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F54D1" w14:textId="6776C33E" w:rsidR="00694B72" w:rsidRPr="00500FE6" w:rsidRDefault="000F1D4F" w:rsidP="00B45408">
      <w:pPr>
        <w:tabs>
          <w:tab w:val="left" w:pos="1418"/>
        </w:tabs>
        <w:rPr>
          <w:b/>
          <w:bCs/>
        </w:rPr>
      </w:pPr>
      <w:r w:rsidRPr="00500FE6">
        <w:rPr>
          <w:noProof/>
        </w:rPr>
        <w:drawing>
          <wp:anchor distT="0" distB="0" distL="114300" distR="114300" simplePos="0" relativeHeight="251658244" behindDoc="1" locked="0" layoutInCell="1" allowOverlap="1" wp14:anchorId="16B23D35" wp14:editId="76C7A0F8">
            <wp:simplePos x="0" y="0"/>
            <wp:positionH relativeFrom="page">
              <wp:align>left</wp:align>
            </wp:positionH>
            <wp:positionV relativeFrom="paragraph">
              <wp:posOffset>-346</wp:posOffset>
            </wp:positionV>
            <wp:extent cx="9373235" cy="7585075"/>
            <wp:effectExtent l="0" t="0" r="0" b="0"/>
            <wp:wrapTight wrapText="bothSides">
              <wp:wrapPolygon edited="0">
                <wp:start x="0" y="0"/>
                <wp:lineTo x="0" y="21537"/>
                <wp:lineTo x="21555" y="21537"/>
                <wp:lineTo x="21555" y="0"/>
                <wp:lineTo x="0" y="0"/>
              </wp:wrapPolygon>
            </wp:wrapTight>
            <wp:docPr id="17" name="Grafik 17" descr="Deckblatt: Netzwerkdosen sind mit LAN-Kabeln verbund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Deckblatt: Netzwerkdosen sind mit LAN-Kabeln verbunden">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73235" cy="7585075"/>
                    </a:xfrm>
                    <a:prstGeom prst="rect">
                      <a:avLst/>
                    </a:prstGeom>
                    <a:noFill/>
                    <a:ln>
                      <a:noFill/>
                    </a:ln>
                  </pic:spPr>
                </pic:pic>
              </a:graphicData>
            </a:graphic>
            <wp14:sizeRelH relativeFrom="page">
              <wp14:pctWidth>0</wp14:pctWidth>
            </wp14:sizeRelH>
            <wp14:sizeRelV relativeFrom="page">
              <wp14:pctHeight>0</wp14:pctHeight>
            </wp14:sizeRelV>
          </wp:anchor>
        </w:drawing>
      </w:r>
      <w:r w:rsidR="6E084453" w:rsidRPr="00500FE6">
        <w:rPr>
          <w:b/>
          <w:bCs/>
        </w:rPr>
        <w:t xml:space="preserve"> </w:t>
      </w:r>
    </w:p>
    <w:p w14:paraId="49C59E15" w14:textId="77777777" w:rsidR="00694B72" w:rsidRPr="00500FE6" w:rsidRDefault="00694B72" w:rsidP="00B45408">
      <w:pPr>
        <w:tabs>
          <w:tab w:val="left" w:pos="1418"/>
        </w:tabs>
        <w:rPr>
          <w:b/>
          <w:bCs/>
        </w:rPr>
      </w:pPr>
    </w:p>
    <w:p w14:paraId="3D4E6265" w14:textId="77777777" w:rsidR="00694B72" w:rsidRPr="00500FE6" w:rsidRDefault="00694B72" w:rsidP="00B45408">
      <w:pPr>
        <w:tabs>
          <w:tab w:val="left" w:pos="1418"/>
        </w:tabs>
        <w:rPr>
          <w:b/>
          <w:bCs/>
        </w:rPr>
      </w:pPr>
    </w:p>
    <w:p w14:paraId="0321A392" w14:textId="77777777" w:rsidR="00694B72" w:rsidRPr="00500FE6" w:rsidRDefault="00694B72" w:rsidP="00B45408">
      <w:pPr>
        <w:tabs>
          <w:tab w:val="left" w:pos="1418"/>
        </w:tabs>
        <w:ind w:left="-1418" w:firstLine="1418"/>
        <w:rPr>
          <w:b/>
          <w:bCs/>
        </w:rPr>
      </w:pPr>
    </w:p>
    <w:p w14:paraId="02AA1EA3" w14:textId="77DA2A89" w:rsidR="00694B72" w:rsidRPr="00500FE6" w:rsidRDefault="00694B72" w:rsidP="00B45408">
      <w:pPr>
        <w:tabs>
          <w:tab w:val="left" w:pos="1418"/>
        </w:tabs>
        <w:ind w:left="-1418" w:firstLine="1418"/>
        <w:rPr>
          <w:b/>
          <w:bCs/>
        </w:rPr>
      </w:pPr>
      <w:r w:rsidRPr="00500FE6">
        <w:rPr>
          <w:noProof/>
        </w:rPr>
        <mc:AlternateContent>
          <mc:Choice Requires="wps">
            <w:drawing>
              <wp:anchor distT="0" distB="0" distL="114300" distR="114300" simplePos="0" relativeHeight="251658243" behindDoc="0" locked="1" layoutInCell="1" allowOverlap="1" wp14:anchorId="6D5777F9" wp14:editId="504F6D48">
                <wp:simplePos x="0" y="0"/>
                <wp:positionH relativeFrom="page">
                  <wp:align>left</wp:align>
                </wp:positionH>
                <wp:positionV relativeFrom="page">
                  <wp:posOffset>6482080</wp:posOffset>
                </wp:positionV>
                <wp:extent cx="8813800" cy="4216400"/>
                <wp:effectExtent l="0" t="0" r="6350" b="0"/>
                <wp:wrapNone/>
                <wp:docPr id="18" name="Textfeld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8813800" cy="4216400"/>
                        </a:xfrm>
                        <a:prstGeom prst="rect">
                          <a:avLst/>
                        </a:prstGeom>
                        <a:solidFill>
                          <a:srgbClr val="004578"/>
                        </a:solidFill>
                        <a:ln>
                          <a:noFill/>
                        </a:ln>
                      </wps:spPr>
                      <wps:txbx>
                        <w:txbxContent>
                          <w:p w14:paraId="3F4491CA" w14:textId="77777777" w:rsidR="00102898" w:rsidRDefault="00102898" w:rsidP="00694B72">
                            <w:pPr>
                              <w:spacing w:before="240" w:line="300" w:lineRule="atLeast"/>
                              <w:ind w:left="1560"/>
                              <w:rPr>
                                <w:rFonts w:cs="Arial"/>
                                <w:b/>
                                <w:color w:val="FFFFFF" w:themeColor="background1"/>
                                <w:sz w:val="38"/>
                                <w:szCs w:val="38"/>
                              </w:rPr>
                            </w:pPr>
                          </w:p>
                          <w:p w14:paraId="4499C0FC" w14:textId="77777777" w:rsidR="00102898" w:rsidRDefault="00102898" w:rsidP="00694B72">
                            <w:pPr>
                              <w:spacing w:before="240" w:line="300" w:lineRule="atLeast"/>
                              <w:ind w:left="1560"/>
                              <w:rPr>
                                <w:rFonts w:cs="Arial"/>
                                <w:b/>
                                <w:color w:val="FFFFFF" w:themeColor="background1"/>
                                <w:sz w:val="38"/>
                                <w:szCs w:val="38"/>
                              </w:rPr>
                            </w:pPr>
                          </w:p>
                          <w:p w14:paraId="598D4BC7" w14:textId="77777777" w:rsidR="00102898" w:rsidRDefault="00102898" w:rsidP="005B766A">
                            <w:pPr>
                              <w:shd w:val="clear" w:color="auto" w:fill="004578"/>
                              <w:spacing w:before="240" w:line="300" w:lineRule="atLeast"/>
                              <w:ind w:left="1560"/>
                              <w:rPr>
                                <w:rFonts w:cs="Arial"/>
                                <w:b/>
                                <w:color w:val="FFFFFF" w:themeColor="background1"/>
                                <w:sz w:val="42"/>
                                <w:szCs w:val="38"/>
                              </w:rPr>
                            </w:pPr>
                            <w:r>
                              <w:rPr>
                                <w:rFonts w:cs="Arial"/>
                                <w:b/>
                                <w:color w:val="FFFFFF" w:themeColor="background1"/>
                                <w:sz w:val="42"/>
                                <w:szCs w:val="38"/>
                              </w:rPr>
                              <w:t>IT-Konsolidierung Bund</w:t>
                            </w:r>
                          </w:p>
                          <w:p w14:paraId="1CA0EF08" w14:textId="77777777" w:rsidR="00102898" w:rsidRDefault="00102898" w:rsidP="005B766A">
                            <w:pPr>
                              <w:shd w:val="clear" w:color="auto" w:fill="004578"/>
                              <w:spacing w:before="240" w:line="300" w:lineRule="atLeast"/>
                              <w:ind w:left="1560"/>
                              <w:rPr>
                                <w:rFonts w:cs="Arial"/>
                                <w:b/>
                                <w:color w:val="FFFFFF" w:themeColor="background1"/>
                                <w:sz w:val="42"/>
                                <w:szCs w:val="38"/>
                              </w:rPr>
                            </w:pPr>
                          </w:p>
                          <w:p w14:paraId="2D8AADCF" w14:textId="3D3F7DB3" w:rsidR="00102898" w:rsidRPr="007B56C3" w:rsidRDefault="00102898" w:rsidP="005B766A">
                            <w:pPr>
                              <w:shd w:val="clear" w:color="auto" w:fill="004578"/>
                              <w:spacing w:before="240" w:line="300" w:lineRule="atLeast"/>
                              <w:ind w:left="1560"/>
                              <w:rPr>
                                <w:rFonts w:cs="Arial"/>
                                <w:b/>
                                <w:color w:val="FFFFFF" w:themeColor="background1"/>
                                <w:sz w:val="26"/>
                                <w:szCs w:val="38"/>
                              </w:rPr>
                            </w:pPr>
                            <w:r>
                              <w:rPr>
                                <w:rFonts w:cs="Arial"/>
                                <w:b/>
                                <w:color w:val="FFFFFF" w:themeColor="background1"/>
                                <w:sz w:val="30"/>
                                <w:szCs w:val="38"/>
                              </w:rPr>
                              <w:t>Teilprojekt 6 - Dienstekonsolidierung</w:t>
                            </w:r>
                            <w:r>
                              <w:rPr>
                                <w:rFonts w:cs="Arial"/>
                                <w:b/>
                                <w:color w:val="FFFFFF" w:themeColor="background1"/>
                                <w:sz w:val="30"/>
                                <w:szCs w:val="38"/>
                              </w:rPr>
                              <w:br/>
                            </w:r>
                            <w:r w:rsidR="003F0A2E">
                              <w:rPr>
                                <w:rFonts w:cs="Arial"/>
                                <w:b/>
                                <w:color w:val="FFFFFF" w:themeColor="background1"/>
                                <w:sz w:val="30"/>
                                <w:szCs w:val="38"/>
                              </w:rPr>
                              <w:t>Anwendungshandbuch</w:t>
                            </w:r>
                            <w:r>
                              <w:rPr>
                                <w:rFonts w:cs="Arial"/>
                                <w:b/>
                                <w:color w:val="FFFFFF" w:themeColor="background1"/>
                                <w:sz w:val="30"/>
                                <w:szCs w:val="38"/>
                              </w:rPr>
                              <w:t xml:space="preserve"> Maßnahme </w:t>
                            </w:r>
                            <w:r w:rsidRPr="00C75FBC">
                              <w:rPr>
                                <w:rFonts w:cs="Arial"/>
                                <w:b/>
                                <w:iCs/>
                                <w:color w:val="FFFFFF" w:themeColor="background1"/>
                                <w:sz w:val="30"/>
                                <w:szCs w:val="38"/>
                              </w:rPr>
                              <w:t>„GSB“</w:t>
                            </w:r>
                          </w:p>
                          <w:p w14:paraId="3C3AB2A5" w14:textId="394369B0" w:rsidR="00102898" w:rsidRPr="00163AEB" w:rsidRDefault="00102898" w:rsidP="005B766A">
                            <w:pPr>
                              <w:shd w:val="clear" w:color="auto" w:fill="004578"/>
                              <w:spacing w:before="240" w:line="300" w:lineRule="atLeast"/>
                              <w:ind w:firstLine="1560"/>
                              <w:rPr>
                                <w:rFonts w:cs="Arial"/>
                                <w:color w:val="FFFFFF" w:themeColor="background1"/>
                              </w:rPr>
                            </w:pPr>
                            <w:r>
                              <w:rPr>
                                <w:rFonts w:cs="Arial"/>
                                <w:color w:val="FFFFFF" w:themeColor="background1"/>
                              </w:rPr>
                              <w:t xml:space="preserve">- </w:t>
                            </w:r>
                            <w:r w:rsidRPr="009723C4">
                              <w:rPr>
                                <w:rFonts w:cs="Arial"/>
                                <w:color w:val="FFFFFF" w:themeColor="background1"/>
                              </w:rPr>
                              <w:t xml:space="preserve">Version </w:t>
                            </w:r>
                            <w:r w:rsidR="007B34FD" w:rsidRPr="007B34FD">
                              <w:rPr>
                                <w:rFonts w:cs="Arial"/>
                                <w:color w:val="FFFFFF" w:themeColor="background1"/>
                              </w:rPr>
                              <w:t>11.</w:t>
                            </w:r>
                            <w:r w:rsidR="000A2620">
                              <w:rPr>
                                <w:rFonts w:cs="Arial"/>
                                <w:color w:val="FFFFFF" w:themeColor="background1"/>
                              </w:rPr>
                              <w:t>2.2</w:t>
                            </w:r>
                            <w:r w:rsidRPr="009723C4">
                              <w:rPr>
                                <w:rFonts w:cs="Arial"/>
                                <w:color w:val="FFFFFF" w:themeColor="background1"/>
                              </w:rPr>
                              <w:t xml:space="preserve"> vom </w:t>
                            </w:r>
                            <w:r w:rsidR="000A2620">
                              <w:rPr>
                                <w:rFonts w:cs="Arial"/>
                                <w:color w:val="FFFFFF" w:themeColor="background1"/>
                              </w:rPr>
                              <w:t>28.05</w:t>
                            </w:r>
                            <w:r>
                              <w:rPr>
                                <w:rFonts w:cs="Arial"/>
                                <w:color w:val="FFFFFF" w:themeColor="background1"/>
                              </w:rPr>
                              <w:t>.2</w:t>
                            </w:r>
                            <w:r w:rsidRPr="009723C4">
                              <w:rPr>
                                <w:rFonts w:cs="Arial"/>
                                <w:color w:val="FFFFFF" w:themeColor="background1"/>
                              </w:rPr>
                              <w:t>0</w:t>
                            </w:r>
                            <w:r>
                              <w:rPr>
                                <w:rFonts w:cs="Arial"/>
                                <w:color w:val="FFFFFF" w:themeColor="background1"/>
                              </w:rPr>
                              <w:t>2</w:t>
                            </w:r>
                            <w:r w:rsidR="000A2620">
                              <w:rPr>
                                <w:rFonts w:cs="Arial"/>
                                <w:color w:val="FFFFFF" w:themeColor="background1"/>
                                <w:shd w:val="clear" w:color="auto" w:fill="004578"/>
                              </w:rPr>
                              <w:t>6</w:t>
                            </w:r>
                            <w:r w:rsidRPr="005B766A">
                              <w:rPr>
                                <w:rFonts w:cs="Arial"/>
                                <w:color w:val="FFFFFF" w:themeColor="background1"/>
                                <w:shd w:val="clear" w:color="auto" w:fill="004578"/>
                              </w:rPr>
                              <w:t xml:space="preserve"> -</w:t>
                            </w:r>
                          </w:p>
                        </w:txbxContent>
                      </wps:txbx>
                      <wps:bodyPr rot="0" vert="horz" wrap="square" lIns="91440" tIns="45720" rIns="91440" bIns="45720" anchor="t" anchorCtr="0" upright="1">
                        <a:noAutofit/>
                      </wps:bodyPr>
                    </wps:wsp>
                  </a:graphicData>
                </a:graphic>
                <wp14:sizeRelH relativeFrom="insideMargin">
                  <wp14:pctWidth>0</wp14:pctWidth>
                </wp14:sizeRelH>
                <wp14:sizeRelV relativeFrom="margin">
                  <wp14:pctHeight>0</wp14:pctHeight>
                </wp14:sizeRelV>
              </wp:anchor>
            </w:drawing>
          </mc:Choice>
          <mc:Fallback>
            <w:pict>
              <v:shapetype w14:anchorId="6D5777F9" id="_x0000_t202" coordsize="21600,21600" o:spt="202" path="m,l,21600r21600,l21600,xe">
                <v:stroke joinstyle="miter"/>
                <v:path gradientshapeok="t" o:connecttype="rect"/>
              </v:shapetype>
              <v:shape id="Textfeld 18" o:spid="_x0000_s1026" type="#_x0000_t202" style="position:absolute;left:0;text-align:left;margin-left:0;margin-top:510.4pt;width:694pt;height:332pt;z-index:251658243;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inner-margin-area;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CJR9wEAAN4DAAAOAAAAZHJzL2Uyb0RvYy54bWysU8GO0zAQvSPxD5bvNEkpS4marpauFiEt&#10;C9LCBziOk1g4HjN2myxfz9jptgVuiIvl8Yyf33sz3lxPg2EHhV6DrXixyDlTVkKjbVfxb1/vXq05&#10;80HYRhiwquJPyvPr7csXm9GVagk9mEYhIxDry9FVvA/BlVnmZa8G4RfglKVkCziIQCF2WYNiJPTB&#10;ZMs8v8pGwMYhSOU9nd7OSb5N+G2rZPjctl4FZipO3EJaMa11XLPtRpQdCtdreaQh/oHFILSlR09Q&#10;tyIItkf9F9SgJYKHNiwkDBm0rZYqaSA1Rf6HmsdeOJW0kDnenWzy/w9WPhwe3RdkYXoPEzUwifDu&#10;HuR3zyzsemE7deMdGRmz5yNEGHslGuJSRBez0fnyiBbd96WPuPX4CRrqu9gHSNhTi0M0iqQzepB6&#10;8nTqg5oCk3S4Xhev1zmlJOVWy+JqRUF8Q5TP1x368EHBwOKm4kj8Erw43Pswlz6XxNc8GN3caWNS&#10;gF29M8gOIg5Fvnrzdn1E/63M2FhsIV6bEeNJ0hmlzSLDVE+UjHpraJ5IMcI8ZPQpaNMD/uRspAGr&#10;uP+xF6g4Mx8tufauWK3iRKaAOCwpwMtMfZkRVhJUxQNn83YX5ineO9Rdn5oz070hp1udPDizOvKm&#10;IUouHgc+TullnKrO33L7CwAA//8DAFBLAwQUAAYACAAAACEAZV1GrN4AAAALAQAADwAAAGRycy9k&#10;b3ducmV2LnhtbEyPT0vEMBDF74LfIYzgzU2sUkptuiziHxQ8WMVz2oxtMZnUJrut397Zk95m3hve&#10;/F61Xb0TB5zjGEjD5UaBQOqCHanX8P52f1GAiMmQNS4QavjBCNv69KQypQ0LveKhSb3gEIql0TCk&#10;NJVSxm5Ab+ImTEjsfYbZm8Tr3Es7m4XDvZOZUrn0ZiT+MJgJbwfsvpq919B+P+YvWROi21l11zw9&#10;Lw8fa6/1+dm6uwGRcE1/x3DEZ3SomakNe7JROA1cJLGqMsUNjv5VUbDW8pQX1wXIupL/O9S/AAAA&#10;//8DAFBLAQItABQABgAIAAAAIQC2gziS/gAAAOEBAAATAAAAAAAAAAAAAAAAAAAAAABbQ29udGVu&#10;dF9UeXBlc10ueG1sUEsBAi0AFAAGAAgAAAAhADj9If/WAAAAlAEAAAsAAAAAAAAAAAAAAAAALwEA&#10;AF9yZWxzLy5yZWxzUEsBAi0AFAAGAAgAAAAhAB8IIlH3AQAA3gMAAA4AAAAAAAAAAAAAAAAALgIA&#10;AGRycy9lMm9Eb2MueG1sUEsBAi0AFAAGAAgAAAAhAGVdRqzeAAAACwEAAA8AAAAAAAAAAAAAAAAA&#10;UQQAAGRycy9kb3ducmV2LnhtbFBLBQYAAAAABAAEAPMAAABcBQAAAAA=&#10;" fillcolor="#004578" stroked="f">
                <o:lock v:ext="edit" aspectratio="t"/>
                <v:textbox>
                  <w:txbxContent>
                    <w:p w14:paraId="3F4491CA" w14:textId="77777777" w:rsidR="00102898" w:rsidRDefault="00102898" w:rsidP="00694B72">
                      <w:pPr>
                        <w:spacing w:before="240" w:line="300" w:lineRule="atLeast"/>
                        <w:ind w:left="1560"/>
                        <w:rPr>
                          <w:rFonts w:cs="Arial"/>
                          <w:b/>
                          <w:color w:val="FFFFFF" w:themeColor="background1"/>
                          <w:sz w:val="38"/>
                          <w:szCs w:val="38"/>
                        </w:rPr>
                      </w:pPr>
                    </w:p>
                    <w:p w14:paraId="4499C0FC" w14:textId="77777777" w:rsidR="00102898" w:rsidRDefault="00102898" w:rsidP="00694B72">
                      <w:pPr>
                        <w:spacing w:before="240" w:line="300" w:lineRule="atLeast"/>
                        <w:ind w:left="1560"/>
                        <w:rPr>
                          <w:rFonts w:cs="Arial"/>
                          <w:b/>
                          <w:color w:val="FFFFFF" w:themeColor="background1"/>
                          <w:sz w:val="38"/>
                          <w:szCs w:val="38"/>
                        </w:rPr>
                      </w:pPr>
                    </w:p>
                    <w:p w14:paraId="598D4BC7" w14:textId="77777777" w:rsidR="00102898" w:rsidRDefault="00102898" w:rsidP="005B766A">
                      <w:pPr>
                        <w:shd w:val="clear" w:color="auto" w:fill="004578"/>
                        <w:spacing w:before="240" w:line="300" w:lineRule="atLeast"/>
                        <w:ind w:left="1560"/>
                        <w:rPr>
                          <w:rFonts w:cs="Arial"/>
                          <w:b/>
                          <w:color w:val="FFFFFF" w:themeColor="background1"/>
                          <w:sz w:val="42"/>
                          <w:szCs w:val="38"/>
                        </w:rPr>
                      </w:pPr>
                      <w:r>
                        <w:rPr>
                          <w:rFonts w:cs="Arial"/>
                          <w:b/>
                          <w:color w:val="FFFFFF" w:themeColor="background1"/>
                          <w:sz w:val="42"/>
                          <w:szCs w:val="38"/>
                        </w:rPr>
                        <w:t>IT-Konsolidierung Bund</w:t>
                      </w:r>
                    </w:p>
                    <w:p w14:paraId="1CA0EF08" w14:textId="77777777" w:rsidR="00102898" w:rsidRDefault="00102898" w:rsidP="005B766A">
                      <w:pPr>
                        <w:shd w:val="clear" w:color="auto" w:fill="004578"/>
                        <w:spacing w:before="240" w:line="300" w:lineRule="atLeast"/>
                        <w:ind w:left="1560"/>
                        <w:rPr>
                          <w:rFonts w:cs="Arial"/>
                          <w:b/>
                          <w:color w:val="FFFFFF" w:themeColor="background1"/>
                          <w:sz w:val="42"/>
                          <w:szCs w:val="38"/>
                        </w:rPr>
                      </w:pPr>
                    </w:p>
                    <w:p w14:paraId="2D8AADCF" w14:textId="3D3F7DB3" w:rsidR="00102898" w:rsidRPr="007B56C3" w:rsidRDefault="00102898" w:rsidP="005B766A">
                      <w:pPr>
                        <w:shd w:val="clear" w:color="auto" w:fill="004578"/>
                        <w:spacing w:before="240" w:line="300" w:lineRule="atLeast"/>
                        <w:ind w:left="1560"/>
                        <w:rPr>
                          <w:rFonts w:cs="Arial"/>
                          <w:b/>
                          <w:color w:val="FFFFFF" w:themeColor="background1"/>
                          <w:sz w:val="26"/>
                          <w:szCs w:val="38"/>
                        </w:rPr>
                      </w:pPr>
                      <w:r>
                        <w:rPr>
                          <w:rFonts w:cs="Arial"/>
                          <w:b/>
                          <w:color w:val="FFFFFF" w:themeColor="background1"/>
                          <w:sz w:val="30"/>
                          <w:szCs w:val="38"/>
                        </w:rPr>
                        <w:t>Teilprojekt 6 - Dienstekonsolidierung</w:t>
                      </w:r>
                      <w:r>
                        <w:rPr>
                          <w:rFonts w:cs="Arial"/>
                          <w:b/>
                          <w:color w:val="FFFFFF" w:themeColor="background1"/>
                          <w:sz w:val="30"/>
                          <w:szCs w:val="38"/>
                        </w:rPr>
                        <w:br/>
                      </w:r>
                      <w:r w:rsidR="003F0A2E">
                        <w:rPr>
                          <w:rFonts w:cs="Arial"/>
                          <w:b/>
                          <w:color w:val="FFFFFF" w:themeColor="background1"/>
                          <w:sz w:val="30"/>
                          <w:szCs w:val="38"/>
                        </w:rPr>
                        <w:t>Anwendungshandbuch</w:t>
                      </w:r>
                      <w:r>
                        <w:rPr>
                          <w:rFonts w:cs="Arial"/>
                          <w:b/>
                          <w:color w:val="FFFFFF" w:themeColor="background1"/>
                          <w:sz w:val="30"/>
                          <w:szCs w:val="38"/>
                        </w:rPr>
                        <w:t xml:space="preserve"> Maßnahme </w:t>
                      </w:r>
                      <w:r w:rsidRPr="00C75FBC">
                        <w:rPr>
                          <w:rFonts w:cs="Arial"/>
                          <w:b/>
                          <w:iCs/>
                          <w:color w:val="FFFFFF" w:themeColor="background1"/>
                          <w:sz w:val="30"/>
                          <w:szCs w:val="38"/>
                        </w:rPr>
                        <w:t>„GSB“</w:t>
                      </w:r>
                    </w:p>
                    <w:p w14:paraId="3C3AB2A5" w14:textId="394369B0" w:rsidR="00102898" w:rsidRPr="00163AEB" w:rsidRDefault="00102898" w:rsidP="005B766A">
                      <w:pPr>
                        <w:shd w:val="clear" w:color="auto" w:fill="004578"/>
                        <w:spacing w:before="240" w:line="300" w:lineRule="atLeast"/>
                        <w:ind w:firstLine="1560"/>
                        <w:rPr>
                          <w:rFonts w:cs="Arial"/>
                          <w:color w:val="FFFFFF" w:themeColor="background1"/>
                        </w:rPr>
                      </w:pPr>
                      <w:r>
                        <w:rPr>
                          <w:rFonts w:cs="Arial"/>
                          <w:color w:val="FFFFFF" w:themeColor="background1"/>
                        </w:rPr>
                        <w:t xml:space="preserve">- </w:t>
                      </w:r>
                      <w:r w:rsidRPr="009723C4">
                        <w:rPr>
                          <w:rFonts w:cs="Arial"/>
                          <w:color w:val="FFFFFF" w:themeColor="background1"/>
                        </w:rPr>
                        <w:t xml:space="preserve">Version </w:t>
                      </w:r>
                      <w:r w:rsidR="007B34FD" w:rsidRPr="007B34FD">
                        <w:rPr>
                          <w:rFonts w:cs="Arial"/>
                          <w:color w:val="FFFFFF" w:themeColor="background1"/>
                        </w:rPr>
                        <w:t>11.</w:t>
                      </w:r>
                      <w:r w:rsidR="000A2620">
                        <w:rPr>
                          <w:rFonts w:cs="Arial"/>
                          <w:color w:val="FFFFFF" w:themeColor="background1"/>
                        </w:rPr>
                        <w:t>2.2</w:t>
                      </w:r>
                      <w:r w:rsidRPr="009723C4">
                        <w:rPr>
                          <w:rFonts w:cs="Arial"/>
                          <w:color w:val="FFFFFF" w:themeColor="background1"/>
                        </w:rPr>
                        <w:t xml:space="preserve"> vom </w:t>
                      </w:r>
                      <w:r w:rsidR="000A2620">
                        <w:rPr>
                          <w:rFonts w:cs="Arial"/>
                          <w:color w:val="FFFFFF" w:themeColor="background1"/>
                        </w:rPr>
                        <w:t>28.05</w:t>
                      </w:r>
                      <w:r>
                        <w:rPr>
                          <w:rFonts w:cs="Arial"/>
                          <w:color w:val="FFFFFF" w:themeColor="background1"/>
                        </w:rPr>
                        <w:t>.2</w:t>
                      </w:r>
                      <w:r w:rsidRPr="009723C4">
                        <w:rPr>
                          <w:rFonts w:cs="Arial"/>
                          <w:color w:val="FFFFFF" w:themeColor="background1"/>
                        </w:rPr>
                        <w:t>0</w:t>
                      </w:r>
                      <w:r>
                        <w:rPr>
                          <w:rFonts w:cs="Arial"/>
                          <w:color w:val="FFFFFF" w:themeColor="background1"/>
                        </w:rPr>
                        <w:t>2</w:t>
                      </w:r>
                      <w:r w:rsidR="000A2620">
                        <w:rPr>
                          <w:rFonts w:cs="Arial"/>
                          <w:color w:val="FFFFFF" w:themeColor="background1"/>
                          <w:shd w:val="clear" w:color="auto" w:fill="004578"/>
                        </w:rPr>
                        <w:t>6</w:t>
                      </w:r>
                      <w:r w:rsidRPr="005B766A">
                        <w:rPr>
                          <w:rFonts w:cs="Arial"/>
                          <w:color w:val="FFFFFF" w:themeColor="background1"/>
                          <w:shd w:val="clear" w:color="auto" w:fill="004578"/>
                        </w:rPr>
                        <w:t xml:space="preserve"> -</w:t>
                      </w:r>
                    </w:p>
                  </w:txbxContent>
                </v:textbox>
                <w10:wrap anchorx="page" anchory="page"/>
                <w10:anchorlock/>
              </v:shape>
            </w:pict>
          </mc:Fallback>
        </mc:AlternateContent>
      </w:r>
    </w:p>
    <w:p w14:paraId="7B48AED2" w14:textId="198CE572" w:rsidR="000640AA" w:rsidRPr="00500FE6" w:rsidRDefault="000640AA" w:rsidP="00B45408">
      <w:pPr>
        <w:spacing w:line="276" w:lineRule="auto"/>
        <w:rPr>
          <w:rStyle w:val="Fett"/>
          <w:sz w:val="32"/>
          <w:szCs w:val="36"/>
        </w:rPr>
      </w:pPr>
      <w:r w:rsidRPr="00500FE6">
        <w:rPr>
          <w:rStyle w:val="Fett"/>
          <w:sz w:val="32"/>
          <w:szCs w:val="36"/>
        </w:rPr>
        <w:t>Impressum</w:t>
      </w:r>
    </w:p>
    <w:p w14:paraId="3A62BE12" w14:textId="77777777" w:rsidR="00847AD7" w:rsidRPr="00500FE6" w:rsidRDefault="00847AD7" w:rsidP="00B45408">
      <w:pPr>
        <w:spacing w:line="276" w:lineRule="auto"/>
      </w:pPr>
      <w:r w:rsidRPr="00500FE6">
        <w:rPr>
          <w:rStyle w:val="ImpressumUnterberschrift"/>
          <w:sz w:val="22"/>
        </w:rPr>
        <w:t>Herausgeber</w:t>
      </w:r>
      <w:r w:rsidRPr="00500FE6">
        <w:rPr>
          <w:rStyle w:val="ImpressumUnterberschrift"/>
        </w:rPr>
        <w:br/>
      </w:r>
      <w:r w:rsidRPr="00500FE6">
        <w:t>Der Beauftragte der Bundesregierung für Informationstechnik</w:t>
      </w:r>
    </w:p>
    <w:p w14:paraId="79227CF2" w14:textId="77777777" w:rsidR="00847AD7" w:rsidRPr="00500FE6" w:rsidRDefault="00847AD7" w:rsidP="00B45408">
      <w:pPr>
        <w:spacing w:line="276" w:lineRule="auto"/>
        <w:rPr>
          <w:rStyle w:val="ImpressumUnterberschrift"/>
        </w:rPr>
      </w:pPr>
    </w:p>
    <w:p w14:paraId="4FC6582C" w14:textId="77777777" w:rsidR="00934045" w:rsidRPr="00934045" w:rsidRDefault="00847AD7" w:rsidP="00934045">
      <w:pPr>
        <w:spacing w:after="0"/>
        <w:rPr>
          <w:i/>
        </w:rPr>
      </w:pPr>
      <w:r w:rsidRPr="00500FE6">
        <w:rPr>
          <w:rStyle w:val="ImpressumUnterberschrift"/>
          <w:sz w:val="22"/>
        </w:rPr>
        <w:t>Ansprechpartner</w:t>
      </w:r>
      <w:r w:rsidRPr="00500FE6">
        <w:rPr>
          <w:rStyle w:val="ImpressumUnterberschrift"/>
        </w:rPr>
        <w:br/>
      </w:r>
      <w:r w:rsidR="00934045" w:rsidRPr="00934045">
        <w:rPr>
          <w:i/>
          <w:iCs/>
        </w:rPr>
        <w:t>Bundesministerium für Digitales und</w:t>
      </w:r>
    </w:p>
    <w:p w14:paraId="073174EB" w14:textId="77777777" w:rsidR="00934045" w:rsidRPr="00934045" w:rsidRDefault="00934045" w:rsidP="00934045">
      <w:pPr>
        <w:spacing w:after="0"/>
        <w:rPr>
          <w:i/>
        </w:rPr>
      </w:pPr>
      <w:r w:rsidRPr="00934045">
        <w:rPr>
          <w:i/>
          <w:iCs/>
        </w:rPr>
        <w:t>Staatsmodernisierung</w:t>
      </w:r>
    </w:p>
    <w:p w14:paraId="0F5F0230" w14:textId="77777777" w:rsidR="00934045" w:rsidRPr="00934045" w:rsidRDefault="00934045" w:rsidP="00934045">
      <w:pPr>
        <w:spacing w:after="0"/>
        <w:rPr>
          <w:i/>
        </w:rPr>
      </w:pPr>
      <w:r w:rsidRPr="00934045">
        <w:rPr>
          <w:i/>
          <w:iCs/>
        </w:rPr>
        <w:t>Abteilung DS (Deutschland-Stack)</w:t>
      </w:r>
    </w:p>
    <w:p w14:paraId="4AE3A25C" w14:textId="77777777" w:rsidR="00934045" w:rsidRPr="00934045" w:rsidRDefault="00934045" w:rsidP="00934045">
      <w:pPr>
        <w:spacing w:after="0"/>
        <w:rPr>
          <w:i/>
        </w:rPr>
      </w:pPr>
      <w:r w:rsidRPr="00934045">
        <w:rPr>
          <w:i/>
          <w:iCs/>
        </w:rPr>
        <w:t>Referat DS II 5 - Digitale Services (Basisdienste)</w:t>
      </w:r>
    </w:p>
    <w:p w14:paraId="0E33DAA7" w14:textId="77777777" w:rsidR="003936B0" w:rsidRDefault="003936B0" w:rsidP="00934045">
      <w:pPr>
        <w:spacing w:after="0"/>
        <w:rPr>
          <w:i/>
          <w:iCs/>
        </w:rPr>
      </w:pPr>
      <w:r w:rsidRPr="003936B0">
        <w:rPr>
          <w:i/>
          <w:iCs/>
        </w:rPr>
        <w:t>Friedrichstr. 108</w:t>
      </w:r>
    </w:p>
    <w:p w14:paraId="221C1B93" w14:textId="20BE2AC1" w:rsidR="00934045" w:rsidRPr="00934045" w:rsidRDefault="003936B0" w:rsidP="00934045">
      <w:pPr>
        <w:spacing w:after="0"/>
        <w:rPr>
          <w:i/>
        </w:rPr>
      </w:pPr>
      <w:r w:rsidRPr="003936B0">
        <w:rPr>
          <w:i/>
          <w:iCs/>
        </w:rPr>
        <w:t>10117 Berlin</w:t>
      </w:r>
    </w:p>
    <w:p w14:paraId="2B5A8F80" w14:textId="77777777" w:rsidR="00934045" w:rsidRPr="00934045" w:rsidRDefault="00934045" w:rsidP="00934045">
      <w:pPr>
        <w:spacing w:after="0"/>
        <w:rPr>
          <w:i/>
        </w:rPr>
      </w:pPr>
      <w:r w:rsidRPr="00934045">
        <w:rPr>
          <w:i/>
          <w:iCs/>
        </w:rPr>
        <w:t xml:space="preserve">E-Mail: DSII5@bmds.bund.de; </w:t>
      </w:r>
      <w:hyperlink r:id="rId12" w:tgtFrame="_blank" w:tooltip="mailto:governmentsitebuilder@bmi.bund.de" w:history="1">
        <w:r w:rsidRPr="00934045">
          <w:rPr>
            <w:rStyle w:val="Hyperlink"/>
            <w:i/>
            <w:iCs/>
          </w:rPr>
          <w:t>governmentsitebuilder@bmi.bund.de</w:t>
        </w:r>
      </w:hyperlink>
    </w:p>
    <w:p w14:paraId="4C3FE4B6" w14:textId="77777777" w:rsidR="00934045" w:rsidRPr="00934045" w:rsidRDefault="00934045" w:rsidP="00934045">
      <w:pPr>
        <w:spacing w:after="0"/>
        <w:rPr>
          <w:i/>
        </w:rPr>
      </w:pPr>
      <w:r w:rsidRPr="00934045">
        <w:rPr>
          <w:i/>
          <w:iCs/>
        </w:rPr>
        <w:t>Internet: </w:t>
      </w:r>
      <w:hyperlink r:id="rId13" w:tgtFrame="_blank" w:tooltip="http://www.cio.bund.de/" w:history="1">
        <w:r w:rsidRPr="00934045">
          <w:rPr>
            <w:rStyle w:val="Hyperlink"/>
            <w:i/>
            <w:iCs/>
          </w:rPr>
          <w:t>www.cio.bund.de</w:t>
        </w:r>
      </w:hyperlink>
      <w:r w:rsidRPr="00934045">
        <w:rPr>
          <w:i/>
          <w:iCs/>
        </w:rPr>
        <w:t> </w:t>
      </w:r>
    </w:p>
    <w:p w14:paraId="1B623B5C" w14:textId="4A35F155" w:rsidR="00847AD7" w:rsidRPr="00500FE6" w:rsidRDefault="00847AD7" w:rsidP="00934045">
      <w:pPr>
        <w:spacing w:after="0"/>
        <w:rPr>
          <w:rStyle w:val="ImpressumUnterberschrift"/>
        </w:rPr>
      </w:pPr>
    </w:p>
    <w:p w14:paraId="228BF591" w14:textId="7325F06D" w:rsidR="00847AD7" w:rsidRPr="00500FE6" w:rsidRDefault="00847AD7" w:rsidP="00B45408">
      <w:pPr>
        <w:spacing w:line="276" w:lineRule="auto"/>
        <w:rPr>
          <w:color w:val="000000" w:themeColor="text1"/>
        </w:rPr>
      </w:pPr>
      <w:r w:rsidRPr="00500FE6">
        <w:rPr>
          <w:rStyle w:val="ImpressumUnterberschrift"/>
          <w:sz w:val="22"/>
        </w:rPr>
        <w:t>Stand</w:t>
      </w:r>
      <w:r w:rsidR="007B74A2" w:rsidRPr="00500FE6">
        <w:rPr>
          <w:rStyle w:val="ImpressumUnterberschrift"/>
          <w:sz w:val="22"/>
        </w:rPr>
        <w:t xml:space="preserve">: </w:t>
      </w:r>
      <w:r w:rsidR="00845812">
        <w:rPr>
          <w:iCs/>
          <w:color w:val="000000" w:themeColor="text1"/>
        </w:rPr>
        <w:t>20</w:t>
      </w:r>
      <w:r w:rsidR="003A05FE" w:rsidRPr="00500FE6">
        <w:rPr>
          <w:iCs/>
          <w:color w:val="000000" w:themeColor="text1"/>
        </w:rPr>
        <w:t>.</w:t>
      </w:r>
      <w:r w:rsidR="00105700" w:rsidRPr="00500FE6">
        <w:rPr>
          <w:iCs/>
          <w:color w:val="000000" w:themeColor="text1"/>
        </w:rPr>
        <w:t>0</w:t>
      </w:r>
      <w:r w:rsidR="004730EA" w:rsidRPr="00500FE6">
        <w:rPr>
          <w:iCs/>
          <w:color w:val="000000" w:themeColor="text1"/>
        </w:rPr>
        <w:t>4</w:t>
      </w:r>
      <w:r w:rsidR="003A05FE" w:rsidRPr="00500FE6">
        <w:rPr>
          <w:iCs/>
          <w:color w:val="000000" w:themeColor="text1"/>
        </w:rPr>
        <w:t>.</w:t>
      </w:r>
      <w:r w:rsidR="005E59C6" w:rsidRPr="00500FE6">
        <w:rPr>
          <w:iCs/>
          <w:color w:val="000000" w:themeColor="text1"/>
        </w:rPr>
        <w:t>202</w:t>
      </w:r>
      <w:r w:rsidR="00934045">
        <w:rPr>
          <w:iCs/>
          <w:color w:val="000000" w:themeColor="text1"/>
        </w:rPr>
        <w:t>6</w:t>
      </w:r>
    </w:p>
    <w:p w14:paraId="6E58778A" w14:textId="77777777" w:rsidR="00847AD7" w:rsidRPr="00500FE6" w:rsidRDefault="00847AD7" w:rsidP="00B45408">
      <w:pPr>
        <w:spacing w:line="276" w:lineRule="auto"/>
        <w:rPr>
          <w:rStyle w:val="ImpressumUnterberschrift"/>
        </w:rPr>
      </w:pPr>
    </w:p>
    <w:p w14:paraId="333AF166" w14:textId="2A735322" w:rsidR="00847AD7" w:rsidRPr="00500FE6" w:rsidRDefault="00847AD7" w:rsidP="00B45408">
      <w:pPr>
        <w:spacing w:line="276" w:lineRule="auto"/>
        <w:rPr>
          <w:color w:val="000000" w:themeColor="text1"/>
        </w:rPr>
      </w:pPr>
      <w:r w:rsidRPr="00500FE6">
        <w:rPr>
          <w:rStyle w:val="ImpressumUnterberschrift"/>
          <w:sz w:val="22"/>
        </w:rPr>
        <w:t>Bildnachweis</w:t>
      </w:r>
      <w:r w:rsidR="007B74A2" w:rsidRPr="00500FE6">
        <w:rPr>
          <w:rStyle w:val="ImpressumUnterberschrift"/>
          <w:sz w:val="22"/>
        </w:rPr>
        <w:t xml:space="preserve">: </w:t>
      </w:r>
      <w:proofErr w:type="spellStart"/>
      <w:r w:rsidRPr="00500FE6">
        <w:rPr>
          <w:color w:val="000000" w:themeColor="text1"/>
        </w:rPr>
        <w:t>Dabarti</w:t>
      </w:r>
      <w:proofErr w:type="spellEnd"/>
      <w:r w:rsidRPr="00500FE6">
        <w:rPr>
          <w:color w:val="000000" w:themeColor="text1"/>
        </w:rPr>
        <w:t xml:space="preserve"> CGI/shutterstock.com</w:t>
      </w:r>
      <w:r w:rsidR="00044FDB">
        <w:rPr>
          <w:color w:val="000000" w:themeColor="text1"/>
        </w:rPr>
        <w:t xml:space="preserve"> </w:t>
      </w:r>
    </w:p>
    <w:p w14:paraId="774BB5CF" w14:textId="77777777" w:rsidR="00847AD7" w:rsidRPr="00500FE6" w:rsidRDefault="00847AD7" w:rsidP="00B45408">
      <w:pPr>
        <w:spacing w:line="276" w:lineRule="auto"/>
        <w:rPr>
          <w:rStyle w:val="ImpressumUnterberschrift"/>
        </w:rPr>
      </w:pPr>
    </w:p>
    <w:p w14:paraId="2E8ACBA6" w14:textId="039689AA" w:rsidR="00847AD7" w:rsidRPr="00500FE6" w:rsidRDefault="00847AD7" w:rsidP="00B45408">
      <w:pPr>
        <w:spacing w:line="276" w:lineRule="auto"/>
        <w:rPr>
          <w:rStyle w:val="ImpressumUnterberschrift"/>
          <w:sz w:val="22"/>
        </w:rPr>
      </w:pPr>
      <w:r w:rsidRPr="00500FE6">
        <w:rPr>
          <w:rStyle w:val="ImpressumUnterberschrift"/>
          <w:sz w:val="22"/>
        </w:rPr>
        <w:t>Nachdruck, auch auszugsweise, ist genehmigungspflichtig.</w:t>
      </w:r>
    </w:p>
    <w:p w14:paraId="1DB3661D" w14:textId="77777777" w:rsidR="00847AD7" w:rsidRPr="00500FE6" w:rsidRDefault="00847AD7" w:rsidP="00B45408">
      <w:pPr>
        <w:spacing w:after="0"/>
        <w:rPr>
          <w:b/>
          <w:bCs/>
        </w:rPr>
      </w:pPr>
      <w:r w:rsidRPr="00500FE6">
        <w:rPr>
          <w:b/>
          <w:bCs/>
        </w:rPr>
        <w:br w:type="page"/>
      </w:r>
    </w:p>
    <w:p w14:paraId="3C8E2E72" w14:textId="2DE13A36" w:rsidR="005B766A" w:rsidRPr="00500FE6" w:rsidRDefault="005B766A" w:rsidP="003F42DC">
      <w:pPr>
        <w:pStyle w:val="Beschriftung"/>
      </w:pPr>
    </w:p>
    <w:p w14:paraId="7120B999" w14:textId="6C45E612" w:rsidR="005B766A" w:rsidRPr="00500FE6" w:rsidRDefault="005B766A" w:rsidP="003F42DC">
      <w:pPr>
        <w:pStyle w:val="Beschriftung"/>
      </w:pPr>
      <w:bookmarkStart w:id="0" w:name="_Toc221277438"/>
      <w:r w:rsidRPr="00500FE6">
        <w:t xml:space="preserve">Tabelle </w:t>
      </w:r>
      <w:r w:rsidR="007E2DFF" w:rsidRPr="00500FE6">
        <w:rPr>
          <w:noProof w:val="0"/>
        </w:rPr>
        <w:fldChar w:fldCharType="begin"/>
      </w:r>
      <w:r w:rsidR="007E2DFF" w:rsidRPr="00500FE6">
        <w:instrText xml:space="preserve"> SEQ Tabelle \* ARABIC </w:instrText>
      </w:r>
      <w:r w:rsidR="007E2DFF" w:rsidRPr="00500FE6">
        <w:rPr>
          <w:noProof w:val="0"/>
        </w:rPr>
        <w:fldChar w:fldCharType="separate"/>
      </w:r>
      <w:r w:rsidR="00823F66">
        <w:t>1</w:t>
      </w:r>
      <w:r w:rsidR="007E2DFF" w:rsidRPr="00500FE6">
        <w:fldChar w:fldCharType="end"/>
      </w:r>
      <w:r w:rsidRPr="00500FE6">
        <w:t>: Übersicht zu Erstellung, Bearbeitungszustand und Ablageort des Liefergegenstands</w:t>
      </w:r>
      <w:bookmarkEnd w:id="0"/>
    </w:p>
    <w:tbl>
      <w:tblPr>
        <w:tblW w:w="487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Status und Ablage"/>
      </w:tblPr>
      <w:tblGrid>
        <w:gridCol w:w="2683"/>
        <w:gridCol w:w="910"/>
        <w:gridCol w:w="5241"/>
      </w:tblGrid>
      <w:tr w:rsidR="00847AD7" w:rsidRPr="00500FE6" w14:paraId="711AEDD1" w14:textId="77777777" w:rsidTr="005B766A">
        <w:tc>
          <w:tcPr>
            <w:tcW w:w="2683" w:type="dxa"/>
            <w:shd w:val="clear" w:color="auto" w:fill="004578"/>
          </w:tcPr>
          <w:p w14:paraId="066132F7" w14:textId="2871E205" w:rsidR="00847AD7" w:rsidRPr="00500FE6" w:rsidRDefault="00847AD7" w:rsidP="00B45408">
            <w:pPr>
              <w:spacing w:line="360" w:lineRule="auto"/>
              <w:rPr>
                <w:b/>
                <w:bCs/>
                <w:color w:val="FFFFFF" w:themeColor="background1"/>
              </w:rPr>
            </w:pPr>
            <w:r w:rsidRPr="00500FE6">
              <w:rPr>
                <w:b/>
                <w:bCs/>
                <w:color w:val="FFFFFF" w:themeColor="background1"/>
              </w:rPr>
              <w:t>Erstellt am:</w:t>
            </w:r>
          </w:p>
        </w:tc>
        <w:tc>
          <w:tcPr>
            <w:tcW w:w="6151" w:type="dxa"/>
            <w:gridSpan w:val="2"/>
          </w:tcPr>
          <w:p w14:paraId="59ECEBB2" w14:textId="42C687CD" w:rsidR="00847AD7" w:rsidRPr="00500FE6" w:rsidRDefault="00847AD7" w:rsidP="00B45408">
            <w:pPr>
              <w:spacing w:line="360" w:lineRule="auto"/>
              <w:rPr>
                <w:bCs/>
                <w:i/>
              </w:rPr>
            </w:pPr>
          </w:p>
        </w:tc>
      </w:tr>
      <w:tr w:rsidR="00847AD7" w:rsidRPr="00500FE6" w14:paraId="326D2580" w14:textId="77777777" w:rsidTr="005B766A">
        <w:tc>
          <w:tcPr>
            <w:tcW w:w="2683" w:type="dxa"/>
            <w:shd w:val="clear" w:color="auto" w:fill="004578"/>
          </w:tcPr>
          <w:p w14:paraId="3122692E" w14:textId="77777777" w:rsidR="00847AD7" w:rsidRPr="00500FE6" w:rsidRDefault="00847AD7" w:rsidP="00B45408">
            <w:pPr>
              <w:spacing w:line="360" w:lineRule="auto"/>
              <w:rPr>
                <w:b/>
                <w:bCs/>
                <w:color w:val="FFFFFF" w:themeColor="background1"/>
              </w:rPr>
            </w:pPr>
            <w:r w:rsidRPr="00500FE6">
              <w:rPr>
                <w:b/>
                <w:bCs/>
                <w:color w:val="FFFFFF" w:themeColor="background1"/>
              </w:rPr>
              <w:t>Zuletzt geändert:</w:t>
            </w:r>
          </w:p>
        </w:tc>
        <w:tc>
          <w:tcPr>
            <w:tcW w:w="6151" w:type="dxa"/>
            <w:gridSpan w:val="2"/>
          </w:tcPr>
          <w:p w14:paraId="1029E61A" w14:textId="5554AA46" w:rsidR="00847AD7" w:rsidRPr="00500FE6" w:rsidRDefault="00847AD7" w:rsidP="00B45408">
            <w:pPr>
              <w:spacing w:line="360" w:lineRule="auto"/>
              <w:rPr>
                <w:bCs/>
              </w:rPr>
            </w:pPr>
          </w:p>
        </w:tc>
      </w:tr>
      <w:tr w:rsidR="000E7219" w:rsidRPr="00500FE6" w14:paraId="2BAA0D6F" w14:textId="77777777" w:rsidTr="005B766A">
        <w:trPr>
          <w:trHeight w:val="220"/>
        </w:trPr>
        <w:tc>
          <w:tcPr>
            <w:tcW w:w="2683" w:type="dxa"/>
            <w:vMerge w:val="restart"/>
            <w:shd w:val="clear" w:color="auto" w:fill="004578"/>
          </w:tcPr>
          <w:p w14:paraId="20445FDE" w14:textId="77777777" w:rsidR="00847AD7" w:rsidRPr="00500FE6" w:rsidRDefault="00847AD7" w:rsidP="00B45408">
            <w:pPr>
              <w:spacing w:line="360" w:lineRule="auto"/>
              <w:rPr>
                <w:b/>
                <w:bCs/>
                <w:color w:val="FFFFFF" w:themeColor="background1"/>
              </w:rPr>
            </w:pPr>
            <w:r w:rsidRPr="00500FE6">
              <w:rPr>
                <w:b/>
                <w:bCs/>
                <w:color w:val="FFFFFF" w:themeColor="background1"/>
              </w:rPr>
              <w:t>Bearbeitungszustand:</w:t>
            </w:r>
          </w:p>
        </w:tc>
        <w:tc>
          <w:tcPr>
            <w:tcW w:w="910" w:type="dxa"/>
          </w:tcPr>
          <w:p w14:paraId="7A1E7C3F" w14:textId="77777777" w:rsidR="00847AD7" w:rsidRPr="00500FE6" w:rsidRDefault="00731032" w:rsidP="00B45408">
            <w:pPr>
              <w:spacing w:line="360" w:lineRule="auto"/>
              <w:rPr>
                <w:b/>
                <w:bCs/>
              </w:rPr>
            </w:pPr>
            <w:r w:rsidRPr="00500FE6">
              <w:rPr>
                <w:b/>
                <w:bCs/>
              </w:rPr>
              <w:t>x</w:t>
            </w:r>
          </w:p>
        </w:tc>
        <w:tc>
          <w:tcPr>
            <w:tcW w:w="5241" w:type="dxa"/>
          </w:tcPr>
          <w:p w14:paraId="7E916A5A" w14:textId="77777777" w:rsidR="00847AD7" w:rsidRPr="00500FE6" w:rsidRDefault="00847AD7" w:rsidP="00B45408">
            <w:pPr>
              <w:spacing w:line="360" w:lineRule="auto"/>
              <w:rPr>
                <w:bCs/>
              </w:rPr>
            </w:pPr>
            <w:r w:rsidRPr="00500FE6">
              <w:rPr>
                <w:bCs/>
              </w:rPr>
              <w:t xml:space="preserve">in Bearbeitung </w:t>
            </w:r>
          </w:p>
        </w:tc>
      </w:tr>
      <w:tr w:rsidR="000E7219" w:rsidRPr="00500FE6" w14:paraId="149B7843" w14:textId="77777777" w:rsidTr="4A370B34">
        <w:trPr>
          <w:trHeight w:val="220"/>
        </w:trPr>
        <w:tc>
          <w:tcPr>
            <w:tcW w:w="2683" w:type="dxa"/>
            <w:vMerge/>
          </w:tcPr>
          <w:p w14:paraId="35D23637" w14:textId="77777777" w:rsidR="00847AD7" w:rsidRPr="00500FE6" w:rsidRDefault="00847AD7" w:rsidP="00B45408">
            <w:pPr>
              <w:spacing w:line="360" w:lineRule="auto"/>
              <w:rPr>
                <w:b/>
                <w:bCs/>
                <w:color w:val="FFFFFF" w:themeColor="background1"/>
              </w:rPr>
            </w:pPr>
          </w:p>
        </w:tc>
        <w:tc>
          <w:tcPr>
            <w:tcW w:w="910" w:type="dxa"/>
          </w:tcPr>
          <w:p w14:paraId="5C769C1E" w14:textId="77777777" w:rsidR="00847AD7" w:rsidRPr="00500FE6" w:rsidRDefault="00847AD7" w:rsidP="00B45408">
            <w:pPr>
              <w:spacing w:line="360" w:lineRule="auto"/>
              <w:rPr>
                <w:b/>
                <w:bCs/>
              </w:rPr>
            </w:pPr>
          </w:p>
        </w:tc>
        <w:tc>
          <w:tcPr>
            <w:tcW w:w="5241" w:type="dxa"/>
          </w:tcPr>
          <w:p w14:paraId="4D501752" w14:textId="77777777" w:rsidR="00847AD7" w:rsidRPr="00500FE6" w:rsidRDefault="00847AD7" w:rsidP="00B45408">
            <w:pPr>
              <w:spacing w:line="360" w:lineRule="auto"/>
              <w:rPr>
                <w:bCs/>
              </w:rPr>
            </w:pPr>
            <w:r w:rsidRPr="00500FE6">
              <w:rPr>
                <w:bCs/>
              </w:rPr>
              <w:t>vorgelegt</w:t>
            </w:r>
          </w:p>
        </w:tc>
      </w:tr>
      <w:tr w:rsidR="000E7219" w:rsidRPr="00500FE6" w14:paraId="0C71F4C7" w14:textId="77777777" w:rsidTr="4A370B34">
        <w:trPr>
          <w:trHeight w:val="220"/>
        </w:trPr>
        <w:tc>
          <w:tcPr>
            <w:tcW w:w="2683" w:type="dxa"/>
            <w:vMerge/>
          </w:tcPr>
          <w:p w14:paraId="2B616328" w14:textId="77777777" w:rsidR="00847AD7" w:rsidRPr="00500FE6" w:rsidRDefault="00847AD7" w:rsidP="00B45408">
            <w:pPr>
              <w:spacing w:line="360" w:lineRule="auto"/>
              <w:rPr>
                <w:b/>
                <w:bCs/>
                <w:color w:val="FFFFFF" w:themeColor="background1"/>
              </w:rPr>
            </w:pPr>
          </w:p>
        </w:tc>
        <w:tc>
          <w:tcPr>
            <w:tcW w:w="910" w:type="dxa"/>
          </w:tcPr>
          <w:p w14:paraId="5225AD94" w14:textId="77777777" w:rsidR="00847AD7" w:rsidRPr="00500FE6" w:rsidRDefault="00847AD7" w:rsidP="00B45408">
            <w:pPr>
              <w:spacing w:line="360" w:lineRule="auto"/>
              <w:rPr>
                <w:b/>
                <w:bCs/>
              </w:rPr>
            </w:pPr>
          </w:p>
        </w:tc>
        <w:tc>
          <w:tcPr>
            <w:tcW w:w="5241" w:type="dxa"/>
          </w:tcPr>
          <w:p w14:paraId="0A80DB83" w14:textId="77777777" w:rsidR="00847AD7" w:rsidRPr="00500FE6" w:rsidRDefault="00847AD7" w:rsidP="00B45408">
            <w:pPr>
              <w:spacing w:line="360" w:lineRule="auto"/>
              <w:rPr>
                <w:bCs/>
              </w:rPr>
            </w:pPr>
            <w:r w:rsidRPr="00500FE6">
              <w:rPr>
                <w:bCs/>
              </w:rPr>
              <w:t>fertig gestellt</w:t>
            </w:r>
          </w:p>
        </w:tc>
      </w:tr>
      <w:tr w:rsidR="00847AD7" w:rsidRPr="00500FE6" w14:paraId="3410D526" w14:textId="77777777" w:rsidTr="005B766A">
        <w:tc>
          <w:tcPr>
            <w:tcW w:w="2683" w:type="dxa"/>
            <w:shd w:val="clear" w:color="auto" w:fill="004578"/>
          </w:tcPr>
          <w:p w14:paraId="0AC83503" w14:textId="77777777" w:rsidR="00847AD7" w:rsidRPr="00500FE6" w:rsidRDefault="00847AD7" w:rsidP="00B45408">
            <w:pPr>
              <w:spacing w:line="360" w:lineRule="auto"/>
              <w:rPr>
                <w:b/>
                <w:bCs/>
                <w:color w:val="FFFFFF" w:themeColor="background1"/>
              </w:rPr>
            </w:pPr>
            <w:r w:rsidRPr="00500FE6">
              <w:rPr>
                <w:b/>
                <w:bCs/>
                <w:color w:val="FFFFFF" w:themeColor="background1"/>
              </w:rPr>
              <w:t>Dateiablage:</w:t>
            </w:r>
          </w:p>
        </w:tc>
        <w:tc>
          <w:tcPr>
            <w:tcW w:w="6151" w:type="dxa"/>
            <w:gridSpan w:val="2"/>
          </w:tcPr>
          <w:p w14:paraId="3DA668D7" w14:textId="19F673D0" w:rsidR="00847AD7" w:rsidRPr="00500FE6" w:rsidRDefault="000E7219" w:rsidP="00B45408">
            <w:pPr>
              <w:rPr>
                <w:b/>
                <w:bCs/>
                <w:i/>
              </w:rPr>
            </w:pPr>
            <w:r w:rsidRPr="00500FE6">
              <w:rPr>
                <w:b/>
                <w:bCs/>
                <w:i/>
              </w:rPr>
              <w:t xml:space="preserve"> </w:t>
            </w:r>
          </w:p>
        </w:tc>
      </w:tr>
    </w:tbl>
    <w:p w14:paraId="04CDF2DE" w14:textId="77777777" w:rsidR="00847AD7" w:rsidRPr="00500FE6" w:rsidRDefault="00847AD7" w:rsidP="00B45408">
      <w:pPr>
        <w:pStyle w:val="Verzeichnistitel"/>
        <w:rPr>
          <w:color w:val="auto"/>
        </w:rPr>
      </w:pPr>
    </w:p>
    <w:p w14:paraId="0369C2AF" w14:textId="77777777" w:rsidR="00847AD7" w:rsidRPr="00500FE6" w:rsidRDefault="00847AD7" w:rsidP="00B45408">
      <w:pPr>
        <w:spacing w:after="0"/>
        <w:rPr>
          <w:b/>
          <w:sz w:val="32"/>
        </w:rPr>
      </w:pPr>
      <w:r w:rsidRPr="00500FE6">
        <w:rPr>
          <w:b/>
          <w:sz w:val="32"/>
        </w:rPr>
        <w:br w:type="page"/>
      </w:r>
    </w:p>
    <w:p w14:paraId="1AC7BB29" w14:textId="7381377A" w:rsidR="00760602" w:rsidRPr="00500FE6" w:rsidRDefault="00760602" w:rsidP="00B45408">
      <w:pPr>
        <w:pStyle w:val="Verzeichnis1"/>
        <w:tabs>
          <w:tab w:val="right" w:leader="dot" w:pos="9060"/>
        </w:tabs>
        <w:rPr>
          <w:rFonts w:ascii="BundesSerif Regular" w:hAnsi="BundesSerif Regular"/>
          <w:sz w:val="32"/>
        </w:rPr>
      </w:pPr>
      <w:bookmarkStart w:id="1" w:name="_Toc25166524"/>
      <w:bookmarkStart w:id="2" w:name="_Toc25166577"/>
      <w:bookmarkStart w:id="3" w:name="_Toc25657910"/>
      <w:r w:rsidRPr="00500FE6">
        <w:rPr>
          <w:rFonts w:ascii="BundesSerif Regular" w:hAnsi="BundesSerif Regular"/>
          <w:sz w:val="32"/>
        </w:rPr>
        <w:lastRenderedPageBreak/>
        <w:t>Inhaltsverzeichnis</w:t>
      </w:r>
    </w:p>
    <w:sdt>
      <w:sdtPr>
        <w:id w:val="-458037100"/>
        <w:docPartObj>
          <w:docPartGallery w:val="Table of Contents"/>
          <w:docPartUnique/>
        </w:docPartObj>
      </w:sdtPr>
      <w:sdtEndPr>
        <w:rPr>
          <w:b/>
          <w:bCs/>
        </w:rPr>
      </w:sdtEndPr>
      <w:sdtContent>
        <w:p w14:paraId="129D7B15" w14:textId="4D0526B9" w:rsidR="005E59C6" w:rsidRPr="00500FE6" w:rsidRDefault="005E59C6" w:rsidP="00B45408">
          <w:pPr>
            <w:spacing w:after="0" w:line="360" w:lineRule="auto"/>
          </w:pPr>
        </w:p>
        <w:p w14:paraId="022B2553" w14:textId="74AAF186" w:rsidR="0047632A" w:rsidRDefault="005E59C6">
          <w:pPr>
            <w:pStyle w:val="Verzeichnis1"/>
            <w:tabs>
              <w:tab w:val="right" w:leader="dot" w:pos="9060"/>
            </w:tabs>
            <w:rPr>
              <w:rFonts w:asciiTheme="minorHAnsi" w:eastAsiaTheme="minorEastAsia" w:hAnsiTheme="minorHAnsi" w:cstheme="minorBidi"/>
              <w:b w:val="0"/>
              <w:bCs w:val="0"/>
              <w:noProof/>
              <w:kern w:val="2"/>
              <w14:ligatures w14:val="standardContextual"/>
            </w:rPr>
          </w:pPr>
          <w:r w:rsidRPr="00500FE6">
            <w:rPr>
              <w:rFonts w:ascii="BundesSerif Regular" w:hAnsi="BundesSerif Regular"/>
            </w:rPr>
            <w:fldChar w:fldCharType="begin"/>
          </w:r>
          <w:r w:rsidRPr="00500FE6">
            <w:rPr>
              <w:rFonts w:ascii="BundesSerif Regular" w:hAnsi="BundesSerif Regular"/>
            </w:rPr>
            <w:instrText xml:space="preserve"> TOC \o "1-3" \h \z \u </w:instrText>
          </w:r>
          <w:r w:rsidRPr="00500FE6">
            <w:rPr>
              <w:rFonts w:ascii="BundesSerif Regular" w:hAnsi="BundesSerif Regular"/>
            </w:rPr>
            <w:fldChar w:fldCharType="separate"/>
          </w:r>
          <w:hyperlink w:anchor="_Toc230848383" w:history="1">
            <w:r w:rsidR="0047632A" w:rsidRPr="00BA0FAF">
              <w:rPr>
                <w:rStyle w:val="Hyperlink"/>
                <w:noProof/>
              </w:rPr>
              <w:t>Anmerkungen zur Verwendung von gendergerechter Sprache</w:t>
            </w:r>
            <w:r w:rsidR="0047632A">
              <w:rPr>
                <w:noProof/>
                <w:webHidden/>
              </w:rPr>
              <w:tab/>
            </w:r>
            <w:r w:rsidR="0047632A">
              <w:rPr>
                <w:noProof/>
                <w:webHidden/>
              </w:rPr>
              <w:fldChar w:fldCharType="begin"/>
            </w:r>
            <w:r w:rsidR="0047632A">
              <w:rPr>
                <w:noProof/>
                <w:webHidden/>
              </w:rPr>
              <w:instrText xml:space="preserve"> PAGEREF _Toc230848383 \h </w:instrText>
            </w:r>
            <w:r w:rsidR="0047632A">
              <w:rPr>
                <w:noProof/>
                <w:webHidden/>
              </w:rPr>
            </w:r>
            <w:r w:rsidR="0047632A">
              <w:rPr>
                <w:noProof/>
                <w:webHidden/>
              </w:rPr>
              <w:fldChar w:fldCharType="separate"/>
            </w:r>
            <w:r w:rsidR="0047632A">
              <w:rPr>
                <w:noProof/>
                <w:webHidden/>
              </w:rPr>
              <w:t>11</w:t>
            </w:r>
            <w:r w:rsidR="0047632A">
              <w:rPr>
                <w:noProof/>
                <w:webHidden/>
              </w:rPr>
              <w:fldChar w:fldCharType="end"/>
            </w:r>
          </w:hyperlink>
        </w:p>
        <w:p w14:paraId="4C438B43" w14:textId="7C26EEA8" w:rsidR="0047632A" w:rsidRDefault="0047632A">
          <w:pPr>
            <w:pStyle w:val="Verzeichnis1"/>
            <w:tabs>
              <w:tab w:val="right" w:leader="dot" w:pos="9060"/>
            </w:tabs>
            <w:rPr>
              <w:rFonts w:asciiTheme="minorHAnsi" w:eastAsiaTheme="minorEastAsia" w:hAnsiTheme="minorHAnsi" w:cstheme="minorBidi"/>
              <w:b w:val="0"/>
              <w:bCs w:val="0"/>
              <w:noProof/>
              <w:kern w:val="2"/>
              <w14:ligatures w14:val="standardContextual"/>
            </w:rPr>
          </w:pPr>
          <w:hyperlink w:anchor="_Toc230848384" w:history="1">
            <w:r w:rsidRPr="00BA0FAF">
              <w:rPr>
                <w:rStyle w:val="Hyperlink"/>
                <w:noProof/>
              </w:rPr>
              <w:t>Hinweis zur Barrierefreiheit</w:t>
            </w:r>
            <w:r>
              <w:rPr>
                <w:noProof/>
                <w:webHidden/>
              </w:rPr>
              <w:tab/>
            </w:r>
            <w:r>
              <w:rPr>
                <w:noProof/>
                <w:webHidden/>
              </w:rPr>
              <w:fldChar w:fldCharType="begin"/>
            </w:r>
            <w:r>
              <w:rPr>
                <w:noProof/>
                <w:webHidden/>
              </w:rPr>
              <w:instrText xml:space="preserve"> PAGEREF _Toc230848384 \h </w:instrText>
            </w:r>
            <w:r>
              <w:rPr>
                <w:noProof/>
                <w:webHidden/>
              </w:rPr>
            </w:r>
            <w:r>
              <w:rPr>
                <w:noProof/>
                <w:webHidden/>
              </w:rPr>
              <w:fldChar w:fldCharType="separate"/>
            </w:r>
            <w:r>
              <w:rPr>
                <w:noProof/>
                <w:webHidden/>
              </w:rPr>
              <w:t>11</w:t>
            </w:r>
            <w:r>
              <w:rPr>
                <w:noProof/>
                <w:webHidden/>
              </w:rPr>
              <w:fldChar w:fldCharType="end"/>
            </w:r>
          </w:hyperlink>
        </w:p>
        <w:p w14:paraId="56426654" w14:textId="6B08FC10" w:rsidR="0047632A" w:rsidRDefault="0047632A">
          <w:pPr>
            <w:pStyle w:val="Verzeichnis1"/>
            <w:tabs>
              <w:tab w:val="right" w:leader="dot" w:pos="9060"/>
            </w:tabs>
            <w:rPr>
              <w:rFonts w:asciiTheme="minorHAnsi" w:eastAsiaTheme="minorEastAsia" w:hAnsiTheme="minorHAnsi" w:cstheme="minorBidi"/>
              <w:b w:val="0"/>
              <w:bCs w:val="0"/>
              <w:noProof/>
              <w:kern w:val="2"/>
              <w14:ligatures w14:val="standardContextual"/>
            </w:rPr>
          </w:pPr>
          <w:hyperlink w:anchor="_Toc230848385" w:history="1">
            <w:r w:rsidRPr="00BA0FAF">
              <w:rPr>
                <w:rStyle w:val="Hyperlink"/>
                <w:noProof/>
              </w:rPr>
              <w:t>Tabellenverzeichnis</w:t>
            </w:r>
            <w:r>
              <w:rPr>
                <w:noProof/>
                <w:webHidden/>
              </w:rPr>
              <w:tab/>
            </w:r>
            <w:r>
              <w:rPr>
                <w:noProof/>
                <w:webHidden/>
              </w:rPr>
              <w:fldChar w:fldCharType="begin"/>
            </w:r>
            <w:r>
              <w:rPr>
                <w:noProof/>
                <w:webHidden/>
              </w:rPr>
              <w:instrText xml:space="preserve"> PAGEREF _Toc230848385 \h </w:instrText>
            </w:r>
            <w:r>
              <w:rPr>
                <w:noProof/>
                <w:webHidden/>
              </w:rPr>
            </w:r>
            <w:r>
              <w:rPr>
                <w:noProof/>
                <w:webHidden/>
              </w:rPr>
              <w:fldChar w:fldCharType="separate"/>
            </w:r>
            <w:r>
              <w:rPr>
                <w:noProof/>
                <w:webHidden/>
              </w:rPr>
              <w:t>12</w:t>
            </w:r>
            <w:r>
              <w:rPr>
                <w:noProof/>
                <w:webHidden/>
              </w:rPr>
              <w:fldChar w:fldCharType="end"/>
            </w:r>
          </w:hyperlink>
        </w:p>
        <w:p w14:paraId="4C5C7EF4" w14:textId="687BD9DA" w:rsidR="0047632A" w:rsidRDefault="0047632A">
          <w:pPr>
            <w:pStyle w:val="Verzeichnis1"/>
            <w:tabs>
              <w:tab w:val="left" w:pos="440"/>
              <w:tab w:val="right" w:leader="dot" w:pos="9060"/>
            </w:tabs>
            <w:rPr>
              <w:rFonts w:asciiTheme="minorHAnsi" w:eastAsiaTheme="minorEastAsia" w:hAnsiTheme="minorHAnsi" w:cstheme="minorBidi"/>
              <w:b w:val="0"/>
              <w:bCs w:val="0"/>
              <w:noProof/>
              <w:kern w:val="2"/>
              <w14:ligatures w14:val="standardContextual"/>
            </w:rPr>
          </w:pPr>
          <w:hyperlink w:anchor="_Toc230848386" w:history="1">
            <w:r w:rsidRPr="00BA0FAF">
              <w:rPr>
                <w:rStyle w:val="Hyperlink"/>
                <w:noProof/>
              </w:rPr>
              <w:t>1</w:t>
            </w:r>
            <w:r>
              <w:rPr>
                <w:rFonts w:asciiTheme="minorHAnsi" w:eastAsiaTheme="minorEastAsia" w:hAnsiTheme="minorHAnsi" w:cstheme="minorBidi"/>
                <w:b w:val="0"/>
                <w:bCs w:val="0"/>
                <w:noProof/>
                <w:kern w:val="2"/>
                <w14:ligatures w14:val="standardContextual"/>
              </w:rPr>
              <w:tab/>
            </w:r>
            <w:r w:rsidRPr="00BA0FAF">
              <w:rPr>
                <w:rStyle w:val="Hyperlink"/>
                <w:noProof/>
              </w:rPr>
              <w:t>Vorbemerkungen zum Anwendungshandbuch</w:t>
            </w:r>
            <w:r>
              <w:rPr>
                <w:noProof/>
                <w:webHidden/>
              </w:rPr>
              <w:tab/>
            </w:r>
            <w:r>
              <w:rPr>
                <w:noProof/>
                <w:webHidden/>
              </w:rPr>
              <w:fldChar w:fldCharType="begin"/>
            </w:r>
            <w:r>
              <w:rPr>
                <w:noProof/>
                <w:webHidden/>
              </w:rPr>
              <w:instrText xml:space="preserve"> PAGEREF _Toc230848386 \h </w:instrText>
            </w:r>
            <w:r>
              <w:rPr>
                <w:noProof/>
                <w:webHidden/>
              </w:rPr>
            </w:r>
            <w:r>
              <w:rPr>
                <w:noProof/>
                <w:webHidden/>
              </w:rPr>
              <w:fldChar w:fldCharType="separate"/>
            </w:r>
            <w:r>
              <w:rPr>
                <w:noProof/>
                <w:webHidden/>
              </w:rPr>
              <w:t>13</w:t>
            </w:r>
            <w:r>
              <w:rPr>
                <w:noProof/>
                <w:webHidden/>
              </w:rPr>
              <w:fldChar w:fldCharType="end"/>
            </w:r>
          </w:hyperlink>
        </w:p>
        <w:p w14:paraId="137F39B3" w14:textId="21BE3846" w:rsidR="0047632A" w:rsidRDefault="0047632A">
          <w:pPr>
            <w:pStyle w:val="Verzeichnis1"/>
            <w:tabs>
              <w:tab w:val="left" w:pos="440"/>
              <w:tab w:val="right" w:leader="dot" w:pos="9060"/>
            </w:tabs>
            <w:rPr>
              <w:rFonts w:asciiTheme="minorHAnsi" w:eastAsiaTheme="minorEastAsia" w:hAnsiTheme="minorHAnsi" w:cstheme="minorBidi"/>
              <w:b w:val="0"/>
              <w:bCs w:val="0"/>
              <w:noProof/>
              <w:kern w:val="2"/>
              <w14:ligatures w14:val="standardContextual"/>
            </w:rPr>
          </w:pPr>
          <w:hyperlink w:anchor="_Toc230848387" w:history="1">
            <w:r w:rsidRPr="00BA0FAF">
              <w:rPr>
                <w:rStyle w:val="Hyperlink"/>
                <w:noProof/>
              </w:rPr>
              <w:t>2</w:t>
            </w:r>
            <w:r>
              <w:rPr>
                <w:rFonts w:asciiTheme="minorHAnsi" w:eastAsiaTheme="minorEastAsia" w:hAnsiTheme="minorHAnsi" w:cstheme="minorBidi"/>
                <w:b w:val="0"/>
                <w:bCs w:val="0"/>
                <w:noProof/>
                <w:kern w:val="2"/>
                <w14:ligatures w14:val="standardContextual"/>
              </w:rPr>
              <w:tab/>
            </w:r>
            <w:r w:rsidRPr="00BA0FAF">
              <w:rPr>
                <w:rStyle w:val="Hyperlink"/>
                <w:noProof/>
              </w:rPr>
              <w:t>Systemanforderungen</w:t>
            </w:r>
            <w:r>
              <w:rPr>
                <w:noProof/>
                <w:webHidden/>
              </w:rPr>
              <w:tab/>
            </w:r>
            <w:r>
              <w:rPr>
                <w:noProof/>
                <w:webHidden/>
              </w:rPr>
              <w:fldChar w:fldCharType="begin"/>
            </w:r>
            <w:r>
              <w:rPr>
                <w:noProof/>
                <w:webHidden/>
              </w:rPr>
              <w:instrText xml:space="preserve"> PAGEREF _Toc230848387 \h </w:instrText>
            </w:r>
            <w:r>
              <w:rPr>
                <w:noProof/>
                <w:webHidden/>
              </w:rPr>
            </w:r>
            <w:r>
              <w:rPr>
                <w:noProof/>
                <w:webHidden/>
              </w:rPr>
              <w:fldChar w:fldCharType="separate"/>
            </w:r>
            <w:r>
              <w:rPr>
                <w:noProof/>
                <w:webHidden/>
              </w:rPr>
              <w:t>15</w:t>
            </w:r>
            <w:r>
              <w:rPr>
                <w:noProof/>
                <w:webHidden/>
              </w:rPr>
              <w:fldChar w:fldCharType="end"/>
            </w:r>
          </w:hyperlink>
        </w:p>
        <w:p w14:paraId="12D54074" w14:textId="19234151" w:rsidR="0047632A" w:rsidRDefault="0047632A">
          <w:pPr>
            <w:pStyle w:val="Verzeichnis1"/>
            <w:tabs>
              <w:tab w:val="left" w:pos="440"/>
              <w:tab w:val="right" w:leader="dot" w:pos="9060"/>
            </w:tabs>
            <w:rPr>
              <w:rFonts w:asciiTheme="minorHAnsi" w:eastAsiaTheme="minorEastAsia" w:hAnsiTheme="minorHAnsi" w:cstheme="minorBidi"/>
              <w:b w:val="0"/>
              <w:bCs w:val="0"/>
              <w:noProof/>
              <w:kern w:val="2"/>
              <w14:ligatures w14:val="standardContextual"/>
            </w:rPr>
          </w:pPr>
          <w:hyperlink w:anchor="_Toc230848388" w:history="1">
            <w:r w:rsidRPr="00BA0FAF">
              <w:rPr>
                <w:rStyle w:val="Hyperlink"/>
                <w:noProof/>
              </w:rPr>
              <w:t>3</w:t>
            </w:r>
            <w:r>
              <w:rPr>
                <w:rFonts w:asciiTheme="minorHAnsi" w:eastAsiaTheme="minorEastAsia" w:hAnsiTheme="minorHAnsi" w:cstheme="minorBidi"/>
                <w:b w:val="0"/>
                <w:bCs w:val="0"/>
                <w:noProof/>
                <w:kern w:val="2"/>
                <w14:ligatures w14:val="standardContextual"/>
              </w:rPr>
              <w:tab/>
            </w:r>
            <w:r w:rsidRPr="00BA0FAF">
              <w:rPr>
                <w:rStyle w:val="Hyperlink"/>
                <w:noProof/>
              </w:rPr>
              <w:t>GSB10 vs. GSB11</w:t>
            </w:r>
            <w:r>
              <w:rPr>
                <w:noProof/>
                <w:webHidden/>
              </w:rPr>
              <w:tab/>
            </w:r>
            <w:r>
              <w:rPr>
                <w:noProof/>
                <w:webHidden/>
              </w:rPr>
              <w:fldChar w:fldCharType="begin"/>
            </w:r>
            <w:r>
              <w:rPr>
                <w:noProof/>
                <w:webHidden/>
              </w:rPr>
              <w:instrText xml:space="preserve"> PAGEREF _Toc230848388 \h </w:instrText>
            </w:r>
            <w:r>
              <w:rPr>
                <w:noProof/>
                <w:webHidden/>
              </w:rPr>
            </w:r>
            <w:r>
              <w:rPr>
                <w:noProof/>
                <w:webHidden/>
              </w:rPr>
              <w:fldChar w:fldCharType="separate"/>
            </w:r>
            <w:r>
              <w:rPr>
                <w:noProof/>
                <w:webHidden/>
              </w:rPr>
              <w:t>15</w:t>
            </w:r>
            <w:r>
              <w:rPr>
                <w:noProof/>
                <w:webHidden/>
              </w:rPr>
              <w:fldChar w:fldCharType="end"/>
            </w:r>
          </w:hyperlink>
        </w:p>
        <w:p w14:paraId="1A164D01" w14:textId="6A2202DB" w:rsidR="0047632A" w:rsidRDefault="0047632A">
          <w:pPr>
            <w:pStyle w:val="Verzeichnis1"/>
            <w:tabs>
              <w:tab w:val="left" w:pos="440"/>
              <w:tab w:val="right" w:leader="dot" w:pos="9060"/>
            </w:tabs>
            <w:rPr>
              <w:rFonts w:asciiTheme="minorHAnsi" w:eastAsiaTheme="minorEastAsia" w:hAnsiTheme="minorHAnsi" w:cstheme="minorBidi"/>
              <w:b w:val="0"/>
              <w:bCs w:val="0"/>
              <w:noProof/>
              <w:kern w:val="2"/>
              <w14:ligatures w14:val="standardContextual"/>
            </w:rPr>
          </w:pPr>
          <w:hyperlink w:anchor="_Toc230848389" w:history="1">
            <w:r w:rsidRPr="00BA0FAF">
              <w:rPr>
                <w:rStyle w:val="Hyperlink"/>
                <w:noProof/>
              </w:rPr>
              <w:t>4</w:t>
            </w:r>
            <w:r>
              <w:rPr>
                <w:rFonts w:asciiTheme="minorHAnsi" w:eastAsiaTheme="minorEastAsia" w:hAnsiTheme="minorHAnsi" w:cstheme="minorBidi"/>
                <w:b w:val="0"/>
                <w:bCs w:val="0"/>
                <w:noProof/>
                <w:kern w:val="2"/>
                <w14:ligatures w14:val="standardContextual"/>
              </w:rPr>
              <w:tab/>
            </w:r>
            <w:r w:rsidRPr="00BA0FAF">
              <w:rPr>
                <w:rStyle w:val="Hyperlink"/>
                <w:noProof/>
              </w:rPr>
              <w:t>Einführung in die Handhabung von GSB11</w:t>
            </w:r>
            <w:r>
              <w:rPr>
                <w:noProof/>
                <w:webHidden/>
              </w:rPr>
              <w:tab/>
            </w:r>
            <w:r>
              <w:rPr>
                <w:noProof/>
                <w:webHidden/>
              </w:rPr>
              <w:fldChar w:fldCharType="begin"/>
            </w:r>
            <w:r>
              <w:rPr>
                <w:noProof/>
                <w:webHidden/>
              </w:rPr>
              <w:instrText xml:space="preserve"> PAGEREF _Toc230848389 \h </w:instrText>
            </w:r>
            <w:r>
              <w:rPr>
                <w:noProof/>
                <w:webHidden/>
              </w:rPr>
            </w:r>
            <w:r>
              <w:rPr>
                <w:noProof/>
                <w:webHidden/>
              </w:rPr>
              <w:fldChar w:fldCharType="separate"/>
            </w:r>
            <w:r>
              <w:rPr>
                <w:noProof/>
                <w:webHidden/>
              </w:rPr>
              <w:t>17</w:t>
            </w:r>
            <w:r>
              <w:rPr>
                <w:noProof/>
                <w:webHidden/>
              </w:rPr>
              <w:fldChar w:fldCharType="end"/>
            </w:r>
          </w:hyperlink>
        </w:p>
        <w:p w14:paraId="6494CEF1" w14:textId="362507F6" w:rsidR="0047632A" w:rsidRDefault="0047632A">
          <w:pPr>
            <w:pStyle w:val="Verzeichnis2"/>
            <w:rPr>
              <w:rFonts w:eastAsiaTheme="minorEastAsia" w:cstheme="minorBidi"/>
              <w:b w:val="0"/>
              <w:bCs w:val="0"/>
              <w:noProof/>
              <w:kern w:val="2"/>
              <w:sz w:val="24"/>
              <w:szCs w:val="24"/>
              <w14:ligatures w14:val="standardContextual"/>
            </w:rPr>
          </w:pPr>
          <w:hyperlink w:anchor="_Toc230848390" w:history="1">
            <w:r w:rsidRPr="00BA0FAF">
              <w:rPr>
                <w:rStyle w:val="Hyperlink"/>
                <w:noProof/>
              </w:rPr>
              <w:t>4.1</w:t>
            </w:r>
            <w:r>
              <w:rPr>
                <w:rFonts w:eastAsiaTheme="minorEastAsia" w:cstheme="minorBidi"/>
                <w:b w:val="0"/>
                <w:bCs w:val="0"/>
                <w:noProof/>
                <w:kern w:val="2"/>
                <w:sz w:val="24"/>
                <w:szCs w:val="24"/>
                <w14:ligatures w14:val="standardContextual"/>
              </w:rPr>
              <w:tab/>
            </w:r>
            <w:r w:rsidRPr="00BA0FAF">
              <w:rPr>
                <w:rStyle w:val="Hyperlink"/>
                <w:noProof/>
              </w:rPr>
              <w:t>Erste Schritte</w:t>
            </w:r>
            <w:r>
              <w:rPr>
                <w:noProof/>
                <w:webHidden/>
              </w:rPr>
              <w:tab/>
            </w:r>
            <w:r>
              <w:rPr>
                <w:noProof/>
                <w:webHidden/>
              </w:rPr>
              <w:fldChar w:fldCharType="begin"/>
            </w:r>
            <w:r>
              <w:rPr>
                <w:noProof/>
                <w:webHidden/>
              </w:rPr>
              <w:instrText xml:space="preserve"> PAGEREF _Toc230848390 \h </w:instrText>
            </w:r>
            <w:r>
              <w:rPr>
                <w:noProof/>
                <w:webHidden/>
              </w:rPr>
            </w:r>
            <w:r>
              <w:rPr>
                <w:noProof/>
                <w:webHidden/>
              </w:rPr>
              <w:fldChar w:fldCharType="separate"/>
            </w:r>
            <w:r>
              <w:rPr>
                <w:noProof/>
                <w:webHidden/>
              </w:rPr>
              <w:t>17</w:t>
            </w:r>
            <w:r>
              <w:rPr>
                <w:noProof/>
                <w:webHidden/>
              </w:rPr>
              <w:fldChar w:fldCharType="end"/>
            </w:r>
          </w:hyperlink>
        </w:p>
        <w:p w14:paraId="3BD3DA81" w14:textId="6DD110D7" w:rsidR="0047632A" w:rsidRDefault="0047632A">
          <w:pPr>
            <w:pStyle w:val="Verzeichnis1"/>
            <w:tabs>
              <w:tab w:val="left" w:pos="440"/>
              <w:tab w:val="right" w:leader="dot" w:pos="9060"/>
            </w:tabs>
            <w:rPr>
              <w:rFonts w:asciiTheme="minorHAnsi" w:eastAsiaTheme="minorEastAsia" w:hAnsiTheme="minorHAnsi" w:cstheme="minorBidi"/>
              <w:b w:val="0"/>
              <w:bCs w:val="0"/>
              <w:noProof/>
              <w:kern w:val="2"/>
              <w14:ligatures w14:val="standardContextual"/>
            </w:rPr>
          </w:pPr>
          <w:hyperlink w:anchor="_Toc230848391" w:history="1">
            <w:r w:rsidRPr="00BA0FAF">
              <w:rPr>
                <w:rStyle w:val="Hyperlink"/>
                <w:noProof/>
              </w:rPr>
              <w:t>5</w:t>
            </w:r>
            <w:r>
              <w:rPr>
                <w:rFonts w:asciiTheme="minorHAnsi" w:eastAsiaTheme="minorEastAsia" w:hAnsiTheme="minorHAnsi" w:cstheme="minorBidi"/>
                <w:b w:val="0"/>
                <w:bCs w:val="0"/>
                <w:noProof/>
                <w:kern w:val="2"/>
                <w14:ligatures w14:val="standardContextual"/>
              </w:rPr>
              <w:tab/>
            </w:r>
            <w:r w:rsidRPr="00BA0FAF">
              <w:rPr>
                <w:rStyle w:val="Hyperlink"/>
                <w:noProof/>
              </w:rPr>
              <w:t>Die GSB11 Benutzeroberfläche</w:t>
            </w:r>
            <w:r>
              <w:rPr>
                <w:noProof/>
                <w:webHidden/>
              </w:rPr>
              <w:tab/>
            </w:r>
            <w:r>
              <w:rPr>
                <w:noProof/>
                <w:webHidden/>
              </w:rPr>
              <w:fldChar w:fldCharType="begin"/>
            </w:r>
            <w:r>
              <w:rPr>
                <w:noProof/>
                <w:webHidden/>
              </w:rPr>
              <w:instrText xml:space="preserve"> PAGEREF _Toc230848391 \h </w:instrText>
            </w:r>
            <w:r>
              <w:rPr>
                <w:noProof/>
                <w:webHidden/>
              </w:rPr>
            </w:r>
            <w:r>
              <w:rPr>
                <w:noProof/>
                <w:webHidden/>
              </w:rPr>
              <w:fldChar w:fldCharType="separate"/>
            </w:r>
            <w:r>
              <w:rPr>
                <w:noProof/>
                <w:webHidden/>
              </w:rPr>
              <w:t>18</w:t>
            </w:r>
            <w:r>
              <w:rPr>
                <w:noProof/>
                <w:webHidden/>
              </w:rPr>
              <w:fldChar w:fldCharType="end"/>
            </w:r>
          </w:hyperlink>
        </w:p>
        <w:p w14:paraId="4972505E" w14:textId="3019AF7C" w:rsidR="0047632A" w:rsidRDefault="0047632A">
          <w:pPr>
            <w:pStyle w:val="Verzeichnis2"/>
            <w:rPr>
              <w:rFonts w:eastAsiaTheme="minorEastAsia" w:cstheme="minorBidi"/>
              <w:b w:val="0"/>
              <w:bCs w:val="0"/>
              <w:noProof/>
              <w:kern w:val="2"/>
              <w:sz w:val="24"/>
              <w:szCs w:val="24"/>
              <w14:ligatures w14:val="standardContextual"/>
            </w:rPr>
          </w:pPr>
          <w:hyperlink w:anchor="_Toc230848392" w:history="1">
            <w:r w:rsidRPr="00BA0FAF">
              <w:rPr>
                <w:rStyle w:val="Hyperlink"/>
                <w:noProof/>
              </w:rPr>
              <w:t>5.1</w:t>
            </w:r>
            <w:r>
              <w:rPr>
                <w:rFonts w:eastAsiaTheme="minorEastAsia" w:cstheme="minorBidi"/>
                <w:b w:val="0"/>
                <w:bCs w:val="0"/>
                <w:noProof/>
                <w:kern w:val="2"/>
                <w:sz w:val="24"/>
                <w:szCs w:val="24"/>
                <w14:ligatures w14:val="standardContextual"/>
              </w:rPr>
              <w:tab/>
            </w:r>
            <w:r w:rsidRPr="00BA0FAF">
              <w:rPr>
                <w:rStyle w:val="Hyperlink"/>
                <w:noProof/>
              </w:rPr>
              <w:t>Die Optionen der Kopfleiste</w:t>
            </w:r>
            <w:r>
              <w:rPr>
                <w:noProof/>
                <w:webHidden/>
              </w:rPr>
              <w:tab/>
            </w:r>
            <w:r>
              <w:rPr>
                <w:noProof/>
                <w:webHidden/>
              </w:rPr>
              <w:fldChar w:fldCharType="begin"/>
            </w:r>
            <w:r>
              <w:rPr>
                <w:noProof/>
                <w:webHidden/>
              </w:rPr>
              <w:instrText xml:space="preserve"> PAGEREF _Toc230848392 \h </w:instrText>
            </w:r>
            <w:r>
              <w:rPr>
                <w:noProof/>
                <w:webHidden/>
              </w:rPr>
            </w:r>
            <w:r>
              <w:rPr>
                <w:noProof/>
                <w:webHidden/>
              </w:rPr>
              <w:fldChar w:fldCharType="separate"/>
            </w:r>
            <w:r>
              <w:rPr>
                <w:noProof/>
                <w:webHidden/>
              </w:rPr>
              <w:t>19</w:t>
            </w:r>
            <w:r>
              <w:rPr>
                <w:noProof/>
                <w:webHidden/>
              </w:rPr>
              <w:fldChar w:fldCharType="end"/>
            </w:r>
          </w:hyperlink>
        </w:p>
        <w:p w14:paraId="41820741" w14:textId="6B03565E" w:rsidR="0047632A" w:rsidRDefault="0047632A">
          <w:pPr>
            <w:pStyle w:val="Verzeichnis3"/>
            <w:rPr>
              <w:rFonts w:eastAsiaTheme="minorEastAsia" w:cstheme="minorBidi"/>
              <w:noProof/>
              <w:kern w:val="2"/>
              <w:sz w:val="24"/>
              <w:szCs w:val="24"/>
              <w14:ligatures w14:val="standardContextual"/>
            </w:rPr>
          </w:pPr>
          <w:hyperlink w:anchor="_Toc230848393" w:history="1">
            <w:r w:rsidRPr="00BA0FAF">
              <w:rPr>
                <w:rStyle w:val="Hyperlink"/>
                <w:noProof/>
              </w:rPr>
              <w:t>5.1.1</w:t>
            </w:r>
            <w:r>
              <w:rPr>
                <w:rFonts w:eastAsiaTheme="minorEastAsia" w:cstheme="minorBidi"/>
                <w:noProof/>
                <w:kern w:val="2"/>
                <w:sz w:val="24"/>
                <w:szCs w:val="24"/>
                <w14:ligatures w14:val="standardContextual"/>
              </w:rPr>
              <w:tab/>
            </w:r>
            <w:r w:rsidRPr="00BA0FAF">
              <w:rPr>
                <w:rStyle w:val="Hyperlink"/>
                <w:noProof/>
              </w:rPr>
              <w:t>Modulbereich ein- und ausblenden</w:t>
            </w:r>
            <w:r>
              <w:rPr>
                <w:noProof/>
                <w:webHidden/>
              </w:rPr>
              <w:tab/>
            </w:r>
            <w:r>
              <w:rPr>
                <w:noProof/>
                <w:webHidden/>
              </w:rPr>
              <w:fldChar w:fldCharType="begin"/>
            </w:r>
            <w:r>
              <w:rPr>
                <w:noProof/>
                <w:webHidden/>
              </w:rPr>
              <w:instrText xml:space="preserve"> PAGEREF _Toc230848393 \h </w:instrText>
            </w:r>
            <w:r>
              <w:rPr>
                <w:noProof/>
                <w:webHidden/>
              </w:rPr>
            </w:r>
            <w:r>
              <w:rPr>
                <w:noProof/>
                <w:webHidden/>
              </w:rPr>
              <w:fldChar w:fldCharType="separate"/>
            </w:r>
            <w:r>
              <w:rPr>
                <w:noProof/>
                <w:webHidden/>
              </w:rPr>
              <w:t>19</w:t>
            </w:r>
            <w:r>
              <w:rPr>
                <w:noProof/>
                <w:webHidden/>
              </w:rPr>
              <w:fldChar w:fldCharType="end"/>
            </w:r>
          </w:hyperlink>
        </w:p>
        <w:p w14:paraId="345D320A" w14:textId="1D71C7F8" w:rsidR="0047632A" w:rsidRDefault="0047632A">
          <w:pPr>
            <w:pStyle w:val="Verzeichnis3"/>
            <w:rPr>
              <w:rFonts w:eastAsiaTheme="minorEastAsia" w:cstheme="minorBidi"/>
              <w:noProof/>
              <w:kern w:val="2"/>
              <w:sz w:val="24"/>
              <w:szCs w:val="24"/>
              <w14:ligatures w14:val="standardContextual"/>
            </w:rPr>
          </w:pPr>
          <w:hyperlink w:anchor="_Toc230848394" w:history="1">
            <w:r w:rsidRPr="00BA0FAF">
              <w:rPr>
                <w:rStyle w:val="Hyperlink"/>
                <w:noProof/>
              </w:rPr>
              <w:t>5.1.2</w:t>
            </w:r>
            <w:r>
              <w:rPr>
                <w:rFonts w:eastAsiaTheme="minorEastAsia" w:cstheme="minorBidi"/>
                <w:noProof/>
                <w:kern w:val="2"/>
                <w:sz w:val="24"/>
                <w:szCs w:val="24"/>
                <w14:ligatures w14:val="standardContextual"/>
              </w:rPr>
              <w:tab/>
            </w:r>
            <w:r w:rsidRPr="00BA0FAF">
              <w:rPr>
                <w:rStyle w:val="Hyperlink"/>
                <w:noProof/>
              </w:rPr>
              <w:t>Dashboard</w:t>
            </w:r>
            <w:r>
              <w:rPr>
                <w:noProof/>
                <w:webHidden/>
              </w:rPr>
              <w:tab/>
            </w:r>
            <w:r>
              <w:rPr>
                <w:noProof/>
                <w:webHidden/>
              </w:rPr>
              <w:fldChar w:fldCharType="begin"/>
            </w:r>
            <w:r>
              <w:rPr>
                <w:noProof/>
                <w:webHidden/>
              </w:rPr>
              <w:instrText xml:space="preserve"> PAGEREF _Toc230848394 \h </w:instrText>
            </w:r>
            <w:r>
              <w:rPr>
                <w:noProof/>
                <w:webHidden/>
              </w:rPr>
            </w:r>
            <w:r>
              <w:rPr>
                <w:noProof/>
                <w:webHidden/>
              </w:rPr>
              <w:fldChar w:fldCharType="separate"/>
            </w:r>
            <w:r>
              <w:rPr>
                <w:noProof/>
                <w:webHidden/>
              </w:rPr>
              <w:t>19</w:t>
            </w:r>
            <w:r>
              <w:rPr>
                <w:noProof/>
                <w:webHidden/>
              </w:rPr>
              <w:fldChar w:fldCharType="end"/>
            </w:r>
          </w:hyperlink>
        </w:p>
        <w:p w14:paraId="765572E9" w14:textId="79E6BF5D" w:rsidR="0047632A" w:rsidRDefault="0047632A">
          <w:pPr>
            <w:pStyle w:val="Verzeichnis3"/>
            <w:rPr>
              <w:rFonts w:eastAsiaTheme="minorEastAsia" w:cstheme="minorBidi"/>
              <w:noProof/>
              <w:kern w:val="2"/>
              <w:sz w:val="24"/>
              <w:szCs w:val="24"/>
              <w14:ligatures w14:val="standardContextual"/>
            </w:rPr>
          </w:pPr>
          <w:hyperlink w:anchor="_Toc230848395" w:history="1">
            <w:r w:rsidRPr="00BA0FAF">
              <w:rPr>
                <w:rStyle w:val="Hyperlink"/>
                <w:noProof/>
              </w:rPr>
              <w:t>5.1.3</w:t>
            </w:r>
            <w:r>
              <w:rPr>
                <w:rFonts w:eastAsiaTheme="minorEastAsia" w:cstheme="minorBidi"/>
                <w:noProof/>
                <w:kern w:val="2"/>
                <w:sz w:val="24"/>
                <w:szCs w:val="24"/>
                <w14:ligatures w14:val="standardContextual"/>
              </w:rPr>
              <w:tab/>
            </w:r>
            <w:r w:rsidRPr="00BA0FAF">
              <w:rPr>
                <w:rStyle w:val="Hyperlink"/>
                <w:noProof/>
              </w:rPr>
              <w:t>Lesezeichen</w:t>
            </w:r>
            <w:r>
              <w:rPr>
                <w:noProof/>
                <w:webHidden/>
              </w:rPr>
              <w:tab/>
            </w:r>
            <w:r>
              <w:rPr>
                <w:noProof/>
                <w:webHidden/>
              </w:rPr>
              <w:fldChar w:fldCharType="begin"/>
            </w:r>
            <w:r>
              <w:rPr>
                <w:noProof/>
                <w:webHidden/>
              </w:rPr>
              <w:instrText xml:space="preserve"> PAGEREF _Toc230848395 \h </w:instrText>
            </w:r>
            <w:r>
              <w:rPr>
                <w:noProof/>
                <w:webHidden/>
              </w:rPr>
            </w:r>
            <w:r>
              <w:rPr>
                <w:noProof/>
                <w:webHidden/>
              </w:rPr>
              <w:fldChar w:fldCharType="separate"/>
            </w:r>
            <w:r>
              <w:rPr>
                <w:noProof/>
                <w:webHidden/>
              </w:rPr>
              <w:t>19</w:t>
            </w:r>
            <w:r>
              <w:rPr>
                <w:noProof/>
                <w:webHidden/>
              </w:rPr>
              <w:fldChar w:fldCharType="end"/>
            </w:r>
          </w:hyperlink>
        </w:p>
        <w:p w14:paraId="47264736" w14:textId="04CFCF3B" w:rsidR="0047632A" w:rsidRDefault="0047632A">
          <w:pPr>
            <w:pStyle w:val="Verzeichnis3"/>
            <w:rPr>
              <w:rFonts w:eastAsiaTheme="minorEastAsia" w:cstheme="minorBidi"/>
              <w:noProof/>
              <w:kern w:val="2"/>
              <w:sz w:val="24"/>
              <w:szCs w:val="24"/>
              <w14:ligatures w14:val="standardContextual"/>
            </w:rPr>
          </w:pPr>
          <w:hyperlink w:anchor="_Toc230848396" w:history="1">
            <w:r w:rsidRPr="00BA0FAF">
              <w:rPr>
                <w:rStyle w:val="Hyperlink"/>
                <w:noProof/>
              </w:rPr>
              <w:t>5.1.4</w:t>
            </w:r>
            <w:r>
              <w:rPr>
                <w:rFonts w:eastAsiaTheme="minorEastAsia" w:cstheme="minorBidi"/>
                <w:noProof/>
                <w:kern w:val="2"/>
                <w:sz w:val="24"/>
                <w:szCs w:val="24"/>
                <w14:ligatures w14:val="standardContextual"/>
              </w:rPr>
              <w:tab/>
            </w:r>
            <w:r w:rsidRPr="00BA0FAF">
              <w:rPr>
                <w:rStyle w:val="Hyperlink"/>
                <w:noProof/>
              </w:rPr>
              <w:t>Cache</w:t>
            </w:r>
            <w:r>
              <w:rPr>
                <w:noProof/>
                <w:webHidden/>
              </w:rPr>
              <w:tab/>
            </w:r>
            <w:r>
              <w:rPr>
                <w:noProof/>
                <w:webHidden/>
              </w:rPr>
              <w:fldChar w:fldCharType="begin"/>
            </w:r>
            <w:r>
              <w:rPr>
                <w:noProof/>
                <w:webHidden/>
              </w:rPr>
              <w:instrText xml:space="preserve"> PAGEREF _Toc230848396 \h </w:instrText>
            </w:r>
            <w:r>
              <w:rPr>
                <w:noProof/>
                <w:webHidden/>
              </w:rPr>
            </w:r>
            <w:r>
              <w:rPr>
                <w:noProof/>
                <w:webHidden/>
              </w:rPr>
              <w:fldChar w:fldCharType="separate"/>
            </w:r>
            <w:r>
              <w:rPr>
                <w:noProof/>
                <w:webHidden/>
              </w:rPr>
              <w:t>20</w:t>
            </w:r>
            <w:r>
              <w:rPr>
                <w:noProof/>
                <w:webHidden/>
              </w:rPr>
              <w:fldChar w:fldCharType="end"/>
            </w:r>
          </w:hyperlink>
        </w:p>
        <w:p w14:paraId="2286B21E" w14:textId="492ABD6D" w:rsidR="0047632A" w:rsidRDefault="0047632A">
          <w:pPr>
            <w:pStyle w:val="Verzeichnis3"/>
            <w:rPr>
              <w:rFonts w:eastAsiaTheme="minorEastAsia" w:cstheme="minorBidi"/>
              <w:noProof/>
              <w:kern w:val="2"/>
              <w:sz w:val="24"/>
              <w:szCs w:val="24"/>
              <w14:ligatures w14:val="standardContextual"/>
            </w:rPr>
          </w:pPr>
          <w:hyperlink w:anchor="_Toc230848397" w:history="1">
            <w:r w:rsidRPr="00BA0FAF">
              <w:rPr>
                <w:rStyle w:val="Hyperlink"/>
                <w:noProof/>
              </w:rPr>
              <w:t>5.1.5</w:t>
            </w:r>
            <w:r>
              <w:rPr>
                <w:rFonts w:eastAsiaTheme="minorEastAsia" w:cstheme="minorBidi"/>
                <w:noProof/>
                <w:kern w:val="2"/>
                <w:sz w:val="24"/>
                <w:szCs w:val="24"/>
                <w14:ligatures w14:val="standardContextual"/>
              </w:rPr>
              <w:tab/>
            </w:r>
            <w:r w:rsidRPr="00BA0FAF">
              <w:rPr>
                <w:rStyle w:val="Hyperlink"/>
                <w:noProof/>
              </w:rPr>
              <w:t>Kürzlich verwendete Dokumente</w:t>
            </w:r>
            <w:r>
              <w:rPr>
                <w:noProof/>
                <w:webHidden/>
              </w:rPr>
              <w:tab/>
            </w:r>
            <w:r>
              <w:rPr>
                <w:noProof/>
                <w:webHidden/>
              </w:rPr>
              <w:fldChar w:fldCharType="begin"/>
            </w:r>
            <w:r>
              <w:rPr>
                <w:noProof/>
                <w:webHidden/>
              </w:rPr>
              <w:instrText xml:space="preserve"> PAGEREF _Toc230848397 \h </w:instrText>
            </w:r>
            <w:r>
              <w:rPr>
                <w:noProof/>
                <w:webHidden/>
              </w:rPr>
            </w:r>
            <w:r>
              <w:rPr>
                <w:noProof/>
                <w:webHidden/>
              </w:rPr>
              <w:fldChar w:fldCharType="separate"/>
            </w:r>
            <w:r>
              <w:rPr>
                <w:noProof/>
                <w:webHidden/>
              </w:rPr>
              <w:t>21</w:t>
            </w:r>
            <w:r>
              <w:rPr>
                <w:noProof/>
                <w:webHidden/>
              </w:rPr>
              <w:fldChar w:fldCharType="end"/>
            </w:r>
          </w:hyperlink>
        </w:p>
        <w:p w14:paraId="246BF806" w14:textId="4F4A1585" w:rsidR="0047632A" w:rsidRDefault="0047632A">
          <w:pPr>
            <w:pStyle w:val="Verzeichnis3"/>
            <w:rPr>
              <w:rFonts w:eastAsiaTheme="minorEastAsia" w:cstheme="minorBidi"/>
              <w:noProof/>
              <w:kern w:val="2"/>
              <w:sz w:val="24"/>
              <w:szCs w:val="24"/>
              <w14:ligatures w14:val="standardContextual"/>
            </w:rPr>
          </w:pPr>
          <w:hyperlink w:anchor="_Toc230848398" w:history="1">
            <w:r w:rsidRPr="00BA0FAF">
              <w:rPr>
                <w:rStyle w:val="Hyperlink"/>
                <w:noProof/>
              </w:rPr>
              <w:t>5.1.6</w:t>
            </w:r>
            <w:r>
              <w:rPr>
                <w:rFonts w:eastAsiaTheme="minorEastAsia" w:cstheme="minorBidi"/>
                <w:noProof/>
                <w:kern w:val="2"/>
                <w:sz w:val="24"/>
                <w:szCs w:val="24"/>
                <w14:ligatures w14:val="standardContextual"/>
              </w:rPr>
              <w:tab/>
            </w:r>
            <w:r w:rsidRPr="00BA0FAF">
              <w:rPr>
                <w:rStyle w:val="Hyperlink"/>
                <w:noProof/>
              </w:rPr>
              <w:t>Arbeitsumgebung</w:t>
            </w:r>
            <w:r>
              <w:rPr>
                <w:noProof/>
                <w:webHidden/>
              </w:rPr>
              <w:tab/>
            </w:r>
            <w:r>
              <w:rPr>
                <w:noProof/>
                <w:webHidden/>
              </w:rPr>
              <w:fldChar w:fldCharType="begin"/>
            </w:r>
            <w:r>
              <w:rPr>
                <w:noProof/>
                <w:webHidden/>
              </w:rPr>
              <w:instrText xml:space="preserve"> PAGEREF _Toc230848398 \h </w:instrText>
            </w:r>
            <w:r>
              <w:rPr>
                <w:noProof/>
                <w:webHidden/>
              </w:rPr>
            </w:r>
            <w:r>
              <w:rPr>
                <w:noProof/>
                <w:webHidden/>
              </w:rPr>
              <w:fldChar w:fldCharType="separate"/>
            </w:r>
            <w:r>
              <w:rPr>
                <w:noProof/>
                <w:webHidden/>
              </w:rPr>
              <w:t>21</w:t>
            </w:r>
            <w:r>
              <w:rPr>
                <w:noProof/>
                <w:webHidden/>
              </w:rPr>
              <w:fldChar w:fldCharType="end"/>
            </w:r>
          </w:hyperlink>
        </w:p>
        <w:p w14:paraId="5D16D0D3" w14:textId="7187D300" w:rsidR="0047632A" w:rsidRDefault="0047632A">
          <w:pPr>
            <w:pStyle w:val="Verzeichnis3"/>
            <w:rPr>
              <w:rFonts w:eastAsiaTheme="minorEastAsia" w:cstheme="minorBidi"/>
              <w:noProof/>
              <w:kern w:val="2"/>
              <w:sz w:val="24"/>
              <w:szCs w:val="24"/>
              <w14:ligatures w14:val="standardContextual"/>
            </w:rPr>
          </w:pPr>
          <w:hyperlink w:anchor="_Toc230848399" w:history="1">
            <w:r w:rsidRPr="00BA0FAF">
              <w:rPr>
                <w:rStyle w:val="Hyperlink"/>
                <w:noProof/>
              </w:rPr>
              <w:t>5.1.7</w:t>
            </w:r>
            <w:r>
              <w:rPr>
                <w:rFonts w:eastAsiaTheme="minorEastAsia" w:cstheme="minorBidi"/>
                <w:noProof/>
                <w:kern w:val="2"/>
                <w:sz w:val="24"/>
                <w:szCs w:val="24"/>
                <w14:ligatures w14:val="standardContextual"/>
              </w:rPr>
              <w:tab/>
            </w:r>
            <w:r w:rsidRPr="00BA0FAF">
              <w:rPr>
                <w:rStyle w:val="Hyperlink"/>
                <w:noProof/>
              </w:rPr>
              <w:t>Hilfe</w:t>
            </w:r>
            <w:r>
              <w:rPr>
                <w:noProof/>
                <w:webHidden/>
              </w:rPr>
              <w:tab/>
            </w:r>
            <w:r>
              <w:rPr>
                <w:noProof/>
                <w:webHidden/>
              </w:rPr>
              <w:fldChar w:fldCharType="begin"/>
            </w:r>
            <w:r>
              <w:rPr>
                <w:noProof/>
                <w:webHidden/>
              </w:rPr>
              <w:instrText xml:space="preserve"> PAGEREF _Toc230848399 \h </w:instrText>
            </w:r>
            <w:r>
              <w:rPr>
                <w:noProof/>
                <w:webHidden/>
              </w:rPr>
            </w:r>
            <w:r>
              <w:rPr>
                <w:noProof/>
                <w:webHidden/>
              </w:rPr>
              <w:fldChar w:fldCharType="separate"/>
            </w:r>
            <w:r>
              <w:rPr>
                <w:noProof/>
                <w:webHidden/>
              </w:rPr>
              <w:t>22</w:t>
            </w:r>
            <w:r>
              <w:rPr>
                <w:noProof/>
                <w:webHidden/>
              </w:rPr>
              <w:fldChar w:fldCharType="end"/>
            </w:r>
          </w:hyperlink>
        </w:p>
        <w:p w14:paraId="4F5615E7" w14:textId="3527DCFB" w:rsidR="0047632A" w:rsidRDefault="0047632A">
          <w:pPr>
            <w:pStyle w:val="Verzeichnis3"/>
            <w:rPr>
              <w:rFonts w:eastAsiaTheme="minorEastAsia" w:cstheme="minorBidi"/>
              <w:noProof/>
              <w:kern w:val="2"/>
              <w:sz w:val="24"/>
              <w:szCs w:val="24"/>
              <w14:ligatures w14:val="standardContextual"/>
            </w:rPr>
          </w:pPr>
          <w:hyperlink w:anchor="_Toc230848400" w:history="1">
            <w:r w:rsidRPr="00BA0FAF">
              <w:rPr>
                <w:rStyle w:val="Hyperlink"/>
                <w:noProof/>
              </w:rPr>
              <w:t>5.1.8</w:t>
            </w:r>
            <w:r>
              <w:rPr>
                <w:rFonts w:eastAsiaTheme="minorEastAsia" w:cstheme="minorBidi"/>
                <w:noProof/>
                <w:kern w:val="2"/>
                <w:sz w:val="24"/>
                <w:szCs w:val="24"/>
                <w14:ligatures w14:val="standardContextual"/>
              </w:rPr>
              <w:tab/>
            </w:r>
            <w:r w:rsidRPr="00BA0FAF">
              <w:rPr>
                <w:rStyle w:val="Hyperlink"/>
                <w:noProof/>
              </w:rPr>
              <w:t>Systeminformationen</w:t>
            </w:r>
            <w:r>
              <w:rPr>
                <w:noProof/>
                <w:webHidden/>
              </w:rPr>
              <w:tab/>
            </w:r>
            <w:r>
              <w:rPr>
                <w:noProof/>
                <w:webHidden/>
              </w:rPr>
              <w:fldChar w:fldCharType="begin"/>
            </w:r>
            <w:r>
              <w:rPr>
                <w:noProof/>
                <w:webHidden/>
              </w:rPr>
              <w:instrText xml:space="preserve"> PAGEREF _Toc230848400 \h </w:instrText>
            </w:r>
            <w:r>
              <w:rPr>
                <w:noProof/>
                <w:webHidden/>
              </w:rPr>
            </w:r>
            <w:r>
              <w:rPr>
                <w:noProof/>
                <w:webHidden/>
              </w:rPr>
              <w:fldChar w:fldCharType="separate"/>
            </w:r>
            <w:r>
              <w:rPr>
                <w:noProof/>
                <w:webHidden/>
              </w:rPr>
              <w:t>22</w:t>
            </w:r>
            <w:r>
              <w:rPr>
                <w:noProof/>
                <w:webHidden/>
              </w:rPr>
              <w:fldChar w:fldCharType="end"/>
            </w:r>
          </w:hyperlink>
        </w:p>
        <w:p w14:paraId="3493244C" w14:textId="44860B3B" w:rsidR="0047632A" w:rsidRDefault="0047632A">
          <w:pPr>
            <w:pStyle w:val="Verzeichnis3"/>
            <w:rPr>
              <w:rFonts w:eastAsiaTheme="minorEastAsia" w:cstheme="minorBidi"/>
              <w:noProof/>
              <w:kern w:val="2"/>
              <w:sz w:val="24"/>
              <w:szCs w:val="24"/>
              <w14:ligatures w14:val="standardContextual"/>
            </w:rPr>
          </w:pPr>
          <w:hyperlink w:anchor="_Toc230848401" w:history="1">
            <w:r w:rsidRPr="00BA0FAF">
              <w:rPr>
                <w:rStyle w:val="Hyperlink"/>
                <w:noProof/>
              </w:rPr>
              <w:t>5.1.9</w:t>
            </w:r>
            <w:r>
              <w:rPr>
                <w:rFonts w:eastAsiaTheme="minorEastAsia" w:cstheme="minorBidi"/>
                <w:noProof/>
                <w:kern w:val="2"/>
                <w:sz w:val="24"/>
                <w:szCs w:val="24"/>
                <w14:ligatures w14:val="standardContextual"/>
              </w:rPr>
              <w:tab/>
            </w:r>
            <w:r w:rsidRPr="00BA0FAF">
              <w:rPr>
                <w:rStyle w:val="Hyperlink"/>
                <w:noProof/>
              </w:rPr>
              <w:t>Suche</w:t>
            </w:r>
            <w:r>
              <w:rPr>
                <w:noProof/>
                <w:webHidden/>
              </w:rPr>
              <w:tab/>
            </w:r>
            <w:r>
              <w:rPr>
                <w:noProof/>
                <w:webHidden/>
              </w:rPr>
              <w:fldChar w:fldCharType="begin"/>
            </w:r>
            <w:r>
              <w:rPr>
                <w:noProof/>
                <w:webHidden/>
              </w:rPr>
              <w:instrText xml:space="preserve"> PAGEREF _Toc230848401 \h </w:instrText>
            </w:r>
            <w:r>
              <w:rPr>
                <w:noProof/>
                <w:webHidden/>
              </w:rPr>
            </w:r>
            <w:r>
              <w:rPr>
                <w:noProof/>
                <w:webHidden/>
              </w:rPr>
              <w:fldChar w:fldCharType="separate"/>
            </w:r>
            <w:r>
              <w:rPr>
                <w:noProof/>
                <w:webHidden/>
              </w:rPr>
              <w:t>23</w:t>
            </w:r>
            <w:r>
              <w:rPr>
                <w:noProof/>
                <w:webHidden/>
              </w:rPr>
              <w:fldChar w:fldCharType="end"/>
            </w:r>
          </w:hyperlink>
        </w:p>
        <w:p w14:paraId="0BE4483C" w14:textId="21714C8E" w:rsidR="0047632A" w:rsidRDefault="0047632A">
          <w:pPr>
            <w:pStyle w:val="Verzeichnis3"/>
            <w:rPr>
              <w:rFonts w:eastAsiaTheme="minorEastAsia" w:cstheme="minorBidi"/>
              <w:noProof/>
              <w:kern w:val="2"/>
              <w:sz w:val="24"/>
              <w:szCs w:val="24"/>
              <w14:ligatures w14:val="standardContextual"/>
            </w:rPr>
          </w:pPr>
          <w:hyperlink w:anchor="_Toc230848402" w:history="1">
            <w:r w:rsidRPr="00BA0FAF">
              <w:rPr>
                <w:rStyle w:val="Hyperlink"/>
                <w:noProof/>
              </w:rPr>
              <w:t>5.1.10</w:t>
            </w:r>
            <w:r>
              <w:rPr>
                <w:rFonts w:eastAsiaTheme="minorEastAsia" w:cstheme="minorBidi"/>
                <w:noProof/>
                <w:kern w:val="2"/>
                <w:sz w:val="24"/>
                <w:szCs w:val="24"/>
                <w14:ligatures w14:val="standardContextual"/>
              </w:rPr>
              <w:tab/>
            </w:r>
            <w:r w:rsidRPr="00BA0FAF">
              <w:rPr>
                <w:rStyle w:val="Hyperlink"/>
                <w:noProof/>
              </w:rPr>
              <w:t>Benutzereinstellungen</w:t>
            </w:r>
            <w:r>
              <w:rPr>
                <w:noProof/>
                <w:webHidden/>
              </w:rPr>
              <w:tab/>
            </w:r>
            <w:r>
              <w:rPr>
                <w:noProof/>
                <w:webHidden/>
              </w:rPr>
              <w:fldChar w:fldCharType="begin"/>
            </w:r>
            <w:r>
              <w:rPr>
                <w:noProof/>
                <w:webHidden/>
              </w:rPr>
              <w:instrText xml:space="preserve"> PAGEREF _Toc230848402 \h </w:instrText>
            </w:r>
            <w:r>
              <w:rPr>
                <w:noProof/>
                <w:webHidden/>
              </w:rPr>
            </w:r>
            <w:r>
              <w:rPr>
                <w:noProof/>
                <w:webHidden/>
              </w:rPr>
              <w:fldChar w:fldCharType="separate"/>
            </w:r>
            <w:r>
              <w:rPr>
                <w:noProof/>
                <w:webHidden/>
              </w:rPr>
              <w:t>24</w:t>
            </w:r>
            <w:r>
              <w:rPr>
                <w:noProof/>
                <w:webHidden/>
              </w:rPr>
              <w:fldChar w:fldCharType="end"/>
            </w:r>
          </w:hyperlink>
        </w:p>
        <w:p w14:paraId="4FB3EA5B" w14:textId="1DA5C7E2" w:rsidR="0047632A" w:rsidRDefault="0047632A">
          <w:pPr>
            <w:pStyle w:val="Verzeichnis2"/>
            <w:rPr>
              <w:rFonts w:eastAsiaTheme="minorEastAsia" w:cstheme="minorBidi"/>
              <w:b w:val="0"/>
              <w:bCs w:val="0"/>
              <w:noProof/>
              <w:kern w:val="2"/>
              <w:sz w:val="24"/>
              <w:szCs w:val="24"/>
              <w14:ligatures w14:val="standardContextual"/>
            </w:rPr>
          </w:pPr>
          <w:hyperlink w:anchor="_Toc230848403" w:history="1">
            <w:r w:rsidRPr="00BA0FAF">
              <w:rPr>
                <w:rStyle w:val="Hyperlink"/>
                <w:noProof/>
              </w:rPr>
              <w:t>5.2</w:t>
            </w:r>
            <w:r>
              <w:rPr>
                <w:rFonts w:eastAsiaTheme="minorEastAsia" w:cstheme="minorBidi"/>
                <w:b w:val="0"/>
                <w:bCs w:val="0"/>
                <w:noProof/>
                <w:kern w:val="2"/>
                <w:sz w:val="24"/>
                <w:szCs w:val="24"/>
                <w14:ligatures w14:val="standardContextual"/>
              </w:rPr>
              <w:tab/>
            </w:r>
            <w:r w:rsidRPr="00BA0FAF">
              <w:rPr>
                <w:rStyle w:val="Hyperlink"/>
                <w:noProof/>
              </w:rPr>
              <w:t>Der Modulbereich</w:t>
            </w:r>
            <w:r>
              <w:rPr>
                <w:noProof/>
                <w:webHidden/>
              </w:rPr>
              <w:tab/>
            </w:r>
            <w:r>
              <w:rPr>
                <w:noProof/>
                <w:webHidden/>
              </w:rPr>
              <w:fldChar w:fldCharType="begin"/>
            </w:r>
            <w:r>
              <w:rPr>
                <w:noProof/>
                <w:webHidden/>
              </w:rPr>
              <w:instrText xml:space="preserve"> PAGEREF _Toc230848403 \h </w:instrText>
            </w:r>
            <w:r>
              <w:rPr>
                <w:noProof/>
                <w:webHidden/>
              </w:rPr>
            </w:r>
            <w:r>
              <w:rPr>
                <w:noProof/>
                <w:webHidden/>
              </w:rPr>
              <w:fldChar w:fldCharType="separate"/>
            </w:r>
            <w:r>
              <w:rPr>
                <w:noProof/>
                <w:webHidden/>
              </w:rPr>
              <w:t>27</w:t>
            </w:r>
            <w:r>
              <w:rPr>
                <w:noProof/>
                <w:webHidden/>
              </w:rPr>
              <w:fldChar w:fldCharType="end"/>
            </w:r>
          </w:hyperlink>
        </w:p>
        <w:p w14:paraId="4432869E" w14:textId="09B05F8B" w:rsidR="0047632A" w:rsidRDefault="0047632A">
          <w:pPr>
            <w:pStyle w:val="Verzeichnis3"/>
            <w:rPr>
              <w:rFonts w:eastAsiaTheme="minorEastAsia" w:cstheme="minorBidi"/>
              <w:noProof/>
              <w:kern w:val="2"/>
              <w:sz w:val="24"/>
              <w:szCs w:val="24"/>
              <w14:ligatures w14:val="standardContextual"/>
            </w:rPr>
          </w:pPr>
          <w:hyperlink w:anchor="_Toc230848404" w:history="1">
            <w:r w:rsidRPr="00BA0FAF">
              <w:rPr>
                <w:rStyle w:val="Hyperlink"/>
                <w:noProof/>
              </w:rPr>
              <w:t>5.2.1</w:t>
            </w:r>
            <w:r>
              <w:rPr>
                <w:rFonts w:eastAsiaTheme="minorEastAsia" w:cstheme="minorBidi"/>
                <w:noProof/>
                <w:kern w:val="2"/>
                <w:sz w:val="24"/>
                <w:szCs w:val="24"/>
                <w14:ligatures w14:val="standardContextual"/>
              </w:rPr>
              <w:tab/>
            </w:r>
            <w:r w:rsidRPr="00BA0FAF">
              <w:rPr>
                <w:rStyle w:val="Hyperlink"/>
                <w:noProof/>
              </w:rPr>
              <w:t>Dashboard</w:t>
            </w:r>
            <w:r>
              <w:rPr>
                <w:noProof/>
                <w:webHidden/>
              </w:rPr>
              <w:tab/>
            </w:r>
            <w:r>
              <w:rPr>
                <w:noProof/>
                <w:webHidden/>
              </w:rPr>
              <w:fldChar w:fldCharType="begin"/>
            </w:r>
            <w:r>
              <w:rPr>
                <w:noProof/>
                <w:webHidden/>
              </w:rPr>
              <w:instrText xml:space="preserve"> PAGEREF _Toc230848404 \h </w:instrText>
            </w:r>
            <w:r>
              <w:rPr>
                <w:noProof/>
                <w:webHidden/>
              </w:rPr>
            </w:r>
            <w:r>
              <w:rPr>
                <w:noProof/>
                <w:webHidden/>
              </w:rPr>
              <w:fldChar w:fldCharType="separate"/>
            </w:r>
            <w:r>
              <w:rPr>
                <w:noProof/>
                <w:webHidden/>
              </w:rPr>
              <w:t>27</w:t>
            </w:r>
            <w:r>
              <w:rPr>
                <w:noProof/>
                <w:webHidden/>
              </w:rPr>
              <w:fldChar w:fldCharType="end"/>
            </w:r>
          </w:hyperlink>
        </w:p>
        <w:p w14:paraId="616321E7" w14:textId="23A8BCE4" w:rsidR="0047632A" w:rsidRDefault="0047632A">
          <w:pPr>
            <w:pStyle w:val="Verzeichnis3"/>
            <w:rPr>
              <w:rFonts w:eastAsiaTheme="minorEastAsia" w:cstheme="minorBidi"/>
              <w:noProof/>
              <w:kern w:val="2"/>
              <w:sz w:val="24"/>
              <w:szCs w:val="24"/>
              <w14:ligatures w14:val="standardContextual"/>
            </w:rPr>
          </w:pPr>
          <w:hyperlink w:anchor="_Toc230848405" w:history="1">
            <w:r w:rsidRPr="00BA0FAF">
              <w:rPr>
                <w:rStyle w:val="Hyperlink"/>
                <w:noProof/>
              </w:rPr>
              <w:t>5.2.2</w:t>
            </w:r>
            <w:r>
              <w:rPr>
                <w:rFonts w:eastAsiaTheme="minorEastAsia" w:cstheme="minorBidi"/>
                <w:noProof/>
                <w:kern w:val="2"/>
                <w:sz w:val="24"/>
                <w:szCs w:val="24"/>
                <w14:ligatures w14:val="standardContextual"/>
              </w:rPr>
              <w:tab/>
            </w:r>
            <w:r w:rsidRPr="00BA0FAF">
              <w:rPr>
                <w:rStyle w:val="Hyperlink"/>
                <w:noProof/>
              </w:rPr>
              <w:t>Web-Module</w:t>
            </w:r>
            <w:r>
              <w:rPr>
                <w:noProof/>
                <w:webHidden/>
              </w:rPr>
              <w:tab/>
            </w:r>
            <w:r>
              <w:rPr>
                <w:noProof/>
                <w:webHidden/>
              </w:rPr>
              <w:fldChar w:fldCharType="begin"/>
            </w:r>
            <w:r>
              <w:rPr>
                <w:noProof/>
                <w:webHidden/>
              </w:rPr>
              <w:instrText xml:space="preserve"> PAGEREF _Toc230848405 \h </w:instrText>
            </w:r>
            <w:r>
              <w:rPr>
                <w:noProof/>
                <w:webHidden/>
              </w:rPr>
            </w:r>
            <w:r>
              <w:rPr>
                <w:noProof/>
                <w:webHidden/>
              </w:rPr>
              <w:fldChar w:fldCharType="separate"/>
            </w:r>
            <w:r>
              <w:rPr>
                <w:noProof/>
                <w:webHidden/>
              </w:rPr>
              <w:t>29</w:t>
            </w:r>
            <w:r>
              <w:rPr>
                <w:noProof/>
                <w:webHidden/>
              </w:rPr>
              <w:fldChar w:fldCharType="end"/>
            </w:r>
          </w:hyperlink>
        </w:p>
        <w:p w14:paraId="33189833" w14:textId="463285D1" w:rsidR="0047632A" w:rsidRDefault="0047632A">
          <w:pPr>
            <w:pStyle w:val="Verzeichnis3"/>
            <w:rPr>
              <w:rFonts w:eastAsiaTheme="minorEastAsia" w:cstheme="minorBidi"/>
              <w:noProof/>
              <w:kern w:val="2"/>
              <w:sz w:val="24"/>
              <w:szCs w:val="24"/>
              <w14:ligatures w14:val="standardContextual"/>
            </w:rPr>
          </w:pPr>
          <w:hyperlink w:anchor="_Toc230848406" w:history="1">
            <w:r w:rsidRPr="00BA0FAF">
              <w:rPr>
                <w:rStyle w:val="Hyperlink"/>
                <w:noProof/>
              </w:rPr>
              <w:t>5.2.3</w:t>
            </w:r>
            <w:r>
              <w:rPr>
                <w:rFonts w:eastAsiaTheme="minorEastAsia" w:cstheme="minorBidi"/>
                <w:noProof/>
                <w:kern w:val="2"/>
                <w:sz w:val="24"/>
                <w:szCs w:val="24"/>
                <w14:ligatures w14:val="standardContextual"/>
              </w:rPr>
              <w:tab/>
            </w:r>
            <w:r w:rsidRPr="00BA0FAF">
              <w:rPr>
                <w:rStyle w:val="Hyperlink"/>
                <w:noProof/>
              </w:rPr>
              <w:t>Datei-Modul: Dateiliste</w:t>
            </w:r>
            <w:r>
              <w:rPr>
                <w:noProof/>
                <w:webHidden/>
              </w:rPr>
              <w:tab/>
            </w:r>
            <w:r>
              <w:rPr>
                <w:noProof/>
                <w:webHidden/>
              </w:rPr>
              <w:fldChar w:fldCharType="begin"/>
            </w:r>
            <w:r>
              <w:rPr>
                <w:noProof/>
                <w:webHidden/>
              </w:rPr>
              <w:instrText xml:space="preserve"> PAGEREF _Toc230848406 \h </w:instrText>
            </w:r>
            <w:r>
              <w:rPr>
                <w:noProof/>
                <w:webHidden/>
              </w:rPr>
            </w:r>
            <w:r>
              <w:rPr>
                <w:noProof/>
                <w:webHidden/>
              </w:rPr>
              <w:fldChar w:fldCharType="separate"/>
            </w:r>
            <w:r>
              <w:rPr>
                <w:noProof/>
                <w:webHidden/>
              </w:rPr>
              <w:t>43</w:t>
            </w:r>
            <w:r>
              <w:rPr>
                <w:noProof/>
                <w:webHidden/>
              </w:rPr>
              <w:fldChar w:fldCharType="end"/>
            </w:r>
          </w:hyperlink>
        </w:p>
        <w:p w14:paraId="5193AAFA" w14:textId="30479C49" w:rsidR="0047632A" w:rsidRDefault="0047632A">
          <w:pPr>
            <w:pStyle w:val="Verzeichnis3"/>
            <w:rPr>
              <w:rFonts w:eastAsiaTheme="minorEastAsia" w:cstheme="minorBidi"/>
              <w:noProof/>
              <w:kern w:val="2"/>
              <w:sz w:val="24"/>
              <w:szCs w:val="24"/>
              <w14:ligatures w14:val="standardContextual"/>
            </w:rPr>
          </w:pPr>
          <w:hyperlink w:anchor="_Toc230848407" w:history="1">
            <w:r w:rsidRPr="00BA0FAF">
              <w:rPr>
                <w:rStyle w:val="Hyperlink"/>
                <w:noProof/>
              </w:rPr>
              <w:t>5.2.4</w:t>
            </w:r>
            <w:r>
              <w:rPr>
                <w:rFonts w:eastAsiaTheme="minorEastAsia" w:cstheme="minorBidi"/>
                <w:noProof/>
                <w:kern w:val="2"/>
                <w:sz w:val="24"/>
                <w:szCs w:val="24"/>
                <w14:ligatures w14:val="standardContextual"/>
              </w:rPr>
              <w:tab/>
            </w:r>
            <w:r w:rsidRPr="00BA0FAF">
              <w:rPr>
                <w:rStyle w:val="Hyperlink"/>
                <w:noProof/>
              </w:rPr>
              <w:t>Site Management</w:t>
            </w:r>
            <w:r>
              <w:rPr>
                <w:noProof/>
                <w:webHidden/>
              </w:rPr>
              <w:tab/>
            </w:r>
            <w:r>
              <w:rPr>
                <w:noProof/>
                <w:webHidden/>
              </w:rPr>
              <w:fldChar w:fldCharType="begin"/>
            </w:r>
            <w:r>
              <w:rPr>
                <w:noProof/>
                <w:webHidden/>
              </w:rPr>
              <w:instrText xml:space="preserve"> PAGEREF _Toc230848407 \h </w:instrText>
            </w:r>
            <w:r>
              <w:rPr>
                <w:noProof/>
                <w:webHidden/>
              </w:rPr>
            </w:r>
            <w:r>
              <w:rPr>
                <w:noProof/>
                <w:webHidden/>
              </w:rPr>
              <w:fldChar w:fldCharType="separate"/>
            </w:r>
            <w:r>
              <w:rPr>
                <w:noProof/>
                <w:webHidden/>
              </w:rPr>
              <w:t>43</w:t>
            </w:r>
            <w:r>
              <w:rPr>
                <w:noProof/>
                <w:webHidden/>
              </w:rPr>
              <w:fldChar w:fldCharType="end"/>
            </w:r>
          </w:hyperlink>
        </w:p>
        <w:p w14:paraId="2913197B" w14:textId="24A7BE87" w:rsidR="0047632A" w:rsidRDefault="0047632A">
          <w:pPr>
            <w:pStyle w:val="Verzeichnis3"/>
            <w:rPr>
              <w:rFonts w:eastAsiaTheme="minorEastAsia" w:cstheme="minorBidi"/>
              <w:noProof/>
              <w:kern w:val="2"/>
              <w:sz w:val="24"/>
              <w:szCs w:val="24"/>
              <w14:ligatures w14:val="standardContextual"/>
            </w:rPr>
          </w:pPr>
          <w:hyperlink w:anchor="_Toc230848408" w:history="1">
            <w:r w:rsidRPr="00BA0FAF">
              <w:rPr>
                <w:rStyle w:val="Hyperlink"/>
                <w:noProof/>
              </w:rPr>
              <w:t>5.2.5</w:t>
            </w:r>
            <w:r>
              <w:rPr>
                <w:rFonts w:eastAsiaTheme="minorEastAsia" w:cstheme="minorBidi"/>
                <w:noProof/>
                <w:kern w:val="2"/>
                <w:sz w:val="24"/>
                <w:szCs w:val="24"/>
                <w14:ligatures w14:val="standardContextual"/>
              </w:rPr>
              <w:tab/>
            </w:r>
            <w:r w:rsidRPr="00BA0FAF">
              <w:rPr>
                <w:rStyle w:val="Hyperlink"/>
                <w:noProof/>
              </w:rPr>
              <w:t>Verwaltungswerkzeuge</w:t>
            </w:r>
            <w:r>
              <w:rPr>
                <w:noProof/>
                <w:webHidden/>
              </w:rPr>
              <w:tab/>
            </w:r>
            <w:r>
              <w:rPr>
                <w:noProof/>
                <w:webHidden/>
              </w:rPr>
              <w:fldChar w:fldCharType="begin"/>
            </w:r>
            <w:r>
              <w:rPr>
                <w:noProof/>
                <w:webHidden/>
              </w:rPr>
              <w:instrText xml:space="preserve"> PAGEREF _Toc230848408 \h </w:instrText>
            </w:r>
            <w:r>
              <w:rPr>
                <w:noProof/>
                <w:webHidden/>
              </w:rPr>
            </w:r>
            <w:r>
              <w:rPr>
                <w:noProof/>
                <w:webHidden/>
              </w:rPr>
              <w:fldChar w:fldCharType="separate"/>
            </w:r>
            <w:r>
              <w:rPr>
                <w:noProof/>
                <w:webHidden/>
              </w:rPr>
              <w:t>50</w:t>
            </w:r>
            <w:r>
              <w:rPr>
                <w:noProof/>
                <w:webHidden/>
              </w:rPr>
              <w:fldChar w:fldCharType="end"/>
            </w:r>
          </w:hyperlink>
        </w:p>
        <w:p w14:paraId="5CC5434C" w14:textId="3D4542E2" w:rsidR="0047632A" w:rsidRDefault="0047632A">
          <w:pPr>
            <w:pStyle w:val="Verzeichnis3"/>
            <w:rPr>
              <w:rFonts w:eastAsiaTheme="minorEastAsia" w:cstheme="minorBidi"/>
              <w:noProof/>
              <w:kern w:val="2"/>
              <w:sz w:val="24"/>
              <w:szCs w:val="24"/>
              <w14:ligatures w14:val="standardContextual"/>
            </w:rPr>
          </w:pPr>
          <w:hyperlink w:anchor="_Toc230848409" w:history="1">
            <w:r w:rsidRPr="00BA0FAF">
              <w:rPr>
                <w:rStyle w:val="Hyperlink"/>
                <w:noProof/>
              </w:rPr>
              <w:t>5.2.6</w:t>
            </w:r>
            <w:r>
              <w:rPr>
                <w:rFonts w:eastAsiaTheme="minorEastAsia" w:cstheme="minorBidi"/>
                <w:noProof/>
                <w:kern w:val="2"/>
                <w:sz w:val="24"/>
                <w:szCs w:val="24"/>
                <w14:ligatures w14:val="standardContextual"/>
              </w:rPr>
              <w:tab/>
            </w:r>
            <w:r w:rsidRPr="00BA0FAF">
              <w:rPr>
                <w:rStyle w:val="Hyperlink"/>
                <w:noProof/>
              </w:rPr>
              <w:t>System</w:t>
            </w:r>
            <w:r>
              <w:rPr>
                <w:noProof/>
                <w:webHidden/>
              </w:rPr>
              <w:tab/>
            </w:r>
            <w:r>
              <w:rPr>
                <w:noProof/>
                <w:webHidden/>
              </w:rPr>
              <w:fldChar w:fldCharType="begin"/>
            </w:r>
            <w:r>
              <w:rPr>
                <w:noProof/>
                <w:webHidden/>
              </w:rPr>
              <w:instrText xml:space="preserve"> PAGEREF _Toc230848409 \h </w:instrText>
            </w:r>
            <w:r>
              <w:rPr>
                <w:noProof/>
                <w:webHidden/>
              </w:rPr>
            </w:r>
            <w:r>
              <w:rPr>
                <w:noProof/>
                <w:webHidden/>
              </w:rPr>
              <w:fldChar w:fldCharType="separate"/>
            </w:r>
            <w:r>
              <w:rPr>
                <w:noProof/>
                <w:webHidden/>
              </w:rPr>
              <w:t>53</w:t>
            </w:r>
            <w:r>
              <w:rPr>
                <w:noProof/>
                <w:webHidden/>
              </w:rPr>
              <w:fldChar w:fldCharType="end"/>
            </w:r>
          </w:hyperlink>
        </w:p>
        <w:p w14:paraId="16B39C9E" w14:textId="627D1E1B" w:rsidR="0047632A" w:rsidRDefault="0047632A">
          <w:pPr>
            <w:pStyle w:val="Verzeichnis2"/>
            <w:rPr>
              <w:rFonts w:eastAsiaTheme="minorEastAsia" w:cstheme="minorBidi"/>
              <w:b w:val="0"/>
              <w:bCs w:val="0"/>
              <w:noProof/>
              <w:kern w:val="2"/>
              <w:sz w:val="24"/>
              <w:szCs w:val="24"/>
              <w14:ligatures w14:val="standardContextual"/>
            </w:rPr>
          </w:pPr>
          <w:hyperlink w:anchor="_Toc230848410" w:history="1">
            <w:r w:rsidRPr="00BA0FAF">
              <w:rPr>
                <w:rStyle w:val="Hyperlink"/>
                <w:noProof/>
              </w:rPr>
              <w:t>5.3</w:t>
            </w:r>
            <w:r>
              <w:rPr>
                <w:rFonts w:eastAsiaTheme="minorEastAsia" w:cstheme="minorBidi"/>
                <w:b w:val="0"/>
                <w:bCs w:val="0"/>
                <w:noProof/>
                <w:kern w:val="2"/>
                <w:sz w:val="24"/>
                <w:szCs w:val="24"/>
                <w14:ligatures w14:val="standardContextual"/>
              </w:rPr>
              <w:tab/>
            </w:r>
            <w:r w:rsidRPr="00BA0FAF">
              <w:rPr>
                <w:rStyle w:val="Hyperlink"/>
                <w:noProof/>
              </w:rPr>
              <w:t>Der Seitenbaum</w:t>
            </w:r>
            <w:r>
              <w:rPr>
                <w:noProof/>
                <w:webHidden/>
              </w:rPr>
              <w:tab/>
            </w:r>
            <w:r>
              <w:rPr>
                <w:noProof/>
                <w:webHidden/>
              </w:rPr>
              <w:fldChar w:fldCharType="begin"/>
            </w:r>
            <w:r>
              <w:rPr>
                <w:noProof/>
                <w:webHidden/>
              </w:rPr>
              <w:instrText xml:space="preserve"> PAGEREF _Toc230848410 \h </w:instrText>
            </w:r>
            <w:r>
              <w:rPr>
                <w:noProof/>
                <w:webHidden/>
              </w:rPr>
            </w:r>
            <w:r>
              <w:rPr>
                <w:noProof/>
                <w:webHidden/>
              </w:rPr>
              <w:fldChar w:fldCharType="separate"/>
            </w:r>
            <w:r>
              <w:rPr>
                <w:noProof/>
                <w:webHidden/>
              </w:rPr>
              <w:t>68</w:t>
            </w:r>
            <w:r>
              <w:rPr>
                <w:noProof/>
                <w:webHidden/>
              </w:rPr>
              <w:fldChar w:fldCharType="end"/>
            </w:r>
          </w:hyperlink>
        </w:p>
        <w:p w14:paraId="038C235B" w14:textId="086CE830" w:rsidR="0047632A" w:rsidRDefault="0047632A">
          <w:pPr>
            <w:pStyle w:val="Verzeichnis3"/>
            <w:rPr>
              <w:rFonts w:eastAsiaTheme="minorEastAsia" w:cstheme="minorBidi"/>
              <w:noProof/>
              <w:kern w:val="2"/>
              <w:sz w:val="24"/>
              <w:szCs w:val="24"/>
              <w14:ligatures w14:val="standardContextual"/>
            </w:rPr>
          </w:pPr>
          <w:hyperlink w:anchor="_Toc230848411" w:history="1">
            <w:r w:rsidRPr="00BA0FAF">
              <w:rPr>
                <w:rStyle w:val="Hyperlink"/>
                <w:noProof/>
              </w:rPr>
              <w:t>5.3.1</w:t>
            </w:r>
            <w:r>
              <w:rPr>
                <w:rFonts w:eastAsiaTheme="minorEastAsia" w:cstheme="minorBidi"/>
                <w:noProof/>
                <w:kern w:val="2"/>
                <w:sz w:val="24"/>
                <w:szCs w:val="24"/>
                <w14:ligatures w14:val="standardContextual"/>
              </w:rPr>
              <w:tab/>
            </w:r>
            <w:r w:rsidRPr="00BA0FAF">
              <w:rPr>
                <w:rStyle w:val="Hyperlink"/>
                <w:noProof/>
              </w:rPr>
              <w:t>Seitentypen</w:t>
            </w:r>
            <w:r>
              <w:rPr>
                <w:noProof/>
                <w:webHidden/>
              </w:rPr>
              <w:tab/>
            </w:r>
            <w:r>
              <w:rPr>
                <w:noProof/>
                <w:webHidden/>
              </w:rPr>
              <w:fldChar w:fldCharType="begin"/>
            </w:r>
            <w:r>
              <w:rPr>
                <w:noProof/>
                <w:webHidden/>
              </w:rPr>
              <w:instrText xml:space="preserve"> PAGEREF _Toc230848411 \h </w:instrText>
            </w:r>
            <w:r>
              <w:rPr>
                <w:noProof/>
                <w:webHidden/>
              </w:rPr>
            </w:r>
            <w:r>
              <w:rPr>
                <w:noProof/>
                <w:webHidden/>
              </w:rPr>
              <w:fldChar w:fldCharType="separate"/>
            </w:r>
            <w:r>
              <w:rPr>
                <w:noProof/>
                <w:webHidden/>
              </w:rPr>
              <w:t>68</w:t>
            </w:r>
            <w:r>
              <w:rPr>
                <w:noProof/>
                <w:webHidden/>
              </w:rPr>
              <w:fldChar w:fldCharType="end"/>
            </w:r>
          </w:hyperlink>
        </w:p>
        <w:p w14:paraId="32351840" w14:textId="003FF360" w:rsidR="0047632A" w:rsidRDefault="0047632A">
          <w:pPr>
            <w:pStyle w:val="Verzeichnis3"/>
            <w:rPr>
              <w:rFonts w:eastAsiaTheme="minorEastAsia" w:cstheme="minorBidi"/>
              <w:noProof/>
              <w:kern w:val="2"/>
              <w:sz w:val="24"/>
              <w:szCs w:val="24"/>
              <w14:ligatures w14:val="standardContextual"/>
            </w:rPr>
          </w:pPr>
          <w:hyperlink w:anchor="_Toc230848412" w:history="1">
            <w:r w:rsidRPr="00BA0FAF">
              <w:rPr>
                <w:rStyle w:val="Hyperlink"/>
                <w:noProof/>
              </w:rPr>
              <w:t>5.3.2</w:t>
            </w:r>
            <w:r>
              <w:rPr>
                <w:rFonts w:eastAsiaTheme="minorEastAsia" w:cstheme="minorBidi"/>
                <w:noProof/>
                <w:kern w:val="2"/>
                <w:sz w:val="24"/>
                <w:szCs w:val="24"/>
                <w14:ligatures w14:val="standardContextual"/>
              </w:rPr>
              <w:tab/>
            </w:r>
            <w:r w:rsidRPr="00BA0FAF">
              <w:rPr>
                <w:rStyle w:val="Hyperlink"/>
                <w:noProof/>
              </w:rPr>
              <w:t>Eine Seite anlegen</w:t>
            </w:r>
            <w:r>
              <w:rPr>
                <w:noProof/>
                <w:webHidden/>
              </w:rPr>
              <w:tab/>
            </w:r>
            <w:r>
              <w:rPr>
                <w:noProof/>
                <w:webHidden/>
              </w:rPr>
              <w:fldChar w:fldCharType="begin"/>
            </w:r>
            <w:r>
              <w:rPr>
                <w:noProof/>
                <w:webHidden/>
              </w:rPr>
              <w:instrText xml:space="preserve"> PAGEREF _Toc230848412 \h </w:instrText>
            </w:r>
            <w:r>
              <w:rPr>
                <w:noProof/>
                <w:webHidden/>
              </w:rPr>
            </w:r>
            <w:r>
              <w:rPr>
                <w:noProof/>
                <w:webHidden/>
              </w:rPr>
              <w:fldChar w:fldCharType="separate"/>
            </w:r>
            <w:r>
              <w:rPr>
                <w:noProof/>
                <w:webHidden/>
              </w:rPr>
              <w:t>72</w:t>
            </w:r>
            <w:r>
              <w:rPr>
                <w:noProof/>
                <w:webHidden/>
              </w:rPr>
              <w:fldChar w:fldCharType="end"/>
            </w:r>
          </w:hyperlink>
        </w:p>
        <w:p w14:paraId="39F01FF3" w14:textId="2FD4CBBB" w:rsidR="0047632A" w:rsidRDefault="0047632A">
          <w:pPr>
            <w:pStyle w:val="Verzeichnis3"/>
            <w:rPr>
              <w:rFonts w:eastAsiaTheme="minorEastAsia" w:cstheme="minorBidi"/>
              <w:noProof/>
              <w:kern w:val="2"/>
              <w:sz w:val="24"/>
              <w:szCs w:val="24"/>
              <w14:ligatures w14:val="standardContextual"/>
            </w:rPr>
          </w:pPr>
          <w:hyperlink w:anchor="_Toc230848413" w:history="1">
            <w:r w:rsidRPr="00BA0FAF">
              <w:rPr>
                <w:rStyle w:val="Hyperlink"/>
                <w:noProof/>
              </w:rPr>
              <w:t>5.3.3</w:t>
            </w:r>
            <w:r>
              <w:rPr>
                <w:rFonts w:eastAsiaTheme="minorEastAsia" w:cstheme="minorBidi"/>
                <w:noProof/>
                <w:kern w:val="2"/>
                <w:sz w:val="24"/>
                <w:szCs w:val="24"/>
                <w14:ligatures w14:val="standardContextual"/>
              </w:rPr>
              <w:tab/>
            </w:r>
            <w:r w:rsidRPr="00BA0FAF">
              <w:rPr>
                <w:rStyle w:val="Hyperlink"/>
                <w:noProof/>
              </w:rPr>
              <w:t>Die Seitenstruktur verändern</w:t>
            </w:r>
            <w:r>
              <w:rPr>
                <w:noProof/>
                <w:webHidden/>
              </w:rPr>
              <w:tab/>
            </w:r>
            <w:r>
              <w:rPr>
                <w:noProof/>
                <w:webHidden/>
              </w:rPr>
              <w:fldChar w:fldCharType="begin"/>
            </w:r>
            <w:r>
              <w:rPr>
                <w:noProof/>
                <w:webHidden/>
              </w:rPr>
              <w:instrText xml:space="preserve"> PAGEREF _Toc230848413 \h </w:instrText>
            </w:r>
            <w:r>
              <w:rPr>
                <w:noProof/>
                <w:webHidden/>
              </w:rPr>
            </w:r>
            <w:r>
              <w:rPr>
                <w:noProof/>
                <w:webHidden/>
              </w:rPr>
              <w:fldChar w:fldCharType="separate"/>
            </w:r>
            <w:r>
              <w:rPr>
                <w:noProof/>
                <w:webHidden/>
              </w:rPr>
              <w:t>76</w:t>
            </w:r>
            <w:r>
              <w:rPr>
                <w:noProof/>
                <w:webHidden/>
              </w:rPr>
              <w:fldChar w:fldCharType="end"/>
            </w:r>
          </w:hyperlink>
        </w:p>
        <w:p w14:paraId="4C0678CE" w14:textId="254F77C7" w:rsidR="0047632A" w:rsidRDefault="0047632A">
          <w:pPr>
            <w:pStyle w:val="Verzeichnis2"/>
            <w:rPr>
              <w:rFonts w:eastAsiaTheme="minorEastAsia" w:cstheme="minorBidi"/>
              <w:b w:val="0"/>
              <w:bCs w:val="0"/>
              <w:noProof/>
              <w:kern w:val="2"/>
              <w:sz w:val="24"/>
              <w:szCs w:val="24"/>
              <w14:ligatures w14:val="standardContextual"/>
            </w:rPr>
          </w:pPr>
          <w:hyperlink w:anchor="_Toc230848414" w:history="1">
            <w:r w:rsidRPr="00BA0FAF">
              <w:rPr>
                <w:rStyle w:val="Hyperlink"/>
                <w:noProof/>
              </w:rPr>
              <w:t>5.4</w:t>
            </w:r>
            <w:r>
              <w:rPr>
                <w:rFonts w:eastAsiaTheme="minorEastAsia" w:cstheme="minorBidi"/>
                <w:b w:val="0"/>
                <w:bCs w:val="0"/>
                <w:noProof/>
                <w:kern w:val="2"/>
                <w:sz w:val="24"/>
                <w:szCs w:val="24"/>
                <w14:ligatures w14:val="standardContextual"/>
              </w:rPr>
              <w:tab/>
            </w:r>
            <w:r w:rsidRPr="00BA0FAF">
              <w:rPr>
                <w:rStyle w:val="Hyperlink"/>
                <w:noProof/>
              </w:rPr>
              <w:t>Der Arbeitsbereich / Seiteninhalt</w:t>
            </w:r>
            <w:r>
              <w:rPr>
                <w:noProof/>
                <w:webHidden/>
              </w:rPr>
              <w:tab/>
            </w:r>
            <w:r>
              <w:rPr>
                <w:noProof/>
                <w:webHidden/>
              </w:rPr>
              <w:fldChar w:fldCharType="begin"/>
            </w:r>
            <w:r>
              <w:rPr>
                <w:noProof/>
                <w:webHidden/>
              </w:rPr>
              <w:instrText xml:space="preserve"> PAGEREF _Toc230848414 \h </w:instrText>
            </w:r>
            <w:r>
              <w:rPr>
                <w:noProof/>
                <w:webHidden/>
              </w:rPr>
            </w:r>
            <w:r>
              <w:rPr>
                <w:noProof/>
                <w:webHidden/>
              </w:rPr>
              <w:fldChar w:fldCharType="separate"/>
            </w:r>
            <w:r>
              <w:rPr>
                <w:noProof/>
                <w:webHidden/>
              </w:rPr>
              <w:t>77</w:t>
            </w:r>
            <w:r>
              <w:rPr>
                <w:noProof/>
                <w:webHidden/>
              </w:rPr>
              <w:fldChar w:fldCharType="end"/>
            </w:r>
          </w:hyperlink>
        </w:p>
        <w:p w14:paraId="2F555446" w14:textId="0CE425D7" w:rsidR="0047632A" w:rsidRDefault="0047632A">
          <w:pPr>
            <w:pStyle w:val="Verzeichnis1"/>
            <w:tabs>
              <w:tab w:val="left" w:pos="440"/>
              <w:tab w:val="right" w:leader="dot" w:pos="9060"/>
            </w:tabs>
            <w:rPr>
              <w:rFonts w:asciiTheme="minorHAnsi" w:eastAsiaTheme="minorEastAsia" w:hAnsiTheme="minorHAnsi" w:cstheme="minorBidi"/>
              <w:b w:val="0"/>
              <w:bCs w:val="0"/>
              <w:noProof/>
              <w:kern w:val="2"/>
              <w14:ligatures w14:val="standardContextual"/>
            </w:rPr>
          </w:pPr>
          <w:hyperlink w:anchor="_Toc230848415" w:history="1">
            <w:r w:rsidRPr="00BA0FAF">
              <w:rPr>
                <w:rStyle w:val="Hyperlink"/>
                <w:noProof/>
              </w:rPr>
              <w:t>6</w:t>
            </w:r>
            <w:r>
              <w:rPr>
                <w:rFonts w:asciiTheme="minorHAnsi" w:eastAsiaTheme="minorEastAsia" w:hAnsiTheme="minorHAnsi" w:cstheme="minorBidi"/>
                <w:b w:val="0"/>
                <w:bCs w:val="0"/>
                <w:noProof/>
                <w:kern w:val="2"/>
                <w14:ligatures w14:val="standardContextual"/>
              </w:rPr>
              <w:tab/>
            </w:r>
            <w:r w:rsidRPr="00BA0FAF">
              <w:rPr>
                <w:rStyle w:val="Hyperlink"/>
                <w:noProof/>
              </w:rPr>
              <w:t>Freigabe und Veröffentlichen von Inhalten</w:t>
            </w:r>
            <w:r>
              <w:rPr>
                <w:noProof/>
                <w:webHidden/>
              </w:rPr>
              <w:tab/>
            </w:r>
            <w:r>
              <w:rPr>
                <w:noProof/>
                <w:webHidden/>
              </w:rPr>
              <w:fldChar w:fldCharType="begin"/>
            </w:r>
            <w:r>
              <w:rPr>
                <w:noProof/>
                <w:webHidden/>
              </w:rPr>
              <w:instrText xml:space="preserve"> PAGEREF _Toc230848415 \h </w:instrText>
            </w:r>
            <w:r>
              <w:rPr>
                <w:noProof/>
                <w:webHidden/>
              </w:rPr>
            </w:r>
            <w:r>
              <w:rPr>
                <w:noProof/>
                <w:webHidden/>
              </w:rPr>
              <w:fldChar w:fldCharType="separate"/>
            </w:r>
            <w:r>
              <w:rPr>
                <w:noProof/>
                <w:webHidden/>
              </w:rPr>
              <w:t>78</w:t>
            </w:r>
            <w:r>
              <w:rPr>
                <w:noProof/>
                <w:webHidden/>
              </w:rPr>
              <w:fldChar w:fldCharType="end"/>
            </w:r>
          </w:hyperlink>
        </w:p>
        <w:p w14:paraId="778EC84F" w14:textId="4E8394E7" w:rsidR="0047632A" w:rsidRDefault="0047632A">
          <w:pPr>
            <w:pStyle w:val="Verzeichnis2"/>
            <w:rPr>
              <w:rFonts w:eastAsiaTheme="minorEastAsia" w:cstheme="minorBidi"/>
              <w:b w:val="0"/>
              <w:bCs w:val="0"/>
              <w:noProof/>
              <w:kern w:val="2"/>
              <w:sz w:val="24"/>
              <w:szCs w:val="24"/>
              <w14:ligatures w14:val="standardContextual"/>
            </w:rPr>
          </w:pPr>
          <w:hyperlink w:anchor="_Toc230848416" w:history="1">
            <w:r w:rsidRPr="00BA0FAF">
              <w:rPr>
                <w:rStyle w:val="Hyperlink"/>
                <w:noProof/>
              </w:rPr>
              <w:t>6.1</w:t>
            </w:r>
            <w:r>
              <w:rPr>
                <w:rFonts w:eastAsiaTheme="minorEastAsia" w:cstheme="minorBidi"/>
                <w:b w:val="0"/>
                <w:bCs w:val="0"/>
                <w:noProof/>
                <w:kern w:val="2"/>
                <w:sz w:val="24"/>
                <w:szCs w:val="24"/>
                <w14:ligatures w14:val="standardContextual"/>
              </w:rPr>
              <w:tab/>
            </w:r>
            <w:r w:rsidRPr="00BA0FAF">
              <w:rPr>
                <w:rStyle w:val="Hyperlink"/>
                <w:noProof/>
              </w:rPr>
              <w:t>Mehrere Benutzer im Redaktionssystem</w:t>
            </w:r>
            <w:r>
              <w:rPr>
                <w:noProof/>
                <w:webHidden/>
              </w:rPr>
              <w:tab/>
            </w:r>
            <w:r>
              <w:rPr>
                <w:noProof/>
                <w:webHidden/>
              </w:rPr>
              <w:fldChar w:fldCharType="begin"/>
            </w:r>
            <w:r>
              <w:rPr>
                <w:noProof/>
                <w:webHidden/>
              </w:rPr>
              <w:instrText xml:space="preserve"> PAGEREF _Toc230848416 \h </w:instrText>
            </w:r>
            <w:r>
              <w:rPr>
                <w:noProof/>
                <w:webHidden/>
              </w:rPr>
            </w:r>
            <w:r>
              <w:rPr>
                <w:noProof/>
                <w:webHidden/>
              </w:rPr>
              <w:fldChar w:fldCharType="separate"/>
            </w:r>
            <w:r>
              <w:rPr>
                <w:noProof/>
                <w:webHidden/>
              </w:rPr>
              <w:t>78</w:t>
            </w:r>
            <w:r>
              <w:rPr>
                <w:noProof/>
                <w:webHidden/>
              </w:rPr>
              <w:fldChar w:fldCharType="end"/>
            </w:r>
          </w:hyperlink>
        </w:p>
        <w:p w14:paraId="3BA77875" w14:textId="3FE6EDA5" w:rsidR="0047632A" w:rsidRDefault="0047632A">
          <w:pPr>
            <w:pStyle w:val="Verzeichnis2"/>
            <w:rPr>
              <w:rFonts w:eastAsiaTheme="minorEastAsia" w:cstheme="minorBidi"/>
              <w:b w:val="0"/>
              <w:bCs w:val="0"/>
              <w:noProof/>
              <w:kern w:val="2"/>
              <w:sz w:val="24"/>
              <w:szCs w:val="24"/>
              <w14:ligatures w14:val="standardContextual"/>
            </w:rPr>
          </w:pPr>
          <w:hyperlink w:anchor="_Toc230848417" w:history="1">
            <w:r w:rsidRPr="00BA0FAF">
              <w:rPr>
                <w:rStyle w:val="Hyperlink"/>
                <w:noProof/>
              </w:rPr>
              <w:t>6.2</w:t>
            </w:r>
            <w:r>
              <w:rPr>
                <w:rFonts w:eastAsiaTheme="minorEastAsia" w:cstheme="minorBidi"/>
                <w:b w:val="0"/>
                <w:bCs w:val="0"/>
                <w:noProof/>
                <w:kern w:val="2"/>
                <w:sz w:val="24"/>
                <w:szCs w:val="24"/>
                <w14:ligatures w14:val="standardContextual"/>
              </w:rPr>
              <w:tab/>
            </w:r>
            <w:r w:rsidRPr="00BA0FAF">
              <w:rPr>
                <w:rStyle w:val="Hyperlink"/>
                <w:noProof/>
              </w:rPr>
              <w:t>Inhalte publizieren und von der Webseite nehmen</w:t>
            </w:r>
            <w:r>
              <w:rPr>
                <w:noProof/>
                <w:webHidden/>
              </w:rPr>
              <w:tab/>
            </w:r>
            <w:r>
              <w:rPr>
                <w:noProof/>
                <w:webHidden/>
              </w:rPr>
              <w:fldChar w:fldCharType="begin"/>
            </w:r>
            <w:r>
              <w:rPr>
                <w:noProof/>
                <w:webHidden/>
              </w:rPr>
              <w:instrText xml:space="preserve"> PAGEREF _Toc230848417 \h </w:instrText>
            </w:r>
            <w:r>
              <w:rPr>
                <w:noProof/>
                <w:webHidden/>
              </w:rPr>
            </w:r>
            <w:r>
              <w:rPr>
                <w:noProof/>
                <w:webHidden/>
              </w:rPr>
              <w:fldChar w:fldCharType="separate"/>
            </w:r>
            <w:r>
              <w:rPr>
                <w:noProof/>
                <w:webHidden/>
              </w:rPr>
              <w:t>79</w:t>
            </w:r>
            <w:r>
              <w:rPr>
                <w:noProof/>
                <w:webHidden/>
              </w:rPr>
              <w:fldChar w:fldCharType="end"/>
            </w:r>
          </w:hyperlink>
        </w:p>
        <w:p w14:paraId="22C500CA" w14:textId="06FAD132" w:rsidR="0047632A" w:rsidRDefault="0047632A">
          <w:pPr>
            <w:pStyle w:val="Verzeichnis2"/>
            <w:rPr>
              <w:rFonts w:eastAsiaTheme="minorEastAsia" w:cstheme="minorBidi"/>
              <w:b w:val="0"/>
              <w:bCs w:val="0"/>
              <w:noProof/>
              <w:kern w:val="2"/>
              <w:sz w:val="24"/>
              <w:szCs w:val="24"/>
              <w14:ligatures w14:val="standardContextual"/>
            </w:rPr>
          </w:pPr>
          <w:hyperlink w:anchor="_Toc230848418" w:history="1">
            <w:r w:rsidRPr="00BA0FAF">
              <w:rPr>
                <w:rStyle w:val="Hyperlink"/>
                <w:noProof/>
              </w:rPr>
              <w:t>6.3</w:t>
            </w:r>
            <w:r>
              <w:rPr>
                <w:rFonts w:eastAsiaTheme="minorEastAsia" w:cstheme="minorBidi"/>
                <w:b w:val="0"/>
                <w:bCs w:val="0"/>
                <w:noProof/>
                <w:kern w:val="2"/>
                <w:sz w:val="24"/>
                <w:szCs w:val="24"/>
                <w14:ligatures w14:val="standardContextual"/>
              </w:rPr>
              <w:tab/>
            </w:r>
            <w:r w:rsidRPr="00BA0FAF">
              <w:rPr>
                <w:rStyle w:val="Hyperlink"/>
                <w:noProof/>
              </w:rPr>
              <w:t>Freigabeprozess</w:t>
            </w:r>
            <w:r>
              <w:rPr>
                <w:noProof/>
                <w:webHidden/>
              </w:rPr>
              <w:tab/>
            </w:r>
            <w:r>
              <w:rPr>
                <w:noProof/>
                <w:webHidden/>
              </w:rPr>
              <w:fldChar w:fldCharType="begin"/>
            </w:r>
            <w:r>
              <w:rPr>
                <w:noProof/>
                <w:webHidden/>
              </w:rPr>
              <w:instrText xml:space="preserve"> PAGEREF _Toc230848418 \h </w:instrText>
            </w:r>
            <w:r>
              <w:rPr>
                <w:noProof/>
                <w:webHidden/>
              </w:rPr>
            </w:r>
            <w:r>
              <w:rPr>
                <w:noProof/>
                <w:webHidden/>
              </w:rPr>
              <w:fldChar w:fldCharType="separate"/>
            </w:r>
            <w:r>
              <w:rPr>
                <w:noProof/>
                <w:webHidden/>
              </w:rPr>
              <w:t>80</w:t>
            </w:r>
            <w:r>
              <w:rPr>
                <w:noProof/>
                <w:webHidden/>
              </w:rPr>
              <w:fldChar w:fldCharType="end"/>
            </w:r>
          </w:hyperlink>
        </w:p>
        <w:p w14:paraId="7ABC0884" w14:textId="070D8A7A" w:rsidR="0047632A" w:rsidRDefault="0047632A">
          <w:pPr>
            <w:pStyle w:val="Verzeichnis3"/>
            <w:rPr>
              <w:rFonts w:eastAsiaTheme="minorEastAsia" w:cstheme="minorBidi"/>
              <w:noProof/>
              <w:kern w:val="2"/>
              <w:sz w:val="24"/>
              <w:szCs w:val="24"/>
              <w14:ligatures w14:val="standardContextual"/>
            </w:rPr>
          </w:pPr>
          <w:hyperlink w:anchor="_Toc230848419" w:history="1">
            <w:r w:rsidRPr="00BA0FAF">
              <w:rPr>
                <w:rStyle w:val="Hyperlink"/>
                <w:noProof/>
              </w:rPr>
              <w:t>6.3.1</w:t>
            </w:r>
            <w:r>
              <w:rPr>
                <w:rFonts w:eastAsiaTheme="minorEastAsia" w:cstheme="minorBidi"/>
                <w:noProof/>
                <w:kern w:val="2"/>
                <w:sz w:val="24"/>
                <w:szCs w:val="24"/>
                <w14:ligatures w14:val="standardContextual"/>
              </w:rPr>
              <w:tab/>
            </w:r>
            <w:r w:rsidRPr="00BA0FAF">
              <w:rPr>
                <w:rStyle w:val="Hyperlink"/>
                <w:noProof/>
              </w:rPr>
              <w:t>Die drei Stufen des Freigabeprozesses</w:t>
            </w:r>
            <w:r>
              <w:rPr>
                <w:noProof/>
                <w:webHidden/>
              </w:rPr>
              <w:tab/>
            </w:r>
            <w:r>
              <w:rPr>
                <w:noProof/>
                <w:webHidden/>
              </w:rPr>
              <w:fldChar w:fldCharType="begin"/>
            </w:r>
            <w:r>
              <w:rPr>
                <w:noProof/>
                <w:webHidden/>
              </w:rPr>
              <w:instrText xml:space="preserve"> PAGEREF _Toc230848419 \h </w:instrText>
            </w:r>
            <w:r>
              <w:rPr>
                <w:noProof/>
                <w:webHidden/>
              </w:rPr>
            </w:r>
            <w:r>
              <w:rPr>
                <w:noProof/>
                <w:webHidden/>
              </w:rPr>
              <w:fldChar w:fldCharType="separate"/>
            </w:r>
            <w:r>
              <w:rPr>
                <w:noProof/>
                <w:webHidden/>
              </w:rPr>
              <w:t>80</w:t>
            </w:r>
            <w:r>
              <w:rPr>
                <w:noProof/>
                <w:webHidden/>
              </w:rPr>
              <w:fldChar w:fldCharType="end"/>
            </w:r>
          </w:hyperlink>
        </w:p>
        <w:p w14:paraId="1A9FA691" w14:textId="0F2BD606" w:rsidR="0047632A" w:rsidRDefault="0047632A">
          <w:pPr>
            <w:pStyle w:val="Verzeichnis3"/>
            <w:rPr>
              <w:rFonts w:eastAsiaTheme="minorEastAsia" w:cstheme="minorBidi"/>
              <w:noProof/>
              <w:kern w:val="2"/>
              <w:sz w:val="24"/>
              <w:szCs w:val="24"/>
              <w14:ligatures w14:val="standardContextual"/>
            </w:rPr>
          </w:pPr>
          <w:hyperlink w:anchor="_Toc230848420" w:history="1">
            <w:r w:rsidRPr="00BA0FAF">
              <w:rPr>
                <w:rStyle w:val="Hyperlink"/>
                <w:noProof/>
              </w:rPr>
              <w:t>6.3.2</w:t>
            </w:r>
            <w:r>
              <w:rPr>
                <w:rFonts w:eastAsiaTheme="minorEastAsia" w:cstheme="minorBidi"/>
                <w:noProof/>
                <w:kern w:val="2"/>
                <w:sz w:val="24"/>
                <w:szCs w:val="24"/>
                <w14:ligatures w14:val="standardContextual"/>
              </w:rPr>
              <w:tab/>
            </w:r>
            <w:r w:rsidRPr="00BA0FAF">
              <w:rPr>
                <w:rStyle w:val="Hyperlink"/>
                <w:noProof/>
              </w:rPr>
              <w:t>Rolle „Redaktion": Änderungen vorbereiten und übergeben</w:t>
            </w:r>
            <w:r>
              <w:rPr>
                <w:noProof/>
                <w:webHidden/>
              </w:rPr>
              <w:tab/>
            </w:r>
            <w:r>
              <w:rPr>
                <w:noProof/>
                <w:webHidden/>
              </w:rPr>
              <w:fldChar w:fldCharType="begin"/>
            </w:r>
            <w:r>
              <w:rPr>
                <w:noProof/>
                <w:webHidden/>
              </w:rPr>
              <w:instrText xml:space="preserve"> PAGEREF _Toc230848420 \h </w:instrText>
            </w:r>
            <w:r>
              <w:rPr>
                <w:noProof/>
                <w:webHidden/>
              </w:rPr>
            </w:r>
            <w:r>
              <w:rPr>
                <w:noProof/>
                <w:webHidden/>
              </w:rPr>
              <w:fldChar w:fldCharType="separate"/>
            </w:r>
            <w:r>
              <w:rPr>
                <w:noProof/>
                <w:webHidden/>
              </w:rPr>
              <w:t>86</w:t>
            </w:r>
            <w:r>
              <w:rPr>
                <w:noProof/>
                <w:webHidden/>
              </w:rPr>
              <w:fldChar w:fldCharType="end"/>
            </w:r>
          </w:hyperlink>
        </w:p>
        <w:p w14:paraId="79C5D0D4" w14:textId="64AE5445" w:rsidR="0047632A" w:rsidRDefault="0047632A">
          <w:pPr>
            <w:pStyle w:val="Verzeichnis3"/>
            <w:rPr>
              <w:rFonts w:eastAsiaTheme="minorEastAsia" w:cstheme="minorBidi"/>
              <w:noProof/>
              <w:kern w:val="2"/>
              <w:sz w:val="24"/>
              <w:szCs w:val="24"/>
              <w14:ligatures w14:val="standardContextual"/>
            </w:rPr>
          </w:pPr>
          <w:hyperlink w:anchor="_Toc230848421" w:history="1">
            <w:r w:rsidRPr="00BA0FAF">
              <w:rPr>
                <w:rStyle w:val="Hyperlink"/>
                <w:noProof/>
              </w:rPr>
              <w:t>6.3.3</w:t>
            </w:r>
            <w:r>
              <w:rPr>
                <w:rFonts w:eastAsiaTheme="minorEastAsia" w:cstheme="minorBidi"/>
                <w:noProof/>
                <w:kern w:val="2"/>
                <w:sz w:val="24"/>
                <w:szCs w:val="24"/>
                <w14:ligatures w14:val="standardContextual"/>
              </w:rPr>
              <w:tab/>
            </w:r>
            <w:r w:rsidRPr="00BA0FAF">
              <w:rPr>
                <w:rStyle w:val="Hyperlink"/>
                <w:noProof/>
              </w:rPr>
              <w:t>Rolle „Chefredaktion": Änderungen prüfen und entscheiden</w:t>
            </w:r>
            <w:r>
              <w:rPr>
                <w:noProof/>
                <w:webHidden/>
              </w:rPr>
              <w:tab/>
            </w:r>
            <w:r>
              <w:rPr>
                <w:noProof/>
                <w:webHidden/>
              </w:rPr>
              <w:fldChar w:fldCharType="begin"/>
            </w:r>
            <w:r>
              <w:rPr>
                <w:noProof/>
                <w:webHidden/>
              </w:rPr>
              <w:instrText xml:space="preserve"> PAGEREF _Toc230848421 \h </w:instrText>
            </w:r>
            <w:r>
              <w:rPr>
                <w:noProof/>
                <w:webHidden/>
              </w:rPr>
            </w:r>
            <w:r>
              <w:rPr>
                <w:noProof/>
                <w:webHidden/>
              </w:rPr>
              <w:fldChar w:fldCharType="separate"/>
            </w:r>
            <w:r>
              <w:rPr>
                <w:noProof/>
                <w:webHidden/>
              </w:rPr>
              <w:t>87</w:t>
            </w:r>
            <w:r>
              <w:rPr>
                <w:noProof/>
                <w:webHidden/>
              </w:rPr>
              <w:fldChar w:fldCharType="end"/>
            </w:r>
          </w:hyperlink>
        </w:p>
        <w:p w14:paraId="34E95226" w14:textId="535D5A66" w:rsidR="0047632A" w:rsidRDefault="0047632A">
          <w:pPr>
            <w:pStyle w:val="Verzeichnis3"/>
            <w:rPr>
              <w:rFonts w:eastAsiaTheme="minorEastAsia" w:cstheme="minorBidi"/>
              <w:noProof/>
              <w:kern w:val="2"/>
              <w:sz w:val="24"/>
              <w:szCs w:val="24"/>
              <w14:ligatures w14:val="standardContextual"/>
            </w:rPr>
          </w:pPr>
          <w:hyperlink w:anchor="_Toc230848422" w:history="1">
            <w:r w:rsidRPr="00BA0FAF">
              <w:rPr>
                <w:rStyle w:val="Hyperlink"/>
                <w:noProof/>
              </w:rPr>
              <w:t>6.3.4</w:t>
            </w:r>
            <w:r>
              <w:rPr>
                <w:rFonts w:eastAsiaTheme="minorEastAsia" w:cstheme="minorBidi"/>
                <w:noProof/>
                <w:kern w:val="2"/>
                <w:sz w:val="24"/>
                <w:szCs w:val="24"/>
                <w14:ligatures w14:val="standardContextual"/>
              </w:rPr>
              <w:tab/>
            </w:r>
            <w:r w:rsidRPr="00BA0FAF">
              <w:rPr>
                <w:rStyle w:val="Hyperlink"/>
                <w:noProof/>
              </w:rPr>
              <w:t>End-to-End-Beispiel: Iteration mit Rückweisung</w:t>
            </w:r>
            <w:r>
              <w:rPr>
                <w:noProof/>
                <w:webHidden/>
              </w:rPr>
              <w:tab/>
            </w:r>
            <w:r>
              <w:rPr>
                <w:noProof/>
                <w:webHidden/>
              </w:rPr>
              <w:fldChar w:fldCharType="begin"/>
            </w:r>
            <w:r>
              <w:rPr>
                <w:noProof/>
                <w:webHidden/>
              </w:rPr>
              <w:instrText xml:space="preserve"> PAGEREF _Toc230848422 \h </w:instrText>
            </w:r>
            <w:r>
              <w:rPr>
                <w:noProof/>
                <w:webHidden/>
              </w:rPr>
            </w:r>
            <w:r>
              <w:rPr>
                <w:noProof/>
                <w:webHidden/>
              </w:rPr>
              <w:fldChar w:fldCharType="separate"/>
            </w:r>
            <w:r>
              <w:rPr>
                <w:noProof/>
                <w:webHidden/>
              </w:rPr>
              <w:t>90</w:t>
            </w:r>
            <w:r>
              <w:rPr>
                <w:noProof/>
                <w:webHidden/>
              </w:rPr>
              <w:fldChar w:fldCharType="end"/>
            </w:r>
          </w:hyperlink>
        </w:p>
        <w:p w14:paraId="76013C77" w14:textId="25E9759C" w:rsidR="0047632A" w:rsidRDefault="0047632A">
          <w:pPr>
            <w:pStyle w:val="Verzeichnis3"/>
            <w:rPr>
              <w:rFonts w:eastAsiaTheme="minorEastAsia" w:cstheme="minorBidi"/>
              <w:noProof/>
              <w:kern w:val="2"/>
              <w:sz w:val="24"/>
              <w:szCs w:val="24"/>
              <w14:ligatures w14:val="standardContextual"/>
            </w:rPr>
          </w:pPr>
          <w:hyperlink w:anchor="_Toc230848423" w:history="1">
            <w:r w:rsidRPr="00BA0FAF">
              <w:rPr>
                <w:rStyle w:val="Hyperlink"/>
                <w:noProof/>
              </w:rPr>
              <w:t>6.3.5</w:t>
            </w:r>
            <w:r>
              <w:rPr>
                <w:rFonts w:eastAsiaTheme="minorEastAsia" w:cstheme="minorBidi"/>
                <w:noProof/>
                <w:kern w:val="2"/>
                <w:sz w:val="24"/>
                <w:szCs w:val="24"/>
                <w14:ligatures w14:val="standardContextual"/>
              </w:rPr>
              <w:tab/>
            </w:r>
            <w:r w:rsidRPr="00BA0FAF">
              <w:rPr>
                <w:rStyle w:val="Hyperlink"/>
                <w:noProof/>
              </w:rPr>
              <w:t>Hinweise und Best Practices</w:t>
            </w:r>
            <w:r>
              <w:rPr>
                <w:noProof/>
                <w:webHidden/>
              </w:rPr>
              <w:tab/>
            </w:r>
            <w:r>
              <w:rPr>
                <w:noProof/>
                <w:webHidden/>
              </w:rPr>
              <w:fldChar w:fldCharType="begin"/>
            </w:r>
            <w:r>
              <w:rPr>
                <w:noProof/>
                <w:webHidden/>
              </w:rPr>
              <w:instrText xml:space="preserve"> PAGEREF _Toc230848423 \h </w:instrText>
            </w:r>
            <w:r>
              <w:rPr>
                <w:noProof/>
                <w:webHidden/>
              </w:rPr>
            </w:r>
            <w:r>
              <w:rPr>
                <w:noProof/>
                <w:webHidden/>
              </w:rPr>
              <w:fldChar w:fldCharType="separate"/>
            </w:r>
            <w:r>
              <w:rPr>
                <w:noProof/>
                <w:webHidden/>
              </w:rPr>
              <w:t>91</w:t>
            </w:r>
            <w:r>
              <w:rPr>
                <w:noProof/>
                <w:webHidden/>
              </w:rPr>
              <w:fldChar w:fldCharType="end"/>
            </w:r>
          </w:hyperlink>
        </w:p>
        <w:p w14:paraId="28799812" w14:textId="3E2C94F5" w:rsidR="0047632A" w:rsidRDefault="0047632A">
          <w:pPr>
            <w:pStyle w:val="Verzeichnis3"/>
            <w:rPr>
              <w:rFonts w:eastAsiaTheme="minorEastAsia" w:cstheme="minorBidi"/>
              <w:noProof/>
              <w:kern w:val="2"/>
              <w:sz w:val="24"/>
              <w:szCs w:val="24"/>
              <w14:ligatures w14:val="standardContextual"/>
            </w:rPr>
          </w:pPr>
          <w:hyperlink w:anchor="_Toc230848424" w:history="1">
            <w:r w:rsidRPr="00BA0FAF">
              <w:rPr>
                <w:rStyle w:val="Hyperlink"/>
                <w:noProof/>
              </w:rPr>
              <w:t>6.3.6</w:t>
            </w:r>
            <w:r>
              <w:rPr>
                <w:rFonts w:eastAsiaTheme="minorEastAsia" w:cstheme="minorBidi"/>
                <w:noProof/>
                <w:kern w:val="2"/>
                <w:sz w:val="24"/>
                <w:szCs w:val="24"/>
                <w14:ligatures w14:val="standardContextual"/>
              </w:rPr>
              <w:tab/>
            </w:r>
            <w:r w:rsidRPr="00BA0FAF">
              <w:rPr>
                <w:rStyle w:val="Hyperlink"/>
                <w:noProof/>
              </w:rPr>
              <w:t>Verlauf / Rückgängig</w:t>
            </w:r>
            <w:r>
              <w:rPr>
                <w:noProof/>
                <w:webHidden/>
              </w:rPr>
              <w:tab/>
            </w:r>
            <w:r>
              <w:rPr>
                <w:noProof/>
                <w:webHidden/>
              </w:rPr>
              <w:fldChar w:fldCharType="begin"/>
            </w:r>
            <w:r>
              <w:rPr>
                <w:noProof/>
                <w:webHidden/>
              </w:rPr>
              <w:instrText xml:space="preserve"> PAGEREF _Toc230848424 \h </w:instrText>
            </w:r>
            <w:r>
              <w:rPr>
                <w:noProof/>
                <w:webHidden/>
              </w:rPr>
            </w:r>
            <w:r>
              <w:rPr>
                <w:noProof/>
                <w:webHidden/>
              </w:rPr>
              <w:fldChar w:fldCharType="separate"/>
            </w:r>
            <w:r>
              <w:rPr>
                <w:noProof/>
                <w:webHidden/>
              </w:rPr>
              <w:t>92</w:t>
            </w:r>
            <w:r>
              <w:rPr>
                <w:noProof/>
                <w:webHidden/>
              </w:rPr>
              <w:fldChar w:fldCharType="end"/>
            </w:r>
          </w:hyperlink>
        </w:p>
        <w:p w14:paraId="5BCBA14F" w14:textId="7E626DAC" w:rsidR="0047632A" w:rsidRDefault="0047632A">
          <w:pPr>
            <w:pStyle w:val="Verzeichnis2"/>
            <w:rPr>
              <w:rFonts w:eastAsiaTheme="minorEastAsia" w:cstheme="minorBidi"/>
              <w:b w:val="0"/>
              <w:bCs w:val="0"/>
              <w:noProof/>
              <w:kern w:val="2"/>
              <w:sz w:val="24"/>
              <w:szCs w:val="24"/>
              <w14:ligatures w14:val="standardContextual"/>
            </w:rPr>
          </w:pPr>
          <w:hyperlink w:anchor="_Toc230848425" w:history="1">
            <w:r w:rsidRPr="00BA0FAF">
              <w:rPr>
                <w:rStyle w:val="Hyperlink"/>
                <w:noProof/>
              </w:rPr>
              <w:t>6.4</w:t>
            </w:r>
            <w:r>
              <w:rPr>
                <w:rFonts w:eastAsiaTheme="minorEastAsia" w:cstheme="minorBidi"/>
                <w:b w:val="0"/>
                <w:bCs w:val="0"/>
                <w:noProof/>
                <w:kern w:val="2"/>
                <w:sz w:val="24"/>
                <w:szCs w:val="24"/>
                <w14:ligatures w14:val="standardContextual"/>
              </w:rPr>
              <w:tab/>
            </w:r>
            <w:r w:rsidRPr="00BA0FAF">
              <w:rPr>
                <w:rStyle w:val="Hyperlink"/>
                <w:noProof/>
              </w:rPr>
              <w:t>Geschützte Webauftritt-Bereiche</w:t>
            </w:r>
            <w:r>
              <w:rPr>
                <w:noProof/>
                <w:webHidden/>
              </w:rPr>
              <w:tab/>
            </w:r>
            <w:r>
              <w:rPr>
                <w:noProof/>
                <w:webHidden/>
              </w:rPr>
              <w:fldChar w:fldCharType="begin"/>
            </w:r>
            <w:r>
              <w:rPr>
                <w:noProof/>
                <w:webHidden/>
              </w:rPr>
              <w:instrText xml:space="preserve"> PAGEREF _Toc230848425 \h </w:instrText>
            </w:r>
            <w:r>
              <w:rPr>
                <w:noProof/>
                <w:webHidden/>
              </w:rPr>
            </w:r>
            <w:r>
              <w:rPr>
                <w:noProof/>
                <w:webHidden/>
              </w:rPr>
              <w:fldChar w:fldCharType="separate"/>
            </w:r>
            <w:r>
              <w:rPr>
                <w:noProof/>
                <w:webHidden/>
              </w:rPr>
              <w:t>94</w:t>
            </w:r>
            <w:r>
              <w:rPr>
                <w:noProof/>
                <w:webHidden/>
              </w:rPr>
              <w:fldChar w:fldCharType="end"/>
            </w:r>
          </w:hyperlink>
        </w:p>
        <w:p w14:paraId="2DF84B70" w14:textId="702E4E08" w:rsidR="0047632A" w:rsidRDefault="0047632A">
          <w:pPr>
            <w:pStyle w:val="Verzeichnis3"/>
            <w:rPr>
              <w:rFonts w:eastAsiaTheme="minorEastAsia" w:cstheme="minorBidi"/>
              <w:noProof/>
              <w:kern w:val="2"/>
              <w:sz w:val="24"/>
              <w:szCs w:val="24"/>
              <w14:ligatures w14:val="standardContextual"/>
            </w:rPr>
          </w:pPr>
          <w:hyperlink w:anchor="_Toc230848426" w:history="1">
            <w:r w:rsidRPr="00BA0FAF">
              <w:rPr>
                <w:rStyle w:val="Hyperlink"/>
                <w:noProof/>
              </w:rPr>
              <w:t>6.4.1</w:t>
            </w:r>
            <w:r>
              <w:rPr>
                <w:rFonts w:eastAsiaTheme="minorEastAsia" w:cstheme="minorBidi"/>
                <w:noProof/>
                <w:kern w:val="2"/>
                <w:sz w:val="24"/>
                <w:szCs w:val="24"/>
                <w14:ligatures w14:val="standardContextual"/>
              </w:rPr>
              <w:tab/>
            </w:r>
            <w:r w:rsidRPr="00BA0FAF">
              <w:rPr>
                <w:rStyle w:val="Hyperlink"/>
                <w:noProof/>
              </w:rPr>
              <w:t>Eine Benutzergruppe anlegen</w:t>
            </w:r>
            <w:r>
              <w:rPr>
                <w:noProof/>
                <w:webHidden/>
              </w:rPr>
              <w:tab/>
            </w:r>
            <w:r>
              <w:rPr>
                <w:noProof/>
                <w:webHidden/>
              </w:rPr>
              <w:fldChar w:fldCharType="begin"/>
            </w:r>
            <w:r>
              <w:rPr>
                <w:noProof/>
                <w:webHidden/>
              </w:rPr>
              <w:instrText xml:space="preserve"> PAGEREF _Toc230848426 \h </w:instrText>
            </w:r>
            <w:r>
              <w:rPr>
                <w:noProof/>
                <w:webHidden/>
              </w:rPr>
            </w:r>
            <w:r>
              <w:rPr>
                <w:noProof/>
                <w:webHidden/>
              </w:rPr>
              <w:fldChar w:fldCharType="separate"/>
            </w:r>
            <w:r>
              <w:rPr>
                <w:noProof/>
                <w:webHidden/>
              </w:rPr>
              <w:t>94</w:t>
            </w:r>
            <w:r>
              <w:rPr>
                <w:noProof/>
                <w:webHidden/>
              </w:rPr>
              <w:fldChar w:fldCharType="end"/>
            </w:r>
          </w:hyperlink>
        </w:p>
        <w:p w14:paraId="2972C535" w14:textId="7C479C55" w:rsidR="0047632A" w:rsidRDefault="0047632A">
          <w:pPr>
            <w:pStyle w:val="Verzeichnis3"/>
            <w:rPr>
              <w:rFonts w:eastAsiaTheme="minorEastAsia" w:cstheme="minorBidi"/>
              <w:noProof/>
              <w:kern w:val="2"/>
              <w:sz w:val="24"/>
              <w:szCs w:val="24"/>
              <w14:ligatures w14:val="standardContextual"/>
            </w:rPr>
          </w:pPr>
          <w:hyperlink w:anchor="_Toc230848427" w:history="1">
            <w:r w:rsidRPr="00BA0FAF">
              <w:rPr>
                <w:rStyle w:val="Hyperlink"/>
                <w:noProof/>
              </w:rPr>
              <w:t>6.4.2</w:t>
            </w:r>
            <w:r>
              <w:rPr>
                <w:rFonts w:eastAsiaTheme="minorEastAsia" w:cstheme="minorBidi"/>
                <w:noProof/>
                <w:kern w:val="2"/>
                <w:sz w:val="24"/>
                <w:szCs w:val="24"/>
                <w14:ligatures w14:val="standardContextual"/>
              </w:rPr>
              <w:tab/>
            </w:r>
            <w:r w:rsidRPr="00BA0FAF">
              <w:rPr>
                <w:rStyle w:val="Hyperlink"/>
                <w:noProof/>
              </w:rPr>
              <w:t>Einen Benutzer anlegen</w:t>
            </w:r>
            <w:r>
              <w:rPr>
                <w:noProof/>
                <w:webHidden/>
              </w:rPr>
              <w:tab/>
            </w:r>
            <w:r>
              <w:rPr>
                <w:noProof/>
                <w:webHidden/>
              </w:rPr>
              <w:fldChar w:fldCharType="begin"/>
            </w:r>
            <w:r>
              <w:rPr>
                <w:noProof/>
                <w:webHidden/>
              </w:rPr>
              <w:instrText xml:space="preserve"> PAGEREF _Toc230848427 \h </w:instrText>
            </w:r>
            <w:r>
              <w:rPr>
                <w:noProof/>
                <w:webHidden/>
              </w:rPr>
            </w:r>
            <w:r>
              <w:rPr>
                <w:noProof/>
                <w:webHidden/>
              </w:rPr>
              <w:fldChar w:fldCharType="separate"/>
            </w:r>
            <w:r>
              <w:rPr>
                <w:noProof/>
                <w:webHidden/>
              </w:rPr>
              <w:t>96</w:t>
            </w:r>
            <w:r>
              <w:rPr>
                <w:noProof/>
                <w:webHidden/>
              </w:rPr>
              <w:fldChar w:fldCharType="end"/>
            </w:r>
          </w:hyperlink>
        </w:p>
        <w:p w14:paraId="33043A9A" w14:textId="1BDA3C95" w:rsidR="0047632A" w:rsidRDefault="0047632A">
          <w:pPr>
            <w:pStyle w:val="Verzeichnis3"/>
            <w:rPr>
              <w:rFonts w:eastAsiaTheme="minorEastAsia" w:cstheme="minorBidi"/>
              <w:noProof/>
              <w:kern w:val="2"/>
              <w:sz w:val="24"/>
              <w:szCs w:val="24"/>
              <w14:ligatures w14:val="standardContextual"/>
            </w:rPr>
          </w:pPr>
          <w:hyperlink w:anchor="_Toc230848428" w:history="1">
            <w:r w:rsidRPr="00BA0FAF">
              <w:rPr>
                <w:rStyle w:val="Hyperlink"/>
                <w:noProof/>
              </w:rPr>
              <w:t>6.4.3</w:t>
            </w:r>
            <w:r>
              <w:rPr>
                <w:rFonts w:eastAsiaTheme="minorEastAsia" w:cstheme="minorBidi"/>
                <w:noProof/>
                <w:kern w:val="2"/>
                <w:sz w:val="24"/>
                <w:szCs w:val="24"/>
                <w14:ligatures w14:val="standardContextual"/>
              </w:rPr>
              <w:tab/>
            </w:r>
            <w:r w:rsidRPr="00BA0FAF">
              <w:rPr>
                <w:rStyle w:val="Hyperlink"/>
                <w:noProof/>
              </w:rPr>
              <w:t>Benutzergruppen zuweisen</w:t>
            </w:r>
            <w:r>
              <w:rPr>
                <w:noProof/>
                <w:webHidden/>
              </w:rPr>
              <w:tab/>
            </w:r>
            <w:r>
              <w:rPr>
                <w:noProof/>
                <w:webHidden/>
              </w:rPr>
              <w:fldChar w:fldCharType="begin"/>
            </w:r>
            <w:r>
              <w:rPr>
                <w:noProof/>
                <w:webHidden/>
              </w:rPr>
              <w:instrText xml:space="preserve"> PAGEREF _Toc230848428 \h </w:instrText>
            </w:r>
            <w:r>
              <w:rPr>
                <w:noProof/>
                <w:webHidden/>
              </w:rPr>
            </w:r>
            <w:r>
              <w:rPr>
                <w:noProof/>
                <w:webHidden/>
              </w:rPr>
              <w:fldChar w:fldCharType="separate"/>
            </w:r>
            <w:r>
              <w:rPr>
                <w:noProof/>
                <w:webHidden/>
              </w:rPr>
              <w:t>97</w:t>
            </w:r>
            <w:r>
              <w:rPr>
                <w:noProof/>
                <w:webHidden/>
              </w:rPr>
              <w:fldChar w:fldCharType="end"/>
            </w:r>
          </w:hyperlink>
        </w:p>
        <w:p w14:paraId="4448F033" w14:textId="6D303496" w:rsidR="0047632A" w:rsidRDefault="0047632A">
          <w:pPr>
            <w:pStyle w:val="Verzeichnis3"/>
            <w:rPr>
              <w:rFonts w:eastAsiaTheme="minorEastAsia" w:cstheme="minorBidi"/>
              <w:noProof/>
              <w:kern w:val="2"/>
              <w:sz w:val="24"/>
              <w:szCs w:val="24"/>
              <w14:ligatures w14:val="standardContextual"/>
            </w:rPr>
          </w:pPr>
          <w:hyperlink w:anchor="_Toc230848429" w:history="1">
            <w:r w:rsidRPr="00BA0FAF">
              <w:rPr>
                <w:rStyle w:val="Hyperlink"/>
                <w:noProof/>
              </w:rPr>
              <w:t>6.4.4</w:t>
            </w:r>
            <w:r>
              <w:rPr>
                <w:rFonts w:eastAsiaTheme="minorEastAsia" w:cstheme="minorBidi"/>
                <w:noProof/>
                <w:kern w:val="2"/>
                <w:sz w:val="24"/>
                <w:szCs w:val="24"/>
                <w14:ligatures w14:val="standardContextual"/>
              </w:rPr>
              <w:tab/>
            </w:r>
            <w:r w:rsidRPr="00BA0FAF">
              <w:rPr>
                <w:rStyle w:val="Hyperlink"/>
                <w:noProof/>
              </w:rPr>
              <w:t>Seiteninhalte anlegen</w:t>
            </w:r>
            <w:r>
              <w:rPr>
                <w:noProof/>
                <w:webHidden/>
              </w:rPr>
              <w:tab/>
            </w:r>
            <w:r>
              <w:rPr>
                <w:noProof/>
                <w:webHidden/>
              </w:rPr>
              <w:fldChar w:fldCharType="begin"/>
            </w:r>
            <w:r>
              <w:rPr>
                <w:noProof/>
                <w:webHidden/>
              </w:rPr>
              <w:instrText xml:space="preserve"> PAGEREF _Toc230848429 \h </w:instrText>
            </w:r>
            <w:r>
              <w:rPr>
                <w:noProof/>
                <w:webHidden/>
              </w:rPr>
            </w:r>
            <w:r>
              <w:rPr>
                <w:noProof/>
                <w:webHidden/>
              </w:rPr>
              <w:fldChar w:fldCharType="separate"/>
            </w:r>
            <w:r>
              <w:rPr>
                <w:noProof/>
                <w:webHidden/>
              </w:rPr>
              <w:t>98</w:t>
            </w:r>
            <w:r>
              <w:rPr>
                <w:noProof/>
                <w:webHidden/>
              </w:rPr>
              <w:fldChar w:fldCharType="end"/>
            </w:r>
          </w:hyperlink>
        </w:p>
        <w:p w14:paraId="3D33AE97" w14:textId="56EB1547" w:rsidR="0047632A" w:rsidRDefault="0047632A">
          <w:pPr>
            <w:pStyle w:val="Verzeichnis3"/>
            <w:rPr>
              <w:rFonts w:eastAsiaTheme="minorEastAsia" w:cstheme="minorBidi"/>
              <w:noProof/>
              <w:kern w:val="2"/>
              <w:sz w:val="24"/>
              <w:szCs w:val="24"/>
              <w14:ligatures w14:val="standardContextual"/>
            </w:rPr>
          </w:pPr>
          <w:hyperlink w:anchor="_Toc230848430" w:history="1">
            <w:r w:rsidRPr="00BA0FAF">
              <w:rPr>
                <w:rStyle w:val="Hyperlink"/>
                <w:noProof/>
              </w:rPr>
              <w:t>6.4.5</w:t>
            </w:r>
            <w:r>
              <w:rPr>
                <w:rFonts w:eastAsiaTheme="minorEastAsia" w:cstheme="minorBidi"/>
                <w:noProof/>
                <w:kern w:val="2"/>
                <w:sz w:val="24"/>
                <w:szCs w:val="24"/>
                <w14:ligatures w14:val="standardContextual"/>
              </w:rPr>
              <w:tab/>
            </w:r>
            <w:r w:rsidRPr="00BA0FAF">
              <w:rPr>
                <w:rStyle w:val="Hyperlink"/>
                <w:noProof/>
              </w:rPr>
              <w:t>Login-Seite erstellen</w:t>
            </w:r>
            <w:r>
              <w:rPr>
                <w:noProof/>
                <w:webHidden/>
              </w:rPr>
              <w:tab/>
            </w:r>
            <w:r>
              <w:rPr>
                <w:noProof/>
                <w:webHidden/>
              </w:rPr>
              <w:fldChar w:fldCharType="begin"/>
            </w:r>
            <w:r>
              <w:rPr>
                <w:noProof/>
                <w:webHidden/>
              </w:rPr>
              <w:instrText xml:space="preserve"> PAGEREF _Toc230848430 \h </w:instrText>
            </w:r>
            <w:r>
              <w:rPr>
                <w:noProof/>
                <w:webHidden/>
              </w:rPr>
            </w:r>
            <w:r>
              <w:rPr>
                <w:noProof/>
                <w:webHidden/>
              </w:rPr>
              <w:fldChar w:fldCharType="separate"/>
            </w:r>
            <w:r>
              <w:rPr>
                <w:noProof/>
                <w:webHidden/>
              </w:rPr>
              <w:t>99</w:t>
            </w:r>
            <w:r>
              <w:rPr>
                <w:noProof/>
                <w:webHidden/>
              </w:rPr>
              <w:fldChar w:fldCharType="end"/>
            </w:r>
          </w:hyperlink>
        </w:p>
        <w:p w14:paraId="02BDBD70" w14:textId="67ABFA62" w:rsidR="0047632A" w:rsidRDefault="0047632A">
          <w:pPr>
            <w:pStyle w:val="Verzeichnis3"/>
            <w:rPr>
              <w:rFonts w:eastAsiaTheme="minorEastAsia" w:cstheme="minorBidi"/>
              <w:noProof/>
              <w:kern w:val="2"/>
              <w:sz w:val="24"/>
              <w:szCs w:val="24"/>
              <w14:ligatures w14:val="standardContextual"/>
            </w:rPr>
          </w:pPr>
          <w:hyperlink w:anchor="_Toc230848431" w:history="1">
            <w:r w:rsidRPr="00BA0FAF">
              <w:rPr>
                <w:rStyle w:val="Hyperlink"/>
                <w:noProof/>
              </w:rPr>
              <w:t>6.4.6</w:t>
            </w:r>
            <w:r>
              <w:rPr>
                <w:rFonts w:eastAsiaTheme="minorEastAsia" w:cstheme="minorBidi"/>
                <w:noProof/>
                <w:kern w:val="2"/>
                <w:sz w:val="24"/>
                <w:szCs w:val="24"/>
                <w14:ligatures w14:val="standardContextual"/>
              </w:rPr>
              <w:tab/>
            </w:r>
            <w:r w:rsidRPr="00BA0FAF">
              <w:rPr>
                <w:rStyle w:val="Hyperlink"/>
                <w:noProof/>
              </w:rPr>
              <w:t>Inhaltsseiten erstellen</w:t>
            </w:r>
            <w:r>
              <w:rPr>
                <w:noProof/>
                <w:webHidden/>
              </w:rPr>
              <w:tab/>
            </w:r>
            <w:r>
              <w:rPr>
                <w:noProof/>
                <w:webHidden/>
              </w:rPr>
              <w:fldChar w:fldCharType="begin"/>
            </w:r>
            <w:r>
              <w:rPr>
                <w:noProof/>
                <w:webHidden/>
              </w:rPr>
              <w:instrText xml:space="preserve"> PAGEREF _Toc230848431 \h </w:instrText>
            </w:r>
            <w:r>
              <w:rPr>
                <w:noProof/>
                <w:webHidden/>
              </w:rPr>
            </w:r>
            <w:r>
              <w:rPr>
                <w:noProof/>
                <w:webHidden/>
              </w:rPr>
              <w:fldChar w:fldCharType="separate"/>
            </w:r>
            <w:r>
              <w:rPr>
                <w:noProof/>
                <w:webHidden/>
              </w:rPr>
              <w:t>100</w:t>
            </w:r>
            <w:r>
              <w:rPr>
                <w:noProof/>
                <w:webHidden/>
              </w:rPr>
              <w:fldChar w:fldCharType="end"/>
            </w:r>
          </w:hyperlink>
        </w:p>
        <w:p w14:paraId="4419185A" w14:textId="71386B40" w:rsidR="0047632A" w:rsidRDefault="0047632A">
          <w:pPr>
            <w:pStyle w:val="Verzeichnis1"/>
            <w:tabs>
              <w:tab w:val="left" w:pos="440"/>
              <w:tab w:val="right" w:leader="dot" w:pos="9060"/>
            </w:tabs>
            <w:rPr>
              <w:rFonts w:asciiTheme="minorHAnsi" w:eastAsiaTheme="minorEastAsia" w:hAnsiTheme="minorHAnsi" w:cstheme="minorBidi"/>
              <w:b w:val="0"/>
              <w:bCs w:val="0"/>
              <w:noProof/>
              <w:kern w:val="2"/>
              <w14:ligatures w14:val="standardContextual"/>
            </w:rPr>
          </w:pPr>
          <w:hyperlink w:anchor="_Toc230848432" w:history="1">
            <w:r w:rsidRPr="00BA0FAF">
              <w:rPr>
                <w:rStyle w:val="Hyperlink"/>
                <w:noProof/>
              </w:rPr>
              <w:t>7</w:t>
            </w:r>
            <w:r>
              <w:rPr>
                <w:rFonts w:asciiTheme="minorHAnsi" w:eastAsiaTheme="minorEastAsia" w:hAnsiTheme="minorHAnsi" w:cstheme="minorBidi"/>
                <w:b w:val="0"/>
                <w:bCs w:val="0"/>
                <w:noProof/>
                <w:kern w:val="2"/>
                <w14:ligatures w14:val="standardContextual"/>
              </w:rPr>
              <w:tab/>
            </w:r>
            <w:r w:rsidRPr="00BA0FAF">
              <w:rPr>
                <w:rStyle w:val="Hyperlink"/>
                <w:noProof/>
              </w:rPr>
              <w:t>Sprachen / Übersetzungen</w:t>
            </w:r>
            <w:r>
              <w:rPr>
                <w:noProof/>
                <w:webHidden/>
              </w:rPr>
              <w:tab/>
            </w:r>
            <w:r>
              <w:rPr>
                <w:noProof/>
                <w:webHidden/>
              </w:rPr>
              <w:fldChar w:fldCharType="begin"/>
            </w:r>
            <w:r>
              <w:rPr>
                <w:noProof/>
                <w:webHidden/>
              </w:rPr>
              <w:instrText xml:space="preserve"> PAGEREF _Toc230848432 \h </w:instrText>
            </w:r>
            <w:r>
              <w:rPr>
                <w:noProof/>
                <w:webHidden/>
              </w:rPr>
            </w:r>
            <w:r>
              <w:rPr>
                <w:noProof/>
                <w:webHidden/>
              </w:rPr>
              <w:fldChar w:fldCharType="separate"/>
            </w:r>
            <w:r>
              <w:rPr>
                <w:noProof/>
                <w:webHidden/>
              </w:rPr>
              <w:t>100</w:t>
            </w:r>
            <w:r>
              <w:rPr>
                <w:noProof/>
                <w:webHidden/>
              </w:rPr>
              <w:fldChar w:fldCharType="end"/>
            </w:r>
          </w:hyperlink>
        </w:p>
        <w:p w14:paraId="11C8040D" w14:textId="2C47A610" w:rsidR="0047632A" w:rsidRDefault="0047632A">
          <w:pPr>
            <w:pStyle w:val="Verzeichnis2"/>
            <w:rPr>
              <w:rFonts w:eastAsiaTheme="minorEastAsia" w:cstheme="minorBidi"/>
              <w:b w:val="0"/>
              <w:bCs w:val="0"/>
              <w:noProof/>
              <w:kern w:val="2"/>
              <w:sz w:val="24"/>
              <w:szCs w:val="24"/>
              <w14:ligatures w14:val="standardContextual"/>
            </w:rPr>
          </w:pPr>
          <w:hyperlink w:anchor="_Toc230848433" w:history="1">
            <w:r w:rsidRPr="00BA0FAF">
              <w:rPr>
                <w:rStyle w:val="Hyperlink"/>
                <w:noProof/>
              </w:rPr>
              <w:t>7.1</w:t>
            </w:r>
            <w:r>
              <w:rPr>
                <w:rFonts w:eastAsiaTheme="minorEastAsia" w:cstheme="minorBidi"/>
                <w:b w:val="0"/>
                <w:bCs w:val="0"/>
                <w:noProof/>
                <w:kern w:val="2"/>
                <w:sz w:val="24"/>
                <w:szCs w:val="24"/>
                <w14:ligatures w14:val="standardContextual"/>
              </w:rPr>
              <w:tab/>
            </w:r>
            <w:r w:rsidRPr="00BA0FAF">
              <w:rPr>
                <w:rStyle w:val="Hyperlink"/>
                <w:noProof/>
              </w:rPr>
              <w:t>Sprachen hinzufügen und entfernen</w:t>
            </w:r>
            <w:r>
              <w:rPr>
                <w:noProof/>
                <w:webHidden/>
              </w:rPr>
              <w:tab/>
            </w:r>
            <w:r>
              <w:rPr>
                <w:noProof/>
                <w:webHidden/>
              </w:rPr>
              <w:fldChar w:fldCharType="begin"/>
            </w:r>
            <w:r>
              <w:rPr>
                <w:noProof/>
                <w:webHidden/>
              </w:rPr>
              <w:instrText xml:space="preserve"> PAGEREF _Toc230848433 \h </w:instrText>
            </w:r>
            <w:r>
              <w:rPr>
                <w:noProof/>
                <w:webHidden/>
              </w:rPr>
            </w:r>
            <w:r>
              <w:rPr>
                <w:noProof/>
                <w:webHidden/>
              </w:rPr>
              <w:fldChar w:fldCharType="separate"/>
            </w:r>
            <w:r>
              <w:rPr>
                <w:noProof/>
                <w:webHidden/>
              </w:rPr>
              <w:t>100</w:t>
            </w:r>
            <w:r>
              <w:rPr>
                <w:noProof/>
                <w:webHidden/>
              </w:rPr>
              <w:fldChar w:fldCharType="end"/>
            </w:r>
          </w:hyperlink>
        </w:p>
        <w:p w14:paraId="4150188D" w14:textId="366EB620" w:rsidR="0047632A" w:rsidRDefault="0047632A">
          <w:pPr>
            <w:pStyle w:val="Verzeichnis2"/>
            <w:rPr>
              <w:rFonts w:eastAsiaTheme="minorEastAsia" w:cstheme="minorBidi"/>
              <w:b w:val="0"/>
              <w:bCs w:val="0"/>
              <w:noProof/>
              <w:kern w:val="2"/>
              <w:sz w:val="24"/>
              <w:szCs w:val="24"/>
              <w14:ligatures w14:val="standardContextual"/>
            </w:rPr>
          </w:pPr>
          <w:hyperlink w:anchor="_Toc230848434" w:history="1">
            <w:r w:rsidRPr="00BA0FAF">
              <w:rPr>
                <w:rStyle w:val="Hyperlink"/>
                <w:noProof/>
              </w:rPr>
              <w:t>7.2</w:t>
            </w:r>
            <w:r>
              <w:rPr>
                <w:rFonts w:eastAsiaTheme="minorEastAsia" w:cstheme="minorBidi"/>
                <w:b w:val="0"/>
                <w:bCs w:val="0"/>
                <w:noProof/>
                <w:kern w:val="2"/>
                <w:sz w:val="24"/>
                <w:szCs w:val="24"/>
                <w14:ligatures w14:val="standardContextual"/>
              </w:rPr>
              <w:tab/>
            </w:r>
            <w:r w:rsidRPr="00BA0FAF">
              <w:rPr>
                <w:rStyle w:val="Hyperlink"/>
                <w:noProof/>
              </w:rPr>
              <w:t>Wie werden Seiten übersetzt?</w:t>
            </w:r>
            <w:r>
              <w:rPr>
                <w:noProof/>
                <w:webHidden/>
              </w:rPr>
              <w:tab/>
            </w:r>
            <w:r>
              <w:rPr>
                <w:noProof/>
                <w:webHidden/>
              </w:rPr>
              <w:fldChar w:fldCharType="begin"/>
            </w:r>
            <w:r>
              <w:rPr>
                <w:noProof/>
                <w:webHidden/>
              </w:rPr>
              <w:instrText xml:space="preserve"> PAGEREF _Toc230848434 \h </w:instrText>
            </w:r>
            <w:r>
              <w:rPr>
                <w:noProof/>
                <w:webHidden/>
              </w:rPr>
            </w:r>
            <w:r>
              <w:rPr>
                <w:noProof/>
                <w:webHidden/>
              </w:rPr>
              <w:fldChar w:fldCharType="separate"/>
            </w:r>
            <w:r>
              <w:rPr>
                <w:noProof/>
                <w:webHidden/>
              </w:rPr>
              <w:t>100</w:t>
            </w:r>
            <w:r>
              <w:rPr>
                <w:noProof/>
                <w:webHidden/>
              </w:rPr>
              <w:fldChar w:fldCharType="end"/>
            </w:r>
          </w:hyperlink>
        </w:p>
        <w:p w14:paraId="38CAAB0C" w14:textId="5219E05C" w:rsidR="0047632A" w:rsidRDefault="0047632A">
          <w:pPr>
            <w:pStyle w:val="Verzeichnis3"/>
            <w:rPr>
              <w:rFonts w:eastAsiaTheme="minorEastAsia" w:cstheme="minorBidi"/>
              <w:noProof/>
              <w:kern w:val="2"/>
              <w:sz w:val="24"/>
              <w:szCs w:val="24"/>
              <w14:ligatures w14:val="standardContextual"/>
            </w:rPr>
          </w:pPr>
          <w:hyperlink w:anchor="_Toc230848435" w:history="1">
            <w:r w:rsidRPr="00BA0FAF">
              <w:rPr>
                <w:rStyle w:val="Hyperlink"/>
                <w:noProof/>
              </w:rPr>
              <w:t>7.2.1</w:t>
            </w:r>
            <w:r>
              <w:rPr>
                <w:rFonts w:eastAsiaTheme="minorEastAsia" w:cstheme="minorBidi"/>
                <w:noProof/>
                <w:kern w:val="2"/>
                <w:sz w:val="24"/>
                <w:szCs w:val="24"/>
                <w14:ligatures w14:val="standardContextual"/>
              </w:rPr>
              <w:tab/>
            </w:r>
            <w:r w:rsidRPr="00BA0FAF">
              <w:rPr>
                <w:rStyle w:val="Hyperlink"/>
                <w:noProof/>
              </w:rPr>
              <w:t>Eine fremdsprachige Seite anlegen</w:t>
            </w:r>
            <w:r>
              <w:rPr>
                <w:noProof/>
                <w:webHidden/>
              </w:rPr>
              <w:tab/>
            </w:r>
            <w:r>
              <w:rPr>
                <w:noProof/>
                <w:webHidden/>
              </w:rPr>
              <w:fldChar w:fldCharType="begin"/>
            </w:r>
            <w:r>
              <w:rPr>
                <w:noProof/>
                <w:webHidden/>
              </w:rPr>
              <w:instrText xml:space="preserve"> PAGEREF _Toc230848435 \h </w:instrText>
            </w:r>
            <w:r>
              <w:rPr>
                <w:noProof/>
                <w:webHidden/>
              </w:rPr>
            </w:r>
            <w:r>
              <w:rPr>
                <w:noProof/>
                <w:webHidden/>
              </w:rPr>
              <w:fldChar w:fldCharType="separate"/>
            </w:r>
            <w:r>
              <w:rPr>
                <w:noProof/>
                <w:webHidden/>
              </w:rPr>
              <w:t>101</w:t>
            </w:r>
            <w:r>
              <w:rPr>
                <w:noProof/>
                <w:webHidden/>
              </w:rPr>
              <w:fldChar w:fldCharType="end"/>
            </w:r>
          </w:hyperlink>
        </w:p>
        <w:p w14:paraId="5210AC52" w14:textId="18D21113" w:rsidR="0047632A" w:rsidRDefault="0047632A">
          <w:pPr>
            <w:pStyle w:val="Verzeichnis3"/>
            <w:rPr>
              <w:rFonts w:eastAsiaTheme="minorEastAsia" w:cstheme="minorBidi"/>
              <w:noProof/>
              <w:kern w:val="2"/>
              <w:sz w:val="24"/>
              <w:szCs w:val="24"/>
              <w14:ligatures w14:val="standardContextual"/>
            </w:rPr>
          </w:pPr>
          <w:hyperlink w:anchor="_Toc230848436" w:history="1">
            <w:r w:rsidRPr="00BA0FAF">
              <w:rPr>
                <w:rStyle w:val="Hyperlink"/>
                <w:noProof/>
              </w:rPr>
              <w:t>7.2.2</w:t>
            </w:r>
            <w:r>
              <w:rPr>
                <w:rFonts w:eastAsiaTheme="minorEastAsia" w:cstheme="minorBidi"/>
                <w:noProof/>
                <w:kern w:val="2"/>
                <w:sz w:val="24"/>
                <w:szCs w:val="24"/>
                <w14:ligatures w14:val="standardContextual"/>
              </w:rPr>
              <w:tab/>
            </w:r>
            <w:r w:rsidRPr="00BA0FAF">
              <w:rPr>
                <w:rStyle w:val="Hyperlink"/>
                <w:noProof/>
              </w:rPr>
              <w:t>Die Seiteninhalte übersetzen</w:t>
            </w:r>
            <w:r>
              <w:rPr>
                <w:noProof/>
                <w:webHidden/>
              </w:rPr>
              <w:tab/>
            </w:r>
            <w:r>
              <w:rPr>
                <w:noProof/>
                <w:webHidden/>
              </w:rPr>
              <w:fldChar w:fldCharType="begin"/>
            </w:r>
            <w:r>
              <w:rPr>
                <w:noProof/>
                <w:webHidden/>
              </w:rPr>
              <w:instrText xml:space="preserve"> PAGEREF _Toc230848436 \h </w:instrText>
            </w:r>
            <w:r>
              <w:rPr>
                <w:noProof/>
                <w:webHidden/>
              </w:rPr>
            </w:r>
            <w:r>
              <w:rPr>
                <w:noProof/>
                <w:webHidden/>
              </w:rPr>
              <w:fldChar w:fldCharType="separate"/>
            </w:r>
            <w:r>
              <w:rPr>
                <w:noProof/>
                <w:webHidden/>
              </w:rPr>
              <w:t>103</w:t>
            </w:r>
            <w:r>
              <w:rPr>
                <w:noProof/>
                <w:webHidden/>
              </w:rPr>
              <w:fldChar w:fldCharType="end"/>
            </w:r>
          </w:hyperlink>
        </w:p>
        <w:p w14:paraId="64AFB222" w14:textId="033056F4" w:rsidR="0047632A" w:rsidRDefault="0047632A">
          <w:pPr>
            <w:pStyle w:val="Verzeichnis2"/>
            <w:rPr>
              <w:rFonts w:eastAsiaTheme="minorEastAsia" w:cstheme="minorBidi"/>
              <w:b w:val="0"/>
              <w:bCs w:val="0"/>
              <w:noProof/>
              <w:kern w:val="2"/>
              <w:sz w:val="24"/>
              <w:szCs w:val="24"/>
              <w14:ligatures w14:val="standardContextual"/>
            </w:rPr>
          </w:pPr>
          <w:hyperlink w:anchor="_Toc230848437" w:history="1">
            <w:r w:rsidRPr="00BA0FAF">
              <w:rPr>
                <w:rStyle w:val="Hyperlink"/>
                <w:noProof/>
              </w:rPr>
              <w:t>7.3</w:t>
            </w:r>
            <w:r>
              <w:rPr>
                <w:rFonts w:eastAsiaTheme="minorEastAsia" w:cstheme="minorBidi"/>
                <w:b w:val="0"/>
                <w:bCs w:val="0"/>
                <w:noProof/>
                <w:kern w:val="2"/>
                <w:sz w:val="24"/>
                <w:szCs w:val="24"/>
                <w14:ligatures w14:val="standardContextual"/>
              </w:rPr>
              <w:tab/>
            </w:r>
            <w:r w:rsidRPr="00BA0FAF">
              <w:rPr>
                <w:rStyle w:val="Hyperlink"/>
                <w:noProof/>
              </w:rPr>
              <w:t>Bearbeiten fremdsprachiger Seiten</w:t>
            </w:r>
            <w:r>
              <w:rPr>
                <w:noProof/>
                <w:webHidden/>
              </w:rPr>
              <w:tab/>
            </w:r>
            <w:r>
              <w:rPr>
                <w:noProof/>
                <w:webHidden/>
              </w:rPr>
              <w:fldChar w:fldCharType="begin"/>
            </w:r>
            <w:r>
              <w:rPr>
                <w:noProof/>
                <w:webHidden/>
              </w:rPr>
              <w:instrText xml:space="preserve"> PAGEREF _Toc230848437 \h </w:instrText>
            </w:r>
            <w:r>
              <w:rPr>
                <w:noProof/>
                <w:webHidden/>
              </w:rPr>
            </w:r>
            <w:r>
              <w:rPr>
                <w:noProof/>
                <w:webHidden/>
              </w:rPr>
              <w:fldChar w:fldCharType="separate"/>
            </w:r>
            <w:r>
              <w:rPr>
                <w:noProof/>
                <w:webHidden/>
              </w:rPr>
              <w:t>105</w:t>
            </w:r>
            <w:r>
              <w:rPr>
                <w:noProof/>
                <w:webHidden/>
              </w:rPr>
              <w:fldChar w:fldCharType="end"/>
            </w:r>
          </w:hyperlink>
        </w:p>
        <w:p w14:paraId="4351B537" w14:textId="27F919A2" w:rsidR="0047632A" w:rsidRDefault="0047632A">
          <w:pPr>
            <w:pStyle w:val="Verzeichnis2"/>
            <w:rPr>
              <w:rFonts w:eastAsiaTheme="minorEastAsia" w:cstheme="minorBidi"/>
              <w:b w:val="0"/>
              <w:bCs w:val="0"/>
              <w:noProof/>
              <w:kern w:val="2"/>
              <w:sz w:val="24"/>
              <w:szCs w:val="24"/>
              <w14:ligatures w14:val="standardContextual"/>
            </w:rPr>
          </w:pPr>
          <w:hyperlink w:anchor="_Toc230848438" w:history="1">
            <w:r w:rsidRPr="00BA0FAF">
              <w:rPr>
                <w:rStyle w:val="Hyperlink"/>
                <w:noProof/>
              </w:rPr>
              <w:t>7.4</w:t>
            </w:r>
            <w:r>
              <w:rPr>
                <w:rFonts w:eastAsiaTheme="minorEastAsia" w:cstheme="minorBidi"/>
                <w:b w:val="0"/>
                <w:bCs w:val="0"/>
                <w:noProof/>
                <w:kern w:val="2"/>
                <w:sz w:val="24"/>
                <w:szCs w:val="24"/>
                <w14:ligatures w14:val="standardContextual"/>
              </w:rPr>
              <w:tab/>
            </w:r>
            <w:r w:rsidRPr="00BA0FAF">
              <w:rPr>
                <w:rStyle w:val="Hyperlink"/>
                <w:noProof/>
              </w:rPr>
              <w:t>Logos bei mehrsprachigen Seiten</w:t>
            </w:r>
            <w:r>
              <w:rPr>
                <w:noProof/>
                <w:webHidden/>
              </w:rPr>
              <w:tab/>
            </w:r>
            <w:r>
              <w:rPr>
                <w:noProof/>
                <w:webHidden/>
              </w:rPr>
              <w:fldChar w:fldCharType="begin"/>
            </w:r>
            <w:r>
              <w:rPr>
                <w:noProof/>
                <w:webHidden/>
              </w:rPr>
              <w:instrText xml:space="preserve"> PAGEREF _Toc230848438 \h </w:instrText>
            </w:r>
            <w:r>
              <w:rPr>
                <w:noProof/>
                <w:webHidden/>
              </w:rPr>
            </w:r>
            <w:r>
              <w:rPr>
                <w:noProof/>
                <w:webHidden/>
              </w:rPr>
              <w:fldChar w:fldCharType="separate"/>
            </w:r>
            <w:r>
              <w:rPr>
                <w:noProof/>
                <w:webHidden/>
              </w:rPr>
              <w:t>106</w:t>
            </w:r>
            <w:r>
              <w:rPr>
                <w:noProof/>
                <w:webHidden/>
              </w:rPr>
              <w:fldChar w:fldCharType="end"/>
            </w:r>
          </w:hyperlink>
        </w:p>
        <w:p w14:paraId="30A1EA47" w14:textId="68A4B90B" w:rsidR="0047632A" w:rsidRDefault="0047632A">
          <w:pPr>
            <w:pStyle w:val="Verzeichnis1"/>
            <w:tabs>
              <w:tab w:val="left" w:pos="440"/>
              <w:tab w:val="right" w:leader="dot" w:pos="9060"/>
            </w:tabs>
            <w:rPr>
              <w:rFonts w:asciiTheme="minorHAnsi" w:eastAsiaTheme="minorEastAsia" w:hAnsiTheme="minorHAnsi" w:cstheme="minorBidi"/>
              <w:b w:val="0"/>
              <w:bCs w:val="0"/>
              <w:noProof/>
              <w:kern w:val="2"/>
              <w14:ligatures w14:val="standardContextual"/>
            </w:rPr>
          </w:pPr>
          <w:hyperlink w:anchor="_Toc230848439" w:history="1">
            <w:r w:rsidRPr="00BA0FAF">
              <w:rPr>
                <w:rStyle w:val="Hyperlink"/>
                <w:noProof/>
              </w:rPr>
              <w:t>8</w:t>
            </w:r>
            <w:r>
              <w:rPr>
                <w:rFonts w:asciiTheme="minorHAnsi" w:eastAsiaTheme="minorEastAsia" w:hAnsiTheme="minorHAnsi" w:cstheme="minorBidi"/>
                <w:b w:val="0"/>
                <w:bCs w:val="0"/>
                <w:noProof/>
                <w:kern w:val="2"/>
                <w14:ligatures w14:val="standardContextual"/>
              </w:rPr>
              <w:tab/>
            </w:r>
            <w:r w:rsidRPr="00BA0FAF">
              <w:rPr>
                <w:rStyle w:val="Hyperlink"/>
                <w:noProof/>
              </w:rPr>
              <w:t>Benutzerverwaltung</w:t>
            </w:r>
            <w:r>
              <w:rPr>
                <w:noProof/>
                <w:webHidden/>
              </w:rPr>
              <w:tab/>
            </w:r>
            <w:r>
              <w:rPr>
                <w:noProof/>
                <w:webHidden/>
              </w:rPr>
              <w:fldChar w:fldCharType="begin"/>
            </w:r>
            <w:r>
              <w:rPr>
                <w:noProof/>
                <w:webHidden/>
              </w:rPr>
              <w:instrText xml:space="preserve"> PAGEREF _Toc230848439 \h </w:instrText>
            </w:r>
            <w:r>
              <w:rPr>
                <w:noProof/>
                <w:webHidden/>
              </w:rPr>
            </w:r>
            <w:r>
              <w:rPr>
                <w:noProof/>
                <w:webHidden/>
              </w:rPr>
              <w:fldChar w:fldCharType="separate"/>
            </w:r>
            <w:r>
              <w:rPr>
                <w:noProof/>
                <w:webHidden/>
              </w:rPr>
              <w:t>106</w:t>
            </w:r>
            <w:r>
              <w:rPr>
                <w:noProof/>
                <w:webHidden/>
              </w:rPr>
              <w:fldChar w:fldCharType="end"/>
            </w:r>
          </w:hyperlink>
        </w:p>
        <w:p w14:paraId="4EA583D4" w14:textId="66D2DDC5" w:rsidR="0047632A" w:rsidRDefault="0047632A">
          <w:pPr>
            <w:pStyle w:val="Verzeichnis2"/>
            <w:rPr>
              <w:rFonts w:eastAsiaTheme="minorEastAsia" w:cstheme="minorBidi"/>
              <w:b w:val="0"/>
              <w:bCs w:val="0"/>
              <w:noProof/>
              <w:kern w:val="2"/>
              <w:sz w:val="24"/>
              <w:szCs w:val="24"/>
              <w14:ligatures w14:val="standardContextual"/>
            </w:rPr>
          </w:pPr>
          <w:hyperlink w:anchor="_Toc230848440" w:history="1">
            <w:r w:rsidRPr="00BA0FAF">
              <w:rPr>
                <w:rStyle w:val="Hyperlink"/>
                <w:noProof/>
              </w:rPr>
              <w:t>8.1</w:t>
            </w:r>
            <w:r>
              <w:rPr>
                <w:rFonts w:eastAsiaTheme="minorEastAsia" w:cstheme="minorBidi"/>
                <w:b w:val="0"/>
                <w:bCs w:val="0"/>
                <w:noProof/>
                <w:kern w:val="2"/>
                <w:sz w:val="24"/>
                <w:szCs w:val="24"/>
                <w14:ligatures w14:val="standardContextual"/>
              </w:rPr>
              <w:tab/>
            </w:r>
            <w:r w:rsidRPr="00BA0FAF">
              <w:rPr>
                <w:rStyle w:val="Hyperlink"/>
                <w:noProof/>
              </w:rPr>
              <w:t>Allgemeines zu Benutzern und deren Verwaltung</w:t>
            </w:r>
            <w:r>
              <w:rPr>
                <w:noProof/>
                <w:webHidden/>
              </w:rPr>
              <w:tab/>
            </w:r>
            <w:r>
              <w:rPr>
                <w:noProof/>
                <w:webHidden/>
              </w:rPr>
              <w:fldChar w:fldCharType="begin"/>
            </w:r>
            <w:r>
              <w:rPr>
                <w:noProof/>
                <w:webHidden/>
              </w:rPr>
              <w:instrText xml:space="preserve"> PAGEREF _Toc230848440 \h </w:instrText>
            </w:r>
            <w:r>
              <w:rPr>
                <w:noProof/>
                <w:webHidden/>
              </w:rPr>
            </w:r>
            <w:r>
              <w:rPr>
                <w:noProof/>
                <w:webHidden/>
              </w:rPr>
              <w:fldChar w:fldCharType="separate"/>
            </w:r>
            <w:r>
              <w:rPr>
                <w:noProof/>
                <w:webHidden/>
              </w:rPr>
              <w:t>106</w:t>
            </w:r>
            <w:r>
              <w:rPr>
                <w:noProof/>
                <w:webHidden/>
              </w:rPr>
              <w:fldChar w:fldCharType="end"/>
            </w:r>
          </w:hyperlink>
        </w:p>
        <w:p w14:paraId="3EBF3448" w14:textId="119DD513" w:rsidR="0047632A" w:rsidRDefault="0047632A">
          <w:pPr>
            <w:pStyle w:val="Verzeichnis2"/>
            <w:rPr>
              <w:rFonts w:eastAsiaTheme="minorEastAsia" w:cstheme="minorBidi"/>
              <w:b w:val="0"/>
              <w:bCs w:val="0"/>
              <w:noProof/>
              <w:kern w:val="2"/>
              <w:sz w:val="24"/>
              <w:szCs w:val="24"/>
              <w14:ligatures w14:val="standardContextual"/>
            </w:rPr>
          </w:pPr>
          <w:hyperlink w:anchor="_Toc230848441" w:history="1">
            <w:r w:rsidRPr="00BA0FAF">
              <w:rPr>
                <w:rStyle w:val="Hyperlink"/>
                <w:noProof/>
              </w:rPr>
              <w:t>8.2</w:t>
            </w:r>
            <w:r>
              <w:rPr>
                <w:rFonts w:eastAsiaTheme="minorEastAsia" w:cstheme="minorBidi"/>
                <w:b w:val="0"/>
                <w:bCs w:val="0"/>
                <w:noProof/>
                <w:kern w:val="2"/>
                <w:sz w:val="24"/>
                <w:szCs w:val="24"/>
                <w14:ligatures w14:val="standardContextual"/>
              </w:rPr>
              <w:tab/>
            </w:r>
            <w:r w:rsidRPr="00BA0FAF">
              <w:rPr>
                <w:rStyle w:val="Hyperlink"/>
                <w:noProof/>
              </w:rPr>
              <w:t>Rollen und Rechte</w:t>
            </w:r>
            <w:r>
              <w:rPr>
                <w:noProof/>
                <w:webHidden/>
              </w:rPr>
              <w:tab/>
            </w:r>
            <w:r>
              <w:rPr>
                <w:noProof/>
                <w:webHidden/>
              </w:rPr>
              <w:fldChar w:fldCharType="begin"/>
            </w:r>
            <w:r>
              <w:rPr>
                <w:noProof/>
                <w:webHidden/>
              </w:rPr>
              <w:instrText xml:space="preserve"> PAGEREF _Toc230848441 \h </w:instrText>
            </w:r>
            <w:r>
              <w:rPr>
                <w:noProof/>
                <w:webHidden/>
              </w:rPr>
            </w:r>
            <w:r>
              <w:rPr>
                <w:noProof/>
                <w:webHidden/>
              </w:rPr>
              <w:fldChar w:fldCharType="separate"/>
            </w:r>
            <w:r>
              <w:rPr>
                <w:noProof/>
                <w:webHidden/>
              </w:rPr>
              <w:t>106</w:t>
            </w:r>
            <w:r>
              <w:rPr>
                <w:noProof/>
                <w:webHidden/>
              </w:rPr>
              <w:fldChar w:fldCharType="end"/>
            </w:r>
          </w:hyperlink>
        </w:p>
        <w:p w14:paraId="484586F2" w14:textId="0523AF00" w:rsidR="0047632A" w:rsidRDefault="0047632A">
          <w:pPr>
            <w:pStyle w:val="Verzeichnis3"/>
            <w:rPr>
              <w:rFonts w:eastAsiaTheme="minorEastAsia" w:cstheme="minorBidi"/>
              <w:noProof/>
              <w:kern w:val="2"/>
              <w:sz w:val="24"/>
              <w:szCs w:val="24"/>
              <w14:ligatures w14:val="standardContextual"/>
            </w:rPr>
          </w:pPr>
          <w:hyperlink w:anchor="_Toc230848442" w:history="1">
            <w:r w:rsidRPr="00BA0FAF">
              <w:rPr>
                <w:rStyle w:val="Hyperlink"/>
                <w:noProof/>
              </w:rPr>
              <w:t>8.2.1</w:t>
            </w:r>
            <w:r>
              <w:rPr>
                <w:rFonts w:eastAsiaTheme="minorEastAsia" w:cstheme="minorBidi"/>
                <w:noProof/>
                <w:kern w:val="2"/>
                <w:sz w:val="24"/>
                <w:szCs w:val="24"/>
                <w14:ligatures w14:val="standardContextual"/>
              </w:rPr>
              <w:tab/>
            </w:r>
            <w:r w:rsidRPr="00BA0FAF">
              <w:rPr>
                <w:rStyle w:val="Hyperlink"/>
                <w:noProof/>
              </w:rPr>
              <w:t>Site-Administrator</w:t>
            </w:r>
            <w:r>
              <w:rPr>
                <w:noProof/>
                <w:webHidden/>
              </w:rPr>
              <w:tab/>
            </w:r>
            <w:r>
              <w:rPr>
                <w:noProof/>
                <w:webHidden/>
              </w:rPr>
              <w:fldChar w:fldCharType="begin"/>
            </w:r>
            <w:r>
              <w:rPr>
                <w:noProof/>
                <w:webHidden/>
              </w:rPr>
              <w:instrText xml:space="preserve"> PAGEREF _Toc230848442 \h </w:instrText>
            </w:r>
            <w:r>
              <w:rPr>
                <w:noProof/>
                <w:webHidden/>
              </w:rPr>
            </w:r>
            <w:r>
              <w:rPr>
                <w:noProof/>
                <w:webHidden/>
              </w:rPr>
              <w:fldChar w:fldCharType="separate"/>
            </w:r>
            <w:r>
              <w:rPr>
                <w:noProof/>
                <w:webHidden/>
              </w:rPr>
              <w:t>107</w:t>
            </w:r>
            <w:r>
              <w:rPr>
                <w:noProof/>
                <w:webHidden/>
              </w:rPr>
              <w:fldChar w:fldCharType="end"/>
            </w:r>
          </w:hyperlink>
        </w:p>
        <w:p w14:paraId="2E56D51F" w14:textId="42FB8E33" w:rsidR="0047632A" w:rsidRDefault="0047632A">
          <w:pPr>
            <w:pStyle w:val="Verzeichnis3"/>
            <w:rPr>
              <w:rFonts w:eastAsiaTheme="minorEastAsia" w:cstheme="minorBidi"/>
              <w:noProof/>
              <w:kern w:val="2"/>
              <w:sz w:val="24"/>
              <w:szCs w:val="24"/>
              <w14:ligatures w14:val="standardContextual"/>
            </w:rPr>
          </w:pPr>
          <w:hyperlink w:anchor="_Toc230848443" w:history="1">
            <w:r w:rsidRPr="00BA0FAF">
              <w:rPr>
                <w:rStyle w:val="Hyperlink"/>
                <w:noProof/>
              </w:rPr>
              <w:t>8.2.2</w:t>
            </w:r>
            <w:r>
              <w:rPr>
                <w:rFonts w:eastAsiaTheme="minorEastAsia" w:cstheme="minorBidi"/>
                <w:noProof/>
                <w:kern w:val="2"/>
                <w:sz w:val="24"/>
                <w:szCs w:val="24"/>
                <w14:ligatures w14:val="standardContextual"/>
              </w:rPr>
              <w:tab/>
            </w:r>
            <w:r w:rsidRPr="00BA0FAF">
              <w:rPr>
                <w:rStyle w:val="Hyperlink"/>
                <w:noProof/>
              </w:rPr>
              <w:t>System-Administrator</w:t>
            </w:r>
            <w:r>
              <w:rPr>
                <w:noProof/>
                <w:webHidden/>
              </w:rPr>
              <w:tab/>
            </w:r>
            <w:r>
              <w:rPr>
                <w:noProof/>
                <w:webHidden/>
              </w:rPr>
              <w:fldChar w:fldCharType="begin"/>
            </w:r>
            <w:r>
              <w:rPr>
                <w:noProof/>
                <w:webHidden/>
              </w:rPr>
              <w:instrText xml:space="preserve"> PAGEREF _Toc230848443 \h </w:instrText>
            </w:r>
            <w:r>
              <w:rPr>
                <w:noProof/>
                <w:webHidden/>
              </w:rPr>
            </w:r>
            <w:r>
              <w:rPr>
                <w:noProof/>
                <w:webHidden/>
              </w:rPr>
              <w:fldChar w:fldCharType="separate"/>
            </w:r>
            <w:r>
              <w:rPr>
                <w:noProof/>
                <w:webHidden/>
              </w:rPr>
              <w:t>107</w:t>
            </w:r>
            <w:r>
              <w:rPr>
                <w:noProof/>
                <w:webHidden/>
              </w:rPr>
              <w:fldChar w:fldCharType="end"/>
            </w:r>
          </w:hyperlink>
        </w:p>
        <w:p w14:paraId="543ACC9E" w14:textId="3E6DE240" w:rsidR="0047632A" w:rsidRDefault="0047632A">
          <w:pPr>
            <w:pStyle w:val="Verzeichnis3"/>
            <w:rPr>
              <w:rFonts w:eastAsiaTheme="minorEastAsia" w:cstheme="minorBidi"/>
              <w:noProof/>
              <w:kern w:val="2"/>
              <w:sz w:val="24"/>
              <w:szCs w:val="24"/>
              <w14:ligatures w14:val="standardContextual"/>
            </w:rPr>
          </w:pPr>
          <w:hyperlink w:anchor="_Toc230848444" w:history="1">
            <w:r w:rsidRPr="00BA0FAF">
              <w:rPr>
                <w:rStyle w:val="Hyperlink"/>
                <w:noProof/>
              </w:rPr>
              <w:t>8.2.3</w:t>
            </w:r>
            <w:r>
              <w:rPr>
                <w:rFonts w:eastAsiaTheme="minorEastAsia" w:cstheme="minorBidi"/>
                <w:noProof/>
                <w:kern w:val="2"/>
                <w:sz w:val="24"/>
                <w:szCs w:val="24"/>
                <w14:ligatures w14:val="standardContextual"/>
              </w:rPr>
              <w:tab/>
            </w:r>
            <w:r w:rsidRPr="00BA0FAF">
              <w:rPr>
                <w:rStyle w:val="Hyperlink"/>
                <w:noProof/>
              </w:rPr>
              <w:t>GSB11 Standardrollen (Rollen- und Rechtekonzept)</w:t>
            </w:r>
            <w:r>
              <w:rPr>
                <w:noProof/>
                <w:webHidden/>
              </w:rPr>
              <w:tab/>
            </w:r>
            <w:r>
              <w:rPr>
                <w:noProof/>
                <w:webHidden/>
              </w:rPr>
              <w:fldChar w:fldCharType="begin"/>
            </w:r>
            <w:r>
              <w:rPr>
                <w:noProof/>
                <w:webHidden/>
              </w:rPr>
              <w:instrText xml:space="preserve"> PAGEREF _Toc230848444 \h </w:instrText>
            </w:r>
            <w:r>
              <w:rPr>
                <w:noProof/>
                <w:webHidden/>
              </w:rPr>
            </w:r>
            <w:r>
              <w:rPr>
                <w:noProof/>
                <w:webHidden/>
              </w:rPr>
              <w:fldChar w:fldCharType="separate"/>
            </w:r>
            <w:r>
              <w:rPr>
                <w:noProof/>
                <w:webHidden/>
              </w:rPr>
              <w:t>107</w:t>
            </w:r>
            <w:r>
              <w:rPr>
                <w:noProof/>
                <w:webHidden/>
              </w:rPr>
              <w:fldChar w:fldCharType="end"/>
            </w:r>
          </w:hyperlink>
        </w:p>
        <w:p w14:paraId="6EC8B8BD" w14:textId="09574072" w:rsidR="0047632A" w:rsidRDefault="0047632A">
          <w:pPr>
            <w:pStyle w:val="Verzeichnis2"/>
            <w:rPr>
              <w:rFonts w:eastAsiaTheme="minorEastAsia" w:cstheme="minorBidi"/>
              <w:b w:val="0"/>
              <w:bCs w:val="0"/>
              <w:noProof/>
              <w:kern w:val="2"/>
              <w:sz w:val="24"/>
              <w:szCs w:val="24"/>
              <w14:ligatures w14:val="standardContextual"/>
            </w:rPr>
          </w:pPr>
          <w:hyperlink w:anchor="_Toc230848445" w:history="1">
            <w:r w:rsidRPr="00BA0FAF">
              <w:rPr>
                <w:rStyle w:val="Hyperlink"/>
                <w:noProof/>
              </w:rPr>
              <w:t>8.3</w:t>
            </w:r>
            <w:r>
              <w:rPr>
                <w:rFonts w:eastAsiaTheme="minorEastAsia" w:cstheme="minorBidi"/>
                <w:b w:val="0"/>
                <w:bCs w:val="0"/>
                <w:noProof/>
                <w:kern w:val="2"/>
                <w:sz w:val="24"/>
                <w:szCs w:val="24"/>
                <w14:ligatures w14:val="standardContextual"/>
              </w:rPr>
              <w:tab/>
            </w:r>
            <w:r w:rsidRPr="00BA0FAF">
              <w:rPr>
                <w:rStyle w:val="Hyperlink"/>
                <w:noProof/>
              </w:rPr>
              <w:t>Benutzerregistrierung und -anmeldung</w:t>
            </w:r>
            <w:r>
              <w:rPr>
                <w:noProof/>
                <w:webHidden/>
              </w:rPr>
              <w:tab/>
            </w:r>
            <w:r>
              <w:rPr>
                <w:noProof/>
                <w:webHidden/>
              </w:rPr>
              <w:fldChar w:fldCharType="begin"/>
            </w:r>
            <w:r>
              <w:rPr>
                <w:noProof/>
                <w:webHidden/>
              </w:rPr>
              <w:instrText xml:space="preserve"> PAGEREF _Toc230848445 \h </w:instrText>
            </w:r>
            <w:r>
              <w:rPr>
                <w:noProof/>
                <w:webHidden/>
              </w:rPr>
            </w:r>
            <w:r>
              <w:rPr>
                <w:noProof/>
                <w:webHidden/>
              </w:rPr>
              <w:fldChar w:fldCharType="separate"/>
            </w:r>
            <w:r>
              <w:rPr>
                <w:noProof/>
                <w:webHidden/>
              </w:rPr>
              <w:t>110</w:t>
            </w:r>
            <w:r>
              <w:rPr>
                <w:noProof/>
                <w:webHidden/>
              </w:rPr>
              <w:fldChar w:fldCharType="end"/>
            </w:r>
          </w:hyperlink>
        </w:p>
        <w:p w14:paraId="256427B8" w14:textId="5F862F1A" w:rsidR="0047632A" w:rsidRDefault="0047632A">
          <w:pPr>
            <w:pStyle w:val="Verzeichnis1"/>
            <w:tabs>
              <w:tab w:val="left" w:pos="440"/>
              <w:tab w:val="right" w:leader="dot" w:pos="9060"/>
            </w:tabs>
            <w:rPr>
              <w:rFonts w:asciiTheme="minorHAnsi" w:eastAsiaTheme="minorEastAsia" w:hAnsiTheme="minorHAnsi" w:cstheme="minorBidi"/>
              <w:b w:val="0"/>
              <w:bCs w:val="0"/>
              <w:noProof/>
              <w:kern w:val="2"/>
              <w14:ligatures w14:val="standardContextual"/>
            </w:rPr>
          </w:pPr>
          <w:hyperlink w:anchor="_Toc230848446" w:history="1">
            <w:r w:rsidRPr="00BA0FAF">
              <w:rPr>
                <w:rStyle w:val="Hyperlink"/>
                <w:noProof/>
              </w:rPr>
              <w:t>9</w:t>
            </w:r>
            <w:r>
              <w:rPr>
                <w:rFonts w:asciiTheme="minorHAnsi" w:eastAsiaTheme="minorEastAsia" w:hAnsiTheme="minorHAnsi" w:cstheme="minorBidi"/>
                <w:b w:val="0"/>
                <w:bCs w:val="0"/>
                <w:noProof/>
                <w:kern w:val="2"/>
                <w14:ligatures w14:val="standardContextual"/>
              </w:rPr>
              <w:tab/>
            </w:r>
            <w:r w:rsidRPr="00BA0FAF">
              <w:rPr>
                <w:rStyle w:val="Hyperlink"/>
                <w:noProof/>
              </w:rPr>
              <w:t>Informationen zur Erstellung von barrierefreien Inhalten</w:t>
            </w:r>
            <w:r>
              <w:rPr>
                <w:noProof/>
                <w:webHidden/>
              </w:rPr>
              <w:tab/>
            </w:r>
            <w:r>
              <w:rPr>
                <w:noProof/>
                <w:webHidden/>
              </w:rPr>
              <w:fldChar w:fldCharType="begin"/>
            </w:r>
            <w:r>
              <w:rPr>
                <w:noProof/>
                <w:webHidden/>
              </w:rPr>
              <w:instrText xml:space="preserve"> PAGEREF _Toc230848446 \h </w:instrText>
            </w:r>
            <w:r>
              <w:rPr>
                <w:noProof/>
                <w:webHidden/>
              </w:rPr>
            </w:r>
            <w:r>
              <w:rPr>
                <w:noProof/>
                <w:webHidden/>
              </w:rPr>
              <w:fldChar w:fldCharType="separate"/>
            </w:r>
            <w:r>
              <w:rPr>
                <w:noProof/>
                <w:webHidden/>
              </w:rPr>
              <w:t>111</w:t>
            </w:r>
            <w:r>
              <w:rPr>
                <w:noProof/>
                <w:webHidden/>
              </w:rPr>
              <w:fldChar w:fldCharType="end"/>
            </w:r>
          </w:hyperlink>
        </w:p>
        <w:p w14:paraId="0E547778" w14:textId="1329D76E" w:rsidR="0047632A" w:rsidRDefault="0047632A">
          <w:pPr>
            <w:pStyle w:val="Verzeichnis2"/>
            <w:rPr>
              <w:rFonts w:eastAsiaTheme="minorEastAsia" w:cstheme="minorBidi"/>
              <w:b w:val="0"/>
              <w:bCs w:val="0"/>
              <w:noProof/>
              <w:kern w:val="2"/>
              <w:sz w:val="24"/>
              <w:szCs w:val="24"/>
              <w14:ligatures w14:val="standardContextual"/>
            </w:rPr>
          </w:pPr>
          <w:hyperlink w:anchor="_Toc230848447" w:history="1">
            <w:r w:rsidRPr="00BA0FAF">
              <w:rPr>
                <w:rStyle w:val="Hyperlink"/>
                <w:noProof/>
              </w:rPr>
              <w:t>9.1</w:t>
            </w:r>
            <w:r>
              <w:rPr>
                <w:rFonts w:eastAsiaTheme="minorEastAsia" w:cstheme="minorBidi"/>
                <w:b w:val="0"/>
                <w:bCs w:val="0"/>
                <w:noProof/>
                <w:kern w:val="2"/>
                <w:sz w:val="24"/>
                <w:szCs w:val="24"/>
                <w14:ligatures w14:val="standardContextual"/>
              </w:rPr>
              <w:tab/>
            </w:r>
            <w:r w:rsidRPr="00BA0FAF">
              <w:rPr>
                <w:rStyle w:val="Hyperlink"/>
                <w:noProof/>
              </w:rPr>
              <w:t>Text</w:t>
            </w:r>
            <w:r>
              <w:rPr>
                <w:noProof/>
                <w:webHidden/>
              </w:rPr>
              <w:tab/>
            </w:r>
            <w:r>
              <w:rPr>
                <w:noProof/>
                <w:webHidden/>
              </w:rPr>
              <w:fldChar w:fldCharType="begin"/>
            </w:r>
            <w:r>
              <w:rPr>
                <w:noProof/>
                <w:webHidden/>
              </w:rPr>
              <w:instrText xml:space="preserve"> PAGEREF _Toc230848447 \h </w:instrText>
            </w:r>
            <w:r>
              <w:rPr>
                <w:noProof/>
                <w:webHidden/>
              </w:rPr>
            </w:r>
            <w:r>
              <w:rPr>
                <w:noProof/>
                <w:webHidden/>
              </w:rPr>
              <w:fldChar w:fldCharType="separate"/>
            </w:r>
            <w:r>
              <w:rPr>
                <w:noProof/>
                <w:webHidden/>
              </w:rPr>
              <w:t>112</w:t>
            </w:r>
            <w:r>
              <w:rPr>
                <w:noProof/>
                <w:webHidden/>
              </w:rPr>
              <w:fldChar w:fldCharType="end"/>
            </w:r>
          </w:hyperlink>
        </w:p>
        <w:p w14:paraId="5977DDDB" w14:textId="233231C2" w:rsidR="0047632A" w:rsidRDefault="0047632A">
          <w:pPr>
            <w:pStyle w:val="Verzeichnis3"/>
            <w:rPr>
              <w:rFonts w:eastAsiaTheme="minorEastAsia" w:cstheme="minorBidi"/>
              <w:noProof/>
              <w:kern w:val="2"/>
              <w:sz w:val="24"/>
              <w:szCs w:val="24"/>
              <w14:ligatures w14:val="standardContextual"/>
            </w:rPr>
          </w:pPr>
          <w:hyperlink w:anchor="_Toc230848448" w:history="1">
            <w:r w:rsidRPr="00BA0FAF">
              <w:rPr>
                <w:rStyle w:val="Hyperlink"/>
                <w:noProof/>
              </w:rPr>
              <w:t>9.1.1</w:t>
            </w:r>
            <w:r>
              <w:rPr>
                <w:rFonts w:eastAsiaTheme="minorEastAsia" w:cstheme="minorBidi"/>
                <w:noProof/>
                <w:kern w:val="2"/>
                <w:sz w:val="24"/>
                <w:szCs w:val="24"/>
                <w14:ligatures w14:val="standardContextual"/>
              </w:rPr>
              <w:tab/>
            </w:r>
            <w:r w:rsidRPr="00BA0FAF">
              <w:rPr>
                <w:rStyle w:val="Hyperlink"/>
                <w:noProof/>
              </w:rPr>
              <w:t>Absätze</w:t>
            </w:r>
            <w:r>
              <w:rPr>
                <w:noProof/>
                <w:webHidden/>
              </w:rPr>
              <w:tab/>
            </w:r>
            <w:r>
              <w:rPr>
                <w:noProof/>
                <w:webHidden/>
              </w:rPr>
              <w:fldChar w:fldCharType="begin"/>
            </w:r>
            <w:r>
              <w:rPr>
                <w:noProof/>
                <w:webHidden/>
              </w:rPr>
              <w:instrText xml:space="preserve"> PAGEREF _Toc230848448 \h </w:instrText>
            </w:r>
            <w:r>
              <w:rPr>
                <w:noProof/>
                <w:webHidden/>
              </w:rPr>
            </w:r>
            <w:r>
              <w:rPr>
                <w:noProof/>
                <w:webHidden/>
              </w:rPr>
              <w:fldChar w:fldCharType="separate"/>
            </w:r>
            <w:r>
              <w:rPr>
                <w:noProof/>
                <w:webHidden/>
              </w:rPr>
              <w:t>112</w:t>
            </w:r>
            <w:r>
              <w:rPr>
                <w:noProof/>
                <w:webHidden/>
              </w:rPr>
              <w:fldChar w:fldCharType="end"/>
            </w:r>
          </w:hyperlink>
        </w:p>
        <w:p w14:paraId="6686FB4A" w14:textId="6D39E069" w:rsidR="0047632A" w:rsidRDefault="0047632A">
          <w:pPr>
            <w:pStyle w:val="Verzeichnis3"/>
            <w:rPr>
              <w:rFonts w:eastAsiaTheme="minorEastAsia" w:cstheme="minorBidi"/>
              <w:noProof/>
              <w:kern w:val="2"/>
              <w:sz w:val="24"/>
              <w:szCs w:val="24"/>
              <w14:ligatures w14:val="standardContextual"/>
            </w:rPr>
          </w:pPr>
          <w:hyperlink w:anchor="_Toc230848449" w:history="1">
            <w:r w:rsidRPr="00BA0FAF">
              <w:rPr>
                <w:rStyle w:val="Hyperlink"/>
                <w:noProof/>
              </w:rPr>
              <w:t>9.1.2</w:t>
            </w:r>
            <w:r>
              <w:rPr>
                <w:rFonts w:eastAsiaTheme="minorEastAsia" w:cstheme="minorBidi"/>
                <w:noProof/>
                <w:kern w:val="2"/>
                <w:sz w:val="24"/>
                <w:szCs w:val="24"/>
                <w14:ligatures w14:val="standardContextual"/>
              </w:rPr>
              <w:tab/>
            </w:r>
            <w:r w:rsidRPr="00BA0FAF">
              <w:rPr>
                <w:rStyle w:val="Hyperlink"/>
                <w:noProof/>
              </w:rPr>
              <w:t>Hervorhebungen</w:t>
            </w:r>
            <w:r>
              <w:rPr>
                <w:noProof/>
                <w:webHidden/>
              </w:rPr>
              <w:tab/>
            </w:r>
            <w:r>
              <w:rPr>
                <w:noProof/>
                <w:webHidden/>
              </w:rPr>
              <w:fldChar w:fldCharType="begin"/>
            </w:r>
            <w:r>
              <w:rPr>
                <w:noProof/>
                <w:webHidden/>
              </w:rPr>
              <w:instrText xml:space="preserve"> PAGEREF _Toc230848449 \h </w:instrText>
            </w:r>
            <w:r>
              <w:rPr>
                <w:noProof/>
                <w:webHidden/>
              </w:rPr>
            </w:r>
            <w:r>
              <w:rPr>
                <w:noProof/>
                <w:webHidden/>
              </w:rPr>
              <w:fldChar w:fldCharType="separate"/>
            </w:r>
            <w:r>
              <w:rPr>
                <w:noProof/>
                <w:webHidden/>
              </w:rPr>
              <w:t>113</w:t>
            </w:r>
            <w:r>
              <w:rPr>
                <w:noProof/>
                <w:webHidden/>
              </w:rPr>
              <w:fldChar w:fldCharType="end"/>
            </w:r>
          </w:hyperlink>
        </w:p>
        <w:p w14:paraId="636332D4" w14:textId="55DE8D18" w:rsidR="0047632A" w:rsidRDefault="0047632A">
          <w:pPr>
            <w:pStyle w:val="Verzeichnis3"/>
            <w:rPr>
              <w:rFonts w:eastAsiaTheme="minorEastAsia" w:cstheme="minorBidi"/>
              <w:noProof/>
              <w:kern w:val="2"/>
              <w:sz w:val="24"/>
              <w:szCs w:val="24"/>
              <w14:ligatures w14:val="standardContextual"/>
            </w:rPr>
          </w:pPr>
          <w:hyperlink w:anchor="_Toc230848450" w:history="1">
            <w:r w:rsidRPr="00BA0FAF">
              <w:rPr>
                <w:rStyle w:val="Hyperlink"/>
                <w:noProof/>
              </w:rPr>
              <w:t>9.1.3</w:t>
            </w:r>
            <w:r>
              <w:rPr>
                <w:rFonts w:eastAsiaTheme="minorEastAsia" w:cstheme="minorBidi"/>
                <w:noProof/>
                <w:kern w:val="2"/>
                <w:sz w:val="24"/>
                <w:szCs w:val="24"/>
                <w14:ligatures w14:val="standardContextual"/>
              </w:rPr>
              <w:tab/>
            </w:r>
            <w:r w:rsidRPr="00BA0FAF">
              <w:rPr>
                <w:rStyle w:val="Hyperlink"/>
                <w:noProof/>
              </w:rPr>
              <w:t>Listen</w:t>
            </w:r>
            <w:r>
              <w:rPr>
                <w:noProof/>
                <w:webHidden/>
              </w:rPr>
              <w:tab/>
            </w:r>
            <w:r>
              <w:rPr>
                <w:noProof/>
                <w:webHidden/>
              </w:rPr>
              <w:fldChar w:fldCharType="begin"/>
            </w:r>
            <w:r>
              <w:rPr>
                <w:noProof/>
                <w:webHidden/>
              </w:rPr>
              <w:instrText xml:space="preserve"> PAGEREF _Toc230848450 \h </w:instrText>
            </w:r>
            <w:r>
              <w:rPr>
                <w:noProof/>
                <w:webHidden/>
              </w:rPr>
            </w:r>
            <w:r>
              <w:rPr>
                <w:noProof/>
                <w:webHidden/>
              </w:rPr>
              <w:fldChar w:fldCharType="separate"/>
            </w:r>
            <w:r>
              <w:rPr>
                <w:noProof/>
                <w:webHidden/>
              </w:rPr>
              <w:t>113</w:t>
            </w:r>
            <w:r>
              <w:rPr>
                <w:noProof/>
                <w:webHidden/>
              </w:rPr>
              <w:fldChar w:fldCharType="end"/>
            </w:r>
          </w:hyperlink>
        </w:p>
        <w:p w14:paraId="6FA1CCE6" w14:textId="4FFCA62E" w:rsidR="0047632A" w:rsidRDefault="0047632A">
          <w:pPr>
            <w:pStyle w:val="Verzeichnis3"/>
            <w:rPr>
              <w:rFonts w:eastAsiaTheme="minorEastAsia" w:cstheme="minorBidi"/>
              <w:noProof/>
              <w:kern w:val="2"/>
              <w:sz w:val="24"/>
              <w:szCs w:val="24"/>
              <w14:ligatures w14:val="standardContextual"/>
            </w:rPr>
          </w:pPr>
          <w:hyperlink w:anchor="_Toc230848451" w:history="1">
            <w:r w:rsidRPr="00BA0FAF">
              <w:rPr>
                <w:rStyle w:val="Hyperlink"/>
                <w:noProof/>
              </w:rPr>
              <w:t>9.1.4</w:t>
            </w:r>
            <w:r>
              <w:rPr>
                <w:rFonts w:eastAsiaTheme="minorEastAsia" w:cstheme="minorBidi"/>
                <w:noProof/>
                <w:kern w:val="2"/>
                <w:sz w:val="24"/>
                <w:szCs w:val="24"/>
                <w14:ligatures w14:val="standardContextual"/>
              </w:rPr>
              <w:tab/>
            </w:r>
            <w:r w:rsidRPr="00BA0FAF">
              <w:rPr>
                <w:rStyle w:val="Hyperlink"/>
                <w:noProof/>
              </w:rPr>
              <w:t>Tabellen</w:t>
            </w:r>
            <w:r>
              <w:rPr>
                <w:noProof/>
                <w:webHidden/>
              </w:rPr>
              <w:tab/>
            </w:r>
            <w:r>
              <w:rPr>
                <w:noProof/>
                <w:webHidden/>
              </w:rPr>
              <w:fldChar w:fldCharType="begin"/>
            </w:r>
            <w:r>
              <w:rPr>
                <w:noProof/>
                <w:webHidden/>
              </w:rPr>
              <w:instrText xml:space="preserve"> PAGEREF _Toc230848451 \h </w:instrText>
            </w:r>
            <w:r>
              <w:rPr>
                <w:noProof/>
                <w:webHidden/>
              </w:rPr>
            </w:r>
            <w:r>
              <w:rPr>
                <w:noProof/>
                <w:webHidden/>
              </w:rPr>
              <w:fldChar w:fldCharType="separate"/>
            </w:r>
            <w:r>
              <w:rPr>
                <w:noProof/>
                <w:webHidden/>
              </w:rPr>
              <w:t>113</w:t>
            </w:r>
            <w:r>
              <w:rPr>
                <w:noProof/>
                <w:webHidden/>
              </w:rPr>
              <w:fldChar w:fldCharType="end"/>
            </w:r>
          </w:hyperlink>
        </w:p>
        <w:p w14:paraId="2D3E8440" w14:textId="0B9F83B8" w:rsidR="0047632A" w:rsidRDefault="0047632A">
          <w:pPr>
            <w:pStyle w:val="Verzeichnis3"/>
            <w:rPr>
              <w:rFonts w:eastAsiaTheme="minorEastAsia" w:cstheme="minorBidi"/>
              <w:noProof/>
              <w:kern w:val="2"/>
              <w:sz w:val="24"/>
              <w:szCs w:val="24"/>
              <w14:ligatures w14:val="standardContextual"/>
            </w:rPr>
          </w:pPr>
          <w:hyperlink w:anchor="_Toc230848452" w:history="1">
            <w:r w:rsidRPr="00BA0FAF">
              <w:rPr>
                <w:rStyle w:val="Hyperlink"/>
                <w:noProof/>
              </w:rPr>
              <w:t>9.1.5</w:t>
            </w:r>
            <w:r>
              <w:rPr>
                <w:rFonts w:eastAsiaTheme="minorEastAsia" w:cstheme="minorBidi"/>
                <w:noProof/>
                <w:kern w:val="2"/>
                <w:sz w:val="24"/>
                <w:szCs w:val="24"/>
                <w14:ligatures w14:val="standardContextual"/>
              </w:rPr>
              <w:tab/>
            </w:r>
            <w:r w:rsidRPr="00BA0FAF">
              <w:rPr>
                <w:rStyle w:val="Hyperlink"/>
                <w:noProof/>
              </w:rPr>
              <w:t>Links</w:t>
            </w:r>
            <w:r>
              <w:rPr>
                <w:noProof/>
                <w:webHidden/>
              </w:rPr>
              <w:tab/>
            </w:r>
            <w:r>
              <w:rPr>
                <w:noProof/>
                <w:webHidden/>
              </w:rPr>
              <w:fldChar w:fldCharType="begin"/>
            </w:r>
            <w:r>
              <w:rPr>
                <w:noProof/>
                <w:webHidden/>
              </w:rPr>
              <w:instrText xml:space="preserve"> PAGEREF _Toc230848452 \h </w:instrText>
            </w:r>
            <w:r>
              <w:rPr>
                <w:noProof/>
                <w:webHidden/>
              </w:rPr>
            </w:r>
            <w:r>
              <w:rPr>
                <w:noProof/>
                <w:webHidden/>
              </w:rPr>
              <w:fldChar w:fldCharType="separate"/>
            </w:r>
            <w:r>
              <w:rPr>
                <w:noProof/>
                <w:webHidden/>
              </w:rPr>
              <w:t>114</w:t>
            </w:r>
            <w:r>
              <w:rPr>
                <w:noProof/>
                <w:webHidden/>
              </w:rPr>
              <w:fldChar w:fldCharType="end"/>
            </w:r>
          </w:hyperlink>
        </w:p>
        <w:p w14:paraId="526445EB" w14:textId="15B431B6" w:rsidR="0047632A" w:rsidRDefault="0047632A">
          <w:pPr>
            <w:pStyle w:val="Verzeichnis3"/>
            <w:rPr>
              <w:rFonts w:eastAsiaTheme="minorEastAsia" w:cstheme="minorBidi"/>
              <w:noProof/>
              <w:kern w:val="2"/>
              <w:sz w:val="24"/>
              <w:szCs w:val="24"/>
              <w14:ligatures w14:val="standardContextual"/>
            </w:rPr>
          </w:pPr>
          <w:hyperlink w:anchor="_Toc230848453" w:history="1">
            <w:r w:rsidRPr="00BA0FAF">
              <w:rPr>
                <w:rStyle w:val="Hyperlink"/>
                <w:noProof/>
              </w:rPr>
              <w:t>9.1.6</w:t>
            </w:r>
            <w:r>
              <w:rPr>
                <w:rFonts w:eastAsiaTheme="minorEastAsia" w:cstheme="minorBidi"/>
                <w:noProof/>
                <w:kern w:val="2"/>
                <w:sz w:val="24"/>
                <w:szCs w:val="24"/>
                <w14:ligatures w14:val="standardContextual"/>
              </w:rPr>
              <w:tab/>
            </w:r>
            <w:r w:rsidRPr="00BA0FAF">
              <w:rPr>
                <w:rStyle w:val="Hyperlink"/>
                <w:noProof/>
              </w:rPr>
              <w:t>Zitate</w:t>
            </w:r>
            <w:r>
              <w:rPr>
                <w:noProof/>
                <w:webHidden/>
              </w:rPr>
              <w:tab/>
            </w:r>
            <w:r>
              <w:rPr>
                <w:noProof/>
                <w:webHidden/>
              </w:rPr>
              <w:fldChar w:fldCharType="begin"/>
            </w:r>
            <w:r>
              <w:rPr>
                <w:noProof/>
                <w:webHidden/>
              </w:rPr>
              <w:instrText xml:space="preserve"> PAGEREF _Toc230848453 \h </w:instrText>
            </w:r>
            <w:r>
              <w:rPr>
                <w:noProof/>
                <w:webHidden/>
              </w:rPr>
            </w:r>
            <w:r>
              <w:rPr>
                <w:noProof/>
                <w:webHidden/>
              </w:rPr>
              <w:fldChar w:fldCharType="separate"/>
            </w:r>
            <w:r>
              <w:rPr>
                <w:noProof/>
                <w:webHidden/>
              </w:rPr>
              <w:t>115</w:t>
            </w:r>
            <w:r>
              <w:rPr>
                <w:noProof/>
                <w:webHidden/>
              </w:rPr>
              <w:fldChar w:fldCharType="end"/>
            </w:r>
          </w:hyperlink>
        </w:p>
        <w:p w14:paraId="6BDB2AD3" w14:textId="0BA5171C" w:rsidR="0047632A" w:rsidRDefault="0047632A">
          <w:pPr>
            <w:pStyle w:val="Verzeichnis3"/>
            <w:rPr>
              <w:rFonts w:eastAsiaTheme="minorEastAsia" w:cstheme="minorBidi"/>
              <w:noProof/>
              <w:kern w:val="2"/>
              <w:sz w:val="24"/>
              <w:szCs w:val="24"/>
              <w14:ligatures w14:val="standardContextual"/>
            </w:rPr>
          </w:pPr>
          <w:hyperlink w:anchor="_Toc230848454" w:history="1">
            <w:r w:rsidRPr="00BA0FAF">
              <w:rPr>
                <w:rStyle w:val="Hyperlink"/>
                <w:noProof/>
              </w:rPr>
              <w:t>9.1.7</w:t>
            </w:r>
            <w:r>
              <w:rPr>
                <w:rFonts w:eastAsiaTheme="minorEastAsia" w:cstheme="minorBidi"/>
                <w:noProof/>
                <w:kern w:val="2"/>
                <w:sz w:val="24"/>
                <w:szCs w:val="24"/>
                <w14:ligatures w14:val="standardContextual"/>
              </w:rPr>
              <w:tab/>
            </w:r>
            <w:r w:rsidRPr="00BA0FAF">
              <w:rPr>
                <w:rStyle w:val="Hyperlink"/>
                <w:noProof/>
              </w:rPr>
              <w:t>Abkürzungen</w:t>
            </w:r>
            <w:r>
              <w:rPr>
                <w:noProof/>
                <w:webHidden/>
              </w:rPr>
              <w:tab/>
            </w:r>
            <w:r>
              <w:rPr>
                <w:noProof/>
                <w:webHidden/>
              </w:rPr>
              <w:fldChar w:fldCharType="begin"/>
            </w:r>
            <w:r>
              <w:rPr>
                <w:noProof/>
                <w:webHidden/>
              </w:rPr>
              <w:instrText xml:space="preserve"> PAGEREF _Toc230848454 \h </w:instrText>
            </w:r>
            <w:r>
              <w:rPr>
                <w:noProof/>
                <w:webHidden/>
              </w:rPr>
            </w:r>
            <w:r>
              <w:rPr>
                <w:noProof/>
                <w:webHidden/>
              </w:rPr>
              <w:fldChar w:fldCharType="separate"/>
            </w:r>
            <w:r>
              <w:rPr>
                <w:noProof/>
                <w:webHidden/>
              </w:rPr>
              <w:t>115</w:t>
            </w:r>
            <w:r>
              <w:rPr>
                <w:noProof/>
                <w:webHidden/>
              </w:rPr>
              <w:fldChar w:fldCharType="end"/>
            </w:r>
          </w:hyperlink>
        </w:p>
        <w:p w14:paraId="5206D46A" w14:textId="202EE582" w:rsidR="0047632A" w:rsidRDefault="0047632A">
          <w:pPr>
            <w:pStyle w:val="Verzeichnis3"/>
            <w:rPr>
              <w:rFonts w:eastAsiaTheme="minorEastAsia" w:cstheme="minorBidi"/>
              <w:noProof/>
              <w:kern w:val="2"/>
              <w:sz w:val="24"/>
              <w:szCs w:val="24"/>
              <w14:ligatures w14:val="standardContextual"/>
            </w:rPr>
          </w:pPr>
          <w:hyperlink w:anchor="_Toc230848455" w:history="1">
            <w:r w:rsidRPr="00BA0FAF">
              <w:rPr>
                <w:rStyle w:val="Hyperlink"/>
                <w:noProof/>
              </w:rPr>
              <w:t>9.1.8</w:t>
            </w:r>
            <w:r>
              <w:rPr>
                <w:rFonts w:eastAsiaTheme="minorEastAsia" w:cstheme="minorBidi"/>
                <w:noProof/>
                <w:kern w:val="2"/>
                <w:sz w:val="24"/>
                <w:szCs w:val="24"/>
                <w14:ligatures w14:val="standardContextual"/>
              </w:rPr>
              <w:tab/>
            </w:r>
            <w:r w:rsidRPr="00BA0FAF">
              <w:rPr>
                <w:rStyle w:val="Hyperlink"/>
                <w:noProof/>
              </w:rPr>
              <w:t>Sprache</w:t>
            </w:r>
            <w:r>
              <w:rPr>
                <w:noProof/>
                <w:webHidden/>
              </w:rPr>
              <w:tab/>
            </w:r>
            <w:r>
              <w:rPr>
                <w:noProof/>
                <w:webHidden/>
              </w:rPr>
              <w:fldChar w:fldCharType="begin"/>
            </w:r>
            <w:r>
              <w:rPr>
                <w:noProof/>
                <w:webHidden/>
              </w:rPr>
              <w:instrText xml:space="preserve"> PAGEREF _Toc230848455 \h </w:instrText>
            </w:r>
            <w:r>
              <w:rPr>
                <w:noProof/>
                <w:webHidden/>
              </w:rPr>
            </w:r>
            <w:r>
              <w:rPr>
                <w:noProof/>
                <w:webHidden/>
              </w:rPr>
              <w:fldChar w:fldCharType="separate"/>
            </w:r>
            <w:r>
              <w:rPr>
                <w:noProof/>
                <w:webHidden/>
              </w:rPr>
              <w:t>115</w:t>
            </w:r>
            <w:r>
              <w:rPr>
                <w:noProof/>
                <w:webHidden/>
              </w:rPr>
              <w:fldChar w:fldCharType="end"/>
            </w:r>
          </w:hyperlink>
        </w:p>
        <w:p w14:paraId="6B0FD8C5" w14:textId="7CC2E039" w:rsidR="0047632A" w:rsidRDefault="0047632A">
          <w:pPr>
            <w:pStyle w:val="Verzeichnis3"/>
            <w:rPr>
              <w:rFonts w:eastAsiaTheme="minorEastAsia" w:cstheme="minorBidi"/>
              <w:noProof/>
              <w:kern w:val="2"/>
              <w:sz w:val="24"/>
              <w:szCs w:val="24"/>
              <w14:ligatures w14:val="standardContextual"/>
            </w:rPr>
          </w:pPr>
          <w:hyperlink w:anchor="_Toc230848456" w:history="1">
            <w:r w:rsidRPr="00BA0FAF">
              <w:rPr>
                <w:rStyle w:val="Hyperlink"/>
                <w:noProof/>
              </w:rPr>
              <w:t>9.1.9</w:t>
            </w:r>
            <w:r>
              <w:rPr>
                <w:rFonts w:eastAsiaTheme="minorEastAsia" w:cstheme="minorBidi"/>
                <w:noProof/>
                <w:kern w:val="2"/>
                <w:sz w:val="24"/>
                <w:szCs w:val="24"/>
                <w14:ligatures w14:val="standardContextual"/>
              </w:rPr>
              <w:tab/>
            </w:r>
            <w:r w:rsidRPr="00BA0FAF">
              <w:rPr>
                <w:rStyle w:val="Hyperlink"/>
                <w:noProof/>
              </w:rPr>
              <w:t>Bilder</w:t>
            </w:r>
            <w:r>
              <w:rPr>
                <w:noProof/>
                <w:webHidden/>
              </w:rPr>
              <w:tab/>
            </w:r>
            <w:r>
              <w:rPr>
                <w:noProof/>
                <w:webHidden/>
              </w:rPr>
              <w:fldChar w:fldCharType="begin"/>
            </w:r>
            <w:r>
              <w:rPr>
                <w:noProof/>
                <w:webHidden/>
              </w:rPr>
              <w:instrText xml:space="preserve"> PAGEREF _Toc230848456 \h </w:instrText>
            </w:r>
            <w:r>
              <w:rPr>
                <w:noProof/>
                <w:webHidden/>
              </w:rPr>
            </w:r>
            <w:r>
              <w:rPr>
                <w:noProof/>
                <w:webHidden/>
              </w:rPr>
              <w:fldChar w:fldCharType="separate"/>
            </w:r>
            <w:r>
              <w:rPr>
                <w:noProof/>
                <w:webHidden/>
              </w:rPr>
              <w:t>115</w:t>
            </w:r>
            <w:r>
              <w:rPr>
                <w:noProof/>
                <w:webHidden/>
              </w:rPr>
              <w:fldChar w:fldCharType="end"/>
            </w:r>
          </w:hyperlink>
        </w:p>
        <w:p w14:paraId="59FBFDD8" w14:textId="15F83FD1" w:rsidR="0047632A" w:rsidRDefault="0047632A">
          <w:pPr>
            <w:pStyle w:val="Verzeichnis3"/>
            <w:rPr>
              <w:rFonts w:eastAsiaTheme="minorEastAsia" w:cstheme="minorBidi"/>
              <w:noProof/>
              <w:kern w:val="2"/>
              <w:sz w:val="24"/>
              <w:szCs w:val="24"/>
              <w14:ligatures w14:val="standardContextual"/>
            </w:rPr>
          </w:pPr>
          <w:hyperlink w:anchor="_Toc230848457" w:history="1">
            <w:r w:rsidRPr="00BA0FAF">
              <w:rPr>
                <w:rStyle w:val="Hyperlink"/>
                <w:noProof/>
              </w:rPr>
              <w:t>9.1.10</w:t>
            </w:r>
            <w:r>
              <w:rPr>
                <w:rFonts w:eastAsiaTheme="minorEastAsia" w:cstheme="minorBidi"/>
                <w:noProof/>
                <w:kern w:val="2"/>
                <w:sz w:val="24"/>
                <w:szCs w:val="24"/>
                <w14:ligatures w14:val="standardContextual"/>
              </w:rPr>
              <w:tab/>
            </w:r>
            <w:r w:rsidRPr="00BA0FAF">
              <w:rPr>
                <w:rStyle w:val="Hyperlink"/>
                <w:noProof/>
              </w:rPr>
              <w:t>Videos</w:t>
            </w:r>
            <w:r>
              <w:rPr>
                <w:noProof/>
                <w:webHidden/>
              </w:rPr>
              <w:tab/>
            </w:r>
            <w:r>
              <w:rPr>
                <w:noProof/>
                <w:webHidden/>
              </w:rPr>
              <w:fldChar w:fldCharType="begin"/>
            </w:r>
            <w:r>
              <w:rPr>
                <w:noProof/>
                <w:webHidden/>
              </w:rPr>
              <w:instrText xml:space="preserve"> PAGEREF _Toc230848457 \h </w:instrText>
            </w:r>
            <w:r>
              <w:rPr>
                <w:noProof/>
                <w:webHidden/>
              </w:rPr>
            </w:r>
            <w:r>
              <w:rPr>
                <w:noProof/>
                <w:webHidden/>
              </w:rPr>
              <w:fldChar w:fldCharType="separate"/>
            </w:r>
            <w:r>
              <w:rPr>
                <w:noProof/>
                <w:webHidden/>
              </w:rPr>
              <w:t>117</w:t>
            </w:r>
            <w:r>
              <w:rPr>
                <w:noProof/>
                <w:webHidden/>
              </w:rPr>
              <w:fldChar w:fldCharType="end"/>
            </w:r>
          </w:hyperlink>
        </w:p>
        <w:p w14:paraId="3346201C" w14:textId="092DB5A3" w:rsidR="0047632A" w:rsidRDefault="0047632A">
          <w:pPr>
            <w:pStyle w:val="Verzeichnis3"/>
            <w:rPr>
              <w:rFonts w:eastAsiaTheme="minorEastAsia" w:cstheme="minorBidi"/>
              <w:noProof/>
              <w:kern w:val="2"/>
              <w:sz w:val="24"/>
              <w:szCs w:val="24"/>
              <w14:ligatures w14:val="standardContextual"/>
            </w:rPr>
          </w:pPr>
          <w:hyperlink w:anchor="_Toc230848458" w:history="1">
            <w:r w:rsidRPr="00BA0FAF">
              <w:rPr>
                <w:rStyle w:val="Hyperlink"/>
                <w:noProof/>
              </w:rPr>
              <w:t>9.1.11</w:t>
            </w:r>
            <w:r>
              <w:rPr>
                <w:rFonts w:eastAsiaTheme="minorEastAsia" w:cstheme="minorBidi"/>
                <w:noProof/>
                <w:kern w:val="2"/>
                <w:sz w:val="24"/>
                <w:szCs w:val="24"/>
                <w14:ligatures w14:val="standardContextual"/>
              </w:rPr>
              <w:tab/>
            </w:r>
            <w:r w:rsidRPr="00BA0FAF">
              <w:rPr>
                <w:rStyle w:val="Hyperlink"/>
                <w:noProof/>
              </w:rPr>
              <w:t>Audios</w:t>
            </w:r>
            <w:r>
              <w:rPr>
                <w:noProof/>
                <w:webHidden/>
              </w:rPr>
              <w:tab/>
            </w:r>
            <w:r>
              <w:rPr>
                <w:noProof/>
                <w:webHidden/>
              </w:rPr>
              <w:fldChar w:fldCharType="begin"/>
            </w:r>
            <w:r>
              <w:rPr>
                <w:noProof/>
                <w:webHidden/>
              </w:rPr>
              <w:instrText xml:space="preserve"> PAGEREF _Toc230848458 \h </w:instrText>
            </w:r>
            <w:r>
              <w:rPr>
                <w:noProof/>
                <w:webHidden/>
              </w:rPr>
            </w:r>
            <w:r>
              <w:rPr>
                <w:noProof/>
                <w:webHidden/>
              </w:rPr>
              <w:fldChar w:fldCharType="separate"/>
            </w:r>
            <w:r>
              <w:rPr>
                <w:noProof/>
                <w:webHidden/>
              </w:rPr>
              <w:t>118</w:t>
            </w:r>
            <w:r>
              <w:rPr>
                <w:noProof/>
                <w:webHidden/>
              </w:rPr>
              <w:fldChar w:fldCharType="end"/>
            </w:r>
          </w:hyperlink>
        </w:p>
        <w:p w14:paraId="244AA771" w14:textId="7B43B9D0" w:rsidR="0047632A" w:rsidRDefault="0047632A">
          <w:pPr>
            <w:pStyle w:val="Verzeichnis3"/>
            <w:rPr>
              <w:rFonts w:eastAsiaTheme="minorEastAsia" w:cstheme="minorBidi"/>
              <w:noProof/>
              <w:kern w:val="2"/>
              <w:sz w:val="24"/>
              <w:szCs w:val="24"/>
              <w14:ligatures w14:val="standardContextual"/>
            </w:rPr>
          </w:pPr>
          <w:hyperlink w:anchor="_Toc230848459" w:history="1">
            <w:r w:rsidRPr="00BA0FAF">
              <w:rPr>
                <w:rStyle w:val="Hyperlink"/>
                <w:noProof/>
              </w:rPr>
              <w:t>9.1.12</w:t>
            </w:r>
            <w:r>
              <w:rPr>
                <w:rFonts w:eastAsiaTheme="minorEastAsia" w:cstheme="minorBidi"/>
                <w:noProof/>
                <w:kern w:val="2"/>
                <w:sz w:val="24"/>
                <w:szCs w:val="24"/>
                <w14:ligatures w14:val="standardContextual"/>
              </w:rPr>
              <w:tab/>
            </w:r>
            <w:r w:rsidRPr="00BA0FAF">
              <w:rPr>
                <w:rStyle w:val="Hyperlink"/>
                <w:noProof/>
              </w:rPr>
              <w:t>Download-Dateien</w:t>
            </w:r>
            <w:r>
              <w:rPr>
                <w:noProof/>
                <w:webHidden/>
              </w:rPr>
              <w:tab/>
            </w:r>
            <w:r>
              <w:rPr>
                <w:noProof/>
                <w:webHidden/>
              </w:rPr>
              <w:fldChar w:fldCharType="begin"/>
            </w:r>
            <w:r>
              <w:rPr>
                <w:noProof/>
                <w:webHidden/>
              </w:rPr>
              <w:instrText xml:space="preserve"> PAGEREF _Toc230848459 \h </w:instrText>
            </w:r>
            <w:r>
              <w:rPr>
                <w:noProof/>
                <w:webHidden/>
              </w:rPr>
            </w:r>
            <w:r>
              <w:rPr>
                <w:noProof/>
                <w:webHidden/>
              </w:rPr>
              <w:fldChar w:fldCharType="separate"/>
            </w:r>
            <w:r>
              <w:rPr>
                <w:noProof/>
                <w:webHidden/>
              </w:rPr>
              <w:t>118</w:t>
            </w:r>
            <w:r>
              <w:rPr>
                <w:noProof/>
                <w:webHidden/>
              </w:rPr>
              <w:fldChar w:fldCharType="end"/>
            </w:r>
          </w:hyperlink>
        </w:p>
        <w:p w14:paraId="5F0668A6" w14:textId="5411B6B6" w:rsidR="0047632A" w:rsidRDefault="0047632A">
          <w:pPr>
            <w:pStyle w:val="Verzeichnis1"/>
            <w:tabs>
              <w:tab w:val="left" w:pos="660"/>
              <w:tab w:val="right" w:leader="dot" w:pos="9060"/>
            </w:tabs>
            <w:rPr>
              <w:rFonts w:asciiTheme="minorHAnsi" w:eastAsiaTheme="minorEastAsia" w:hAnsiTheme="minorHAnsi" w:cstheme="minorBidi"/>
              <w:b w:val="0"/>
              <w:bCs w:val="0"/>
              <w:noProof/>
              <w:kern w:val="2"/>
              <w14:ligatures w14:val="standardContextual"/>
            </w:rPr>
          </w:pPr>
          <w:hyperlink w:anchor="_Toc230848460" w:history="1">
            <w:r w:rsidRPr="00BA0FAF">
              <w:rPr>
                <w:rStyle w:val="Hyperlink"/>
                <w:noProof/>
              </w:rPr>
              <w:t>10</w:t>
            </w:r>
            <w:r>
              <w:rPr>
                <w:rFonts w:asciiTheme="minorHAnsi" w:eastAsiaTheme="minorEastAsia" w:hAnsiTheme="minorHAnsi" w:cstheme="minorBidi"/>
                <w:b w:val="0"/>
                <w:bCs w:val="0"/>
                <w:noProof/>
                <w:kern w:val="2"/>
                <w14:ligatures w14:val="standardContextual"/>
              </w:rPr>
              <w:tab/>
            </w:r>
            <w:r w:rsidRPr="00BA0FAF">
              <w:rPr>
                <w:rStyle w:val="Hyperlink"/>
                <w:noProof/>
              </w:rPr>
              <w:t>Dateiliste</w:t>
            </w:r>
            <w:r>
              <w:rPr>
                <w:noProof/>
                <w:webHidden/>
              </w:rPr>
              <w:tab/>
            </w:r>
            <w:r>
              <w:rPr>
                <w:noProof/>
                <w:webHidden/>
              </w:rPr>
              <w:fldChar w:fldCharType="begin"/>
            </w:r>
            <w:r>
              <w:rPr>
                <w:noProof/>
                <w:webHidden/>
              </w:rPr>
              <w:instrText xml:space="preserve"> PAGEREF _Toc230848460 \h </w:instrText>
            </w:r>
            <w:r>
              <w:rPr>
                <w:noProof/>
                <w:webHidden/>
              </w:rPr>
            </w:r>
            <w:r>
              <w:rPr>
                <w:noProof/>
                <w:webHidden/>
              </w:rPr>
              <w:fldChar w:fldCharType="separate"/>
            </w:r>
            <w:r>
              <w:rPr>
                <w:noProof/>
                <w:webHidden/>
              </w:rPr>
              <w:t>119</w:t>
            </w:r>
            <w:r>
              <w:rPr>
                <w:noProof/>
                <w:webHidden/>
              </w:rPr>
              <w:fldChar w:fldCharType="end"/>
            </w:r>
          </w:hyperlink>
        </w:p>
        <w:p w14:paraId="13E996E7" w14:textId="4FBE0DFB" w:rsidR="0047632A" w:rsidRDefault="0047632A">
          <w:pPr>
            <w:pStyle w:val="Verzeichnis2"/>
            <w:rPr>
              <w:rFonts w:eastAsiaTheme="minorEastAsia" w:cstheme="minorBidi"/>
              <w:b w:val="0"/>
              <w:bCs w:val="0"/>
              <w:noProof/>
              <w:kern w:val="2"/>
              <w:sz w:val="24"/>
              <w:szCs w:val="24"/>
              <w14:ligatures w14:val="standardContextual"/>
            </w:rPr>
          </w:pPr>
          <w:hyperlink w:anchor="_Toc230848461" w:history="1">
            <w:r w:rsidRPr="00BA0FAF">
              <w:rPr>
                <w:rStyle w:val="Hyperlink"/>
                <w:noProof/>
              </w:rPr>
              <w:t>10.1</w:t>
            </w:r>
            <w:r>
              <w:rPr>
                <w:rFonts w:eastAsiaTheme="minorEastAsia" w:cstheme="minorBidi"/>
                <w:b w:val="0"/>
                <w:bCs w:val="0"/>
                <w:noProof/>
                <w:kern w:val="2"/>
                <w:sz w:val="24"/>
                <w:szCs w:val="24"/>
                <w14:ligatures w14:val="standardContextual"/>
              </w:rPr>
              <w:tab/>
            </w:r>
            <w:r w:rsidRPr="00BA0FAF">
              <w:rPr>
                <w:rStyle w:val="Hyperlink"/>
                <w:noProof/>
              </w:rPr>
              <w:t>Allgemeines</w:t>
            </w:r>
            <w:r>
              <w:rPr>
                <w:noProof/>
                <w:webHidden/>
              </w:rPr>
              <w:tab/>
            </w:r>
            <w:r>
              <w:rPr>
                <w:noProof/>
                <w:webHidden/>
              </w:rPr>
              <w:fldChar w:fldCharType="begin"/>
            </w:r>
            <w:r>
              <w:rPr>
                <w:noProof/>
                <w:webHidden/>
              </w:rPr>
              <w:instrText xml:space="preserve"> PAGEREF _Toc230848461 \h </w:instrText>
            </w:r>
            <w:r>
              <w:rPr>
                <w:noProof/>
                <w:webHidden/>
              </w:rPr>
            </w:r>
            <w:r>
              <w:rPr>
                <w:noProof/>
                <w:webHidden/>
              </w:rPr>
              <w:fldChar w:fldCharType="separate"/>
            </w:r>
            <w:r>
              <w:rPr>
                <w:noProof/>
                <w:webHidden/>
              </w:rPr>
              <w:t>119</w:t>
            </w:r>
            <w:r>
              <w:rPr>
                <w:noProof/>
                <w:webHidden/>
              </w:rPr>
              <w:fldChar w:fldCharType="end"/>
            </w:r>
          </w:hyperlink>
        </w:p>
        <w:p w14:paraId="034ED34B" w14:textId="1AD2515A" w:rsidR="0047632A" w:rsidRDefault="0047632A">
          <w:pPr>
            <w:pStyle w:val="Verzeichnis2"/>
            <w:rPr>
              <w:rFonts w:eastAsiaTheme="minorEastAsia" w:cstheme="minorBidi"/>
              <w:b w:val="0"/>
              <w:bCs w:val="0"/>
              <w:noProof/>
              <w:kern w:val="2"/>
              <w:sz w:val="24"/>
              <w:szCs w:val="24"/>
              <w14:ligatures w14:val="standardContextual"/>
            </w:rPr>
          </w:pPr>
          <w:hyperlink w:anchor="_Toc230848462" w:history="1">
            <w:r w:rsidRPr="00BA0FAF">
              <w:rPr>
                <w:rStyle w:val="Hyperlink"/>
                <w:noProof/>
              </w:rPr>
              <w:t>10.2</w:t>
            </w:r>
            <w:r>
              <w:rPr>
                <w:rFonts w:eastAsiaTheme="minorEastAsia" w:cstheme="minorBidi"/>
                <w:b w:val="0"/>
                <w:bCs w:val="0"/>
                <w:noProof/>
                <w:kern w:val="2"/>
                <w:sz w:val="24"/>
                <w:szCs w:val="24"/>
                <w14:ligatures w14:val="standardContextual"/>
              </w:rPr>
              <w:tab/>
            </w:r>
            <w:r w:rsidRPr="00BA0FAF">
              <w:rPr>
                <w:rStyle w:val="Hyperlink"/>
                <w:noProof/>
              </w:rPr>
              <w:t>Metadaten</w:t>
            </w:r>
            <w:r>
              <w:rPr>
                <w:noProof/>
                <w:webHidden/>
              </w:rPr>
              <w:tab/>
            </w:r>
            <w:r>
              <w:rPr>
                <w:noProof/>
                <w:webHidden/>
              </w:rPr>
              <w:fldChar w:fldCharType="begin"/>
            </w:r>
            <w:r>
              <w:rPr>
                <w:noProof/>
                <w:webHidden/>
              </w:rPr>
              <w:instrText xml:space="preserve"> PAGEREF _Toc230848462 \h </w:instrText>
            </w:r>
            <w:r>
              <w:rPr>
                <w:noProof/>
                <w:webHidden/>
              </w:rPr>
            </w:r>
            <w:r>
              <w:rPr>
                <w:noProof/>
                <w:webHidden/>
              </w:rPr>
              <w:fldChar w:fldCharType="separate"/>
            </w:r>
            <w:r>
              <w:rPr>
                <w:noProof/>
                <w:webHidden/>
              </w:rPr>
              <w:t>122</w:t>
            </w:r>
            <w:r>
              <w:rPr>
                <w:noProof/>
                <w:webHidden/>
              </w:rPr>
              <w:fldChar w:fldCharType="end"/>
            </w:r>
          </w:hyperlink>
        </w:p>
        <w:p w14:paraId="020CA0A4" w14:textId="1C5A5F00" w:rsidR="0047632A" w:rsidRDefault="0047632A">
          <w:pPr>
            <w:pStyle w:val="Verzeichnis2"/>
            <w:rPr>
              <w:rFonts w:eastAsiaTheme="minorEastAsia" w:cstheme="minorBidi"/>
              <w:b w:val="0"/>
              <w:bCs w:val="0"/>
              <w:noProof/>
              <w:kern w:val="2"/>
              <w:sz w:val="24"/>
              <w:szCs w:val="24"/>
              <w14:ligatures w14:val="standardContextual"/>
            </w:rPr>
          </w:pPr>
          <w:hyperlink w:anchor="_Toc230848463" w:history="1">
            <w:r w:rsidRPr="00BA0FAF">
              <w:rPr>
                <w:rStyle w:val="Hyperlink"/>
                <w:noProof/>
              </w:rPr>
              <w:t>10.3</w:t>
            </w:r>
            <w:r>
              <w:rPr>
                <w:rFonts w:eastAsiaTheme="minorEastAsia" w:cstheme="minorBidi"/>
                <w:b w:val="0"/>
                <w:bCs w:val="0"/>
                <w:noProof/>
                <w:kern w:val="2"/>
                <w:sz w:val="24"/>
                <w:szCs w:val="24"/>
                <w14:ligatures w14:val="standardContextual"/>
              </w:rPr>
              <w:tab/>
            </w:r>
            <w:r w:rsidRPr="00BA0FAF">
              <w:rPr>
                <w:rStyle w:val="Hyperlink"/>
                <w:noProof/>
              </w:rPr>
              <w:t>Bilder</w:t>
            </w:r>
            <w:r>
              <w:rPr>
                <w:noProof/>
                <w:webHidden/>
              </w:rPr>
              <w:tab/>
            </w:r>
            <w:r>
              <w:rPr>
                <w:noProof/>
                <w:webHidden/>
              </w:rPr>
              <w:fldChar w:fldCharType="begin"/>
            </w:r>
            <w:r>
              <w:rPr>
                <w:noProof/>
                <w:webHidden/>
              </w:rPr>
              <w:instrText xml:space="preserve"> PAGEREF _Toc230848463 \h </w:instrText>
            </w:r>
            <w:r>
              <w:rPr>
                <w:noProof/>
                <w:webHidden/>
              </w:rPr>
            </w:r>
            <w:r>
              <w:rPr>
                <w:noProof/>
                <w:webHidden/>
              </w:rPr>
              <w:fldChar w:fldCharType="separate"/>
            </w:r>
            <w:r>
              <w:rPr>
                <w:noProof/>
                <w:webHidden/>
              </w:rPr>
              <w:t>124</w:t>
            </w:r>
            <w:r>
              <w:rPr>
                <w:noProof/>
                <w:webHidden/>
              </w:rPr>
              <w:fldChar w:fldCharType="end"/>
            </w:r>
          </w:hyperlink>
        </w:p>
        <w:p w14:paraId="397B767E" w14:textId="31314C48" w:rsidR="0047632A" w:rsidRDefault="0047632A">
          <w:pPr>
            <w:pStyle w:val="Verzeichnis2"/>
            <w:rPr>
              <w:rFonts w:eastAsiaTheme="minorEastAsia" w:cstheme="minorBidi"/>
              <w:b w:val="0"/>
              <w:bCs w:val="0"/>
              <w:noProof/>
              <w:kern w:val="2"/>
              <w:sz w:val="24"/>
              <w:szCs w:val="24"/>
              <w14:ligatures w14:val="standardContextual"/>
            </w:rPr>
          </w:pPr>
          <w:hyperlink w:anchor="_Toc230848464" w:history="1">
            <w:r w:rsidRPr="00BA0FAF">
              <w:rPr>
                <w:rStyle w:val="Hyperlink"/>
                <w:noProof/>
              </w:rPr>
              <w:t>10.4</w:t>
            </w:r>
            <w:r>
              <w:rPr>
                <w:rFonts w:eastAsiaTheme="minorEastAsia" w:cstheme="minorBidi"/>
                <w:b w:val="0"/>
                <w:bCs w:val="0"/>
                <w:noProof/>
                <w:kern w:val="2"/>
                <w:sz w:val="24"/>
                <w:szCs w:val="24"/>
                <w14:ligatures w14:val="standardContextual"/>
              </w:rPr>
              <w:tab/>
            </w:r>
            <w:r w:rsidRPr="00BA0FAF">
              <w:rPr>
                <w:rStyle w:val="Hyperlink"/>
                <w:noProof/>
              </w:rPr>
              <w:t>Audios und Videos</w:t>
            </w:r>
            <w:r>
              <w:rPr>
                <w:noProof/>
                <w:webHidden/>
              </w:rPr>
              <w:tab/>
            </w:r>
            <w:r>
              <w:rPr>
                <w:noProof/>
                <w:webHidden/>
              </w:rPr>
              <w:fldChar w:fldCharType="begin"/>
            </w:r>
            <w:r>
              <w:rPr>
                <w:noProof/>
                <w:webHidden/>
              </w:rPr>
              <w:instrText xml:space="preserve"> PAGEREF _Toc230848464 \h </w:instrText>
            </w:r>
            <w:r>
              <w:rPr>
                <w:noProof/>
                <w:webHidden/>
              </w:rPr>
            </w:r>
            <w:r>
              <w:rPr>
                <w:noProof/>
                <w:webHidden/>
              </w:rPr>
              <w:fldChar w:fldCharType="separate"/>
            </w:r>
            <w:r>
              <w:rPr>
                <w:noProof/>
                <w:webHidden/>
              </w:rPr>
              <w:t>125</w:t>
            </w:r>
            <w:r>
              <w:rPr>
                <w:noProof/>
                <w:webHidden/>
              </w:rPr>
              <w:fldChar w:fldCharType="end"/>
            </w:r>
          </w:hyperlink>
        </w:p>
        <w:p w14:paraId="507D921D" w14:textId="2BF48085" w:rsidR="0047632A" w:rsidRDefault="0047632A">
          <w:pPr>
            <w:pStyle w:val="Verzeichnis3"/>
            <w:rPr>
              <w:rFonts w:eastAsiaTheme="minorEastAsia" w:cstheme="minorBidi"/>
              <w:noProof/>
              <w:kern w:val="2"/>
              <w:sz w:val="24"/>
              <w:szCs w:val="24"/>
              <w14:ligatures w14:val="standardContextual"/>
            </w:rPr>
          </w:pPr>
          <w:hyperlink w:anchor="_Toc230848465" w:history="1">
            <w:r w:rsidRPr="00BA0FAF">
              <w:rPr>
                <w:rStyle w:val="Hyperlink"/>
                <w:noProof/>
              </w:rPr>
              <w:t>10.4.1</w:t>
            </w:r>
            <w:r>
              <w:rPr>
                <w:rFonts w:eastAsiaTheme="minorEastAsia" w:cstheme="minorBidi"/>
                <w:noProof/>
                <w:kern w:val="2"/>
                <w:sz w:val="24"/>
                <w:szCs w:val="24"/>
                <w14:ligatures w14:val="standardContextual"/>
              </w:rPr>
              <w:tab/>
            </w:r>
            <w:r w:rsidRPr="00BA0FAF">
              <w:rPr>
                <w:rStyle w:val="Hyperlink"/>
                <w:noProof/>
              </w:rPr>
              <w:t>Arbeiten mit dem Videomodul</w:t>
            </w:r>
            <w:r>
              <w:rPr>
                <w:noProof/>
                <w:webHidden/>
              </w:rPr>
              <w:tab/>
            </w:r>
            <w:r>
              <w:rPr>
                <w:noProof/>
                <w:webHidden/>
              </w:rPr>
              <w:fldChar w:fldCharType="begin"/>
            </w:r>
            <w:r>
              <w:rPr>
                <w:noProof/>
                <w:webHidden/>
              </w:rPr>
              <w:instrText xml:space="preserve"> PAGEREF _Toc230848465 \h </w:instrText>
            </w:r>
            <w:r>
              <w:rPr>
                <w:noProof/>
                <w:webHidden/>
              </w:rPr>
            </w:r>
            <w:r>
              <w:rPr>
                <w:noProof/>
                <w:webHidden/>
              </w:rPr>
              <w:fldChar w:fldCharType="separate"/>
            </w:r>
            <w:r>
              <w:rPr>
                <w:noProof/>
                <w:webHidden/>
              </w:rPr>
              <w:t>126</w:t>
            </w:r>
            <w:r>
              <w:rPr>
                <w:noProof/>
                <w:webHidden/>
              </w:rPr>
              <w:fldChar w:fldCharType="end"/>
            </w:r>
          </w:hyperlink>
        </w:p>
        <w:p w14:paraId="7C5B4CA1" w14:textId="56DF5253" w:rsidR="0047632A" w:rsidRDefault="0047632A">
          <w:pPr>
            <w:pStyle w:val="Verzeichnis3"/>
            <w:rPr>
              <w:rFonts w:eastAsiaTheme="minorEastAsia" w:cstheme="minorBidi"/>
              <w:noProof/>
              <w:kern w:val="2"/>
              <w:sz w:val="24"/>
              <w:szCs w:val="24"/>
              <w14:ligatures w14:val="standardContextual"/>
            </w:rPr>
          </w:pPr>
          <w:hyperlink w:anchor="_Toc230848466" w:history="1">
            <w:r w:rsidRPr="00BA0FAF">
              <w:rPr>
                <w:rStyle w:val="Hyperlink"/>
                <w:noProof/>
              </w:rPr>
              <w:t>10.4.2</w:t>
            </w:r>
            <w:r>
              <w:rPr>
                <w:rFonts w:eastAsiaTheme="minorEastAsia" w:cstheme="minorBidi"/>
                <w:noProof/>
                <w:kern w:val="2"/>
                <w:sz w:val="24"/>
                <w:szCs w:val="24"/>
                <w14:ligatures w14:val="standardContextual"/>
              </w:rPr>
              <w:tab/>
            </w:r>
            <w:r w:rsidRPr="00BA0FAF">
              <w:rPr>
                <w:rStyle w:val="Hyperlink"/>
                <w:noProof/>
              </w:rPr>
              <w:t>Barrierefreiheitshinweise bei der Videoproduktion</w:t>
            </w:r>
            <w:r>
              <w:rPr>
                <w:noProof/>
                <w:webHidden/>
              </w:rPr>
              <w:tab/>
            </w:r>
            <w:r>
              <w:rPr>
                <w:noProof/>
                <w:webHidden/>
              </w:rPr>
              <w:fldChar w:fldCharType="begin"/>
            </w:r>
            <w:r>
              <w:rPr>
                <w:noProof/>
                <w:webHidden/>
              </w:rPr>
              <w:instrText xml:space="preserve"> PAGEREF _Toc230848466 \h </w:instrText>
            </w:r>
            <w:r>
              <w:rPr>
                <w:noProof/>
                <w:webHidden/>
              </w:rPr>
            </w:r>
            <w:r>
              <w:rPr>
                <w:noProof/>
                <w:webHidden/>
              </w:rPr>
              <w:fldChar w:fldCharType="separate"/>
            </w:r>
            <w:r>
              <w:rPr>
                <w:noProof/>
                <w:webHidden/>
              </w:rPr>
              <w:t>127</w:t>
            </w:r>
            <w:r>
              <w:rPr>
                <w:noProof/>
                <w:webHidden/>
              </w:rPr>
              <w:fldChar w:fldCharType="end"/>
            </w:r>
          </w:hyperlink>
        </w:p>
        <w:p w14:paraId="5597C47B" w14:textId="7B0D9B6B" w:rsidR="0047632A" w:rsidRDefault="0047632A">
          <w:pPr>
            <w:pStyle w:val="Verzeichnis2"/>
            <w:rPr>
              <w:rFonts w:eastAsiaTheme="minorEastAsia" w:cstheme="minorBidi"/>
              <w:b w:val="0"/>
              <w:bCs w:val="0"/>
              <w:noProof/>
              <w:kern w:val="2"/>
              <w:sz w:val="24"/>
              <w:szCs w:val="24"/>
              <w14:ligatures w14:val="standardContextual"/>
            </w:rPr>
          </w:pPr>
          <w:hyperlink w:anchor="_Toc230848467" w:history="1">
            <w:r w:rsidRPr="00BA0FAF">
              <w:rPr>
                <w:rStyle w:val="Hyperlink"/>
                <w:noProof/>
              </w:rPr>
              <w:t>10.5</w:t>
            </w:r>
            <w:r>
              <w:rPr>
                <w:rFonts w:eastAsiaTheme="minorEastAsia" w:cstheme="minorBidi"/>
                <w:b w:val="0"/>
                <w:bCs w:val="0"/>
                <w:noProof/>
                <w:kern w:val="2"/>
                <w:sz w:val="24"/>
                <w:szCs w:val="24"/>
                <w14:ligatures w14:val="standardContextual"/>
              </w:rPr>
              <w:tab/>
            </w:r>
            <w:r w:rsidRPr="00BA0FAF">
              <w:rPr>
                <w:rStyle w:val="Hyperlink"/>
                <w:noProof/>
              </w:rPr>
              <w:t>PDF-Dateien</w:t>
            </w:r>
            <w:r>
              <w:rPr>
                <w:noProof/>
                <w:webHidden/>
              </w:rPr>
              <w:tab/>
            </w:r>
            <w:r>
              <w:rPr>
                <w:noProof/>
                <w:webHidden/>
              </w:rPr>
              <w:fldChar w:fldCharType="begin"/>
            </w:r>
            <w:r>
              <w:rPr>
                <w:noProof/>
                <w:webHidden/>
              </w:rPr>
              <w:instrText xml:space="preserve"> PAGEREF _Toc230848467 \h </w:instrText>
            </w:r>
            <w:r>
              <w:rPr>
                <w:noProof/>
                <w:webHidden/>
              </w:rPr>
            </w:r>
            <w:r>
              <w:rPr>
                <w:noProof/>
                <w:webHidden/>
              </w:rPr>
              <w:fldChar w:fldCharType="separate"/>
            </w:r>
            <w:r>
              <w:rPr>
                <w:noProof/>
                <w:webHidden/>
              </w:rPr>
              <w:t>128</w:t>
            </w:r>
            <w:r>
              <w:rPr>
                <w:noProof/>
                <w:webHidden/>
              </w:rPr>
              <w:fldChar w:fldCharType="end"/>
            </w:r>
          </w:hyperlink>
        </w:p>
        <w:p w14:paraId="3A599699" w14:textId="13125703" w:rsidR="0047632A" w:rsidRDefault="0047632A">
          <w:pPr>
            <w:pStyle w:val="Verzeichnis1"/>
            <w:tabs>
              <w:tab w:val="left" w:pos="660"/>
              <w:tab w:val="right" w:leader="dot" w:pos="9060"/>
            </w:tabs>
            <w:rPr>
              <w:rFonts w:asciiTheme="minorHAnsi" w:eastAsiaTheme="minorEastAsia" w:hAnsiTheme="minorHAnsi" w:cstheme="minorBidi"/>
              <w:b w:val="0"/>
              <w:bCs w:val="0"/>
              <w:noProof/>
              <w:kern w:val="2"/>
              <w14:ligatures w14:val="standardContextual"/>
            </w:rPr>
          </w:pPr>
          <w:hyperlink w:anchor="_Toc230848468" w:history="1">
            <w:r w:rsidRPr="00BA0FAF">
              <w:rPr>
                <w:rStyle w:val="Hyperlink"/>
                <w:noProof/>
              </w:rPr>
              <w:t>11</w:t>
            </w:r>
            <w:r>
              <w:rPr>
                <w:rFonts w:asciiTheme="minorHAnsi" w:eastAsiaTheme="minorEastAsia" w:hAnsiTheme="minorHAnsi" w:cstheme="minorBidi"/>
                <w:b w:val="0"/>
                <w:bCs w:val="0"/>
                <w:noProof/>
                <w:kern w:val="2"/>
                <w14:ligatures w14:val="standardContextual"/>
              </w:rPr>
              <w:tab/>
            </w:r>
            <w:r w:rsidRPr="00BA0FAF">
              <w:rPr>
                <w:rStyle w:val="Hyperlink"/>
                <w:noProof/>
              </w:rPr>
              <w:t>Verteilerseite vs. Artikelseite</w:t>
            </w:r>
            <w:r>
              <w:rPr>
                <w:noProof/>
                <w:webHidden/>
              </w:rPr>
              <w:tab/>
            </w:r>
            <w:r>
              <w:rPr>
                <w:noProof/>
                <w:webHidden/>
              </w:rPr>
              <w:fldChar w:fldCharType="begin"/>
            </w:r>
            <w:r>
              <w:rPr>
                <w:noProof/>
                <w:webHidden/>
              </w:rPr>
              <w:instrText xml:space="preserve"> PAGEREF _Toc230848468 \h </w:instrText>
            </w:r>
            <w:r>
              <w:rPr>
                <w:noProof/>
                <w:webHidden/>
              </w:rPr>
            </w:r>
            <w:r>
              <w:rPr>
                <w:noProof/>
                <w:webHidden/>
              </w:rPr>
              <w:fldChar w:fldCharType="separate"/>
            </w:r>
            <w:r>
              <w:rPr>
                <w:noProof/>
                <w:webHidden/>
              </w:rPr>
              <w:t>128</w:t>
            </w:r>
            <w:r>
              <w:rPr>
                <w:noProof/>
                <w:webHidden/>
              </w:rPr>
              <w:fldChar w:fldCharType="end"/>
            </w:r>
          </w:hyperlink>
        </w:p>
        <w:p w14:paraId="19F34559" w14:textId="5211681C" w:rsidR="0047632A" w:rsidRDefault="0047632A">
          <w:pPr>
            <w:pStyle w:val="Verzeichnis1"/>
            <w:tabs>
              <w:tab w:val="left" w:pos="660"/>
              <w:tab w:val="right" w:leader="dot" w:pos="9060"/>
            </w:tabs>
            <w:rPr>
              <w:rFonts w:asciiTheme="minorHAnsi" w:eastAsiaTheme="minorEastAsia" w:hAnsiTheme="minorHAnsi" w:cstheme="minorBidi"/>
              <w:b w:val="0"/>
              <w:bCs w:val="0"/>
              <w:noProof/>
              <w:kern w:val="2"/>
              <w14:ligatures w14:val="standardContextual"/>
            </w:rPr>
          </w:pPr>
          <w:hyperlink w:anchor="_Toc230848469" w:history="1">
            <w:r w:rsidRPr="00BA0FAF">
              <w:rPr>
                <w:rStyle w:val="Hyperlink"/>
                <w:noProof/>
              </w:rPr>
              <w:t>12</w:t>
            </w:r>
            <w:r>
              <w:rPr>
                <w:rFonts w:asciiTheme="minorHAnsi" w:eastAsiaTheme="minorEastAsia" w:hAnsiTheme="minorHAnsi" w:cstheme="minorBidi"/>
                <w:b w:val="0"/>
                <w:bCs w:val="0"/>
                <w:noProof/>
                <w:kern w:val="2"/>
                <w14:ligatures w14:val="standardContextual"/>
              </w:rPr>
              <w:tab/>
            </w:r>
            <w:r w:rsidRPr="00BA0FAF">
              <w:rPr>
                <w:rStyle w:val="Hyperlink"/>
                <w:noProof/>
              </w:rPr>
              <w:t>Seiteninhalte erstellen und bearbeiten</w:t>
            </w:r>
            <w:r>
              <w:rPr>
                <w:noProof/>
                <w:webHidden/>
              </w:rPr>
              <w:tab/>
            </w:r>
            <w:r>
              <w:rPr>
                <w:noProof/>
                <w:webHidden/>
              </w:rPr>
              <w:fldChar w:fldCharType="begin"/>
            </w:r>
            <w:r>
              <w:rPr>
                <w:noProof/>
                <w:webHidden/>
              </w:rPr>
              <w:instrText xml:space="preserve"> PAGEREF _Toc230848469 \h </w:instrText>
            </w:r>
            <w:r>
              <w:rPr>
                <w:noProof/>
                <w:webHidden/>
              </w:rPr>
            </w:r>
            <w:r>
              <w:rPr>
                <w:noProof/>
                <w:webHidden/>
              </w:rPr>
              <w:fldChar w:fldCharType="separate"/>
            </w:r>
            <w:r>
              <w:rPr>
                <w:noProof/>
                <w:webHidden/>
              </w:rPr>
              <w:t>129</w:t>
            </w:r>
            <w:r>
              <w:rPr>
                <w:noProof/>
                <w:webHidden/>
              </w:rPr>
              <w:fldChar w:fldCharType="end"/>
            </w:r>
          </w:hyperlink>
        </w:p>
        <w:p w14:paraId="24B8320A" w14:textId="5BA9CF8B" w:rsidR="0047632A" w:rsidRDefault="0047632A">
          <w:pPr>
            <w:pStyle w:val="Verzeichnis2"/>
            <w:rPr>
              <w:rFonts w:eastAsiaTheme="minorEastAsia" w:cstheme="minorBidi"/>
              <w:b w:val="0"/>
              <w:bCs w:val="0"/>
              <w:noProof/>
              <w:kern w:val="2"/>
              <w:sz w:val="24"/>
              <w:szCs w:val="24"/>
              <w14:ligatures w14:val="standardContextual"/>
            </w:rPr>
          </w:pPr>
          <w:hyperlink w:anchor="_Toc230848470" w:history="1">
            <w:r w:rsidRPr="00BA0FAF">
              <w:rPr>
                <w:rStyle w:val="Hyperlink"/>
                <w:noProof/>
              </w:rPr>
              <w:t>12.1</w:t>
            </w:r>
            <w:r>
              <w:rPr>
                <w:rFonts w:eastAsiaTheme="minorEastAsia" w:cstheme="minorBidi"/>
                <w:b w:val="0"/>
                <w:bCs w:val="0"/>
                <w:noProof/>
                <w:kern w:val="2"/>
                <w:sz w:val="24"/>
                <w:szCs w:val="24"/>
                <w14:ligatures w14:val="standardContextual"/>
              </w:rPr>
              <w:tab/>
            </w:r>
            <w:r w:rsidRPr="00BA0FAF">
              <w:rPr>
                <w:rStyle w:val="Hyperlink"/>
                <w:noProof/>
              </w:rPr>
              <w:t>Neue Seiten erstellen</w:t>
            </w:r>
            <w:r>
              <w:rPr>
                <w:noProof/>
                <w:webHidden/>
              </w:rPr>
              <w:tab/>
            </w:r>
            <w:r>
              <w:rPr>
                <w:noProof/>
                <w:webHidden/>
              </w:rPr>
              <w:fldChar w:fldCharType="begin"/>
            </w:r>
            <w:r>
              <w:rPr>
                <w:noProof/>
                <w:webHidden/>
              </w:rPr>
              <w:instrText xml:space="preserve"> PAGEREF _Toc230848470 \h </w:instrText>
            </w:r>
            <w:r>
              <w:rPr>
                <w:noProof/>
                <w:webHidden/>
              </w:rPr>
            </w:r>
            <w:r>
              <w:rPr>
                <w:noProof/>
                <w:webHidden/>
              </w:rPr>
              <w:fldChar w:fldCharType="separate"/>
            </w:r>
            <w:r>
              <w:rPr>
                <w:noProof/>
                <w:webHidden/>
              </w:rPr>
              <w:t>129</w:t>
            </w:r>
            <w:r>
              <w:rPr>
                <w:noProof/>
                <w:webHidden/>
              </w:rPr>
              <w:fldChar w:fldCharType="end"/>
            </w:r>
          </w:hyperlink>
        </w:p>
        <w:p w14:paraId="496460C8" w14:textId="3D8CDAAA" w:rsidR="0047632A" w:rsidRDefault="0047632A">
          <w:pPr>
            <w:pStyle w:val="Verzeichnis2"/>
            <w:rPr>
              <w:rFonts w:eastAsiaTheme="minorEastAsia" w:cstheme="minorBidi"/>
              <w:b w:val="0"/>
              <w:bCs w:val="0"/>
              <w:noProof/>
              <w:kern w:val="2"/>
              <w:sz w:val="24"/>
              <w:szCs w:val="24"/>
              <w14:ligatures w14:val="standardContextual"/>
            </w:rPr>
          </w:pPr>
          <w:hyperlink w:anchor="_Toc230848471" w:history="1">
            <w:r w:rsidRPr="00BA0FAF">
              <w:rPr>
                <w:rStyle w:val="Hyperlink"/>
                <w:noProof/>
              </w:rPr>
              <w:t>12.2</w:t>
            </w:r>
            <w:r>
              <w:rPr>
                <w:rFonts w:eastAsiaTheme="minorEastAsia" w:cstheme="minorBidi"/>
                <w:b w:val="0"/>
                <w:bCs w:val="0"/>
                <w:noProof/>
                <w:kern w:val="2"/>
                <w:sz w:val="24"/>
                <w:szCs w:val="24"/>
                <w14:ligatures w14:val="standardContextual"/>
              </w:rPr>
              <w:tab/>
            </w:r>
            <w:r w:rsidRPr="00BA0FAF">
              <w:rPr>
                <w:rStyle w:val="Hyperlink"/>
                <w:noProof/>
              </w:rPr>
              <w:t>Seiteneigenschaften</w:t>
            </w:r>
            <w:r>
              <w:rPr>
                <w:noProof/>
                <w:webHidden/>
              </w:rPr>
              <w:tab/>
            </w:r>
            <w:r>
              <w:rPr>
                <w:noProof/>
                <w:webHidden/>
              </w:rPr>
              <w:fldChar w:fldCharType="begin"/>
            </w:r>
            <w:r>
              <w:rPr>
                <w:noProof/>
                <w:webHidden/>
              </w:rPr>
              <w:instrText xml:space="preserve"> PAGEREF _Toc230848471 \h </w:instrText>
            </w:r>
            <w:r>
              <w:rPr>
                <w:noProof/>
                <w:webHidden/>
              </w:rPr>
            </w:r>
            <w:r>
              <w:rPr>
                <w:noProof/>
                <w:webHidden/>
              </w:rPr>
              <w:fldChar w:fldCharType="separate"/>
            </w:r>
            <w:r>
              <w:rPr>
                <w:noProof/>
                <w:webHidden/>
              </w:rPr>
              <w:t>130</w:t>
            </w:r>
            <w:r>
              <w:rPr>
                <w:noProof/>
                <w:webHidden/>
              </w:rPr>
              <w:fldChar w:fldCharType="end"/>
            </w:r>
          </w:hyperlink>
        </w:p>
        <w:p w14:paraId="2AE1A682" w14:textId="1C2DAFD0" w:rsidR="0047632A" w:rsidRDefault="0047632A">
          <w:pPr>
            <w:pStyle w:val="Verzeichnis3"/>
            <w:rPr>
              <w:rFonts w:eastAsiaTheme="minorEastAsia" w:cstheme="minorBidi"/>
              <w:noProof/>
              <w:kern w:val="2"/>
              <w:sz w:val="24"/>
              <w:szCs w:val="24"/>
              <w14:ligatures w14:val="standardContextual"/>
            </w:rPr>
          </w:pPr>
          <w:hyperlink w:anchor="_Toc230848472" w:history="1">
            <w:r w:rsidRPr="00BA0FAF">
              <w:rPr>
                <w:rStyle w:val="Hyperlink"/>
                <w:noProof/>
              </w:rPr>
              <w:t>12.2.1</w:t>
            </w:r>
            <w:r>
              <w:rPr>
                <w:rFonts w:eastAsiaTheme="minorEastAsia" w:cstheme="minorBidi"/>
                <w:noProof/>
                <w:kern w:val="2"/>
                <w:sz w:val="24"/>
                <w:szCs w:val="24"/>
                <w14:ligatures w14:val="standardContextual"/>
              </w:rPr>
              <w:tab/>
            </w:r>
            <w:r w:rsidRPr="00BA0FAF">
              <w:rPr>
                <w:rStyle w:val="Hyperlink"/>
                <w:noProof/>
              </w:rPr>
              <w:t>Tab „Allgemein“</w:t>
            </w:r>
            <w:r>
              <w:rPr>
                <w:noProof/>
                <w:webHidden/>
              </w:rPr>
              <w:tab/>
            </w:r>
            <w:r>
              <w:rPr>
                <w:noProof/>
                <w:webHidden/>
              </w:rPr>
              <w:fldChar w:fldCharType="begin"/>
            </w:r>
            <w:r>
              <w:rPr>
                <w:noProof/>
                <w:webHidden/>
              </w:rPr>
              <w:instrText xml:space="preserve"> PAGEREF _Toc230848472 \h </w:instrText>
            </w:r>
            <w:r>
              <w:rPr>
                <w:noProof/>
                <w:webHidden/>
              </w:rPr>
            </w:r>
            <w:r>
              <w:rPr>
                <w:noProof/>
                <w:webHidden/>
              </w:rPr>
              <w:fldChar w:fldCharType="separate"/>
            </w:r>
            <w:r>
              <w:rPr>
                <w:noProof/>
                <w:webHidden/>
              </w:rPr>
              <w:t>130</w:t>
            </w:r>
            <w:r>
              <w:rPr>
                <w:noProof/>
                <w:webHidden/>
              </w:rPr>
              <w:fldChar w:fldCharType="end"/>
            </w:r>
          </w:hyperlink>
        </w:p>
        <w:p w14:paraId="2DBD9881" w14:textId="694EEE1C" w:rsidR="0047632A" w:rsidRDefault="0047632A">
          <w:pPr>
            <w:pStyle w:val="Verzeichnis3"/>
            <w:rPr>
              <w:rFonts w:eastAsiaTheme="minorEastAsia" w:cstheme="minorBidi"/>
              <w:noProof/>
              <w:kern w:val="2"/>
              <w:sz w:val="24"/>
              <w:szCs w:val="24"/>
              <w14:ligatures w14:val="standardContextual"/>
            </w:rPr>
          </w:pPr>
          <w:hyperlink w:anchor="_Toc230848473" w:history="1">
            <w:r w:rsidRPr="00BA0FAF">
              <w:rPr>
                <w:rStyle w:val="Hyperlink"/>
                <w:noProof/>
              </w:rPr>
              <w:t>12.2.2</w:t>
            </w:r>
            <w:r>
              <w:rPr>
                <w:rFonts w:eastAsiaTheme="minorEastAsia" w:cstheme="minorBidi"/>
                <w:noProof/>
                <w:kern w:val="2"/>
                <w:sz w:val="24"/>
                <w:szCs w:val="24"/>
                <w14:ligatures w14:val="standardContextual"/>
              </w:rPr>
              <w:tab/>
            </w:r>
            <w:r w:rsidRPr="00BA0FAF">
              <w:rPr>
                <w:rStyle w:val="Hyperlink"/>
                <w:noProof/>
              </w:rPr>
              <w:t>Tab „SEO“</w:t>
            </w:r>
            <w:r>
              <w:rPr>
                <w:noProof/>
                <w:webHidden/>
              </w:rPr>
              <w:tab/>
            </w:r>
            <w:r>
              <w:rPr>
                <w:noProof/>
                <w:webHidden/>
              </w:rPr>
              <w:fldChar w:fldCharType="begin"/>
            </w:r>
            <w:r>
              <w:rPr>
                <w:noProof/>
                <w:webHidden/>
              </w:rPr>
              <w:instrText xml:space="preserve"> PAGEREF _Toc230848473 \h </w:instrText>
            </w:r>
            <w:r>
              <w:rPr>
                <w:noProof/>
                <w:webHidden/>
              </w:rPr>
            </w:r>
            <w:r>
              <w:rPr>
                <w:noProof/>
                <w:webHidden/>
              </w:rPr>
              <w:fldChar w:fldCharType="separate"/>
            </w:r>
            <w:r>
              <w:rPr>
                <w:noProof/>
                <w:webHidden/>
              </w:rPr>
              <w:t>131</w:t>
            </w:r>
            <w:r>
              <w:rPr>
                <w:noProof/>
                <w:webHidden/>
              </w:rPr>
              <w:fldChar w:fldCharType="end"/>
            </w:r>
          </w:hyperlink>
        </w:p>
        <w:p w14:paraId="5D904715" w14:textId="04A33A7B" w:rsidR="0047632A" w:rsidRDefault="0047632A">
          <w:pPr>
            <w:pStyle w:val="Verzeichnis3"/>
            <w:rPr>
              <w:rFonts w:eastAsiaTheme="minorEastAsia" w:cstheme="minorBidi"/>
              <w:noProof/>
              <w:kern w:val="2"/>
              <w:sz w:val="24"/>
              <w:szCs w:val="24"/>
              <w14:ligatures w14:val="standardContextual"/>
            </w:rPr>
          </w:pPr>
          <w:hyperlink w:anchor="_Toc230848474" w:history="1">
            <w:r w:rsidRPr="00BA0FAF">
              <w:rPr>
                <w:rStyle w:val="Hyperlink"/>
                <w:noProof/>
              </w:rPr>
              <w:t>12.2.3</w:t>
            </w:r>
            <w:r>
              <w:rPr>
                <w:rFonts w:eastAsiaTheme="minorEastAsia" w:cstheme="minorBidi"/>
                <w:noProof/>
                <w:kern w:val="2"/>
                <w:sz w:val="24"/>
                <w:szCs w:val="24"/>
                <w14:ligatures w14:val="standardContextual"/>
              </w:rPr>
              <w:tab/>
            </w:r>
            <w:r w:rsidRPr="00BA0FAF">
              <w:rPr>
                <w:rStyle w:val="Hyperlink"/>
                <w:noProof/>
              </w:rPr>
              <w:t>Tab „Soziale Medien“</w:t>
            </w:r>
            <w:r>
              <w:rPr>
                <w:noProof/>
                <w:webHidden/>
              </w:rPr>
              <w:tab/>
            </w:r>
            <w:r>
              <w:rPr>
                <w:noProof/>
                <w:webHidden/>
              </w:rPr>
              <w:fldChar w:fldCharType="begin"/>
            </w:r>
            <w:r>
              <w:rPr>
                <w:noProof/>
                <w:webHidden/>
              </w:rPr>
              <w:instrText xml:space="preserve"> PAGEREF _Toc230848474 \h </w:instrText>
            </w:r>
            <w:r>
              <w:rPr>
                <w:noProof/>
                <w:webHidden/>
              </w:rPr>
            </w:r>
            <w:r>
              <w:rPr>
                <w:noProof/>
                <w:webHidden/>
              </w:rPr>
              <w:fldChar w:fldCharType="separate"/>
            </w:r>
            <w:r>
              <w:rPr>
                <w:noProof/>
                <w:webHidden/>
              </w:rPr>
              <w:t>132</w:t>
            </w:r>
            <w:r>
              <w:rPr>
                <w:noProof/>
                <w:webHidden/>
              </w:rPr>
              <w:fldChar w:fldCharType="end"/>
            </w:r>
          </w:hyperlink>
        </w:p>
        <w:p w14:paraId="0303CFA4" w14:textId="01F588B9" w:rsidR="0047632A" w:rsidRDefault="0047632A">
          <w:pPr>
            <w:pStyle w:val="Verzeichnis3"/>
            <w:rPr>
              <w:rFonts w:eastAsiaTheme="minorEastAsia" w:cstheme="minorBidi"/>
              <w:noProof/>
              <w:kern w:val="2"/>
              <w:sz w:val="24"/>
              <w:szCs w:val="24"/>
              <w14:ligatures w14:val="standardContextual"/>
            </w:rPr>
          </w:pPr>
          <w:hyperlink w:anchor="_Toc230848475" w:history="1">
            <w:r w:rsidRPr="00BA0FAF">
              <w:rPr>
                <w:rStyle w:val="Hyperlink"/>
                <w:noProof/>
              </w:rPr>
              <w:t>12.2.4</w:t>
            </w:r>
            <w:r>
              <w:rPr>
                <w:rFonts w:eastAsiaTheme="minorEastAsia" w:cstheme="minorBidi"/>
                <w:noProof/>
                <w:kern w:val="2"/>
                <w:sz w:val="24"/>
                <w:szCs w:val="24"/>
                <w14:ligatures w14:val="standardContextual"/>
              </w:rPr>
              <w:tab/>
            </w:r>
            <w:r w:rsidRPr="00BA0FAF">
              <w:rPr>
                <w:rStyle w:val="Hyperlink"/>
                <w:noProof/>
              </w:rPr>
              <w:t>Tab „Metadaten“</w:t>
            </w:r>
            <w:r>
              <w:rPr>
                <w:noProof/>
                <w:webHidden/>
              </w:rPr>
              <w:tab/>
            </w:r>
            <w:r>
              <w:rPr>
                <w:noProof/>
                <w:webHidden/>
              </w:rPr>
              <w:fldChar w:fldCharType="begin"/>
            </w:r>
            <w:r>
              <w:rPr>
                <w:noProof/>
                <w:webHidden/>
              </w:rPr>
              <w:instrText xml:space="preserve"> PAGEREF _Toc230848475 \h </w:instrText>
            </w:r>
            <w:r>
              <w:rPr>
                <w:noProof/>
                <w:webHidden/>
              </w:rPr>
            </w:r>
            <w:r>
              <w:rPr>
                <w:noProof/>
                <w:webHidden/>
              </w:rPr>
              <w:fldChar w:fldCharType="separate"/>
            </w:r>
            <w:r>
              <w:rPr>
                <w:noProof/>
                <w:webHidden/>
              </w:rPr>
              <w:t>133</w:t>
            </w:r>
            <w:r>
              <w:rPr>
                <w:noProof/>
                <w:webHidden/>
              </w:rPr>
              <w:fldChar w:fldCharType="end"/>
            </w:r>
          </w:hyperlink>
        </w:p>
        <w:p w14:paraId="44418658" w14:textId="40FF8463" w:rsidR="0047632A" w:rsidRDefault="0047632A">
          <w:pPr>
            <w:pStyle w:val="Verzeichnis3"/>
            <w:rPr>
              <w:rFonts w:eastAsiaTheme="minorEastAsia" w:cstheme="minorBidi"/>
              <w:noProof/>
              <w:kern w:val="2"/>
              <w:sz w:val="24"/>
              <w:szCs w:val="24"/>
              <w14:ligatures w14:val="standardContextual"/>
            </w:rPr>
          </w:pPr>
          <w:hyperlink w:anchor="_Toc230848476" w:history="1">
            <w:r w:rsidRPr="00BA0FAF">
              <w:rPr>
                <w:rStyle w:val="Hyperlink"/>
                <w:noProof/>
              </w:rPr>
              <w:t>12.2.5</w:t>
            </w:r>
            <w:r>
              <w:rPr>
                <w:rFonts w:eastAsiaTheme="minorEastAsia" w:cstheme="minorBidi"/>
                <w:noProof/>
                <w:kern w:val="2"/>
                <w:sz w:val="24"/>
                <w:szCs w:val="24"/>
                <w14:ligatures w14:val="standardContextual"/>
              </w:rPr>
              <w:tab/>
            </w:r>
            <w:r w:rsidRPr="00BA0FAF">
              <w:rPr>
                <w:rStyle w:val="Hyperlink"/>
                <w:noProof/>
              </w:rPr>
              <w:t>Tab „Erscheinungsbild“</w:t>
            </w:r>
            <w:r>
              <w:rPr>
                <w:noProof/>
                <w:webHidden/>
              </w:rPr>
              <w:tab/>
            </w:r>
            <w:r>
              <w:rPr>
                <w:noProof/>
                <w:webHidden/>
              </w:rPr>
              <w:fldChar w:fldCharType="begin"/>
            </w:r>
            <w:r>
              <w:rPr>
                <w:noProof/>
                <w:webHidden/>
              </w:rPr>
              <w:instrText xml:space="preserve"> PAGEREF _Toc230848476 \h </w:instrText>
            </w:r>
            <w:r>
              <w:rPr>
                <w:noProof/>
                <w:webHidden/>
              </w:rPr>
            </w:r>
            <w:r>
              <w:rPr>
                <w:noProof/>
                <w:webHidden/>
              </w:rPr>
              <w:fldChar w:fldCharType="separate"/>
            </w:r>
            <w:r>
              <w:rPr>
                <w:noProof/>
                <w:webHidden/>
              </w:rPr>
              <w:t>134</w:t>
            </w:r>
            <w:r>
              <w:rPr>
                <w:noProof/>
                <w:webHidden/>
              </w:rPr>
              <w:fldChar w:fldCharType="end"/>
            </w:r>
          </w:hyperlink>
        </w:p>
        <w:p w14:paraId="20CBA78E" w14:textId="36C5E459" w:rsidR="0047632A" w:rsidRDefault="0047632A">
          <w:pPr>
            <w:pStyle w:val="Verzeichnis3"/>
            <w:rPr>
              <w:rFonts w:eastAsiaTheme="minorEastAsia" w:cstheme="minorBidi"/>
              <w:noProof/>
              <w:kern w:val="2"/>
              <w:sz w:val="24"/>
              <w:szCs w:val="24"/>
              <w14:ligatures w14:val="standardContextual"/>
            </w:rPr>
          </w:pPr>
          <w:hyperlink w:anchor="_Toc230848477" w:history="1">
            <w:r w:rsidRPr="00BA0FAF">
              <w:rPr>
                <w:rStyle w:val="Hyperlink"/>
                <w:noProof/>
              </w:rPr>
              <w:t>12.2.6</w:t>
            </w:r>
            <w:r>
              <w:rPr>
                <w:rFonts w:eastAsiaTheme="minorEastAsia" w:cstheme="minorBidi"/>
                <w:noProof/>
                <w:kern w:val="2"/>
                <w:sz w:val="24"/>
                <w:szCs w:val="24"/>
                <w14:ligatures w14:val="standardContextual"/>
              </w:rPr>
              <w:tab/>
            </w:r>
            <w:r w:rsidRPr="00BA0FAF">
              <w:rPr>
                <w:rStyle w:val="Hyperlink"/>
                <w:noProof/>
              </w:rPr>
              <w:t>Tab „Verhalten“</w:t>
            </w:r>
            <w:r>
              <w:rPr>
                <w:noProof/>
                <w:webHidden/>
              </w:rPr>
              <w:tab/>
            </w:r>
            <w:r>
              <w:rPr>
                <w:noProof/>
                <w:webHidden/>
              </w:rPr>
              <w:fldChar w:fldCharType="begin"/>
            </w:r>
            <w:r>
              <w:rPr>
                <w:noProof/>
                <w:webHidden/>
              </w:rPr>
              <w:instrText xml:space="preserve"> PAGEREF _Toc230848477 \h </w:instrText>
            </w:r>
            <w:r>
              <w:rPr>
                <w:noProof/>
                <w:webHidden/>
              </w:rPr>
            </w:r>
            <w:r>
              <w:rPr>
                <w:noProof/>
                <w:webHidden/>
              </w:rPr>
              <w:fldChar w:fldCharType="separate"/>
            </w:r>
            <w:r>
              <w:rPr>
                <w:noProof/>
                <w:webHidden/>
              </w:rPr>
              <w:t>135</w:t>
            </w:r>
            <w:r>
              <w:rPr>
                <w:noProof/>
                <w:webHidden/>
              </w:rPr>
              <w:fldChar w:fldCharType="end"/>
            </w:r>
          </w:hyperlink>
        </w:p>
        <w:p w14:paraId="3FE7A4F0" w14:textId="0D178169" w:rsidR="0047632A" w:rsidRDefault="0047632A">
          <w:pPr>
            <w:pStyle w:val="Verzeichnis3"/>
            <w:rPr>
              <w:rFonts w:eastAsiaTheme="minorEastAsia" w:cstheme="minorBidi"/>
              <w:noProof/>
              <w:kern w:val="2"/>
              <w:sz w:val="24"/>
              <w:szCs w:val="24"/>
              <w14:ligatures w14:val="standardContextual"/>
            </w:rPr>
          </w:pPr>
          <w:hyperlink w:anchor="_Toc230848478" w:history="1">
            <w:r w:rsidRPr="00BA0FAF">
              <w:rPr>
                <w:rStyle w:val="Hyperlink"/>
                <w:noProof/>
              </w:rPr>
              <w:t>12.2.7</w:t>
            </w:r>
            <w:r>
              <w:rPr>
                <w:rFonts w:eastAsiaTheme="minorEastAsia" w:cstheme="minorBidi"/>
                <w:noProof/>
                <w:kern w:val="2"/>
                <w:sz w:val="24"/>
                <w:szCs w:val="24"/>
                <w14:ligatures w14:val="standardContextual"/>
              </w:rPr>
              <w:tab/>
            </w:r>
            <w:r w:rsidRPr="00BA0FAF">
              <w:rPr>
                <w:rStyle w:val="Hyperlink"/>
                <w:noProof/>
              </w:rPr>
              <w:t>Tab „Ressourcen“</w:t>
            </w:r>
            <w:r>
              <w:rPr>
                <w:noProof/>
                <w:webHidden/>
              </w:rPr>
              <w:tab/>
            </w:r>
            <w:r>
              <w:rPr>
                <w:noProof/>
                <w:webHidden/>
              </w:rPr>
              <w:fldChar w:fldCharType="begin"/>
            </w:r>
            <w:r>
              <w:rPr>
                <w:noProof/>
                <w:webHidden/>
              </w:rPr>
              <w:instrText xml:space="preserve"> PAGEREF _Toc230848478 \h </w:instrText>
            </w:r>
            <w:r>
              <w:rPr>
                <w:noProof/>
                <w:webHidden/>
              </w:rPr>
            </w:r>
            <w:r>
              <w:rPr>
                <w:noProof/>
                <w:webHidden/>
              </w:rPr>
              <w:fldChar w:fldCharType="separate"/>
            </w:r>
            <w:r>
              <w:rPr>
                <w:noProof/>
                <w:webHidden/>
              </w:rPr>
              <w:t>137</w:t>
            </w:r>
            <w:r>
              <w:rPr>
                <w:noProof/>
                <w:webHidden/>
              </w:rPr>
              <w:fldChar w:fldCharType="end"/>
            </w:r>
          </w:hyperlink>
        </w:p>
        <w:p w14:paraId="34AF676D" w14:textId="0E3C9A95" w:rsidR="0047632A" w:rsidRDefault="0047632A">
          <w:pPr>
            <w:pStyle w:val="Verzeichnis3"/>
            <w:rPr>
              <w:rFonts w:eastAsiaTheme="minorEastAsia" w:cstheme="minorBidi"/>
              <w:noProof/>
              <w:kern w:val="2"/>
              <w:sz w:val="24"/>
              <w:szCs w:val="24"/>
              <w14:ligatures w14:val="standardContextual"/>
            </w:rPr>
          </w:pPr>
          <w:hyperlink w:anchor="_Toc230848479" w:history="1">
            <w:r w:rsidRPr="00BA0FAF">
              <w:rPr>
                <w:rStyle w:val="Hyperlink"/>
                <w:noProof/>
              </w:rPr>
              <w:t>12.2.8</w:t>
            </w:r>
            <w:r>
              <w:rPr>
                <w:rFonts w:eastAsiaTheme="minorEastAsia" w:cstheme="minorBidi"/>
                <w:noProof/>
                <w:kern w:val="2"/>
                <w:sz w:val="24"/>
                <w:szCs w:val="24"/>
                <w14:ligatures w14:val="standardContextual"/>
              </w:rPr>
              <w:tab/>
            </w:r>
            <w:r w:rsidRPr="00BA0FAF">
              <w:rPr>
                <w:rStyle w:val="Hyperlink"/>
                <w:noProof/>
              </w:rPr>
              <w:t>Tab „Sprache“</w:t>
            </w:r>
            <w:r>
              <w:rPr>
                <w:noProof/>
                <w:webHidden/>
              </w:rPr>
              <w:tab/>
            </w:r>
            <w:r>
              <w:rPr>
                <w:noProof/>
                <w:webHidden/>
              </w:rPr>
              <w:fldChar w:fldCharType="begin"/>
            </w:r>
            <w:r>
              <w:rPr>
                <w:noProof/>
                <w:webHidden/>
              </w:rPr>
              <w:instrText xml:space="preserve"> PAGEREF _Toc230848479 \h </w:instrText>
            </w:r>
            <w:r>
              <w:rPr>
                <w:noProof/>
                <w:webHidden/>
              </w:rPr>
            </w:r>
            <w:r>
              <w:rPr>
                <w:noProof/>
                <w:webHidden/>
              </w:rPr>
              <w:fldChar w:fldCharType="separate"/>
            </w:r>
            <w:r>
              <w:rPr>
                <w:noProof/>
                <w:webHidden/>
              </w:rPr>
              <w:t>138</w:t>
            </w:r>
            <w:r>
              <w:rPr>
                <w:noProof/>
                <w:webHidden/>
              </w:rPr>
              <w:fldChar w:fldCharType="end"/>
            </w:r>
          </w:hyperlink>
        </w:p>
        <w:p w14:paraId="481F8B14" w14:textId="7CE08D73" w:rsidR="0047632A" w:rsidRDefault="0047632A">
          <w:pPr>
            <w:pStyle w:val="Verzeichnis3"/>
            <w:rPr>
              <w:rFonts w:eastAsiaTheme="minorEastAsia" w:cstheme="minorBidi"/>
              <w:noProof/>
              <w:kern w:val="2"/>
              <w:sz w:val="24"/>
              <w:szCs w:val="24"/>
              <w14:ligatures w14:val="standardContextual"/>
            </w:rPr>
          </w:pPr>
          <w:hyperlink w:anchor="_Toc230848480" w:history="1">
            <w:r w:rsidRPr="00BA0FAF">
              <w:rPr>
                <w:rStyle w:val="Hyperlink"/>
                <w:noProof/>
              </w:rPr>
              <w:t>12.2.9</w:t>
            </w:r>
            <w:r>
              <w:rPr>
                <w:rFonts w:eastAsiaTheme="minorEastAsia" w:cstheme="minorBidi"/>
                <w:noProof/>
                <w:kern w:val="2"/>
                <w:sz w:val="24"/>
                <w:szCs w:val="24"/>
                <w14:ligatures w14:val="standardContextual"/>
              </w:rPr>
              <w:tab/>
            </w:r>
            <w:r w:rsidRPr="00BA0FAF">
              <w:rPr>
                <w:rStyle w:val="Hyperlink"/>
                <w:noProof/>
              </w:rPr>
              <w:t>Tab „Zugriff“</w:t>
            </w:r>
            <w:r>
              <w:rPr>
                <w:noProof/>
                <w:webHidden/>
              </w:rPr>
              <w:tab/>
            </w:r>
            <w:r>
              <w:rPr>
                <w:noProof/>
                <w:webHidden/>
              </w:rPr>
              <w:fldChar w:fldCharType="begin"/>
            </w:r>
            <w:r>
              <w:rPr>
                <w:noProof/>
                <w:webHidden/>
              </w:rPr>
              <w:instrText xml:space="preserve"> PAGEREF _Toc230848480 \h </w:instrText>
            </w:r>
            <w:r>
              <w:rPr>
                <w:noProof/>
                <w:webHidden/>
              </w:rPr>
            </w:r>
            <w:r>
              <w:rPr>
                <w:noProof/>
                <w:webHidden/>
              </w:rPr>
              <w:fldChar w:fldCharType="separate"/>
            </w:r>
            <w:r>
              <w:rPr>
                <w:noProof/>
                <w:webHidden/>
              </w:rPr>
              <w:t>138</w:t>
            </w:r>
            <w:r>
              <w:rPr>
                <w:noProof/>
                <w:webHidden/>
              </w:rPr>
              <w:fldChar w:fldCharType="end"/>
            </w:r>
          </w:hyperlink>
        </w:p>
        <w:p w14:paraId="7D2746DE" w14:textId="7801823E" w:rsidR="0047632A" w:rsidRDefault="0047632A">
          <w:pPr>
            <w:pStyle w:val="Verzeichnis3"/>
            <w:rPr>
              <w:rFonts w:eastAsiaTheme="minorEastAsia" w:cstheme="minorBidi"/>
              <w:noProof/>
              <w:kern w:val="2"/>
              <w:sz w:val="24"/>
              <w:szCs w:val="24"/>
              <w14:ligatures w14:val="standardContextual"/>
            </w:rPr>
          </w:pPr>
          <w:hyperlink w:anchor="_Toc230848481" w:history="1">
            <w:r w:rsidRPr="00BA0FAF">
              <w:rPr>
                <w:rStyle w:val="Hyperlink"/>
                <w:noProof/>
              </w:rPr>
              <w:t>12.2.10</w:t>
            </w:r>
            <w:r>
              <w:rPr>
                <w:rFonts w:eastAsiaTheme="minorEastAsia" w:cstheme="minorBidi"/>
                <w:noProof/>
                <w:kern w:val="2"/>
                <w:sz w:val="24"/>
                <w:szCs w:val="24"/>
                <w14:ligatures w14:val="standardContextual"/>
              </w:rPr>
              <w:tab/>
            </w:r>
            <w:r w:rsidRPr="00BA0FAF">
              <w:rPr>
                <w:rStyle w:val="Hyperlink"/>
                <w:noProof/>
              </w:rPr>
              <w:t>Tab „Kategorien“</w:t>
            </w:r>
            <w:r>
              <w:rPr>
                <w:noProof/>
                <w:webHidden/>
              </w:rPr>
              <w:tab/>
            </w:r>
            <w:r>
              <w:rPr>
                <w:noProof/>
                <w:webHidden/>
              </w:rPr>
              <w:fldChar w:fldCharType="begin"/>
            </w:r>
            <w:r>
              <w:rPr>
                <w:noProof/>
                <w:webHidden/>
              </w:rPr>
              <w:instrText xml:space="preserve"> PAGEREF _Toc230848481 \h </w:instrText>
            </w:r>
            <w:r>
              <w:rPr>
                <w:noProof/>
                <w:webHidden/>
              </w:rPr>
            </w:r>
            <w:r>
              <w:rPr>
                <w:noProof/>
                <w:webHidden/>
              </w:rPr>
              <w:fldChar w:fldCharType="separate"/>
            </w:r>
            <w:r>
              <w:rPr>
                <w:noProof/>
                <w:webHidden/>
              </w:rPr>
              <w:t>139</w:t>
            </w:r>
            <w:r>
              <w:rPr>
                <w:noProof/>
                <w:webHidden/>
              </w:rPr>
              <w:fldChar w:fldCharType="end"/>
            </w:r>
          </w:hyperlink>
        </w:p>
        <w:p w14:paraId="66D6B339" w14:textId="14165487" w:rsidR="0047632A" w:rsidRDefault="0047632A">
          <w:pPr>
            <w:pStyle w:val="Verzeichnis3"/>
            <w:rPr>
              <w:rFonts w:eastAsiaTheme="minorEastAsia" w:cstheme="minorBidi"/>
              <w:noProof/>
              <w:kern w:val="2"/>
              <w:sz w:val="24"/>
              <w:szCs w:val="24"/>
              <w14:ligatures w14:val="standardContextual"/>
            </w:rPr>
          </w:pPr>
          <w:hyperlink w:anchor="_Toc230848482" w:history="1">
            <w:r w:rsidRPr="00BA0FAF">
              <w:rPr>
                <w:rStyle w:val="Hyperlink"/>
                <w:noProof/>
              </w:rPr>
              <w:t>12.2.11</w:t>
            </w:r>
            <w:r>
              <w:rPr>
                <w:rFonts w:eastAsiaTheme="minorEastAsia" w:cstheme="minorBidi"/>
                <w:noProof/>
                <w:kern w:val="2"/>
                <w:sz w:val="24"/>
                <w:szCs w:val="24"/>
                <w14:ligatures w14:val="standardContextual"/>
              </w:rPr>
              <w:tab/>
            </w:r>
            <w:r w:rsidRPr="00BA0FAF">
              <w:rPr>
                <w:rStyle w:val="Hyperlink"/>
                <w:noProof/>
              </w:rPr>
              <w:t>Tab „Hinweise“</w:t>
            </w:r>
            <w:r>
              <w:rPr>
                <w:noProof/>
                <w:webHidden/>
              </w:rPr>
              <w:tab/>
            </w:r>
            <w:r>
              <w:rPr>
                <w:noProof/>
                <w:webHidden/>
              </w:rPr>
              <w:fldChar w:fldCharType="begin"/>
            </w:r>
            <w:r>
              <w:rPr>
                <w:noProof/>
                <w:webHidden/>
              </w:rPr>
              <w:instrText xml:space="preserve"> PAGEREF _Toc230848482 \h </w:instrText>
            </w:r>
            <w:r>
              <w:rPr>
                <w:noProof/>
                <w:webHidden/>
              </w:rPr>
            </w:r>
            <w:r>
              <w:rPr>
                <w:noProof/>
                <w:webHidden/>
              </w:rPr>
              <w:fldChar w:fldCharType="separate"/>
            </w:r>
            <w:r>
              <w:rPr>
                <w:noProof/>
                <w:webHidden/>
              </w:rPr>
              <w:t>141</w:t>
            </w:r>
            <w:r>
              <w:rPr>
                <w:noProof/>
                <w:webHidden/>
              </w:rPr>
              <w:fldChar w:fldCharType="end"/>
            </w:r>
          </w:hyperlink>
        </w:p>
        <w:p w14:paraId="55A68638" w14:textId="46842F29" w:rsidR="0047632A" w:rsidRDefault="0047632A">
          <w:pPr>
            <w:pStyle w:val="Verzeichnis2"/>
            <w:rPr>
              <w:rFonts w:eastAsiaTheme="minorEastAsia" w:cstheme="minorBidi"/>
              <w:b w:val="0"/>
              <w:bCs w:val="0"/>
              <w:noProof/>
              <w:kern w:val="2"/>
              <w:sz w:val="24"/>
              <w:szCs w:val="24"/>
              <w14:ligatures w14:val="standardContextual"/>
            </w:rPr>
          </w:pPr>
          <w:hyperlink w:anchor="_Toc230848483" w:history="1">
            <w:r w:rsidRPr="00BA0FAF">
              <w:rPr>
                <w:rStyle w:val="Hyperlink"/>
                <w:noProof/>
              </w:rPr>
              <w:t>12.3</w:t>
            </w:r>
            <w:r>
              <w:rPr>
                <w:rFonts w:eastAsiaTheme="minorEastAsia" w:cstheme="minorBidi"/>
                <w:b w:val="0"/>
                <w:bCs w:val="0"/>
                <w:noProof/>
                <w:kern w:val="2"/>
                <w:sz w:val="24"/>
                <w:szCs w:val="24"/>
                <w14:ligatures w14:val="standardContextual"/>
              </w:rPr>
              <w:tab/>
            </w:r>
            <w:r w:rsidRPr="00BA0FAF">
              <w:rPr>
                <w:rStyle w:val="Hyperlink"/>
                <w:noProof/>
              </w:rPr>
              <w:t>Der Rich-Text-Editor</w:t>
            </w:r>
            <w:r>
              <w:rPr>
                <w:noProof/>
                <w:webHidden/>
              </w:rPr>
              <w:tab/>
            </w:r>
            <w:r>
              <w:rPr>
                <w:noProof/>
                <w:webHidden/>
              </w:rPr>
              <w:fldChar w:fldCharType="begin"/>
            </w:r>
            <w:r>
              <w:rPr>
                <w:noProof/>
                <w:webHidden/>
              </w:rPr>
              <w:instrText xml:space="preserve"> PAGEREF _Toc230848483 \h </w:instrText>
            </w:r>
            <w:r>
              <w:rPr>
                <w:noProof/>
                <w:webHidden/>
              </w:rPr>
            </w:r>
            <w:r>
              <w:rPr>
                <w:noProof/>
                <w:webHidden/>
              </w:rPr>
              <w:fldChar w:fldCharType="separate"/>
            </w:r>
            <w:r>
              <w:rPr>
                <w:noProof/>
                <w:webHidden/>
              </w:rPr>
              <w:t>142</w:t>
            </w:r>
            <w:r>
              <w:rPr>
                <w:noProof/>
                <w:webHidden/>
              </w:rPr>
              <w:fldChar w:fldCharType="end"/>
            </w:r>
          </w:hyperlink>
        </w:p>
        <w:p w14:paraId="7077FD7D" w14:textId="49E2D816" w:rsidR="0047632A" w:rsidRDefault="0047632A">
          <w:pPr>
            <w:pStyle w:val="Verzeichnis3"/>
            <w:rPr>
              <w:rFonts w:eastAsiaTheme="minorEastAsia" w:cstheme="minorBidi"/>
              <w:noProof/>
              <w:kern w:val="2"/>
              <w:sz w:val="24"/>
              <w:szCs w:val="24"/>
              <w14:ligatures w14:val="standardContextual"/>
            </w:rPr>
          </w:pPr>
          <w:hyperlink w:anchor="_Toc230848484" w:history="1">
            <w:r w:rsidRPr="00BA0FAF">
              <w:rPr>
                <w:rStyle w:val="Hyperlink"/>
                <w:noProof/>
              </w:rPr>
              <w:t>12.3.1</w:t>
            </w:r>
            <w:r>
              <w:rPr>
                <w:rFonts w:eastAsiaTheme="minorEastAsia" w:cstheme="minorBidi"/>
                <w:noProof/>
                <w:kern w:val="2"/>
                <w:sz w:val="24"/>
                <w:szCs w:val="24"/>
                <w14:ligatures w14:val="standardContextual"/>
              </w:rPr>
              <w:tab/>
            </w:r>
            <w:r w:rsidRPr="00BA0FAF">
              <w:rPr>
                <w:rStyle w:val="Hyperlink"/>
                <w:noProof/>
              </w:rPr>
              <w:t>Stile</w:t>
            </w:r>
            <w:r>
              <w:rPr>
                <w:noProof/>
                <w:webHidden/>
              </w:rPr>
              <w:tab/>
            </w:r>
            <w:r>
              <w:rPr>
                <w:noProof/>
                <w:webHidden/>
              </w:rPr>
              <w:fldChar w:fldCharType="begin"/>
            </w:r>
            <w:r>
              <w:rPr>
                <w:noProof/>
                <w:webHidden/>
              </w:rPr>
              <w:instrText xml:space="preserve"> PAGEREF _Toc230848484 \h </w:instrText>
            </w:r>
            <w:r>
              <w:rPr>
                <w:noProof/>
                <w:webHidden/>
              </w:rPr>
            </w:r>
            <w:r>
              <w:rPr>
                <w:noProof/>
                <w:webHidden/>
              </w:rPr>
              <w:fldChar w:fldCharType="separate"/>
            </w:r>
            <w:r>
              <w:rPr>
                <w:noProof/>
                <w:webHidden/>
              </w:rPr>
              <w:t>143</w:t>
            </w:r>
            <w:r>
              <w:rPr>
                <w:noProof/>
                <w:webHidden/>
              </w:rPr>
              <w:fldChar w:fldCharType="end"/>
            </w:r>
          </w:hyperlink>
        </w:p>
        <w:p w14:paraId="46449ADF" w14:textId="7BDC31DF" w:rsidR="0047632A" w:rsidRDefault="0047632A">
          <w:pPr>
            <w:pStyle w:val="Verzeichnis3"/>
            <w:rPr>
              <w:rFonts w:eastAsiaTheme="minorEastAsia" w:cstheme="minorBidi"/>
              <w:noProof/>
              <w:kern w:val="2"/>
              <w:sz w:val="24"/>
              <w:szCs w:val="24"/>
              <w14:ligatures w14:val="standardContextual"/>
            </w:rPr>
          </w:pPr>
          <w:hyperlink w:anchor="_Toc230848485" w:history="1">
            <w:r w:rsidRPr="00BA0FAF">
              <w:rPr>
                <w:rStyle w:val="Hyperlink"/>
                <w:noProof/>
              </w:rPr>
              <w:t>12.3.2</w:t>
            </w:r>
            <w:r>
              <w:rPr>
                <w:rFonts w:eastAsiaTheme="minorEastAsia" w:cstheme="minorBidi"/>
                <w:noProof/>
                <w:kern w:val="2"/>
                <w:sz w:val="24"/>
                <w:szCs w:val="24"/>
                <w14:ligatures w14:val="standardContextual"/>
              </w:rPr>
              <w:tab/>
            </w:r>
            <w:r w:rsidRPr="00BA0FAF">
              <w:rPr>
                <w:rStyle w:val="Hyperlink"/>
                <w:noProof/>
              </w:rPr>
              <w:t>Verlinkungen</w:t>
            </w:r>
            <w:r>
              <w:rPr>
                <w:noProof/>
                <w:webHidden/>
              </w:rPr>
              <w:tab/>
            </w:r>
            <w:r>
              <w:rPr>
                <w:noProof/>
                <w:webHidden/>
              </w:rPr>
              <w:fldChar w:fldCharType="begin"/>
            </w:r>
            <w:r>
              <w:rPr>
                <w:noProof/>
                <w:webHidden/>
              </w:rPr>
              <w:instrText xml:space="preserve"> PAGEREF _Toc230848485 \h </w:instrText>
            </w:r>
            <w:r>
              <w:rPr>
                <w:noProof/>
                <w:webHidden/>
              </w:rPr>
            </w:r>
            <w:r>
              <w:rPr>
                <w:noProof/>
                <w:webHidden/>
              </w:rPr>
              <w:fldChar w:fldCharType="separate"/>
            </w:r>
            <w:r>
              <w:rPr>
                <w:noProof/>
                <w:webHidden/>
              </w:rPr>
              <w:t>149</w:t>
            </w:r>
            <w:r>
              <w:rPr>
                <w:noProof/>
                <w:webHidden/>
              </w:rPr>
              <w:fldChar w:fldCharType="end"/>
            </w:r>
          </w:hyperlink>
        </w:p>
        <w:p w14:paraId="50F63D98" w14:textId="3F369878" w:rsidR="0047632A" w:rsidRDefault="0047632A">
          <w:pPr>
            <w:pStyle w:val="Verzeichnis3"/>
            <w:rPr>
              <w:rFonts w:eastAsiaTheme="minorEastAsia" w:cstheme="minorBidi"/>
              <w:noProof/>
              <w:kern w:val="2"/>
              <w:sz w:val="24"/>
              <w:szCs w:val="24"/>
              <w14:ligatures w14:val="standardContextual"/>
            </w:rPr>
          </w:pPr>
          <w:hyperlink w:anchor="_Toc230848486" w:history="1">
            <w:r w:rsidRPr="00BA0FAF">
              <w:rPr>
                <w:rStyle w:val="Hyperlink"/>
                <w:noProof/>
              </w:rPr>
              <w:t>12.3.3</w:t>
            </w:r>
            <w:r>
              <w:rPr>
                <w:rFonts w:eastAsiaTheme="minorEastAsia" w:cstheme="minorBidi"/>
                <w:noProof/>
                <w:kern w:val="2"/>
                <w:sz w:val="24"/>
                <w:szCs w:val="24"/>
                <w14:ligatures w14:val="standardContextual"/>
              </w:rPr>
              <w:tab/>
            </w:r>
            <w:r w:rsidRPr="00BA0FAF">
              <w:rPr>
                <w:rStyle w:val="Hyperlink"/>
                <w:noProof/>
              </w:rPr>
              <w:t>Absatzzitate</w:t>
            </w:r>
            <w:r>
              <w:rPr>
                <w:noProof/>
                <w:webHidden/>
              </w:rPr>
              <w:tab/>
            </w:r>
            <w:r>
              <w:rPr>
                <w:noProof/>
                <w:webHidden/>
              </w:rPr>
              <w:fldChar w:fldCharType="begin"/>
            </w:r>
            <w:r>
              <w:rPr>
                <w:noProof/>
                <w:webHidden/>
              </w:rPr>
              <w:instrText xml:space="preserve"> PAGEREF _Toc230848486 \h </w:instrText>
            </w:r>
            <w:r>
              <w:rPr>
                <w:noProof/>
                <w:webHidden/>
              </w:rPr>
            </w:r>
            <w:r>
              <w:rPr>
                <w:noProof/>
                <w:webHidden/>
              </w:rPr>
              <w:fldChar w:fldCharType="separate"/>
            </w:r>
            <w:r>
              <w:rPr>
                <w:noProof/>
                <w:webHidden/>
              </w:rPr>
              <w:t>152</w:t>
            </w:r>
            <w:r>
              <w:rPr>
                <w:noProof/>
                <w:webHidden/>
              </w:rPr>
              <w:fldChar w:fldCharType="end"/>
            </w:r>
          </w:hyperlink>
        </w:p>
        <w:p w14:paraId="11A5CF3B" w14:textId="5E1BAE7D" w:rsidR="0047632A" w:rsidRDefault="0047632A">
          <w:pPr>
            <w:pStyle w:val="Verzeichnis3"/>
            <w:rPr>
              <w:rFonts w:eastAsiaTheme="minorEastAsia" w:cstheme="minorBidi"/>
              <w:noProof/>
              <w:kern w:val="2"/>
              <w:sz w:val="24"/>
              <w:szCs w:val="24"/>
              <w14:ligatures w14:val="standardContextual"/>
            </w:rPr>
          </w:pPr>
          <w:hyperlink w:anchor="_Toc230848487" w:history="1">
            <w:r w:rsidRPr="00BA0FAF">
              <w:rPr>
                <w:rStyle w:val="Hyperlink"/>
                <w:noProof/>
              </w:rPr>
              <w:t>12.3.4</w:t>
            </w:r>
            <w:r>
              <w:rPr>
                <w:rFonts w:eastAsiaTheme="minorEastAsia" w:cstheme="minorBidi"/>
                <w:noProof/>
                <w:kern w:val="2"/>
                <w:sz w:val="24"/>
                <w:szCs w:val="24"/>
                <w14:ligatures w14:val="standardContextual"/>
              </w:rPr>
              <w:tab/>
            </w:r>
            <w:r w:rsidRPr="00BA0FAF">
              <w:rPr>
                <w:rStyle w:val="Hyperlink"/>
                <w:noProof/>
              </w:rPr>
              <w:t>Tabellen</w:t>
            </w:r>
            <w:r>
              <w:rPr>
                <w:noProof/>
                <w:webHidden/>
              </w:rPr>
              <w:tab/>
            </w:r>
            <w:r>
              <w:rPr>
                <w:noProof/>
                <w:webHidden/>
              </w:rPr>
              <w:fldChar w:fldCharType="begin"/>
            </w:r>
            <w:r>
              <w:rPr>
                <w:noProof/>
                <w:webHidden/>
              </w:rPr>
              <w:instrText xml:space="preserve"> PAGEREF _Toc230848487 \h </w:instrText>
            </w:r>
            <w:r>
              <w:rPr>
                <w:noProof/>
                <w:webHidden/>
              </w:rPr>
            </w:r>
            <w:r>
              <w:rPr>
                <w:noProof/>
                <w:webHidden/>
              </w:rPr>
              <w:fldChar w:fldCharType="separate"/>
            </w:r>
            <w:r>
              <w:rPr>
                <w:noProof/>
                <w:webHidden/>
              </w:rPr>
              <w:t>153</w:t>
            </w:r>
            <w:r>
              <w:rPr>
                <w:noProof/>
                <w:webHidden/>
              </w:rPr>
              <w:fldChar w:fldCharType="end"/>
            </w:r>
          </w:hyperlink>
        </w:p>
        <w:p w14:paraId="210BCA33" w14:textId="4F881240" w:rsidR="0047632A" w:rsidRDefault="0047632A">
          <w:pPr>
            <w:pStyle w:val="Verzeichnis3"/>
            <w:rPr>
              <w:rFonts w:eastAsiaTheme="minorEastAsia" w:cstheme="minorBidi"/>
              <w:noProof/>
              <w:kern w:val="2"/>
              <w:sz w:val="24"/>
              <w:szCs w:val="24"/>
              <w14:ligatures w14:val="standardContextual"/>
            </w:rPr>
          </w:pPr>
          <w:hyperlink w:anchor="_Toc230848488" w:history="1">
            <w:r w:rsidRPr="00BA0FAF">
              <w:rPr>
                <w:rStyle w:val="Hyperlink"/>
                <w:noProof/>
              </w:rPr>
              <w:t>12.3.5</w:t>
            </w:r>
            <w:r>
              <w:rPr>
                <w:rFonts w:eastAsiaTheme="minorEastAsia" w:cstheme="minorBidi"/>
                <w:noProof/>
                <w:kern w:val="2"/>
                <w:sz w:val="24"/>
                <w:szCs w:val="24"/>
                <w14:ligatures w14:val="standardContextual"/>
              </w:rPr>
              <w:tab/>
            </w:r>
            <w:r w:rsidRPr="00BA0FAF">
              <w:rPr>
                <w:rStyle w:val="Hyperlink"/>
                <w:noProof/>
              </w:rPr>
              <w:t>Quellcode</w:t>
            </w:r>
            <w:r>
              <w:rPr>
                <w:noProof/>
                <w:webHidden/>
              </w:rPr>
              <w:tab/>
            </w:r>
            <w:r>
              <w:rPr>
                <w:noProof/>
                <w:webHidden/>
              </w:rPr>
              <w:fldChar w:fldCharType="begin"/>
            </w:r>
            <w:r>
              <w:rPr>
                <w:noProof/>
                <w:webHidden/>
              </w:rPr>
              <w:instrText xml:space="preserve"> PAGEREF _Toc230848488 \h </w:instrText>
            </w:r>
            <w:r>
              <w:rPr>
                <w:noProof/>
                <w:webHidden/>
              </w:rPr>
            </w:r>
            <w:r>
              <w:rPr>
                <w:noProof/>
                <w:webHidden/>
              </w:rPr>
              <w:fldChar w:fldCharType="separate"/>
            </w:r>
            <w:r>
              <w:rPr>
                <w:noProof/>
                <w:webHidden/>
              </w:rPr>
              <w:t>155</w:t>
            </w:r>
            <w:r>
              <w:rPr>
                <w:noProof/>
                <w:webHidden/>
              </w:rPr>
              <w:fldChar w:fldCharType="end"/>
            </w:r>
          </w:hyperlink>
        </w:p>
        <w:p w14:paraId="5C58D01B" w14:textId="1E763800" w:rsidR="0047632A" w:rsidRDefault="0047632A">
          <w:pPr>
            <w:pStyle w:val="Verzeichnis3"/>
            <w:rPr>
              <w:rFonts w:eastAsiaTheme="minorEastAsia" w:cstheme="minorBidi"/>
              <w:noProof/>
              <w:kern w:val="2"/>
              <w:sz w:val="24"/>
              <w:szCs w:val="24"/>
              <w14:ligatures w14:val="standardContextual"/>
            </w:rPr>
          </w:pPr>
          <w:hyperlink w:anchor="_Toc230848489" w:history="1">
            <w:r w:rsidRPr="00BA0FAF">
              <w:rPr>
                <w:rStyle w:val="Hyperlink"/>
                <w:noProof/>
              </w:rPr>
              <w:t>12.3.6</w:t>
            </w:r>
            <w:r>
              <w:rPr>
                <w:rFonts w:eastAsiaTheme="minorEastAsia" w:cstheme="minorBidi"/>
                <w:noProof/>
                <w:kern w:val="2"/>
                <w:sz w:val="24"/>
                <w:szCs w:val="24"/>
                <w14:ligatures w14:val="standardContextual"/>
              </w:rPr>
              <w:tab/>
            </w:r>
            <w:r w:rsidRPr="00BA0FAF">
              <w:rPr>
                <w:rStyle w:val="Hyperlink"/>
                <w:noProof/>
              </w:rPr>
              <w:t>Sonderzeichen (UTF-8)</w:t>
            </w:r>
            <w:r>
              <w:rPr>
                <w:noProof/>
                <w:webHidden/>
              </w:rPr>
              <w:tab/>
            </w:r>
            <w:r>
              <w:rPr>
                <w:noProof/>
                <w:webHidden/>
              </w:rPr>
              <w:fldChar w:fldCharType="begin"/>
            </w:r>
            <w:r>
              <w:rPr>
                <w:noProof/>
                <w:webHidden/>
              </w:rPr>
              <w:instrText xml:space="preserve"> PAGEREF _Toc230848489 \h </w:instrText>
            </w:r>
            <w:r>
              <w:rPr>
                <w:noProof/>
                <w:webHidden/>
              </w:rPr>
            </w:r>
            <w:r>
              <w:rPr>
                <w:noProof/>
                <w:webHidden/>
              </w:rPr>
              <w:fldChar w:fldCharType="separate"/>
            </w:r>
            <w:r>
              <w:rPr>
                <w:noProof/>
                <w:webHidden/>
              </w:rPr>
              <w:t>156</w:t>
            </w:r>
            <w:r>
              <w:rPr>
                <w:noProof/>
                <w:webHidden/>
              </w:rPr>
              <w:fldChar w:fldCharType="end"/>
            </w:r>
          </w:hyperlink>
        </w:p>
        <w:p w14:paraId="563483E2" w14:textId="4E8E956D" w:rsidR="0047632A" w:rsidRDefault="0047632A">
          <w:pPr>
            <w:pStyle w:val="Verzeichnis2"/>
            <w:rPr>
              <w:rFonts w:eastAsiaTheme="minorEastAsia" w:cstheme="minorBidi"/>
              <w:b w:val="0"/>
              <w:bCs w:val="0"/>
              <w:noProof/>
              <w:kern w:val="2"/>
              <w:sz w:val="24"/>
              <w:szCs w:val="24"/>
              <w14:ligatures w14:val="standardContextual"/>
            </w:rPr>
          </w:pPr>
          <w:hyperlink w:anchor="_Toc230848490" w:history="1">
            <w:r w:rsidRPr="00BA0FAF">
              <w:rPr>
                <w:rStyle w:val="Hyperlink"/>
                <w:noProof/>
              </w:rPr>
              <w:t>12.4</w:t>
            </w:r>
            <w:r>
              <w:rPr>
                <w:rFonts w:eastAsiaTheme="minorEastAsia" w:cstheme="minorBidi"/>
                <w:b w:val="0"/>
                <w:bCs w:val="0"/>
                <w:noProof/>
                <w:kern w:val="2"/>
                <w:sz w:val="24"/>
                <w:szCs w:val="24"/>
                <w14:ligatures w14:val="standardContextual"/>
              </w:rPr>
              <w:tab/>
            </w:r>
            <w:r w:rsidRPr="00BA0FAF">
              <w:rPr>
                <w:rStyle w:val="Hyperlink"/>
                <w:noProof/>
              </w:rPr>
              <w:t>Inhaltselemente</w:t>
            </w:r>
            <w:r>
              <w:rPr>
                <w:noProof/>
                <w:webHidden/>
              </w:rPr>
              <w:tab/>
            </w:r>
            <w:r>
              <w:rPr>
                <w:noProof/>
                <w:webHidden/>
              </w:rPr>
              <w:fldChar w:fldCharType="begin"/>
            </w:r>
            <w:r>
              <w:rPr>
                <w:noProof/>
                <w:webHidden/>
              </w:rPr>
              <w:instrText xml:space="preserve"> PAGEREF _Toc230848490 \h </w:instrText>
            </w:r>
            <w:r>
              <w:rPr>
                <w:noProof/>
                <w:webHidden/>
              </w:rPr>
            </w:r>
            <w:r>
              <w:rPr>
                <w:noProof/>
                <w:webHidden/>
              </w:rPr>
              <w:fldChar w:fldCharType="separate"/>
            </w:r>
            <w:r>
              <w:rPr>
                <w:noProof/>
                <w:webHidden/>
              </w:rPr>
              <w:t>157</w:t>
            </w:r>
            <w:r>
              <w:rPr>
                <w:noProof/>
                <w:webHidden/>
              </w:rPr>
              <w:fldChar w:fldCharType="end"/>
            </w:r>
          </w:hyperlink>
        </w:p>
        <w:p w14:paraId="37B45A68" w14:textId="6937ECBE" w:rsidR="0047632A" w:rsidRDefault="0047632A">
          <w:pPr>
            <w:pStyle w:val="Verzeichnis3"/>
            <w:rPr>
              <w:rFonts w:eastAsiaTheme="minorEastAsia" w:cstheme="minorBidi"/>
              <w:noProof/>
              <w:kern w:val="2"/>
              <w:sz w:val="24"/>
              <w:szCs w:val="24"/>
              <w14:ligatures w14:val="standardContextual"/>
            </w:rPr>
          </w:pPr>
          <w:hyperlink w:anchor="_Toc230848491" w:history="1">
            <w:r w:rsidRPr="00BA0FAF">
              <w:rPr>
                <w:rStyle w:val="Hyperlink"/>
                <w:noProof/>
              </w:rPr>
              <w:t>12.4.1</w:t>
            </w:r>
            <w:r>
              <w:rPr>
                <w:rFonts w:eastAsiaTheme="minorEastAsia" w:cstheme="minorBidi"/>
                <w:noProof/>
                <w:kern w:val="2"/>
                <w:sz w:val="24"/>
                <w:szCs w:val="24"/>
                <w14:ligatures w14:val="standardContextual"/>
              </w:rPr>
              <w:tab/>
            </w:r>
            <w:r w:rsidRPr="00BA0FAF">
              <w:rPr>
                <w:rStyle w:val="Hyperlink"/>
                <w:noProof/>
              </w:rPr>
              <w:t>Allgemeines</w:t>
            </w:r>
            <w:r>
              <w:rPr>
                <w:noProof/>
                <w:webHidden/>
              </w:rPr>
              <w:tab/>
            </w:r>
            <w:r>
              <w:rPr>
                <w:noProof/>
                <w:webHidden/>
              </w:rPr>
              <w:fldChar w:fldCharType="begin"/>
            </w:r>
            <w:r>
              <w:rPr>
                <w:noProof/>
                <w:webHidden/>
              </w:rPr>
              <w:instrText xml:space="preserve"> PAGEREF _Toc230848491 \h </w:instrText>
            </w:r>
            <w:r>
              <w:rPr>
                <w:noProof/>
                <w:webHidden/>
              </w:rPr>
            </w:r>
            <w:r>
              <w:rPr>
                <w:noProof/>
                <w:webHidden/>
              </w:rPr>
              <w:fldChar w:fldCharType="separate"/>
            </w:r>
            <w:r>
              <w:rPr>
                <w:noProof/>
                <w:webHidden/>
              </w:rPr>
              <w:t>157</w:t>
            </w:r>
            <w:r>
              <w:rPr>
                <w:noProof/>
                <w:webHidden/>
              </w:rPr>
              <w:fldChar w:fldCharType="end"/>
            </w:r>
          </w:hyperlink>
        </w:p>
        <w:p w14:paraId="1CFD1170" w14:textId="17BD0C39" w:rsidR="0047632A" w:rsidRDefault="0047632A">
          <w:pPr>
            <w:pStyle w:val="Verzeichnis3"/>
            <w:rPr>
              <w:rFonts w:eastAsiaTheme="minorEastAsia" w:cstheme="minorBidi"/>
              <w:noProof/>
              <w:kern w:val="2"/>
              <w:sz w:val="24"/>
              <w:szCs w:val="24"/>
              <w14:ligatures w14:val="standardContextual"/>
            </w:rPr>
          </w:pPr>
          <w:hyperlink w:anchor="_Toc230848492" w:history="1">
            <w:r w:rsidRPr="00BA0FAF">
              <w:rPr>
                <w:rStyle w:val="Hyperlink"/>
                <w:noProof/>
              </w:rPr>
              <w:t>12.4.2</w:t>
            </w:r>
            <w:r>
              <w:rPr>
                <w:rFonts w:eastAsiaTheme="minorEastAsia" w:cstheme="minorBidi"/>
                <w:noProof/>
                <w:kern w:val="2"/>
                <w:sz w:val="24"/>
                <w:szCs w:val="24"/>
                <w14:ligatures w14:val="standardContextual"/>
              </w:rPr>
              <w:tab/>
            </w:r>
            <w:r w:rsidRPr="00BA0FAF">
              <w:rPr>
                <w:rStyle w:val="Hyperlink"/>
                <w:noProof/>
              </w:rPr>
              <w:t>Ein Inhaltselement anlegen und bearbeiten</w:t>
            </w:r>
            <w:r>
              <w:rPr>
                <w:noProof/>
                <w:webHidden/>
              </w:rPr>
              <w:tab/>
            </w:r>
            <w:r>
              <w:rPr>
                <w:noProof/>
                <w:webHidden/>
              </w:rPr>
              <w:fldChar w:fldCharType="begin"/>
            </w:r>
            <w:r>
              <w:rPr>
                <w:noProof/>
                <w:webHidden/>
              </w:rPr>
              <w:instrText xml:space="preserve"> PAGEREF _Toc230848492 \h </w:instrText>
            </w:r>
            <w:r>
              <w:rPr>
                <w:noProof/>
                <w:webHidden/>
              </w:rPr>
            </w:r>
            <w:r>
              <w:rPr>
                <w:noProof/>
                <w:webHidden/>
              </w:rPr>
              <w:fldChar w:fldCharType="separate"/>
            </w:r>
            <w:r>
              <w:rPr>
                <w:noProof/>
                <w:webHidden/>
              </w:rPr>
              <w:t>158</w:t>
            </w:r>
            <w:r>
              <w:rPr>
                <w:noProof/>
                <w:webHidden/>
              </w:rPr>
              <w:fldChar w:fldCharType="end"/>
            </w:r>
          </w:hyperlink>
        </w:p>
        <w:p w14:paraId="3392BE5E" w14:textId="45CD8644" w:rsidR="0047632A" w:rsidRDefault="0047632A">
          <w:pPr>
            <w:pStyle w:val="Verzeichnis3"/>
            <w:rPr>
              <w:rFonts w:eastAsiaTheme="minorEastAsia" w:cstheme="minorBidi"/>
              <w:noProof/>
              <w:kern w:val="2"/>
              <w:sz w:val="24"/>
              <w:szCs w:val="24"/>
              <w14:ligatures w14:val="standardContextual"/>
            </w:rPr>
          </w:pPr>
          <w:hyperlink w:anchor="_Toc230848493" w:history="1">
            <w:r w:rsidRPr="00BA0FAF">
              <w:rPr>
                <w:rStyle w:val="Hyperlink"/>
                <w:noProof/>
              </w:rPr>
              <w:t>12.4.3</w:t>
            </w:r>
            <w:r>
              <w:rPr>
                <w:rFonts w:eastAsiaTheme="minorEastAsia" w:cstheme="minorBidi"/>
                <w:noProof/>
                <w:kern w:val="2"/>
                <w:sz w:val="24"/>
                <w:szCs w:val="24"/>
                <w14:ligatures w14:val="standardContextual"/>
              </w:rPr>
              <w:tab/>
            </w:r>
            <w:r w:rsidRPr="00BA0FAF">
              <w:rPr>
                <w:rStyle w:val="Hyperlink"/>
                <w:noProof/>
              </w:rPr>
              <w:t>Tab „Allgemein“</w:t>
            </w:r>
            <w:r>
              <w:rPr>
                <w:noProof/>
                <w:webHidden/>
              </w:rPr>
              <w:tab/>
            </w:r>
            <w:r>
              <w:rPr>
                <w:noProof/>
                <w:webHidden/>
              </w:rPr>
              <w:fldChar w:fldCharType="begin"/>
            </w:r>
            <w:r>
              <w:rPr>
                <w:noProof/>
                <w:webHidden/>
              </w:rPr>
              <w:instrText xml:space="preserve"> PAGEREF _Toc230848493 \h </w:instrText>
            </w:r>
            <w:r>
              <w:rPr>
                <w:noProof/>
                <w:webHidden/>
              </w:rPr>
            </w:r>
            <w:r>
              <w:rPr>
                <w:noProof/>
                <w:webHidden/>
              </w:rPr>
              <w:fldChar w:fldCharType="separate"/>
            </w:r>
            <w:r>
              <w:rPr>
                <w:noProof/>
                <w:webHidden/>
              </w:rPr>
              <w:t>161</w:t>
            </w:r>
            <w:r>
              <w:rPr>
                <w:noProof/>
                <w:webHidden/>
              </w:rPr>
              <w:fldChar w:fldCharType="end"/>
            </w:r>
          </w:hyperlink>
        </w:p>
        <w:p w14:paraId="1F9DFD55" w14:textId="646205FB" w:rsidR="0047632A" w:rsidRDefault="0047632A">
          <w:pPr>
            <w:pStyle w:val="Verzeichnis3"/>
            <w:rPr>
              <w:rFonts w:eastAsiaTheme="minorEastAsia" w:cstheme="minorBidi"/>
              <w:noProof/>
              <w:kern w:val="2"/>
              <w:sz w:val="24"/>
              <w:szCs w:val="24"/>
              <w14:ligatures w14:val="standardContextual"/>
            </w:rPr>
          </w:pPr>
          <w:hyperlink w:anchor="_Toc230848494" w:history="1">
            <w:r w:rsidRPr="00BA0FAF">
              <w:rPr>
                <w:rStyle w:val="Hyperlink"/>
                <w:noProof/>
              </w:rPr>
              <w:t>12.4.4</w:t>
            </w:r>
            <w:r>
              <w:rPr>
                <w:rFonts w:eastAsiaTheme="minorEastAsia" w:cstheme="minorBidi"/>
                <w:noProof/>
                <w:kern w:val="2"/>
                <w:sz w:val="24"/>
                <w:szCs w:val="24"/>
                <w14:ligatures w14:val="standardContextual"/>
              </w:rPr>
              <w:tab/>
            </w:r>
            <w:r w:rsidRPr="00BA0FAF">
              <w:rPr>
                <w:rStyle w:val="Hyperlink"/>
                <w:noProof/>
              </w:rPr>
              <w:t>Tab „Erscheinungsbild“</w:t>
            </w:r>
            <w:r>
              <w:rPr>
                <w:noProof/>
                <w:webHidden/>
              </w:rPr>
              <w:tab/>
            </w:r>
            <w:r>
              <w:rPr>
                <w:noProof/>
                <w:webHidden/>
              </w:rPr>
              <w:fldChar w:fldCharType="begin"/>
            </w:r>
            <w:r>
              <w:rPr>
                <w:noProof/>
                <w:webHidden/>
              </w:rPr>
              <w:instrText xml:space="preserve"> PAGEREF _Toc230848494 \h </w:instrText>
            </w:r>
            <w:r>
              <w:rPr>
                <w:noProof/>
                <w:webHidden/>
              </w:rPr>
            </w:r>
            <w:r>
              <w:rPr>
                <w:noProof/>
                <w:webHidden/>
              </w:rPr>
              <w:fldChar w:fldCharType="separate"/>
            </w:r>
            <w:r>
              <w:rPr>
                <w:noProof/>
                <w:webHidden/>
              </w:rPr>
              <w:t>162</w:t>
            </w:r>
            <w:r>
              <w:rPr>
                <w:noProof/>
                <w:webHidden/>
              </w:rPr>
              <w:fldChar w:fldCharType="end"/>
            </w:r>
          </w:hyperlink>
        </w:p>
        <w:p w14:paraId="0B0C6FE9" w14:textId="68E3E41A" w:rsidR="0047632A" w:rsidRDefault="0047632A">
          <w:pPr>
            <w:pStyle w:val="Verzeichnis3"/>
            <w:rPr>
              <w:rFonts w:eastAsiaTheme="minorEastAsia" w:cstheme="minorBidi"/>
              <w:noProof/>
              <w:kern w:val="2"/>
              <w:sz w:val="24"/>
              <w:szCs w:val="24"/>
              <w14:ligatures w14:val="standardContextual"/>
            </w:rPr>
          </w:pPr>
          <w:hyperlink w:anchor="_Toc230848495" w:history="1">
            <w:r w:rsidRPr="00BA0FAF">
              <w:rPr>
                <w:rStyle w:val="Hyperlink"/>
                <w:noProof/>
              </w:rPr>
              <w:t>12.4.5</w:t>
            </w:r>
            <w:r>
              <w:rPr>
                <w:rFonts w:eastAsiaTheme="minorEastAsia" w:cstheme="minorBidi"/>
                <w:noProof/>
                <w:kern w:val="2"/>
                <w:sz w:val="24"/>
                <w:szCs w:val="24"/>
                <w14:ligatures w14:val="standardContextual"/>
              </w:rPr>
              <w:tab/>
            </w:r>
            <w:r w:rsidRPr="00BA0FAF">
              <w:rPr>
                <w:rStyle w:val="Hyperlink"/>
                <w:noProof/>
              </w:rPr>
              <w:t>Tab „Sprache“</w:t>
            </w:r>
            <w:r>
              <w:rPr>
                <w:noProof/>
                <w:webHidden/>
              </w:rPr>
              <w:tab/>
            </w:r>
            <w:r>
              <w:rPr>
                <w:noProof/>
                <w:webHidden/>
              </w:rPr>
              <w:fldChar w:fldCharType="begin"/>
            </w:r>
            <w:r>
              <w:rPr>
                <w:noProof/>
                <w:webHidden/>
              </w:rPr>
              <w:instrText xml:space="preserve"> PAGEREF _Toc230848495 \h </w:instrText>
            </w:r>
            <w:r>
              <w:rPr>
                <w:noProof/>
                <w:webHidden/>
              </w:rPr>
            </w:r>
            <w:r>
              <w:rPr>
                <w:noProof/>
                <w:webHidden/>
              </w:rPr>
              <w:fldChar w:fldCharType="separate"/>
            </w:r>
            <w:r>
              <w:rPr>
                <w:noProof/>
                <w:webHidden/>
              </w:rPr>
              <w:t>162</w:t>
            </w:r>
            <w:r>
              <w:rPr>
                <w:noProof/>
                <w:webHidden/>
              </w:rPr>
              <w:fldChar w:fldCharType="end"/>
            </w:r>
          </w:hyperlink>
        </w:p>
        <w:p w14:paraId="772E02CD" w14:textId="24DA1166" w:rsidR="0047632A" w:rsidRDefault="0047632A">
          <w:pPr>
            <w:pStyle w:val="Verzeichnis3"/>
            <w:rPr>
              <w:rFonts w:eastAsiaTheme="minorEastAsia" w:cstheme="minorBidi"/>
              <w:noProof/>
              <w:kern w:val="2"/>
              <w:sz w:val="24"/>
              <w:szCs w:val="24"/>
              <w14:ligatures w14:val="standardContextual"/>
            </w:rPr>
          </w:pPr>
          <w:hyperlink w:anchor="_Toc230848496" w:history="1">
            <w:r w:rsidRPr="00BA0FAF">
              <w:rPr>
                <w:rStyle w:val="Hyperlink"/>
                <w:noProof/>
              </w:rPr>
              <w:t>12.4.6</w:t>
            </w:r>
            <w:r>
              <w:rPr>
                <w:rFonts w:eastAsiaTheme="minorEastAsia" w:cstheme="minorBidi"/>
                <w:noProof/>
                <w:kern w:val="2"/>
                <w:sz w:val="24"/>
                <w:szCs w:val="24"/>
                <w14:ligatures w14:val="standardContextual"/>
              </w:rPr>
              <w:tab/>
            </w:r>
            <w:r w:rsidRPr="00BA0FAF">
              <w:rPr>
                <w:rStyle w:val="Hyperlink"/>
                <w:noProof/>
              </w:rPr>
              <w:t>Tab „Zugriff“</w:t>
            </w:r>
            <w:r>
              <w:rPr>
                <w:noProof/>
                <w:webHidden/>
              </w:rPr>
              <w:tab/>
            </w:r>
            <w:r>
              <w:rPr>
                <w:noProof/>
                <w:webHidden/>
              </w:rPr>
              <w:fldChar w:fldCharType="begin"/>
            </w:r>
            <w:r>
              <w:rPr>
                <w:noProof/>
                <w:webHidden/>
              </w:rPr>
              <w:instrText xml:space="preserve"> PAGEREF _Toc230848496 \h </w:instrText>
            </w:r>
            <w:r>
              <w:rPr>
                <w:noProof/>
                <w:webHidden/>
              </w:rPr>
            </w:r>
            <w:r>
              <w:rPr>
                <w:noProof/>
                <w:webHidden/>
              </w:rPr>
              <w:fldChar w:fldCharType="separate"/>
            </w:r>
            <w:r>
              <w:rPr>
                <w:noProof/>
                <w:webHidden/>
              </w:rPr>
              <w:t>162</w:t>
            </w:r>
            <w:r>
              <w:rPr>
                <w:noProof/>
                <w:webHidden/>
              </w:rPr>
              <w:fldChar w:fldCharType="end"/>
            </w:r>
          </w:hyperlink>
        </w:p>
        <w:p w14:paraId="3B2E656A" w14:textId="39BFC956" w:rsidR="0047632A" w:rsidRDefault="0047632A">
          <w:pPr>
            <w:pStyle w:val="Verzeichnis3"/>
            <w:rPr>
              <w:rFonts w:eastAsiaTheme="minorEastAsia" w:cstheme="minorBidi"/>
              <w:noProof/>
              <w:kern w:val="2"/>
              <w:sz w:val="24"/>
              <w:szCs w:val="24"/>
              <w14:ligatures w14:val="standardContextual"/>
            </w:rPr>
          </w:pPr>
          <w:hyperlink w:anchor="_Toc230848497" w:history="1">
            <w:r w:rsidRPr="00BA0FAF">
              <w:rPr>
                <w:rStyle w:val="Hyperlink"/>
                <w:noProof/>
              </w:rPr>
              <w:t>12.4.7</w:t>
            </w:r>
            <w:r>
              <w:rPr>
                <w:rFonts w:eastAsiaTheme="minorEastAsia" w:cstheme="minorBidi"/>
                <w:noProof/>
                <w:kern w:val="2"/>
                <w:sz w:val="24"/>
                <w:szCs w:val="24"/>
                <w14:ligatures w14:val="standardContextual"/>
              </w:rPr>
              <w:tab/>
            </w:r>
            <w:r w:rsidRPr="00BA0FAF">
              <w:rPr>
                <w:rStyle w:val="Hyperlink"/>
                <w:noProof/>
              </w:rPr>
              <w:t>Tab „Kategorien“</w:t>
            </w:r>
            <w:r>
              <w:rPr>
                <w:noProof/>
                <w:webHidden/>
              </w:rPr>
              <w:tab/>
            </w:r>
            <w:r>
              <w:rPr>
                <w:noProof/>
                <w:webHidden/>
              </w:rPr>
              <w:fldChar w:fldCharType="begin"/>
            </w:r>
            <w:r>
              <w:rPr>
                <w:noProof/>
                <w:webHidden/>
              </w:rPr>
              <w:instrText xml:space="preserve"> PAGEREF _Toc230848497 \h </w:instrText>
            </w:r>
            <w:r>
              <w:rPr>
                <w:noProof/>
                <w:webHidden/>
              </w:rPr>
            </w:r>
            <w:r>
              <w:rPr>
                <w:noProof/>
                <w:webHidden/>
              </w:rPr>
              <w:fldChar w:fldCharType="separate"/>
            </w:r>
            <w:r>
              <w:rPr>
                <w:noProof/>
                <w:webHidden/>
              </w:rPr>
              <w:t>163</w:t>
            </w:r>
            <w:r>
              <w:rPr>
                <w:noProof/>
                <w:webHidden/>
              </w:rPr>
              <w:fldChar w:fldCharType="end"/>
            </w:r>
          </w:hyperlink>
        </w:p>
        <w:p w14:paraId="7DF55F8E" w14:textId="29F60260" w:rsidR="0047632A" w:rsidRDefault="0047632A">
          <w:pPr>
            <w:pStyle w:val="Verzeichnis3"/>
            <w:rPr>
              <w:rFonts w:eastAsiaTheme="minorEastAsia" w:cstheme="minorBidi"/>
              <w:noProof/>
              <w:kern w:val="2"/>
              <w:sz w:val="24"/>
              <w:szCs w:val="24"/>
              <w14:ligatures w14:val="standardContextual"/>
            </w:rPr>
          </w:pPr>
          <w:hyperlink w:anchor="_Toc230848498" w:history="1">
            <w:r w:rsidRPr="00BA0FAF">
              <w:rPr>
                <w:rStyle w:val="Hyperlink"/>
                <w:noProof/>
              </w:rPr>
              <w:t>12.4.8</w:t>
            </w:r>
            <w:r>
              <w:rPr>
                <w:rFonts w:eastAsiaTheme="minorEastAsia" w:cstheme="minorBidi"/>
                <w:noProof/>
                <w:kern w:val="2"/>
                <w:sz w:val="24"/>
                <w:szCs w:val="24"/>
                <w14:ligatures w14:val="standardContextual"/>
              </w:rPr>
              <w:tab/>
            </w:r>
            <w:r w:rsidRPr="00BA0FAF">
              <w:rPr>
                <w:rStyle w:val="Hyperlink"/>
                <w:noProof/>
              </w:rPr>
              <w:t>Tab „Hinweise“</w:t>
            </w:r>
            <w:r>
              <w:rPr>
                <w:noProof/>
                <w:webHidden/>
              </w:rPr>
              <w:tab/>
            </w:r>
            <w:r>
              <w:rPr>
                <w:noProof/>
                <w:webHidden/>
              </w:rPr>
              <w:fldChar w:fldCharType="begin"/>
            </w:r>
            <w:r>
              <w:rPr>
                <w:noProof/>
                <w:webHidden/>
              </w:rPr>
              <w:instrText xml:space="preserve"> PAGEREF _Toc230848498 \h </w:instrText>
            </w:r>
            <w:r>
              <w:rPr>
                <w:noProof/>
                <w:webHidden/>
              </w:rPr>
            </w:r>
            <w:r>
              <w:rPr>
                <w:noProof/>
                <w:webHidden/>
              </w:rPr>
              <w:fldChar w:fldCharType="separate"/>
            </w:r>
            <w:r>
              <w:rPr>
                <w:noProof/>
                <w:webHidden/>
              </w:rPr>
              <w:t>163</w:t>
            </w:r>
            <w:r>
              <w:rPr>
                <w:noProof/>
                <w:webHidden/>
              </w:rPr>
              <w:fldChar w:fldCharType="end"/>
            </w:r>
          </w:hyperlink>
        </w:p>
        <w:p w14:paraId="495FD8CD" w14:textId="09CE1340" w:rsidR="0047632A" w:rsidRDefault="0047632A">
          <w:pPr>
            <w:pStyle w:val="Verzeichnis2"/>
            <w:rPr>
              <w:rFonts w:eastAsiaTheme="minorEastAsia" w:cstheme="minorBidi"/>
              <w:b w:val="0"/>
              <w:bCs w:val="0"/>
              <w:noProof/>
              <w:kern w:val="2"/>
              <w:sz w:val="24"/>
              <w:szCs w:val="24"/>
              <w14:ligatures w14:val="standardContextual"/>
            </w:rPr>
          </w:pPr>
          <w:hyperlink w:anchor="_Toc230848499" w:history="1">
            <w:r w:rsidRPr="00BA0FAF">
              <w:rPr>
                <w:rStyle w:val="Hyperlink"/>
                <w:noProof/>
              </w:rPr>
              <w:t>12.5</w:t>
            </w:r>
            <w:r>
              <w:rPr>
                <w:rFonts w:eastAsiaTheme="minorEastAsia" w:cstheme="minorBidi"/>
                <w:b w:val="0"/>
                <w:bCs w:val="0"/>
                <w:noProof/>
                <w:kern w:val="2"/>
                <w:sz w:val="24"/>
                <w:szCs w:val="24"/>
                <w14:ligatures w14:val="standardContextual"/>
              </w:rPr>
              <w:tab/>
            </w:r>
            <w:r w:rsidRPr="00BA0FAF">
              <w:rPr>
                <w:rStyle w:val="Hyperlink"/>
                <w:noProof/>
              </w:rPr>
              <w:t>Typischer Seiteninhalt</w:t>
            </w:r>
            <w:r>
              <w:rPr>
                <w:noProof/>
                <w:webHidden/>
              </w:rPr>
              <w:tab/>
            </w:r>
            <w:r>
              <w:rPr>
                <w:noProof/>
                <w:webHidden/>
              </w:rPr>
              <w:fldChar w:fldCharType="begin"/>
            </w:r>
            <w:r>
              <w:rPr>
                <w:noProof/>
                <w:webHidden/>
              </w:rPr>
              <w:instrText xml:space="preserve"> PAGEREF _Toc230848499 \h </w:instrText>
            </w:r>
            <w:r>
              <w:rPr>
                <w:noProof/>
                <w:webHidden/>
              </w:rPr>
            </w:r>
            <w:r>
              <w:rPr>
                <w:noProof/>
                <w:webHidden/>
              </w:rPr>
              <w:fldChar w:fldCharType="separate"/>
            </w:r>
            <w:r>
              <w:rPr>
                <w:noProof/>
                <w:webHidden/>
              </w:rPr>
              <w:t>163</w:t>
            </w:r>
            <w:r>
              <w:rPr>
                <w:noProof/>
                <w:webHidden/>
              </w:rPr>
              <w:fldChar w:fldCharType="end"/>
            </w:r>
          </w:hyperlink>
        </w:p>
        <w:p w14:paraId="7D0D0104" w14:textId="43A18ECC" w:rsidR="0047632A" w:rsidRDefault="0047632A">
          <w:pPr>
            <w:pStyle w:val="Verzeichnis3"/>
            <w:rPr>
              <w:rFonts w:eastAsiaTheme="minorEastAsia" w:cstheme="minorBidi"/>
              <w:noProof/>
              <w:kern w:val="2"/>
              <w:sz w:val="24"/>
              <w:szCs w:val="24"/>
              <w14:ligatures w14:val="standardContextual"/>
            </w:rPr>
          </w:pPr>
          <w:hyperlink w:anchor="_Toc230848500" w:history="1">
            <w:r w:rsidRPr="00BA0FAF">
              <w:rPr>
                <w:rStyle w:val="Hyperlink"/>
                <w:noProof/>
              </w:rPr>
              <w:t>12.5.1</w:t>
            </w:r>
            <w:r>
              <w:rPr>
                <w:rFonts w:eastAsiaTheme="minorEastAsia" w:cstheme="minorBidi"/>
                <w:noProof/>
                <w:kern w:val="2"/>
                <w:sz w:val="24"/>
                <w:szCs w:val="24"/>
                <w14:ligatures w14:val="standardContextual"/>
              </w:rPr>
              <w:tab/>
            </w:r>
            <w:r w:rsidRPr="00BA0FAF">
              <w:rPr>
                <w:rStyle w:val="Hyperlink"/>
                <w:noProof/>
              </w:rPr>
              <w:t>Nur Überschrift</w:t>
            </w:r>
            <w:r>
              <w:rPr>
                <w:noProof/>
                <w:webHidden/>
              </w:rPr>
              <w:tab/>
            </w:r>
            <w:r>
              <w:rPr>
                <w:noProof/>
                <w:webHidden/>
              </w:rPr>
              <w:fldChar w:fldCharType="begin"/>
            </w:r>
            <w:r>
              <w:rPr>
                <w:noProof/>
                <w:webHidden/>
              </w:rPr>
              <w:instrText xml:space="preserve"> PAGEREF _Toc230848500 \h </w:instrText>
            </w:r>
            <w:r>
              <w:rPr>
                <w:noProof/>
                <w:webHidden/>
              </w:rPr>
            </w:r>
            <w:r>
              <w:rPr>
                <w:noProof/>
                <w:webHidden/>
              </w:rPr>
              <w:fldChar w:fldCharType="separate"/>
            </w:r>
            <w:r>
              <w:rPr>
                <w:noProof/>
                <w:webHidden/>
              </w:rPr>
              <w:t>163</w:t>
            </w:r>
            <w:r>
              <w:rPr>
                <w:noProof/>
                <w:webHidden/>
              </w:rPr>
              <w:fldChar w:fldCharType="end"/>
            </w:r>
          </w:hyperlink>
        </w:p>
        <w:p w14:paraId="76ED00C5" w14:textId="3C066A48" w:rsidR="0047632A" w:rsidRDefault="0047632A">
          <w:pPr>
            <w:pStyle w:val="Verzeichnis3"/>
            <w:rPr>
              <w:rFonts w:eastAsiaTheme="minorEastAsia" w:cstheme="minorBidi"/>
              <w:noProof/>
              <w:kern w:val="2"/>
              <w:sz w:val="24"/>
              <w:szCs w:val="24"/>
              <w14:ligatures w14:val="standardContextual"/>
            </w:rPr>
          </w:pPr>
          <w:hyperlink w:anchor="_Toc230848501" w:history="1">
            <w:r w:rsidRPr="00BA0FAF">
              <w:rPr>
                <w:rStyle w:val="Hyperlink"/>
                <w:noProof/>
              </w:rPr>
              <w:t>12.5.2</w:t>
            </w:r>
            <w:r>
              <w:rPr>
                <w:rFonts w:eastAsiaTheme="minorEastAsia" w:cstheme="minorBidi"/>
                <w:noProof/>
                <w:kern w:val="2"/>
                <w:sz w:val="24"/>
                <w:szCs w:val="24"/>
                <w14:ligatures w14:val="standardContextual"/>
              </w:rPr>
              <w:tab/>
            </w:r>
            <w:r w:rsidRPr="00BA0FAF">
              <w:rPr>
                <w:rStyle w:val="Hyperlink"/>
                <w:noProof/>
              </w:rPr>
              <w:t>Text</w:t>
            </w:r>
            <w:r>
              <w:rPr>
                <w:noProof/>
                <w:webHidden/>
              </w:rPr>
              <w:tab/>
            </w:r>
            <w:r>
              <w:rPr>
                <w:noProof/>
                <w:webHidden/>
              </w:rPr>
              <w:fldChar w:fldCharType="begin"/>
            </w:r>
            <w:r>
              <w:rPr>
                <w:noProof/>
                <w:webHidden/>
              </w:rPr>
              <w:instrText xml:space="preserve"> PAGEREF _Toc230848501 \h </w:instrText>
            </w:r>
            <w:r>
              <w:rPr>
                <w:noProof/>
                <w:webHidden/>
              </w:rPr>
            </w:r>
            <w:r>
              <w:rPr>
                <w:noProof/>
                <w:webHidden/>
              </w:rPr>
              <w:fldChar w:fldCharType="separate"/>
            </w:r>
            <w:r>
              <w:rPr>
                <w:noProof/>
                <w:webHidden/>
              </w:rPr>
              <w:t>164</w:t>
            </w:r>
            <w:r>
              <w:rPr>
                <w:noProof/>
                <w:webHidden/>
              </w:rPr>
              <w:fldChar w:fldCharType="end"/>
            </w:r>
          </w:hyperlink>
        </w:p>
        <w:p w14:paraId="7D436B64" w14:textId="64BA222C" w:rsidR="0047632A" w:rsidRDefault="0047632A">
          <w:pPr>
            <w:pStyle w:val="Verzeichnis3"/>
            <w:rPr>
              <w:rFonts w:eastAsiaTheme="minorEastAsia" w:cstheme="minorBidi"/>
              <w:noProof/>
              <w:kern w:val="2"/>
              <w:sz w:val="24"/>
              <w:szCs w:val="24"/>
              <w14:ligatures w14:val="standardContextual"/>
            </w:rPr>
          </w:pPr>
          <w:hyperlink w:anchor="_Toc230848502" w:history="1">
            <w:r w:rsidRPr="00BA0FAF">
              <w:rPr>
                <w:rStyle w:val="Hyperlink"/>
                <w:noProof/>
              </w:rPr>
              <w:t>12.5.3</w:t>
            </w:r>
            <w:r>
              <w:rPr>
                <w:rFonts w:eastAsiaTheme="minorEastAsia" w:cstheme="minorBidi"/>
                <w:noProof/>
                <w:kern w:val="2"/>
                <w:sz w:val="24"/>
                <w:szCs w:val="24"/>
                <w14:ligatures w14:val="standardContextual"/>
              </w:rPr>
              <w:tab/>
            </w:r>
            <w:r w:rsidRPr="00BA0FAF">
              <w:rPr>
                <w:rStyle w:val="Hyperlink"/>
                <w:noProof/>
              </w:rPr>
              <w:t>Text und Bilder</w:t>
            </w:r>
            <w:r>
              <w:rPr>
                <w:noProof/>
                <w:webHidden/>
              </w:rPr>
              <w:tab/>
            </w:r>
            <w:r>
              <w:rPr>
                <w:noProof/>
                <w:webHidden/>
              </w:rPr>
              <w:fldChar w:fldCharType="begin"/>
            </w:r>
            <w:r>
              <w:rPr>
                <w:noProof/>
                <w:webHidden/>
              </w:rPr>
              <w:instrText xml:space="preserve"> PAGEREF _Toc230848502 \h </w:instrText>
            </w:r>
            <w:r>
              <w:rPr>
                <w:noProof/>
                <w:webHidden/>
              </w:rPr>
            </w:r>
            <w:r>
              <w:rPr>
                <w:noProof/>
                <w:webHidden/>
              </w:rPr>
              <w:fldChar w:fldCharType="separate"/>
            </w:r>
            <w:r>
              <w:rPr>
                <w:noProof/>
                <w:webHidden/>
              </w:rPr>
              <w:t>165</w:t>
            </w:r>
            <w:r>
              <w:rPr>
                <w:noProof/>
                <w:webHidden/>
              </w:rPr>
              <w:fldChar w:fldCharType="end"/>
            </w:r>
          </w:hyperlink>
        </w:p>
        <w:p w14:paraId="1E7BD5D7" w14:textId="389F3182" w:rsidR="0047632A" w:rsidRDefault="0047632A">
          <w:pPr>
            <w:pStyle w:val="Verzeichnis3"/>
            <w:rPr>
              <w:rFonts w:eastAsiaTheme="minorEastAsia" w:cstheme="minorBidi"/>
              <w:noProof/>
              <w:kern w:val="2"/>
              <w:sz w:val="24"/>
              <w:szCs w:val="24"/>
              <w14:ligatures w14:val="standardContextual"/>
            </w:rPr>
          </w:pPr>
          <w:hyperlink w:anchor="_Toc230848503" w:history="1">
            <w:r w:rsidRPr="00BA0FAF">
              <w:rPr>
                <w:rStyle w:val="Hyperlink"/>
                <w:noProof/>
              </w:rPr>
              <w:t>12.5.4</w:t>
            </w:r>
            <w:r>
              <w:rPr>
                <w:rFonts w:eastAsiaTheme="minorEastAsia" w:cstheme="minorBidi"/>
                <w:noProof/>
                <w:kern w:val="2"/>
                <w:sz w:val="24"/>
                <w:szCs w:val="24"/>
                <w14:ligatures w14:val="standardContextual"/>
              </w:rPr>
              <w:tab/>
            </w:r>
            <w:r w:rsidRPr="00BA0FAF">
              <w:rPr>
                <w:rStyle w:val="Hyperlink"/>
                <w:noProof/>
              </w:rPr>
              <w:t>Bilder</w:t>
            </w:r>
            <w:r>
              <w:rPr>
                <w:noProof/>
                <w:webHidden/>
              </w:rPr>
              <w:tab/>
            </w:r>
            <w:r>
              <w:rPr>
                <w:noProof/>
                <w:webHidden/>
              </w:rPr>
              <w:fldChar w:fldCharType="begin"/>
            </w:r>
            <w:r>
              <w:rPr>
                <w:noProof/>
                <w:webHidden/>
              </w:rPr>
              <w:instrText xml:space="preserve"> PAGEREF _Toc230848503 \h </w:instrText>
            </w:r>
            <w:r>
              <w:rPr>
                <w:noProof/>
                <w:webHidden/>
              </w:rPr>
            </w:r>
            <w:r>
              <w:rPr>
                <w:noProof/>
                <w:webHidden/>
              </w:rPr>
              <w:fldChar w:fldCharType="separate"/>
            </w:r>
            <w:r>
              <w:rPr>
                <w:noProof/>
                <w:webHidden/>
              </w:rPr>
              <w:t>165</w:t>
            </w:r>
            <w:r>
              <w:rPr>
                <w:noProof/>
                <w:webHidden/>
              </w:rPr>
              <w:fldChar w:fldCharType="end"/>
            </w:r>
          </w:hyperlink>
        </w:p>
        <w:p w14:paraId="0FC74BFC" w14:textId="4B85CFA5" w:rsidR="0047632A" w:rsidRDefault="0047632A">
          <w:pPr>
            <w:pStyle w:val="Verzeichnis3"/>
            <w:rPr>
              <w:rFonts w:eastAsiaTheme="minorEastAsia" w:cstheme="minorBidi"/>
              <w:noProof/>
              <w:kern w:val="2"/>
              <w:sz w:val="24"/>
              <w:szCs w:val="24"/>
              <w14:ligatures w14:val="standardContextual"/>
            </w:rPr>
          </w:pPr>
          <w:hyperlink w:anchor="_Toc230848504" w:history="1">
            <w:r w:rsidRPr="00BA0FAF">
              <w:rPr>
                <w:rStyle w:val="Hyperlink"/>
                <w:noProof/>
              </w:rPr>
              <w:t>12.5.5</w:t>
            </w:r>
            <w:r>
              <w:rPr>
                <w:rFonts w:eastAsiaTheme="minorEastAsia" w:cstheme="minorBidi"/>
                <w:noProof/>
                <w:kern w:val="2"/>
                <w:sz w:val="24"/>
                <w:szCs w:val="24"/>
                <w14:ligatures w14:val="standardContextual"/>
              </w:rPr>
              <w:tab/>
            </w:r>
            <w:r w:rsidRPr="00BA0FAF">
              <w:rPr>
                <w:rStyle w:val="Hyperlink"/>
                <w:noProof/>
              </w:rPr>
              <w:t>Dateilinks</w:t>
            </w:r>
            <w:r>
              <w:rPr>
                <w:noProof/>
                <w:webHidden/>
              </w:rPr>
              <w:tab/>
            </w:r>
            <w:r>
              <w:rPr>
                <w:noProof/>
                <w:webHidden/>
              </w:rPr>
              <w:fldChar w:fldCharType="begin"/>
            </w:r>
            <w:r>
              <w:rPr>
                <w:noProof/>
                <w:webHidden/>
              </w:rPr>
              <w:instrText xml:space="preserve"> PAGEREF _Toc230848504 \h </w:instrText>
            </w:r>
            <w:r>
              <w:rPr>
                <w:noProof/>
                <w:webHidden/>
              </w:rPr>
            </w:r>
            <w:r>
              <w:rPr>
                <w:noProof/>
                <w:webHidden/>
              </w:rPr>
              <w:fldChar w:fldCharType="separate"/>
            </w:r>
            <w:r>
              <w:rPr>
                <w:noProof/>
                <w:webHidden/>
              </w:rPr>
              <w:t>170</w:t>
            </w:r>
            <w:r>
              <w:rPr>
                <w:noProof/>
                <w:webHidden/>
              </w:rPr>
              <w:fldChar w:fldCharType="end"/>
            </w:r>
          </w:hyperlink>
        </w:p>
        <w:p w14:paraId="6BBAC2D5" w14:textId="111B88A0" w:rsidR="0047632A" w:rsidRDefault="0047632A">
          <w:pPr>
            <w:pStyle w:val="Verzeichnis3"/>
            <w:rPr>
              <w:rFonts w:eastAsiaTheme="minorEastAsia" w:cstheme="minorBidi"/>
              <w:noProof/>
              <w:kern w:val="2"/>
              <w:sz w:val="24"/>
              <w:szCs w:val="24"/>
              <w14:ligatures w14:val="standardContextual"/>
            </w:rPr>
          </w:pPr>
          <w:hyperlink w:anchor="_Toc230848505" w:history="1">
            <w:r w:rsidRPr="00BA0FAF">
              <w:rPr>
                <w:rStyle w:val="Hyperlink"/>
                <w:noProof/>
              </w:rPr>
              <w:t>12.5.6</w:t>
            </w:r>
            <w:r>
              <w:rPr>
                <w:rFonts w:eastAsiaTheme="minorEastAsia" w:cstheme="minorBidi"/>
                <w:noProof/>
                <w:kern w:val="2"/>
                <w:sz w:val="24"/>
                <w:szCs w:val="24"/>
                <w14:ligatures w14:val="standardContextual"/>
              </w:rPr>
              <w:tab/>
            </w:r>
            <w:r w:rsidRPr="00BA0FAF">
              <w:rPr>
                <w:rStyle w:val="Hyperlink"/>
                <w:noProof/>
              </w:rPr>
              <w:t>Audio</w:t>
            </w:r>
            <w:r>
              <w:rPr>
                <w:noProof/>
                <w:webHidden/>
              </w:rPr>
              <w:tab/>
            </w:r>
            <w:r>
              <w:rPr>
                <w:noProof/>
                <w:webHidden/>
              </w:rPr>
              <w:fldChar w:fldCharType="begin"/>
            </w:r>
            <w:r>
              <w:rPr>
                <w:noProof/>
                <w:webHidden/>
              </w:rPr>
              <w:instrText xml:space="preserve"> PAGEREF _Toc230848505 \h </w:instrText>
            </w:r>
            <w:r>
              <w:rPr>
                <w:noProof/>
                <w:webHidden/>
              </w:rPr>
            </w:r>
            <w:r>
              <w:rPr>
                <w:noProof/>
                <w:webHidden/>
              </w:rPr>
              <w:fldChar w:fldCharType="separate"/>
            </w:r>
            <w:r>
              <w:rPr>
                <w:noProof/>
                <w:webHidden/>
              </w:rPr>
              <w:t>172</w:t>
            </w:r>
            <w:r>
              <w:rPr>
                <w:noProof/>
                <w:webHidden/>
              </w:rPr>
              <w:fldChar w:fldCharType="end"/>
            </w:r>
          </w:hyperlink>
        </w:p>
        <w:p w14:paraId="76D15FBC" w14:textId="262CE3F6" w:rsidR="0047632A" w:rsidRDefault="0047632A">
          <w:pPr>
            <w:pStyle w:val="Verzeichnis3"/>
            <w:rPr>
              <w:rFonts w:eastAsiaTheme="minorEastAsia" w:cstheme="minorBidi"/>
              <w:noProof/>
              <w:kern w:val="2"/>
              <w:sz w:val="24"/>
              <w:szCs w:val="24"/>
              <w14:ligatures w14:val="standardContextual"/>
            </w:rPr>
          </w:pPr>
          <w:hyperlink w:anchor="_Toc230848506" w:history="1">
            <w:r w:rsidRPr="00BA0FAF">
              <w:rPr>
                <w:rStyle w:val="Hyperlink"/>
                <w:noProof/>
              </w:rPr>
              <w:t>12.5.7</w:t>
            </w:r>
            <w:r>
              <w:rPr>
                <w:rFonts w:eastAsiaTheme="minorEastAsia" w:cstheme="minorBidi"/>
                <w:noProof/>
                <w:kern w:val="2"/>
                <w:sz w:val="24"/>
                <w:szCs w:val="24"/>
                <w14:ligatures w14:val="standardContextual"/>
              </w:rPr>
              <w:tab/>
            </w:r>
            <w:r w:rsidRPr="00BA0FAF">
              <w:rPr>
                <w:rStyle w:val="Hyperlink"/>
                <w:noProof/>
              </w:rPr>
              <w:t>Banner</w:t>
            </w:r>
            <w:r>
              <w:rPr>
                <w:noProof/>
                <w:webHidden/>
              </w:rPr>
              <w:tab/>
            </w:r>
            <w:r>
              <w:rPr>
                <w:noProof/>
                <w:webHidden/>
              </w:rPr>
              <w:fldChar w:fldCharType="begin"/>
            </w:r>
            <w:r>
              <w:rPr>
                <w:noProof/>
                <w:webHidden/>
              </w:rPr>
              <w:instrText xml:space="preserve"> PAGEREF _Toc230848506 \h </w:instrText>
            </w:r>
            <w:r>
              <w:rPr>
                <w:noProof/>
                <w:webHidden/>
              </w:rPr>
            </w:r>
            <w:r>
              <w:rPr>
                <w:noProof/>
                <w:webHidden/>
              </w:rPr>
              <w:fldChar w:fldCharType="separate"/>
            </w:r>
            <w:r>
              <w:rPr>
                <w:noProof/>
                <w:webHidden/>
              </w:rPr>
              <w:t>172</w:t>
            </w:r>
            <w:r>
              <w:rPr>
                <w:noProof/>
                <w:webHidden/>
              </w:rPr>
              <w:fldChar w:fldCharType="end"/>
            </w:r>
          </w:hyperlink>
        </w:p>
        <w:p w14:paraId="5952A0F6" w14:textId="5288EDF3" w:rsidR="0047632A" w:rsidRDefault="0047632A">
          <w:pPr>
            <w:pStyle w:val="Verzeichnis3"/>
            <w:rPr>
              <w:rFonts w:eastAsiaTheme="minorEastAsia" w:cstheme="minorBidi"/>
              <w:noProof/>
              <w:kern w:val="2"/>
              <w:sz w:val="24"/>
              <w:szCs w:val="24"/>
              <w14:ligatures w14:val="standardContextual"/>
            </w:rPr>
          </w:pPr>
          <w:hyperlink w:anchor="_Toc230848507" w:history="1">
            <w:r w:rsidRPr="00BA0FAF">
              <w:rPr>
                <w:rStyle w:val="Hyperlink"/>
                <w:noProof/>
              </w:rPr>
              <w:t>12.5.8</w:t>
            </w:r>
            <w:r>
              <w:rPr>
                <w:rFonts w:eastAsiaTheme="minorEastAsia" w:cstheme="minorBidi"/>
                <w:noProof/>
                <w:kern w:val="2"/>
                <w:sz w:val="24"/>
                <w:szCs w:val="24"/>
                <w14:ligatures w14:val="standardContextual"/>
              </w:rPr>
              <w:tab/>
            </w:r>
            <w:r w:rsidRPr="00BA0FAF">
              <w:rPr>
                <w:rStyle w:val="Hyperlink"/>
                <w:noProof/>
              </w:rPr>
              <w:t>Galerie</w:t>
            </w:r>
            <w:r>
              <w:rPr>
                <w:noProof/>
                <w:webHidden/>
              </w:rPr>
              <w:tab/>
            </w:r>
            <w:r>
              <w:rPr>
                <w:noProof/>
                <w:webHidden/>
              </w:rPr>
              <w:fldChar w:fldCharType="begin"/>
            </w:r>
            <w:r>
              <w:rPr>
                <w:noProof/>
                <w:webHidden/>
              </w:rPr>
              <w:instrText xml:space="preserve"> PAGEREF _Toc230848507 \h </w:instrText>
            </w:r>
            <w:r>
              <w:rPr>
                <w:noProof/>
                <w:webHidden/>
              </w:rPr>
            </w:r>
            <w:r>
              <w:rPr>
                <w:noProof/>
                <w:webHidden/>
              </w:rPr>
              <w:fldChar w:fldCharType="separate"/>
            </w:r>
            <w:r>
              <w:rPr>
                <w:noProof/>
                <w:webHidden/>
              </w:rPr>
              <w:t>173</w:t>
            </w:r>
            <w:r>
              <w:rPr>
                <w:noProof/>
                <w:webHidden/>
              </w:rPr>
              <w:fldChar w:fldCharType="end"/>
            </w:r>
          </w:hyperlink>
        </w:p>
        <w:p w14:paraId="51F5EC56" w14:textId="03B81781" w:rsidR="0047632A" w:rsidRDefault="0047632A">
          <w:pPr>
            <w:pStyle w:val="Verzeichnis3"/>
            <w:rPr>
              <w:rFonts w:eastAsiaTheme="minorEastAsia" w:cstheme="minorBidi"/>
              <w:noProof/>
              <w:kern w:val="2"/>
              <w:sz w:val="24"/>
              <w:szCs w:val="24"/>
              <w14:ligatures w14:val="standardContextual"/>
            </w:rPr>
          </w:pPr>
          <w:hyperlink w:anchor="_Toc230848508" w:history="1">
            <w:r w:rsidRPr="00BA0FAF">
              <w:rPr>
                <w:rStyle w:val="Hyperlink"/>
                <w:noProof/>
              </w:rPr>
              <w:t>12.5.9</w:t>
            </w:r>
            <w:r>
              <w:rPr>
                <w:rFonts w:eastAsiaTheme="minorEastAsia" w:cstheme="minorBidi"/>
                <w:noProof/>
                <w:kern w:val="2"/>
                <w:sz w:val="24"/>
                <w:szCs w:val="24"/>
                <w14:ligatures w14:val="standardContextual"/>
              </w:rPr>
              <w:tab/>
            </w:r>
            <w:r w:rsidRPr="00BA0FAF">
              <w:rPr>
                <w:rStyle w:val="Hyperlink"/>
                <w:noProof/>
              </w:rPr>
              <w:t>Einzelteaser</w:t>
            </w:r>
            <w:r>
              <w:rPr>
                <w:noProof/>
                <w:webHidden/>
              </w:rPr>
              <w:tab/>
            </w:r>
            <w:r>
              <w:rPr>
                <w:noProof/>
                <w:webHidden/>
              </w:rPr>
              <w:fldChar w:fldCharType="begin"/>
            </w:r>
            <w:r>
              <w:rPr>
                <w:noProof/>
                <w:webHidden/>
              </w:rPr>
              <w:instrText xml:space="preserve"> PAGEREF _Toc230848508 \h </w:instrText>
            </w:r>
            <w:r>
              <w:rPr>
                <w:noProof/>
                <w:webHidden/>
              </w:rPr>
            </w:r>
            <w:r>
              <w:rPr>
                <w:noProof/>
                <w:webHidden/>
              </w:rPr>
              <w:fldChar w:fldCharType="separate"/>
            </w:r>
            <w:r>
              <w:rPr>
                <w:noProof/>
                <w:webHidden/>
              </w:rPr>
              <w:t>175</w:t>
            </w:r>
            <w:r>
              <w:rPr>
                <w:noProof/>
                <w:webHidden/>
              </w:rPr>
              <w:fldChar w:fldCharType="end"/>
            </w:r>
          </w:hyperlink>
        </w:p>
        <w:p w14:paraId="62787974" w14:textId="35FE806E" w:rsidR="0047632A" w:rsidRDefault="0047632A">
          <w:pPr>
            <w:pStyle w:val="Verzeichnis3"/>
            <w:rPr>
              <w:rFonts w:eastAsiaTheme="minorEastAsia" w:cstheme="minorBidi"/>
              <w:noProof/>
              <w:kern w:val="2"/>
              <w:sz w:val="24"/>
              <w:szCs w:val="24"/>
              <w14:ligatures w14:val="standardContextual"/>
            </w:rPr>
          </w:pPr>
          <w:hyperlink w:anchor="_Toc230848509" w:history="1">
            <w:r w:rsidRPr="00BA0FAF">
              <w:rPr>
                <w:rStyle w:val="Hyperlink"/>
                <w:noProof/>
              </w:rPr>
              <w:t>12.5.10</w:t>
            </w:r>
            <w:r>
              <w:rPr>
                <w:rFonts w:eastAsiaTheme="minorEastAsia" w:cstheme="minorBidi"/>
                <w:noProof/>
                <w:kern w:val="2"/>
                <w:sz w:val="24"/>
                <w:szCs w:val="24"/>
                <w14:ligatures w14:val="standardContextual"/>
              </w:rPr>
              <w:tab/>
            </w:r>
            <w:r w:rsidRPr="00BA0FAF">
              <w:rPr>
                <w:rStyle w:val="Hyperlink"/>
                <w:noProof/>
              </w:rPr>
              <w:t>Video</w:t>
            </w:r>
            <w:r>
              <w:rPr>
                <w:noProof/>
                <w:webHidden/>
              </w:rPr>
              <w:tab/>
            </w:r>
            <w:r>
              <w:rPr>
                <w:noProof/>
                <w:webHidden/>
              </w:rPr>
              <w:fldChar w:fldCharType="begin"/>
            </w:r>
            <w:r>
              <w:rPr>
                <w:noProof/>
                <w:webHidden/>
              </w:rPr>
              <w:instrText xml:space="preserve"> PAGEREF _Toc230848509 \h </w:instrText>
            </w:r>
            <w:r>
              <w:rPr>
                <w:noProof/>
                <w:webHidden/>
              </w:rPr>
            </w:r>
            <w:r>
              <w:rPr>
                <w:noProof/>
                <w:webHidden/>
              </w:rPr>
              <w:fldChar w:fldCharType="separate"/>
            </w:r>
            <w:r>
              <w:rPr>
                <w:noProof/>
                <w:webHidden/>
              </w:rPr>
              <w:t>177</w:t>
            </w:r>
            <w:r>
              <w:rPr>
                <w:noProof/>
                <w:webHidden/>
              </w:rPr>
              <w:fldChar w:fldCharType="end"/>
            </w:r>
          </w:hyperlink>
        </w:p>
        <w:p w14:paraId="42D84BA7" w14:textId="19B56049" w:rsidR="0047632A" w:rsidRDefault="0047632A">
          <w:pPr>
            <w:pStyle w:val="Verzeichnis3"/>
            <w:rPr>
              <w:rFonts w:eastAsiaTheme="minorEastAsia" w:cstheme="minorBidi"/>
              <w:noProof/>
              <w:kern w:val="2"/>
              <w:sz w:val="24"/>
              <w:szCs w:val="24"/>
              <w14:ligatures w14:val="standardContextual"/>
            </w:rPr>
          </w:pPr>
          <w:hyperlink w:anchor="_Toc230848510" w:history="1">
            <w:r w:rsidRPr="00BA0FAF">
              <w:rPr>
                <w:rStyle w:val="Hyperlink"/>
                <w:noProof/>
              </w:rPr>
              <w:t>12.5.11</w:t>
            </w:r>
            <w:r>
              <w:rPr>
                <w:rFonts w:eastAsiaTheme="minorEastAsia" w:cstheme="minorBidi"/>
                <w:noProof/>
                <w:kern w:val="2"/>
                <w:sz w:val="24"/>
                <w:szCs w:val="24"/>
                <w14:ligatures w14:val="standardContextual"/>
              </w:rPr>
              <w:tab/>
            </w:r>
            <w:r w:rsidRPr="00BA0FAF">
              <w:rPr>
                <w:rStyle w:val="Hyperlink"/>
                <w:noProof/>
              </w:rPr>
              <w:t>Newsletter</w:t>
            </w:r>
            <w:r>
              <w:rPr>
                <w:noProof/>
                <w:webHidden/>
              </w:rPr>
              <w:tab/>
            </w:r>
            <w:r>
              <w:rPr>
                <w:noProof/>
                <w:webHidden/>
              </w:rPr>
              <w:fldChar w:fldCharType="begin"/>
            </w:r>
            <w:r>
              <w:rPr>
                <w:noProof/>
                <w:webHidden/>
              </w:rPr>
              <w:instrText xml:space="preserve"> PAGEREF _Toc230848510 \h </w:instrText>
            </w:r>
            <w:r>
              <w:rPr>
                <w:noProof/>
                <w:webHidden/>
              </w:rPr>
            </w:r>
            <w:r>
              <w:rPr>
                <w:noProof/>
                <w:webHidden/>
              </w:rPr>
              <w:fldChar w:fldCharType="separate"/>
            </w:r>
            <w:r>
              <w:rPr>
                <w:noProof/>
                <w:webHidden/>
              </w:rPr>
              <w:t>179</w:t>
            </w:r>
            <w:r>
              <w:rPr>
                <w:noProof/>
                <w:webHidden/>
              </w:rPr>
              <w:fldChar w:fldCharType="end"/>
            </w:r>
          </w:hyperlink>
        </w:p>
        <w:p w14:paraId="7EDB30D0" w14:textId="2C15A161" w:rsidR="0047632A" w:rsidRDefault="0047632A">
          <w:pPr>
            <w:pStyle w:val="Verzeichnis3"/>
            <w:rPr>
              <w:rFonts w:eastAsiaTheme="minorEastAsia" w:cstheme="minorBidi"/>
              <w:noProof/>
              <w:kern w:val="2"/>
              <w:sz w:val="24"/>
              <w:szCs w:val="24"/>
              <w14:ligatures w14:val="standardContextual"/>
            </w:rPr>
          </w:pPr>
          <w:hyperlink w:anchor="_Toc230848511" w:history="1">
            <w:r w:rsidRPr="00BA0FAF">
              <w:rPr>
                <w:rStyle w:val="Hyperlink"/>
                <w:noProof/>
              </w:rPr>
              <w:t>12.5.12</w:t>
            </w:r>
            <w:r>
              <w:rPr>
                <w:rFonts w:eastAsiaTheme="minorEastAsia" w:cstheme="minorBidi"/>
                <w:noProof/>
                <w:kern w:val="2"/>
                <w:sz w:val="24"/>
                <w:szCs w:val="24"/>
                <w14:ligatures w14:val="standardContextual"/>
              </w:rPr>
              <w:tab/>
            </w:r>
            <w:r w:rsidRPr="00BA0FAF">
              <w:rPr>
                <w:rStyle w:val="Hyperlink"/>
                <w:noProof/>
              </w:rPr>
              <w:t>Interaktive Grafik</w:t>
            </w:r>
            <w:r>
              <w:rPr>
                <w:noProof/>
                <w:webHidden/>
              </w:rPr>
              <w:tab/>
            </w:r>
            <w:r>
              <w:rPr>
                <w:noProof/>
                <w:webHidden/>
              </w:rPr>
              <w:fldChar w:fldCharType="begin"/>
            </w:r>
            <w:r>
              <w:rPr>
                <w:noProof/>
                <w:webHidden/>
              </w:rPr>
              <w:instrText xml:space="preserve"> PAGEREF _Toc230848511 \h </w:instrText>
            </w:r>
            <w:r>
              <w:rPr>
                <w:noProof/>
                <w:webHidden/>
              </w:rPr>
            </w:r>
            <w:r>
              <w:rPr>
                <w:noProof/>
                <w:webHidden/>
              </w:rPr>
              <w:fldChar w:fldCharType="separate"/>
            </w:r>
            <w:r>
              <w:rPr>
                <w:noProof/>
                <w:webHidden/>
              </w:rPr>
              <w:t>185</w:t>
            </w:r>
            <w:r>
              <w:rPr>
                <w:noProof/>
                <w:webHidden/>
              </w:rPr>
              <w:fldChar w:fldCharType="end"/>
            </w:r>
          </w:hyperlink>
        </w:p>
        <w:p w14:paraId="39EC9206" w14:textId="36DE0456" w:rsidR="0047632A" w:rsidRDefault="0047632A">
          <w:pPr>
            <w:pStyle w:val="Verzeichnis3"/>
            <w:rPr>
              <w:rFonts w:eastAsiaTheme="minorEastAsia" w:cstheme="minorBidi"/>
              <w:noProof/>
              <w:kern w:val="2"/>
              <w:sz w:val="24"/>
              <w:szCs w:val="24"/>
              <w14:ligatures w14:val="standardContextual"/>
            </w:rPr>
          </w:pPr>
          <w:hyperlink w:anchor="_Toc230848512" w:history="1">
            <w:r w:rsidRPr="00BA0FAF">
              <w:rPr>
                <w:rStyle w:val="Hyperlink"/>
                <w:noProof/>
              </w:rPr>
              <w:t>12.5.13</w:t>
            </w:r>
            <w:r>
              <w:rPr>
                <w:rFonts w:eastAsiaTheme="minorEastAsia" w:cstheme="minorBidi"/>
                <w:noProof/>
                <w:kern w:val="2"/>
                <w:sz w:val="24"/>
                <w:szCs w:val="24"/>
                <w14:ligatures w14:val="standardContextual"/>
              </w:rPr>
              <w:tab/>
            </w:r>
            <w:r w:rsidRPr="00BA0FAF">
              <w:rPr>
                <w:rStyle w:val="Hyperlink"/>
                <w:noProof/>
              </w:rPr>
              <w:t>Einfache Karte</w:t>
            </w:r>
            <w:r>
              <w:rPr>
                <w:noProof/>
                <w:webHidden/>
              </w:rPr>
              <w:tab/>
            </w:r>
            <w:r>
              <w:rPr>
                <w:noProof/>
                <w:webHidden/>
              </w:rPr>
              <w:fldChar w:fldCharType="begin"/>
            </w:r>
            <w:r>
              <w:rPr>
                <w:noProof/>
                <w:webHidden/>
              </w:rPr>
              <w:instrText xml:space="preserve"> PAGEREF _Toc230848512 \h </w:instrText>
            </w:r>
            <w:r>
              <w:rPr>
                <w:noProof/>
                <w:webHidden/>
              </w:rPr>
            </w:r>
            <w:r>
              <w:rPr>
                <w:noProof/>
                <w:webHidden/>
              </w:rPr>
              <w:fldChar w:fldCharType="separate"/>
            </w:r>
            <w:r>
              <w:rPr>
                <w:noProof/>
                <w:webHidden/>
              </w:rPr>
              <w:t>188</w:t>
            </w:r>
            <w:r>
              <w:rPr>
                <w:noProof/>
                <w:webHidden/>
              </w:rPr>
              <w:fldChar w:fldCharType="end"/>
            </w:r>
          </w:hyperlink>
        </w:p>
        <w:p w14:paraId="43AAD0C3" w14:textId="3F523D94" w:rsidR="0047632A" w:rsidRDefault="0047632A">
          <w:pPr>
            <w:pStyle w:val="Verzeichnis2"/>
            <w:rPr>
              <w:rFonts w:eastAsiaTheme="minorEastAsia" w:cstheme="minorBidi"/>
              <w:b w:val="0"/>
              <w:bCs w:val="0"/>
              <w:noProof/>
              <w:kern w:val="2"/>
              <w:sz w:val="24"/>
              <w:szCs w:val="24"/>
              <w14:ligatures w14:val="standardContextual"/>
            </w:rPr>
          </w:pPr>
          <w:hyperlink w:anchor="_Toc230848513" w:history="1">
            <w:r w:rsidRPr="00BA0FAF">
              <w:rPr>
                <w:rStyle w:val="Hyperlink"/>
                <w:noProof/>
              </w:rPr>
              <w:t>12.6</w:t>
            </w:r>
            <w:r>
              <w:rPr>
                <w:rFonts w:eastAsiaTheme="minorEastAsia" w:cstheme="minorBidi"/>
                <w:b w:val="0"/>
                <w:bCs w:val="0"/>
                <w:noProof/>
                <w:kern w:val="2"/>
                <w:sz w:val="24"/>
                <w:szCs w:val="24"/>
                <w14:ligatures w14:val="standardContextual"/>
              </w:rPr>
              <w:tab/>
            </w:r>
            <w:r w:rsidRPr="00BA0FAF">
              <w:rPr>
                <w:rStyle w:val="Hyperlink"/>
                <w:noProof/>
              </w:rPr>
              <w:t>Container</w:t>
            </w:r>
            <w:r>
              <w:rPr>
                <w:noProof/>
                <w:webHidden/>
              </w:rPr>
              <w:tab/>
            </w:r>
            <w:r>
              <w:rPr>
                <w:noProof/>
                <w:webHidden/>
              </w:rPr>
              <w:fldChar w:fldCharType="begin"/>
            </w:r>
            <w:r>
              <w:rPr>
                <w:noProof/>
                <w:webHidden/>
              </w:rPr>
              <w:instrText xml:space="preserve"> PAGEREF _Toc230848513 \h </w:instrText>
            </w:r>
            <w:r>
              <w:rPr>
                <w:noProof/>
                <w:webHidden/>
              </w:rPr>
            </w:r>
            <w:r>
              <w:rPr>
                <w:noProof/>
                <w:webHidden/>
              </w:rPr>
              <w:fldChar w:fldCharType="separate"/>
            </w:r>
            <w:r>
              <w:rPr>
                <w:noProof/>
                <w:webHidden/>
              </w:rPr>
              <w:t>192</w:t>
            </w:r>
            <w:r>
              <w:rPr>
                <w:noProof/>
                <w:webHidden/>
              </w:rPr>
              <w:fldChar w:fldCharType="end"/>
            </w:r>
          </w:hyperlink>
        </w:p>
        <w:p w14:paraId="0B17A7DA" w14:textId="1818A34C" w:rsidR="0047632A" w:rsidRDefault="0047632A">
          <w:pPr>
            <w:pStyle w:val="Verzeichnis3"/>
            <w:rPr>
              <w:rFonts w:eastAsiaTheme="minorEastAsia" w:cstheme="minorBidi"/>
              <w:noProof/>
              <w:kern w:val="2"/>
              <w:sz w:val="24"/>
              <w:szCs w:val="24"/>
              <w14:ligatures w14:val="standardContextual"/>
            </w:rPr>
          </w:pPr>
          <w:hyperlink w:anchor="_Toc230848514" w:history="1">
            <w:r w:rsidRPr="00BA0FAF">
              <w:rPr>
                <w:rStyle w:val="Hyperlink"/>
                <w:noProof/>
              </w:rPr>
              <w:t>12.6.1</w:t>
            </w:r>
            <w:r>
              <w:rPr>
                <w:rFonts w:eastAsiaTheme="minorEastAsia" w:cstheme="minorBidi"/>
                <w:noProof/>
                <w:kern w:val="2"/>
                <w:sz w:val="24"/>
                <w:szCs w:val="24"/>
                <w14:ligatures w14:val="standardContextual"/>
              </w:rPr>
              <w:tab/>
            </w:r>
            <w:r w:rsidRPr="00BA0FAF">
              <w:rPr>
                <w:rStyle w:val="Hyperlink"/>
                <w:noProof/>
              </w:rPr>
              <w:t>Allgemeines</w:t>
            </w:r>
            <w:r>
              <w:rPr>
                <w:noProof/>
                <w:webHidden/>
              </w:rPr>
              <w:tab/>
            </w:r>
            <w:r>
              <w:rPr>
                <w:noProof/>
                <w:webHidden/>
              </w:rPr>
              <w:fldChar w:fldCharType="begin"/>
            </w:r>
            <w:r>
              <w:rPr>
                <w:noProof/>
                <w:webHidden/>
              </w:rPr>
              <w:instrText xml:space="preserve"> PAGEREF _Toc230848514 \h </w:instrText>
            </w:r>
            <w:r>
              <w:rPr>
                <w:noProof/>
                <w:webHidden/>
              </w:rPr>
            </w:r>
            <w:r>
              <w:rPr>
                <w:noProof/>
                <w:webHidden/>
              </w:rPr>
              <w:fldChar w:fldCharType="separate"/>
            </w:r>
            <w:r>
              <w:rPr>
                <w:noProof/>
                <w:webHidden/>
              </w:rPr>
              <w:t>192</w:t>
            </w:r>
            <w:r>
              <w:rPr>
                <w:noProof/>
                <w:webHidden/>
              </w:rPr>
              <w:fldChar w:fldCharType="end"/>
            </w:r>
          </w:hyperlink>
        </w:p>
        <w:p w14:paraId="258F15F6" w14:textId="429E08FD" w:rsidR="0047632A" w:rsidRDefault="0047632A">
          <w:pPr>
            <w:pStyle w:val="Verzeichnis3"/>
            <w:rPr>
              <w:rFonts w:eastAsiaTheme="minorEastAsia" w:cstheme="minorBidi"/>
              <w:noProof/>
              <w:kern w:val="2"/>
              <w:sz w:val="24"/>
              <w:szCs w:val="24"/>
              <w14:ligatures w14:val="standardContextual"/>
            </w:rPr>
          </w:pPr>
          <w:hyperlink w:anchor="_Toc230848515" w:history="1">
            <w:r w:rsidRPr="00BA0FAF">
              <w:rPr>
                <w:rStyle w:val="Hyperlink"/>
                <w:noProof/>
              </w:rPr>
              <w:t>12.6.2</w:t>
            </w:r>
            <w:r>
              <w:rPr>
                <w:rFonts w:eastAsiaTheme="minorEastAsia" w:cstheme="minorBidi"/>
                <w:noProof/>
                <w:kern w:val="2"/>
                <w:sz w:val="24"/>
                <w:szCs w:val="24"/>
                <w14:ligatures w14:val="standardContextual"/>
              </w:rPr>
              <w:tab/>
            </w:r>
            <w:r w:rsidRPr="00BA0FAF">
              <w:rPr>
                <w:rStyle w:val="Hyperlink"/>
                <w:noProof/>
              </w:rPr>
              <w:t>Der Container Wrapper</w:t>
            </w:r>
            <w:r>
              <w:rPr>
                <w:noProof/>
                <w:webHidden/>
              </w:rPr>
              <w:tab/>
            </w:r>
            <w:r>
              <w:rPr>
                <w:noProof/>
                <w:webHidden/>
              </w:rPr>
              <w:fldChar w:fldCharType="begin"/>
            </w:r>
            <w:r>
              <w:rPr>
                <w:noProof/>
                <w:webHidden/>
              </w:rPr>
              <w:instrText xml:space="preserve"> PAGEREF _Toc230848515 \h </w:instrText>
            </w:r>
            <w:r>
              <w:rPr>
                <w:noProof/>
                <w:webHidden/>
              </w:rPr>
            </w:r>
            <w:r>
              <w:rPr>
                <w:noProof/>
                <w:webHidden/>
              </w:rPr>
              <w:fldChar w:fldCharType="separate"/>
            </w:r>
            <w:r>
              <w:rPr>
                <w:noProof/>
                <w:webHidden/>
              </w:rPr>
              <w:t>193</w:t>
            </w:r>
            <w:r>
              <w:rPr>
                <w:noProof/>
                <w:webHidden/>
              </w:rPr>
              <w:fldChar w:fldCharType="end"/>
            </w:r>
          </w:hyperlink>
        </w:p>
        <w:p w14:paraId="7D4A47F1" w14:textId="74E254F1" w:rsidR="0047632A" w:rsidRDefault="0047632A">
          <w:pPr>
            <w:pStyle w:val="Verzeichnis3"/>
            <w:rPr>
              <w:rFonts w:eastAsiaTheme="minorEastAsia" w:cstheme="minorBidi"/>
              <w:noProof/>
              <w:kern w:val="2"/>
              <w:sz w:val="24"/>
              <w:szCs w:val="24"/>
              <w14:ligatures w14:val="standardContextual"/>
            </w:rPr>
          </w:pPr>
          <w:hyperlink w:anchor="_Toc230848516" w:history="1">
            <w:r w:rsidRPr="00BA0FAF">
              <w:rPr>
                <w:rStyle w:val="Hyperlink"/>
                <w:noProof/>
              </w:rPr>
              <w:t>12.6.3</w:t>
            </w:r>
            <w:r>
              <w:rPr>
                <w:rFonts w:eastAsiaTheme="minorEastAsia" w:cstheme="minorBidi"/>
                <w:noProof/>
                <w:kern w:val="2"/>
                <w:sz w:val="24"/>
                <w:szCs w:val="24"/>
                <w14:ligatures w14:val="standardContextual"/>
              </w:rPr>
              <w:tab/>
            </w:r>
            <w:r w:rsidRPr="00BA0FAF">
              <w:rPr>
                <w:rStyle w:val="Hyperlink"/>
                <w:noProof/>
              </w:rPr>
              <w:t>Akkordeon</w:t>
            </w:r>
            <w:r>
              <w:rPr>
                <w:noProof/>
                <w:webHidden/>
              </w:rPr>
              <w:tab/>
            </w:r>
            <w:r>
              <w:rPr>
                <w:noProof/>
                <w:webHidden/>
              </w:rPr>
              <w:fldChar w:fldCharType="begin"/>
            </w:r>
            <w:r>
              <w:rPr>
                <w:noProof/>
                <w:webHidden/>
              </w:rPr>
              <w:instrText xml:space="preserve"> PAGEREF _Toc230848516 \h </w:instrText>
            </w:r>
            <w:r>
              <w:rPr>
                <w:noProof/>
                <w:webHidden/>
              </w:rPr>
            </w:r>
            <w:r>
              <w:rPr>
                <w:noProof/>
                <w:webHidden/>
              </w:rPr>
              <w:fldChar w:fldCharType="separate"/>
            </w:r>
            <w:r>
              <w:rPr>
                <w:noProof/>
                <w:webHidden/>
              </w:rPr>
              <w:t>193</w:t>
            </w:r>
            <w:r>
              <w:rPr>
                <w:noProof/>
                <w:webHidden/>
              </w:rPr>
              <w:fldChar w:fldCharType="end"/>
            </w:r>
          </w:hyperlink>
        </w:p>
        <w:p w14:paraId="25B6F6FE" w14:textId="4C3BA692" w:rsidR="0047632A" w:rsidRDefault="0047632A">
          <w:pPr>
            <w:pStyle w:val="Verzeichnis3"/>
            <w:rPr>
              <w:rFonts w:eastAsiaTheme="minorEastAsia" w:cstheme="minorBidi"/>
              <w:noProof/>
              <w:kern w:val="2"/>
              <w:sz w:val="24"/>
              <w:szCs w:val="24"/>
              <w14:ligatures w14:val="standardContextual"/>
            </w:rPr>
          </w:pPr>
          <w:hyperlink w:anchor="_Toc230848517" w:history="1">
            <w:r w:rsidRPr="00BA0FAF">
              <w:rPr>
                <w:rStyle w:val="Hyperlink"/>
                <w:noProof/>
              </w:rPr>
              <w:t>12.6.4</w:t>
            </w:r>
            <w:r>
              <w:rPr>
                <w:rFonts w:eastAsiaTheme="minorEastAsia" w:cstheme="minorBidi"/>
                <w:noProof/>
                <w:kern w:val="2"/>
                <w:sz w:val="24"/>
                <w:szCs w:val="24"/>
                <w14:ligatures w14:val="standardContextual"/>
              </w:rPr>
              <w:tab/>
            </w:r>
            <w:r w:rsidRPr="00BA0FAF">
              <w:rPr>
                <w:rStyle w:val="Hyperlink"/>
                <w:noProof/>
              </w:rPr>
              <w:t>Seitencontainer</w:t>
            </w:r>
            <w:r>
              <w:rPr>
                <w:noProof/>
                <w:webHidden/>
              </w:rPr>
              <w:tab/>
            </w:r>
            <w:r>
              <w:rPr>
                <w:noProof/>
                <w:webHidden/>
              </w:rPr>
              <w:fldChar w:fldCharType="begin"/>
            </w:r>
            <w:r>
              <w:rPr>
                <w:noProof/>
                <w:webHidden/>
              </w:rPr>
              <w:instrText xml:space="preserve"> PAGEREF _Toc230848517 \h </w:instrText>
            </w:r>
            <w:r>
              <w:rPr>
                <w:noProof/>
                <w:webHidden/>
              </w:rPr>
            </w:r>
            <w:r>
              <w:rPr>
                <w:noProof/>
                <w:webHidden/>
              </w:rPr>
              <w:fldChar w:fldCharType="separate"/>
            </w:r>
            <w:r>
              <w:rPr>
                <w:noProof/>
                <w:webHidden/>
              </w:rPr>
              <w:t>195</w:t>
            </w:r>
            <w:r>
              <w:rPr>
                <w:noProof/>
                <w:webHidden/>
              </w:rPr>
              <w:fldChar w:fldCharType="end"/>
            </w:r>
          </w:hyperlink>
        </w:p>
        <w:p w14:paraId="772E2D49" w14:textId="5F8BB1B9" w:rsidR="0047632A" w:rsidRDefault="0047632A">
          <w:pPr>
            <w:pStyle w:val="Verzeichnis3"/>
            <w:rPr>
              <w:rFonts w:eastAsiaTheme="minorEastAsia" w:cstheme="minorBidi"/>
              <w:noProof/>
              <w:kern w:val="2"/>
              <w:sz w:val="24"/>
              <w:szCs w:val="24"/>
              <w14:ligatures w14:val="standardContextual"/>
            </w:rPr>
          </w:pPr>
          <w:hyperlink w:anchor="_Toc230848518" w:history="1">
            <w:r w:rsidRPr="00BA0FAF">
              <w:rPr>
                <w:rStyle w:val="Hyperlink"/>
                <w:noProof/>
              </w:rPr>
              <w:t>12.6.5</w:t>
            </w:r>
            <w:r>
              <w:rPr>
                <w:rFonts w:eastAsiaTheme="minorEastAsia" w:cstheme="minorBidi"/>
                <w:noProof/>
                <w:kern w:val="2"/>
                <w:sz w:val="24"/>
                <w:szCs w:val="24"/>
                <w14:ligatures w14:val="standardContextual"/>
              </w:rPr>
              <w:tab/>
            </w:r>
            <w:r w:rsidRPr="00BA0FAF">
              <w:rPr>
                <w:rStyle w:val="Hyperlink"/>
                <w:noProof/>
              </w:rPr>
              <w:t>Raster</w:t>
            </w:r>
            <w:r>
              <w:rPr>
                <w:noProof/>
                <w:webHidden/>
              </w:rPr>
              <w:tab/>
            </w:r>
            <w:r>
              <w:rPr>
                <w:noProof/>
                <w:webHidden/>
              </w:rPr>
              <w:fldChar w:fldCharType="begin"/>
            </w:r>
            <w:r>
              <w:rPr>
                <w:noProof/>
                <w:webHidden/>
              </w:rPr>
              <w:instrText xml:space="preserve"> PAGEREF _Toc230848518 \h </w:instrText>
            </w:r>
            <w:r>
              <w:rPr>
                <w:noProof/>
                <w:webHidden/>
              </w:rPr>
            </w:r>
            <w:r>
              <w:rPr>
                <w:noProof/>
                <w:webHidden/>
              </w:rPr>
              <w:fldChar w:fldCharType="separate"/>
            </w:r>
            <w:r>
              <w:rPr>
                <w:noProof/>
                <w:webHidden/>
              </w:rPr>
              <w:t>195</w:t>
            </w:r>
            <w:r>
              <w:rPr>
                <w:noProof/>
                <w:webHidden/>
              </w:rPr>
              <w:fldChar w:fldCharType="end"/>
            </w:r>
          </w:hyperlink>
        </w:p>
        <w:p w14:paraId="418C4082" w14:textId="37D2F1AC" w:rsidR="0047632A" w:rsidRDefault="0047632A">
          <w:pPr>
            <w:pStyle w:val="Verzeichnis3"/>
            <w:rPr>
              <w:rFonts w:eastAsiaTheme="minorEastAsia" w:cstheme="minorBidi"/>
              <w:noProof/>
              <w:kern w:val="2"/>
              <w:sz w:val="24"/>
              <w:szCs w:val="24"/>
              <w14:ligatures w14:val="standardContextual"/>
            </w:rPr>
          </w:pPr>
          <w:hyperlink w:anchor="_Toc230848519" w:history="1">
            <w:r w:rsidRPr="00BA0FAF">
              <w:rPr>
                <w:rStyle w:val="Hyperlink"/>
                <w:noProof/>
              </w:rPr>
              <w:t>12.6.6</w:t>
            </w:r>
            <w:r>
              <w:rPr>
                <w:rFonts w:eastAsiaTheme="minorEastAsia" w:cstheme="minorBidi"/>
                <w:noProof/>
                <w:kern w:val="2"/>
                <w:sz w:val="24"/>
                <w:szCs w:val="24"/>
                <w14:ligatures w14:val="standardContextual"/>
              </w:rPr>
              <w:tab/>
            </w:r>
            <w:r w:rsidRPr="00BA0FAF">
              <w:rPr>
                <w:rStyle w:val="Hyperlink"/>
                <w:noProof/>
              </w:rPr>
              <w:t>Slideshow</w:t>
            </w:r>
            <w:r>
              <w:rPr>
                <w:noProof/>
                <w:webHidden/>
              </w:rPr>
              <w:tab/>
            </w:r>
            <w:r>
              <w:rPr>
                <w:noProof/>
                <w:webHidden/>
              </w:rPr>
              <w:fldChar w:fldCharType="begin"/>
            </w:r>
            <w:r>
              <w:rPr>
                <w:noProof/>
                <w:webHidden/>
              </w:rPr>
              <w:instrText xml:space="preserve"> PAGEREF _Toc230848519 \h </w:instrText>
            </w:r>
            <w:r>
              <w:rPr>
                <w:noProof/>
                <w:webHidden/>
              </w:rPr>
            </w:r>
            <w:r>
              <w:rPr>
                <w:noProof/>
                <w:webHidden/>
              </w:rPr>
              <w:fldChar w:fldCharType="separate"/>
            </w:r>
            <w:r>
              <w:rPr>
                <w:noProof/>
                <w:webHidden/>
              </w:rPr>
              <w:t>196</w:t>
            </w:r>
            <w:r>
              <w:rPr>
                <w:noProof/>
                <w:webHidden/>
              </w:rPr>
              <w:fldChar w:fldCharType="end"/>
            </w:r>
          </w:hyperlink>
        </w:p>
        <w:p w14:paraId="3C937FC9" w14:textId="143F7163" w:rsidR="0047632A" w:rsidRDefault="0047632A">
          <w:pPr>
            <w:pStyle w:val="Verzeichnis3"/>
            <w:rPr>
              <w:rFonts w:eastAsiaTheme="minorEastAsia" w:cstheme="minorBidi"/>
              <w:noProof/>
              <w:kern w:val="2"/>
              <w:sz w:val="24"/>
              <w:szCs w:val="24"/>
              <w14:ligatures w14:val="standardContextual"/>
            </w:rPr>
          </w:pPr>
          <w:hyperlink w:anchor="_Toc230848520" w:history="1">
            <w:r w:rsidRPr="00BA0FAF">
              <w:rPr>
                <w:rStyle w:val="Hyperlink"/>
                <w:noProof/>
              </w:rPr>
              <w:t>12.6.7</w:t>
            </w:r>
            <w:r>
              <w:rPr>
                <w:rFonts w:eastAsiaTheme="minorEastAsia" w:cstheme="minorBidi"/>
                <w:noProof/>
                <w:kern w:val="2"/>
                <w:sz w:val="24"/>
                <w:szCs w:val="24"/>
                <w14:ligatures w14:val="standardContextual"/>
              </w:rPr>
              <w:tab/>
            </w:r>
            <w:r w:rsidRPr="00BA0FAF">
              <w:rPr>
                <w:rStyle w:val="Hyperlink"/>
                <w:noProof/>
              </w:rPr>
              <w:t>Tabs</w:t>
            </w:r>
            <w:r>
              <w:rPr>
                <w:noProof/>
                <w:webHidden/>
              </w:rPr>
              <w:tab/>
            </w:r>
            <w:r>
              <w:rPr>
                <w:noProof/>
                <w:webHidden/>
              </w:rPr>
              <w:fldChar w:fldCharType="begin"/>
            </w:r>
            <w:r>
              <w:rPr>
                <w:noProof/>
                <w:webHidden/>
              </w:rPr>
              <w:instrText xml:space="preserve"> PAGEREF _Toc230848520 \h </w:instrText>
            </w:r>
            <w:r>
              <w:rPr>
                <w:noProof/>
                <w:webHidden/>
              </w:rPr>
            </w:r>
            <w:r>
              <w:rPr>
                <w:noProof/>
                <w:webHidden/>
              </w:rPr>
              <w:fldChar w:fldCharType="separate"/>
            </w:r>
            <w:r>
              <w:rPr>
                <w:noProof/>
                <w:webHidden/>
              </w:rPr>
              <w:t>196</w:t>
            </w:r>
            <w:r>
              <w:rPr>
                <w:noProof/>
                <w:webHidden/>
              </w:rPr>
              <w:fldChar w:fldCharType="end"/>
            </w:r>
          </w:hyperlink>
        </w:p>
        <w:p w14:paraId="019A2395" w14:textId="1688D507" w:rsidR="0047632A" w:rsidRDefault="0047632A">
          <w:pPr>
            <w:pStyle w:val="Verzeichnis2"/>
            <w:rPr>
              <w:rFonts w:eastAsiaTheme="minorEastAsia" w:cstheme="minorBidi"/>
              <w:b w:val="0"/>
              <w:bCs w:val="0"/>
              <w:noProof/>
              <w:kern w:val="2"/>
              <w:sz w:val="24"/>
              <w:szCs w:val="24"/>
              <w14:ligatures w14:val="standardContextual"/>
            </w:rPr>
          </w:pPr>
          <w:hyperlink w:anchor="_Toc230848521" w:history="1">
            <w:r w:rsidRPr="00BA0FAF">
              <w:rPr>
                <w:rStyle w:val="Hyperlink"/>
                <w:noProof/>
              </w:rPr>
              <w:t>12.7</w:t>
            </w:r>
            <w:r>
              <w:rPr>
                <w:rFonts w:eastAsiaTheme="minorEastAsia" w:cstheme="minorBidi"/>
                <w:b w:val="0"/>
                <w:bCs w:val="0"/>
                <w:noProof/>
                <w:kern w:val="2"/>
                <w:sz w:val="24"/>
                <w:szCs w:val="24"/>
                <w14:ligatures w14:val="standardContextual"/>
              </w:rPr>
              <w:tab/>
            </w:r>
            <w:r w:rsidRPr="00BA0FAF">
              <w:rPr>
                <w:rStyle w:val="Hyperlink"/>
                <w:noProof/>
              </w:rPr>
              <w:t>Formulare</w:t>
            </w:r>
            <w:r>
              <w:rPr>
                <w:noProof/>
                <w:webHidden/>
              </w:rPr>
              <w:tab/>
            </w:r>
            <w:r>
              <w:rPr>
                <w:noProof/>
                <w:webHidden/>
              </w:rPr>
              <w:fldChar w:fldCharType="begin"/>
            </w:r>
            <w:r>
              <w:rPr>
                <w:noProof/>
                <w:webHidden/>
              </w:rPr>
              <w:instrText xml:space="preserve"> PAGEREF _Toc230848521 \h </w:instrText>
            </w:r>
            <w:r>
              <w:rPr>
                <w:noProof/>
                <w:webHidden/>
              </w:rPr>
            </w:r>
            <w:r>
              <w:rPr>
                <w:noProof/>
                <w:webHidden/>
              </w:rPr>
              <w:fldChar w:fldCharType="separate"/>
            </w:r>
            <w:r>
              <w:rPr>
                <w:noProof/>
                <w:webHidden/>
              </w:rPr>
              <w:t>196</w:t>
            </w:r>
            <w:r>
              <w:rPr>
                <w:noProof/>
                <w:webHidden/>
              </w:rPr>
              <w:fldChar w:fldCharType="end"/>
            </w:r>
          </w:hyperlink>
        </w:p>
        <w:p w14:paraId="1153AB47" w14:textId="1AD7F304" w:rsidR="0047632A" w:rsidRDefault="0047632A">
          <w:pPr>
            <w:pStyle w:val="Verzeichnis3"/>
            <w:rPr>
              <w:rFonts w:eastAsiaTheme="minorEastAsia" w:cstheme="minorBidi"/>
              <w:noProof/>
              <w:kern w:val="2"/>
              <w:sz w:val="24"/>
              <w:szCs w:val="24"/>
              <w14:ligatures w14:val="standardContextual"/>
            </w:rPr>
          </w:pPr>
          <w:hyperlink w:anchor="_Toc230848522" w:history="1">
            <w:r w:rsidRPr="00BA0FAF">
              <w:rPr>
                <w:rStyle w:val="Hyperlink"/>
                <w:noProof/>
              </w:rPr>
              <w:t>12.7.1</w:t>
            </w:r>
            <w:r>
              <w:rPr>
                <w:rFonts w:eastAsiaTheme="minorEastAsia" w:cstheme="minorBidi"/>
                <w:noProof/>
                <w:kern w:val="2"/>
                <w:sz w:val="24"/>
                <w:szCs w:val="24"/>
                <w14:ligatures w14:val="standardContextual"/>
              </w:rPr>
              <w:tab/>
            </w:r>
            <w:r w:rsidRPr="00BA0FAF">
              <w:rPr>
                <w:rStyle w:val="Hyperlink"/>
                <w:noProof/>
              </w:rPr>
              <w:t>Formular einbinden</w:t>
            </w:r>
            <w:r>
              <w:rPr>
                <w:noProof/>
                <w:webHidden/>
              </w:rPr>
              <w:tab/>
            </w:r>
            <w:r>
              <w:rPr>
                <w:noProof/>
                <w:webHidden/>
              </w:rPr>
              <w:fldChar w:fldCharType="begin"/>
            </w:r>
            <w:r>
              <w:rPr>
                <w:noProof/>
                <w:webHidden/>
              </w:rPr>
              <w:instrText xml:space="preserve"> PAGEREF _Toc230848522 \h </w:instrText>
            </w:r>
            <w:r>
              <w:rPr>
                <w:noProof/>
                <w:webHidden/>
              </w:rPr>
            </w:r>
            <w:r>
              <w:rPr>
                <w:noProof/>
                <w:webHidden/>
              </w:rPr>
              <w:fldChar w:fldCharType="separate"/>
            </w:r>
            <w:r>
              <w:rPr>
                <w:noProof/>
                <w:webHidden/>
              </w:rPr>
              <w:t>197</w:t>
            </w:r>
            <w:r>
              <w:rPr>
                <w:noProof/>
                <w:webHidden/>
              </w:rPr>
              <w:fldChar w:fldCharType="end"/>
            </w:r>
          </w:hyperlink>
        </w:p>
        <w:p w14:paraId="51DE7359" w14:textId="3B8ED19A" w:rsidR="0047632A" w:rsidRDefault="0047632A">
          <w:pPr>
            <w:pStyle w:val="Verzeichnis3"/>
            <w:rPr>
              <w:rFonts w:eastAsiaTheme="minorEastAsia" w:cstheme="minorBidi"/>
              <w:noProof/>
              <w:kern w:val="2"/>
              <w:sz w:val="24"/>
              <w:szCs w:val="24"/>
              <w14:ligatures w14:val="standardContextual"/>
            </w:rPr>
          </w:pPr>
          <w:hyperlink w:anchor="_Toc230848523" w:history="1">
            <w:r w:rsidRPr="00BA0FAF">
              <w:rPr>
                <w:rStyle w:val="Hyperlink"/>
                <w:noProof/>
              </w:rPr>
              <w:t>12.7.2</w:t>
            </w:r>
            <w:r>
              <w:rPr>
                <w:rFonts w:eastAsiaTheme="minorEastAsia" w:cstheme="minorBidi"/>
                <w:noProof/>
                <w:kern w:val="2"/>
                <w:sz w:val="24"/>
                <w:szCs w:val="24"/>
                <w14:ligatures w14:val="standardContextual"/>
              </w:rPr>
              <w:tab/>
            </w:r>
            <w:r w:rsidRPr="00BA0FAF">
              <w:rPr>
                <w:rStyle w:val="Hyperlink"/>
                <w:noProof/>
              </w:rPr>
              <w:t>Anmeldeformular</w:t>
            </w:r>
            <w:r>
              <w:rPr>
                <w:noProof/>
                <w:webHidden/>
              </w:rPr>
              <w:tab/>
            </w:r>
            <w:r>
              <w:rPr>
                <w:noProof/>
                <w:webHidden/>
              </w:rPr>
              <w:fldChar w:fldCharType="begin"/>
            </w:r>
            <w:r>
              <w:rPr>
                <w:noProof/>
                <w:webHidden/>
              </w:rPr>
              <w:instrText xml:space="preserve"> PAGEREF _Toc230848523 \h </w:instrText>
            </w:r>
            <w:r>
              <w:rPr>
                <w:noProof/>
                <w:webHidden/>
              </w:rPr>
            </w:r>
            <w:r>
              <w:rPr>
                <w:noProof/>
                <w:webHidden/>
              </w:rPr>
              <w:fldChar w:fldCharType="separate"/>
            </w:r>
            <w:r>
              <w:rPr>
                <w:noProof/>
                <w:webHidden/>
              </w:rPr>
              <w:t>199</w:t>
            </w:r>
            <w:r>
              <w:rPr>
                <w:noProof/>
                <w:webHidden/>
              </w:rPr>
              <w:fldChar w:fldCharType="end"/>
            </w:r>
          </w:hyperlink>
        </w:p>
        <w:p w14:paraId="5DFBF748" w14:textId="6DF20CE8" w:rsidR="0047632A" w:rsidRDefault="0047632A">
          <w:pPr>
            <w:pStyle w:val="Verzeichnis2"/>
            <w:rPr>
              <w:rFonts w:eastAsiaTheme="minorEastAsia" w:cstheme="minorBidi"/>
              <w:b w:val="0"/>
              <w:bCs w:val="0"/>
              <w:noProof/>
              <w:kern w:val="2"/>
              <w:sz w:val="24"/>
              <w:szCs w:val="24"/>
              <w14:ligatures w14:val="standardContextual"/>
            </w:rPr>
          </w:pPr>
          <w:hyperlink w:anchor="_Toc230848524" w:history="1">
            <w:r w:rsidRPr="00BA0FAF">
              <w:rPr>
                <w:rStyle w:val="Hyperlink"/>
                <w:noProof/>
              </w:rPr>
              <w:t>12.8</w:t>
            </w:r>
            <w:r>
              <w:rPr>
                <w:rFonts w:eastAsiaTheme="minorEastAsia" w:cstheme="minorBidi"/>
                <w:b w:val="0"/>
                <w:bCs w:val="0"/>
                <w:noProof/>
                <w:kern w:val="2"/>
                <w:sz w:val="24"/>
                <w:szCs w:val="24"/>
                <w14:ligatures w14:val="standardContextual"/>
              </w:rPr>
              <w:tab/>
            </w:r>
            <w:r w:rsidRPr="00BA0FAF">
              <w:rPr>
                <w:rStyle w:val="Hyperlink"/>
                <w:noProof/>
              </w:rPr>
              <w:t>Menü</w:t>
            </w:r>
            <w:r>
              <w:rPr>
                <w:noProof/>
                <w:webHidden/>
              </w:rPr>
              <w:tab/>
            </w:r>
            <w:r>
              <w:rPr>
                <w:noProof/>
                <w:webHidden/>
              </w:rPr>
              <w:fldChar w:fldCharType="begin"/>
            </w:r>
            <w:r>
              <w:rPr>
                <w:noProof/>
                <w:webHidden/>
              </w:rPr>
              <w:instrText xml:space="preserve"> PAGEREF _Toc230848524 \h </w:instrText>
            </w:r>
            <w:r>
              <w:rPr>
                <w:noProof/>
                <w:webHidden/>
              </w:rPr>
            </w:r>
            <w:r>
              <w:rPr>
                <w:noProof/>
                <w:webHidden/>
              </w:rPr>
              <w:fldChar w:fldCharType="separate"/>
            </w:r>
            <w:r>
              <w:rPr>
                <w:noProof/>
                <w:webHidden/>
              </w:rPr>
              <w:t>204</w:t>
            </w:r>
            <w:r>
              <w:rPr>
                <w:noProof/>
                <w:webHidden/>
              </w:rPr>
              <w:fldChar w:fldCharType="end"/>
            </w:r>
          </w:hyperlink>
        </w:p>
        <w:p w14:paraId="264A7480" w14:textId="0976A975" w:rsidR="0047632A" w:rsidRDefault="0047632A">
          <w:pPr>
            <w:pStyle w:val="Verzeichnis3"/>
            <w:rPr>
              <w:rFonts w:eastAsiaTheme="minorEastAsia" w:cstheme="minorBidi"/>
              <w:noProof/>
              <w:kern w:val="2"/>
              <w:sz w:val="24"/>
              <w:szCs w:val="24"/>
              <w14:ligatures w14:val="standardContextual"/>
            </w:rPr>
          </w:pPr>
          <w:hyperlink w:anchor="_Toc230848525" w:history="1">
            <w:r w:rsidRPr="00BA0FAF">
              <w:rPr>
                <w:rStyle w:val="Hyperlink"/>
                <w:noProof/>
              </w:rPr>
              <w:t>12.8.1</w:t>
            </w:r>
            <w:r>
              <w:rPr>
                <w:rFonts w:eastAsiaTheme="minorEastAsia" w:cstheme="minorBidi"/>
                <w:noProof/>
                <w:kern w:val="2"/>
                <w:sz w:val="24"/>
                <w:szCs w:val="24"/>
                <w14:ligatures w14:val="standardContextual"/>
              </w:rPr>
              <w:tab/>
            </w:r>
            <w:r w:rsidRPr="00BA0FAF">
              <w:rPr>
                <w:rStyle w:val="Hyperlink"/>
                <w:noProof/>
              </w:rPr>
              <w:t>Unterseiten</w:t>
            </w:r>
            <w:r>
              <w:rPr>
                <w:noProof/>
                <w:webHidden/>
              </w:rPr>
              <w:tab/>
            </w:r>
            <w:r>
              <w:rPr>
                <w:noProof/>
                <w:webHidden/>
              </w:rPr>
              <w:fldChar w:fldCharType="begin"/>
            </w:r>
            <w:r>
              <w:rPr>
                <w:noProof/>
                <w:webHidden/>
              </w:rPr>
              <w:instrText xml:space="preserve"> PAGEREF _Toc230848525 \h </w:instrText>
            </w:r>
            <w:r>
              <w:rPr>
                <w:noProof/>
                <w:webHidden/>
              </w:rPr>
            </w:r>
            <w:r>
              <w:rPr>
                <w:noProof/>
                <w:webHidden/>
              </w:rPr>
              <w:fldChar w:fldCharType="separate"/>
            </w:r>
            <w:r>
              <w:rPr>
                <w:noProof/>
                <w:webHidden/>
              </w:rPr>
              <w:t>204</w:t>
            </w:r>
            <w:r>
              <w:rPr>
                <w:noProof/>
                <w:webHidden/>
              </w:rPr>
              <w:fldChar w:fldCharType="end"/>
            </w:r>
          </w:hyperlink>
        </w:p>
        <w:p w14:paraId="11642932" w14:textId="11A61172" w:rsidR="0047632A" w:rsidRDefault="0047632A">
          <w:pPr>
            <w:pStyle w:val="Verzeichnis3"/>
            <w:rPr>
              <w:rFonts w:eastAsiaTheme="minorEastAsia" w:cstheme="minorBidi"/>
              <w:noProof/>
              <w:kern w:val="2"/>
              <w:sz w:val="24"/>
              <w:szCs w:val="24"/>
              <w14:ligatures w14:val="standardContextual"/>
            </w:rPr>
          </w:pPr>
          <w:hyperlink w:anchor="_Toc230848526" w:history="1">
            <w:r w:rsidRPr="00BA0FAF">
              <w:rPr>
                <w:rStyle w:val="Hyperlink"/>
                <w:noProof/>
              </w:rPr>
              <w:t>12.8.2</w:t>
            </w:r>
            <w:r>
              <w:rPr>
                <w:rFonts w:eastAsiaTheme="minorEastAsia" w:cstheme="minorBidi"/>
                <w:noProof/>
                <w:kern w:val="2"/>
                <w:sz w:val="24"/>
                <w:szCs w:val="24"/>
                <w14:ligatures w14:val="standardContextual"/>
              </w:rPr>
              <w:tab/>
            </w:r>
            <w:r w:rsidRPr="00BA0FAF">
              <w:rPr>
                <w:rStyle w:val="Hyperlink"/>
                <w:noProof/>
              </w:rPr>
              <w:t>Sitemap</w:t>
            </w:r>
            <w:r>
              <w:rPr>
                <w:noProof/>
                <w:webHidden/>
              </w:rPr>
              <w:tab/>
            </w:r>
            <w:r>
              <w:rPr>
                <w:noProof/>
                <w:webHidden/>
              </w:rPr>
              <w:fldChar w:fldCharType="begin"/>
            </w:r>
            <w:r>
              <w:rPr>
                <w:noProof/>
                <w:webHidden/>
              </w:rPr>
              <w:instrText xml:space="preserve"> PAGEREF _Toc230848526 \h </w:instrText>
            </w:r>
            <w:r>
              <w:rPr>
                <w:noProof/>
                <w:webHidden/>
              </w:rPr>
            </w:r>
            <w:r>
              <w:rPr>
                <w:noProof/>
                <w:webHidden/>
              </w:rPr>
              <w:fldChar w:fldCharType="separate"/>
            </w:r>
            <w:r>
              <w:rPr>
                <w:noProof/>
                <w:webHidden/>
              </w:rPr>
              <w:t>206</w:t>
            </w:r>
            <w:r>
              <w:rPr>
                <w:noProof/>
                <w:webHidden/>
              </w:rPr>
              <w:fldChar w:fldCharType="end"/>
            </w:r>
          </w:hyperlink>
        </w:p>
        <w:p w14:paraId="4A8D1CB5" w14:textId="066A3473" w:rsidR="0047632A" w:rsidRDefault="0047632A">
          <w:pPr>
            <w:pStyle w:val="Verzeichnis3"/>
            <w:rPr>
              <w:rFonts w:eastAsiaTheme="minorEastAsia" w:cstheme="minorBidi"/>
              <w:noProof/>
              <w:kern w:val="2"/>
              <w:sz w:val="24"/>
              <w:szCs w:val="24"/>
              <w14:ligatures w14:val="standardContextual"/>
            </w:rPr>
          </w:pPr>
          <w:hyperlink w:anchor="_Toc230848527" w:history="1">
            <w:r w:rsidRPr="00BA0FAF">
              <w:rPr>
                <w:rStyle w:val="Hyperlink"/>
                <w:noProof/>
              </w:rPr>
              <w:t>12.8.3</w:t>
            </w:r>
            <w:r>
              <w:rPr>
                <w:rFonts w:eastAsiaTheme="minorEastAsia" w:cstheme="minorBidi"/>
                <w:noProof/>
                <w:kern w:val="2"/>
                <w:sz w:val="24"/>
                <w:szCs w:val="24"/>
                <w14:ligatures w14:val="standardContextual"/>
              </w:rPr>
              <w:tab/>
            </w:r>
            <w:r w:rsidRPr="00BA0FAF">
              <w:rPr>
                <w:rStyle w:val="Hyperlink"/>
                <w:noProof/>
              </w:rPr>
              <w:t>Sitemaps der ausgewählten Seiten</w:t>
            </w:r>
            <w:r>
              <w:rPr>
                <w:noProof/>
                <w:webHidden/>
              </w:rPr>
              <w:tab/>
            </w:r>
            <w:r>
              <w:rPr>
                <w:noProof/>
                <w:webHidden/>
              </w:rPr>
              <w:fldChar w:fldCharType="begin"/>
            </w:r>
            <w:r>
              <w:rPr>
                <w:noProof/>
                <w:webHidden/>
              </w:rPr>
              <w:instrText xml:space="preserve"> PAGEREF _Toc230848527 \h </w:instrText>
            </w:r>
            <w:r>
              <w:rPr>
                <w:noProof/>
                <w:webHidden/>
              </w:rPr>
            </w:r>
            <w:r>
              <w:rPr>
                <w:noProof/>
                <w:webHidden/>
              </w:rPr>
              <w:fldChar w:fldCharType="separate"/>
            </w:r>
            <w:r>
              <w:rPr>
                <w:noProof/>
                <w:webHidden/>
              </w:rPr>
              <w:t>206</w:t>
            </w:r>
            <w:r>
              <w:rPr>
                <w:noProof/>
                <w:webHidden/>
              </w:rPr>
              <w:fldChar w:fldCharType="end"/>
            </w:r>
          </w:hyperlink>
        </w:p>
        <w:p w14:paraId="229338C7" w14:textId="26E91740" w:rsidR="0047632A" w:rsidRDefault="0047632A">
          <w:pPr>
            <w:pStyle w:val="Verzeichnis2"/>
            <w:rPr>
              <w:rFonts w:eastAsiaTheme="minorEastAsia" w:cstheme="minorBidi"/>
              <w:b w:val="0"/>
              <w:bCs w:val="0"/>
              <w:noProof/>
              <w:kern w:val="2"/>
              <w:sz w:val="24"/>
              <w:szCs w:val="24"/>
              <w14:ligatures w14:val="standardContextual"/>
            </w:rPr>
          </w:pPr>
          <w:hyperlink w:anchor="_Toc230848528" w:history="1">
            <w:r w:rsidRPr="00BA0FAF">
              <w:rPr>
                <w:rStyle w:val="Hyperlink"/>
                <w:noProof/>
              </w:rPr>
              <w:t>12.9</w:t>
            </w:r>
            <w:r>
              <w:rPr>
                <w:rFonts w:eastAsiaTheme="minorEastAsia" w:cstheme="minorBidi"/>
                <w:b w:val="0"/>
                <w:bCs w:val="0"/>
                <w:noProof/>
                <w:kern w:val="2"/>
                <w:sz w:val="24"/>
                <w:szCs w:val="24"/>
                <w14:ligatures w14:val="standardContextual"/>
              </w:rPr>
              <w:tab/>
            </w:r>
            <w:r w:rsidRPr="00BA0FAF">
              <w:rPr>
                <w:rStyle w:val="Hyperlink"/>
                <w:noProof/>
              </w:rPr>
              <w:t>Plug-ins</w:t>
            </w:r>
            <w:r>
              <w:rPr>
                <w:noProof/>
                <w:webHidden/>
              </w:rPr>
              <w:tab/>
            </w:r>
            <w:r>
              <w:rPr>
                <w:noProof/>
                <w:webHidden/>
              </w:rPr>
              <w:fldChar w:fldCharType="begin"/>
            </w:r>
            <w:r>
              <w:rPr>
                <w:noProof/>
                <w:webHidden/>
              </w:rPr>
              <w:instrText xml:space="preserve"> PAGEREF _Toc230848528 \h </w:instrText>
            </w:r>
            <w:r>
              <w:rPr>
                <w:noProof/>
                <w:webHidden/>
              </w:rPr>
            </w:r>
            <w:r>
              <w:rPr>
                <w:noProof/>
                <w:webHidden/>
              </w:rPr>
              <w:fldChar w:fldCharType="separate"/>
            </w:r>
            <w:r>
              <w:rPr>
                <w:noProof/>
                <w:webHidden/>
              </w:rPr>
              <w:t>206</w:t>
            </w:r>
            <w:r>
              <w:rPr>
                <w:noProof/>
                <w:webHidden/>
              </w:rPr>
              <w:fldChar w:fldCharType="end"/>
            </w:r>
          </w:hyperlink>
        </w:p>
        <w:p w14:paraId="04F5E8C9" w14:textId="0E6C5489" w:rsidR="0047632A" w:rsidRDefault="0047632A">
          <w:pPr>
            <w:pStyle w:val="Verzeichnis3"/>
            <w:rPr>
              <w:rFonts w:eastAsiaTheme="minorEastAsia" w:cstheme="minorBidi"/>
              <w:noProof/>
              <w:kern w:val="2"/>
              <w:sz w:val="24"/>
              <w:szCs w:val="24"/>
              <w14:ligatures w14:val="standardContextual"/>
            </w:rPr>
          </w:pPr>
          <w:hyperlink w:anchor="_Toc230848529" w:history="1">
            <w:r w:rsidRPr="00BA0FAF">
              <w:rPr>
                <w:rStyle w:val="Hyperlink"/>
                <w:noProof/>
              </w:rPr>
              <w:t>12.9.1</w:t>
            </w:r>
            <w:r>
              <w:rPr>
                <w:rFonts w:eastAsiaTheme="minorEastAsia" w:cstheme="minorBidi"/>
                <w:noProof/>
                <w:kern w:val="2"/>
                <w:sz w:val="24"/>
                <w:szCs w:val="24"/>
                <w14:ligatures w14:val="standardContextual"/>
              </w:rPr>
              <w:tab/>
            </w:r>
            <w:r w:rsidRPr="00BA0FAF">
              <w:rPr>
                <w:rStyle w:val="Hyperlink"/>
                <w:noProof/>
              </w:rPr>
              <w:t>Search</w:t>
            </w:r>
            <w:r>
              <w:rPr>
                <w:noProof/>
                <w:webHidden/>
              </w:rPr>
              <w:tab/>
            </w:r>
            <w:r>
              <w:rPr>
                <w:noProof/>
                <w:webHidden/>
              </w:rPr>
              <w:fldChar w:fldCharType="begin"/>
            </w:r>
            <w:r>
              <w:rPr>
                <w:noProof/>
                <w:webHidden/>
              </w:rPr>
              <w:instrText xml:space="preserve"> PAGEREF _Toc230848529 \h </w:instrText>
            </w:r>
            <w:r>
              <w:rPr>
                <w:noProof/>
                <w:webHidden/>
              </w:rPr>
            </w:r>
            <w:r>
              <w:rPr>
                <w:noProof/>
                <w:webHidden/>
              </w:rPr>
              <w:fldChar w:fldCharType="separate"/>
            </w:r>
            <w:r>
              <w:rPr>
                <w:noProof/>
                <w:webHidden/>
              </w:rPr>
              <w:t>206</w:t>
            </w:r>
            <w:r>
              <w:rPr>
                <w:noProof/>
                <w:webHidden/>
              </w:rPr>
              <w:fldChar w:fldCharType="end"/>
            </w:r>
          </w:hyperlink>
        </w:p>
        <w:p w14:paraId="68F02D3A" w14:textId="6171FDB9" w:rsidR="0047632A" w:rsidRDefault="0047632A">
          <w:pPr>
            <w:pStyle w:val="Verzeichnis3"/>
            <w:rPr>
              <w:rFonts w:eastAsiaTheme="minorEastAsia" w:cstheme="minorBidi"/>
              <w:noProof/>
              <w:kern w:val="2"/>
              <w:sz w:val="24"/>
              <w:szCs w:val="24"/>
              <w14:ligatures w14:val="standardContextual"/>
            </w:rPr>
          </w:pPr>
          <w:hyperlink w:anchor="_Toc230848530" w:history="1">
            <w:r w:rsidRPr="00BA0FAF">
              <w:rPr>
                <w:rStyle w:val="Hyperlink"/>
                <w:noProof/>
              </w:rPr>
              <w:t>12.9.2</w:t>
            </w:r>
            <w:r>
              <w:rPr>
                <w:rFonts w:eastAsiaTheme="minorEastAsia" w:cstheme="minorBidi"/>
                <w:noProof/>
                <w:kern w:val="2"/>
                <w:sz w:val="24"/>
                <w:szCs w:val="24"/>
                <w14:ligatures w14:val="standardContextual"/>
              </w:rPr>
              <w:tab/>
            </w:r>
            <w:r w:rsidRPr="00BA0FAF">
              <w:rPr>
                <w:rStyle w:val="Hyperlink"/>
                <w:noProof/>
              </w:rPr>
              <w:t>Dynamische Liste</w:t>
            </w:r>
            <w:r>
              <w:rPr>
                <w:noProof/>
                <w:webHidden/>
              </w:rPr>
              <w:tab/>
            </w:r>
            <w:r>
              <w:rPr>
                <w:noProof/>
                <w:webHidden/>
              </w:rPr>
              <w:fldChar w:fldCharType="begin"/>
            </w:r>
            <w:r>
              <w:rPr>
                <w:noProof/>
                <w:webHidden/>
              </w:rPr>
              <w:instrText xml:space="preserve"> PAGEREF _Toc230848530 \h </w:instrText>
            </w:r>
            <w:r>
              <w:rPr>
                <w:noProof/>
                <w:webHidden/>
              </w:rPr>
            </w:r>
            <w:r>
              <w:rPr>
                <w:noProof/>
                <w:webHidden/>
              </w:rPr>
              <w:fldChar w:fldCharType="separate"/>
            </w:r>
            <w:r>
              <w:rPr>
                <w:noProof/>
                <w:webHidden/>
              </w:rPr>
              <w:t>207</w:t>
            </w:r>
            <w:r>
              <w:rPr>
                <w:noProof/>
                <w:webHidden/>
              </w:rPr>
              <w:fldChar w:fldCharType="end"/>
            </w:r>
          </w:hyperlink>
        </w:p>
        <w:p w14:paraId="6103EB7A" w14:textId="711C6E05" w:rsidR="0047632A" w:rsidRDefault="0047632A">
          <w:pPr>
            <w:pStyle w:val="Verzeichnis3"/>
            <w:rPr>
              <w:rFonts w:eastAsiaTheme="minorEastAsia" w:cstheme="minorBidi"/>
              <w:noProof/>
              <w:kern w:val="2"/>
              <w:sz w:val="24"/>
              <w:szCs w:val="24"/>
              <w14:ligatures w14:val="standardContextual"/>
            </w:rPr>
          </w:pPr>
          <w:hyperlink w:anchor="_Toc230848531" w:history="1">
            <w:r w:rsidRPr="00BA0FAF">
              <w:rPr>
                <w:rStyle w:val="Hyperlink"/>
                <w:noProof/>
              </w:rPr>
              <w:t>12.9.3</w:t>
            </w:r>
            <w:r>
              <w:rPr>
                <w:rFonts w:eastAsiaTheme="minorEastAsia" w:cstheme="minorBidi"/>
                <w:noProof/>
                <w:kern w:val="2"/>
                <w:sz w:val="24"/>
                <w:szCs w:val="24"/>
                <w14:ligatures w14:val="standardContextual"/>
              </w:rPr>
              <w:tab/>
            </w:r>
            <w:r w:rsidRPr="00BA0FAF">
              <w:rPr>
                <w:rStyle w:val="Hyperlink"/>
                <w:noProof/>
              </w:rPr>
              <w:t>Filterung</w:t>
            </w:r>
            <w:r>
              <w:rPr>
                <w:noProof/>
                <w:webHidden/>
              </w:rPr>
              <w:tab/>
            </w:r>
            <w:r>
              <w:rPr>
                <w:noProof/>
                <w:webHidden/>
              </w:rPr>
              <w:fldChar w:fldCharType="begin"/>
            </w:r>
            <w:r>
              <w:rPr>
                <w:noProof/>
                <w:webHidden/>
              </w:rPr>
              <w:instrText xml:space="preserve"> PAGEREF _Toc230848531 \h </w:instrText>
            </w:r>
            <w:r>
              <w:rPr>
                <w:noProof/>
                <w:webHidden/>
              </w:rPr>
            </w:r>
            <w:r>
              <w:rPr>
                <w:noProof/>
                <w:webHidden/>
              </w:rPr>
              <w:fldChar w:fldCharType="separate"/>
            </w:r>
            <w:r>
              <w:rPr>
                <w:noProof/>
                <w:webHidden/>
              </w:rPr>
              <w:t>207</w:t>
            </w:r>
            <w:r>
              <w:rPr>
                <w:noProof/>
                <w:webHidden/>
              </w:rPr>
              <w:fldChar w:fldCharType="end"/>
            </w:r>
          </w:hyperlink>
        </w:p>
        <w:p w14:paraId="6E6D8640" w14:textId="58EF25BC" w:rsidR="0047632A" w:rsidRDefault="0047632A">
          <w:pPr>
            <w:pStyle w:val="Verzeichnis2"/>
            <w:rPr>
              <w:rFonts w:eastAsiaTheme="minorEastAsia" w:cstheme="minorBidi"/>
              <w:b w:val="0"/>
              <w:bCs w:val="0"/>
              <w:noProof/>
              <w:kern w:val="2"/>
              <w:sz w:val="24"/>
              <w:szCs w:val="24"/>
              <w14:ligatures w14:val="standardContextual"/>
            </w:rPr>
          </w:pPr>
          <w:hyperlink w:anchor="_Toc230848532" w:history="1">
            <w:r w:rsidRPr="00BA0FAF">
              <w:rPr>
                <w:rStyle w:val="Hyperlink"/>
                <w:noProof/>
              </w:rPr>
              <w:t>12.10</w:t>
            </w:r>
            <w:r>
              <w:rPr>
                <w:rFonts w:eastAsiaTheme="minorEastAsia" w:cstheme="minorBidi"/>
                <w:b w:val="0"/>
                <w:bCs w:val="0"/>
                <w:noProof/>
                <w:kern w:val="2"/>
                <w:sz w:val="24"/>
                <w:szCs w:val="24"/>
                <w14:ligatures w14:val="standardContextual"/>
              </w:rPr>
              <w:tab/>
            </w:r>
            <w:r w:rsidRPr="00BA0FAF">
              <w:rPr>
                <w:rStyle w:val="Hyperlink"/>
                <w:noProof/>
              </w:rPr>
              <w:t>Sortierung</w:t>
            </w:r>
            <w:r>
              <w:rPr>
                <w:noProof/>
                <w:webHidden/>
              </w:rPr>
              <w:tab/>
            </w:r>
            <w:r>
              <w:rPr>
                <w:noProof/>
                <w:webHidden/>
              </w:rPr>
              <w:fldChar w:fldCharType="begin"/>
            </w:r>
            <w:r>
              <w:rPr>
                <w:noProof/>
                <w:webHidden/>
              </w:rPr>
              <w:instrText xml:space="preserve"> PAGEREF _Toc230848532 \h </w:instrText>
            </w:r>
            <w:r>
              <w:rPr>
                <w:noProof/>
                <w:webHidden/>
              </w:rPr>
            </w:r>
            <w:r>
              <w:rPr>
                <w:noProof/>
                <w:webHidden/>
              </w:rPr>
              <w:fldChar w:fldCharType="separate"/>
            </w:r>
            <w:r>
              <w:rPr>
                <w:noProof/>
                <w:webHidden/>
              </w:rPr>
              <w:t>210</w:t>
            </w:r>
            <w:r>
              <w:rPr>
                <w:noProof/>
                <w:webHidden/>
              </w:rPr>
              <w:fldChar w:fldCharType="end"/>
            </w:r>
          </w:hyperlink>
        </w:p>
        <w:p w14:paraId="7AC44AC5" w14:textId="0CFAEB01" w:rsidR="0047632A" w:rsidRDefault="0047632A">
          <w:pPr>
            <w:pStyle w:val="Verzeichnis2"/>
            <w:rPr>
              <w:rFonts w:eastAsiaTheme="minorEastAsia" w:cstheme="minorBidi"/>
              <w:b w:val="0"/>
              <w:bCs w:val="0"/>
              <w:noProof/>
              <w:kern w:val="2"/>
              <w:sz w:val="24"/>
              <w:szCs w:val="24"/>
              <w14:ligatures w14:val="standardContextual"/>
            </w:rPr>
          </w:pPr>
          <w:hyperlink w:anchor="_Toc230848533" w:history="1">
            <w:r w:rsidRPr="00BA0FAF">
              <w:rPr>
                <w:rStyle w:val="Hyperlink"/>
                <w:noProof/>
              </w:rPr>
              <w:t>12.11</w:t>
            </w:r>
            <w:r>
              <w:rPr>
                <w:rFonts w:eastAsiaTheme="minorEastAsia" w:cstheme="minorBidi"/>
                <w:b w:val="0"/>
                <w:bCs w:val="0"/>
                <w:noProof/>
                <w:kern w:val="2"/>
                <w:sz w:val="24"/>
                <w:szCs w:val="24"/>
                <w14:ligatures w14:val="standardContextual"/>
              </w:rPr>
              <w:tab/>
            </w:r>
            <w:r w:rsidRPr="00BA0FAF">
              <w:rPr>
                <w:rStyle w:val="Hyperlink"/>
                <w:noProof/>
              </w:rPr>
              <w:t>Darstellungsvarianten</w:t>
            </w:r>
            <w:r>
              <w:rPr>
                <w:noProof/>
                <w:webHidden/>
              </w:rPr>
              <w:tab/>
            </w:r>
            <w:r>
              <w:rPr>
                <w:noProof/>
                <w:webHidden/>
              </w:rPr>
              <w:fldChar w:fldCharType="begin"/>
            </w:r>
            <w:r>
              <w:rPr>
                <w:noProof/>
                <w:webHidden/>
              </w:rPr>
              <w:instrText xml:space="preserve"> PAGEREF _Toc230848533 \h </w:instrText>
            </w:r>
            <w:r>
              <w:rPr>
                <w:noProof/>
                <w:webHidden/>
              </w:rPr>
            </w:r>
            <w:r>
              <w:rPr>
                <w:noProof/>
                <w:webHidden/>
              </w:rPr>
              <w:fldChar w:fldCharType="separate"/>
            </w:r>
            <w:r>
              <w:rPr>
                <w:noProof/>
                <w:webHidden/>
              </w:rPr>
              <w:t>215</w:t>
            </w:r>
            <w:r>
              <w:rPr>
                <w:noProof/>
                <w:webHidden/>
              </w:rPr>
              <w:fldChar w:fldCharType="end"/>
            </w:r>
          </w:hyperlink>
        </w:p>
        <w:p w14:paraId="57755BC7" w14:textId="1AA3D7E5" w:rsidR="0047632A" w:rsidRDefault="0047632A">
          <w:pPr>
            <w:pStyle w:val="Verzeichnis2"/>
            <w:rPr>
              <w:rFonts w:eastAsiaTheme="minorEastAsia" w:cstheme="minorBidi"/>
              <w:b w:val="0"/>
              <w:bCs w:val="0"/>
              <w:noProof/>
              <w:kern w:val="2"/>
              <w:sz w:val="24"/>
              <w:szCs w:val="24"/>
              <w14:ligatures w14:val="standardContextual"/>
            </w:rPr>
          </w:pPr>
          <w:hyperlink w:anchor="_Toc230848534" w:history="1">
            <w:r w:rsidRPr="00BA0FAF">
              <w:rPr>
                <w:rStyle w:val="Hyperlink"/>
                <w:noProof/>
              </w:rPr>
              <w:t>12.12</w:t>
            </w:r>
            <w:r>
              <w:rPr>
                <w:rFonts w:eastAsiaTheme="minorEastAsia" w:cstheme="minorBidi"/>
                <w:b w:val="0"/>
                <w:bCs w:val="0"/>
                <w:noProof/>
                <w:kern w:val="2"/>
                <w:sz w:val="24"/>
                <w:szCs w:val="24"/>
                <w14:ligatures w14:val="standardContextual"/>
              </w:rPr>
              <w:tab/>
            </w:r>
            <w:r w:rsidRPr="00BA0FAF">
              <w:rPr>
                <w:rStyle w:val="Hyperlink"/>
                <w:noProof/>
              </w:rPr>
              <w:t>Besondere Elemente</w:t>
            </w:r>
            <w:r>
              <w:rPr>
                <w:noProof/>
                <w:webHidden/>
              </w:rPr>
              <w:tab/>
            </w:r>
            <w:r>
              <w:rPr>
                <w:noProof/>
                <w:webHidden/>
              </w:rPr>
              <w:fldChar w:fldCharType="begin"/>
            </w:r>
            <w:r>
              <w:rPr>
                <w:noProof/>
                <w:webHidden/>
              </w:rPr>
              <w:instrText xml:space="preserve"> PAGEREF _Toc230848534 \h </w:instrText>
            </w:r>
            <w:r>
              <w:rPr>
                <w:noProof/>
                <w:webHidden/>
              </w:rPr>
            </w:r>
            <w:r>
              <w:rPr>
                <w:noProof/>
                <w:webHidden/>
              </w:rPr>
              <w:fldChar w:fldCharType="separate"/>
            </w:r>
            <w:r>
              <w:rPr>
                <w:noProof/>
                <w:webHidden/>
              </w:rPr>
              <w:t>216</w:t>
            </w:r>
            <w:r>
              <w:rPr>
                <w:noProof/>
                <w:webHidden/>
              </w:rPr>
              <w:fldChar w:fldCharType="end"/>
            </w:r>
          </w:hyperlink>
        </w:p>
        <w:p w14:paraId="4C4ED701" w14:textId="413FBD20" w:rsidR="0047632A" w:rsidRDefault="0047632A">
          <w:pPr>
            <w:pStyle w:val="Verzeichnis3"/>
            <w:rPr>
              <w:rFonts w:eastAsiaTheme="minorEastAsia" w:cstheme="minorBidi"/>
              <w:noProof/>
              <w:kern w:val="2"/>
              <w:sz w:val="24"/>
              <w:szCs w:val="24"/>
              <w14:ligatures w14:val="standardContextual"/>
            </w:rPr>
          </w:pPr>
          <w:hyperlink w:anchor="_Toc230848535" w:history="1">
            <w:r w:rsidRPr="00BA0FAF">
              <w:rPr>
                <w:rStyle w:val="Hyperlink"/>
                <w:noProof/>
              </w:rPr>
              <w:t>12.12.1</w:t>
            </w:r>
            <w:r>
              <w:rPr>
                <w:rFonts w:eastAsiaTheme="minorEastAsia" w:cstheme="minorBidi"/>
                <w:noProof/>
                <w:kern w:val="2"/>
                <w:sz w:val="24"/>
                <w:szCs w:val="24"/>
                <w14:ligatures w14:val="standardContextual"/>
              </w:rPr>
              <w:tab/>
            </w:r>
            <w:r w:rsidRPr="00BA0FAF">
              <w:rPr>
                <w:rStyle w:val="Hyperlink"/>
                <w:noProof/>
              </w:rPr>
              <w:t>Datensatz einfügen</w:t>
            </w:r>
            <w:r>
              <w:rPr>
                <w:noProof/>
                <w:webHidden/>
              </w:rPr>
              <w:tab/>
            </w:r>
            <w:r>
              <w:rPr>
                <w:noProof/>
                <w:webHidden/>
              </w:rPr>
              <w:fldChar w:fldCharType="begin"/>
            </w:r>
            <w:r>
              <w:rPr>
                <w:noProof/>
                <w:webHidden/>
              </w:rPr>
              <w:instrText xml:space="preserve"> PAGEREF _Toc230848535 \h </w:instrText>
            </w:r>
            <w:r>
              <w:rPr>
                <w:noProof/>
                <w:webHidden/>
              </w:rPr>
            </w:r>
            <w:r>
              <w:rPr>
                <w:noProof/>
                <w:webHidden/>
              </w:rPr>
              <w:fldChar w:fldCharType="separate"/>
            </w:r>
            <w:r>
              <w:rPr>
                <w:noProof/>
                <w:webHidden/>
              </w:rPr>
              <w:t>216</w:t>
            </w:r>
            <w:r>
              <w:rPr>
                <w:noProof/>
                <w:webHidden/>
              </w:rPr>
              <w:fldChar w:fldCharType="end"/>
            </w:r>
          </w:hyperlink>
        </w:p>
        <w:p w14:paraId="079B28EB" w14:textId="5D7FC70B" w:rsidR="0047632A" w:rsidRDefault="0047632A">
          <w:pPr>
            <w:pStyle w:val="Verzeichnis3"/>
            <w:rPr>
              <w:rFonts w:eastAsiaTheme="minorEastAsia" w:cstheme="minorBidi"/>
              <w:noProof/>
              <w:kern w:val="2"/>
              <w:sz w:val="24"/>
              <w:szCs w:val="24"/>
              <w14:ligatures w14:val="standardContextual"/>
            </w:rPr>
          </w:pPr>
          <w:hyperlink w:anchor="_Toc230848536" w:history="1">
            <w:r w:rsidRPr="00BA0FAF">
              <w:rPr>
                <w:rStyle w:val="Hyperlink"/>
                <w:noProof/>
              </w:rPr>
              <w:t>12.12.2</w:t>
            </w:r>
            <w:r>
              <w:rPr>
                <w:rFonts w:eastAsiaTheme="minorEastAsia" w:cstheme="minorBidi"/>
                <w:noProof/>
                <w:kern w:val="2"/>
                <w:sz w:val="24"/>
                <w:szCs w:val="24"/>
                <w14:ligatures w14:val="standardContextual"/>
              </w:rPr>
              <w:tab/>
            </w:r>
            <w:r w:rsidRPr="00BA0FAF">
              <w:rPr>
                <w:rStyle w:val="Hyperlink"/>
                <w:noProof/>
              </w:rPr>
              <w:t>Externe Inhalte</w:t>
            </w:r>
            <w:r>
              <w:rPr>
                <w:noProof/>
                <w:webHidden/>
              </w:rPr>
              <w:tab/>
            </w:r>
            <w:r>
              <w:rPr>
                <w:noProof/>
                <w:webHidden/>
              </w:rPr>
              <w:fldChar w:fldCharType="begin"/>
            </w:r>
            <w:r>
              <w:rPr>
                <w:noProof/>
                <w:webHidden/>
              </w:rPr>
              <w:instrText xml:space="preserve"> PAGEREF _Toc230848536 \h </w:instrText>
            </w:r>
            <w:r>
              <w:rPr>
                <w:noProof/>
                <w:webHidden/>
              </w:rPr>
            </w:r>
            <w:r>
              <w:rPr>
                <w:noProof/>
                <w:webHidden/>
              </w:rPr>
              <w:fldChar w:fldCharType="separate"/>
            </w:r>
            <w:r>
              <w:rPr>
                <w:noProof/>
                <w:webHidden/>
              </w:rPr>
              <w:t>217</w:t>
            </w:r>
            <w:r>
              <w:rPr>
                <w:noProof/>
                <w:webHidden/>
              </w:rPr>
              <w:fldChar w:fldCharType="end"/>
            </w:r>
          </w:hyperlink>
        </w:p>
        <w:p w14:paraId="667D73E5" w14:textId="5354AE31" w:rsidR="0047632A" w:rsidRDefault="0047632A">
          <w:pPr>
            <w:pStyle w:val="Verzeichnis2"/>
            <w:rPr>
              <w:rFonts w:eastAsiaTheme="minorEastAsia" w:cstheme="minorBidi"/>
              <w:b w:val="0"/>
              <w:bCs w:val="0"/>
              <w:noProof/>
              <w:kern w:val="2"/>
              <w:sz w:val="24"/>
              <w:szCs w:val="24"/>
              <w14:ligatures w14:val="standardContextual"/>
            </w:rPr>
          </w:pPr>
          <w:hyperlink w:anchor="_Toc230848537" w:history="1">
            <w:r w:rsidRPr="00BA0FAF">
              <w:rPr>
                <w:rStyle w:val="Hyperlink"/>
                <w:noProof/>
              </w:rPr>
              <w:t>12.13</w:t>
            </w:r>
            <w:r>
              <w:rPr>
                <w:rFonts w:eastAsiaTheme="minorEastAsia" w:cstheme="minorBidi"/>
                <w:b w:val="0"/>
                <w:bCs w:val="0"/>
                <w:noProof/>
                <w:kern w:val="2"/>
                <w:sz w:val="24"/>
                <w:szCs w:val="24"/>
                <w14:ligatures w14:val="standardContextual"/>
              </w:rPr>
              <w:tab/>
            </w:r>
            <w:r w:rsidRPr="00BA0FAF">
              <w:rPr>
                <w:rStyle w:val="Hyperlink"/>
                <w:noProof/>
              </w:rPr>
              <w:t>Wie erstelle ich …?</w:t>
            </w:r>
            <w:r>
              <w:rPr>
                <w:noProof/>
                <w:webHidden/>
              </w:rPr>
              <w:tab/>
            </w:r>
            <w:r>
              <w:rPr>
                <w:noProof/>
                <w:webHidden/>
              </w:rPr>
              <w:fldChar w:fldCharType="begin"/>
            </w:r>
            <w:r>
              <w:rPr>
                <w:noProof/>
                <w:webHidden/>
              </w:rPr>
              <w:instrText xml:space="preserve"> PAGEREF _Toc230848537 \h </w:instrText>
            </w:r>
            <w:r>
              <w:rPr>
                <w:noProof/>
                <w:webHidden/>
              </w:rPr>
            </w:r>
            <w:r>
              <w:rPr>
                <w:noProof/>
                <w:webHidden/>
              </w:rPr>
              <w:fldChar w:fldCharType="separate"/>
            </w:r>
            <w:r>
              <w:rPr>
                <w:noProof/>
                <w:webHidden/>
              </w:rPr>
              <w:t>220</w:t>
            </w:r>
            <w:r>
              <w:rPr>
                <w:noProof/>
                <w:webHidden/>
              </w:rPr>
              <w:fldChar w:fldCharType="end"/>
            </w:r>
          </w:hyperlink>
        </w:p>
        <w:p w14:paraId="75D3FEB1" w14:textId="3563285D" w:rsidR="0047632A" w:rsidRDefault="0047632A">
          <w:pPr>
            <w:pStyle w:val="Verzeichnis3"/>
            <w:rPr>
              <w:rFonts w:eastAsiaTheme="minorEastAsia" w:cstheme="minorBidi"/>
              <w:noProof/>
              <w:kern w:val="2"/>
              <w:sz w:val="24"/>
              <w:szCs w:val="24"/>
              <w14:ligatures w14:val="standardContextual"/>
            </w:rPr>
          </w:pPr>
          <w:hyperlink w:anchor="_Toc230848538" w:history="1">
            <w:r w:rsidRPr="00BA0FAF">
              <w:rPr>
                <w:rStyle w:val="Hyperlink"/>
                <w:noProof/>
              </w:rPr>
              <w:t>12.13.1</w:t>
            </w:r>
            <w:r>
              <w:rPr>
                <w:rFonts w:eastAsiaTheme="minorEastAsia" w:cstheme="minorBidi"/>
                <w:noProof/>
                <w:kern w:val="2"/>
                <w:sz w:val="24"/>
                <w:szCs w:val="24"/>
                <w14:ligatures w14:val="standardContextual"/>
              </w:rPr>
              <w:tab/>
            </w:r>
            <w:r w:rsidRPr="00BA0FAF">
              <w:rPr>
                <w:rStyle w:val="Hyperlink"/>
                <w:noProof/>
              </w:rPr>
              <w:t>Sprungmarken (Ankerlinks)</w:t>
            </w:r>
            <w:r>
              <w:rPr>
                <w:noProof/>
                <w:webHidden/>
              </w:rPr>
              <w:tab/>
            </w:r>
            <w:r>
              <w:rPr>
                <w:noProof/>
                <w:webHidden/>
              </w:rPr>
              <w:fldChar w:fldCharType="begin"/>
            </w:r>
            <w:r>
              <w:rPr>
                <w:noProof/>
                <w:webHidden/>
              </w:rPr>
              <w:instrText xml:space="preserve"> PAGEREF _Toc230848538 \h </w:instrText>
            </w:r>
            <w:r>
              <w:rPr>
                <w:noProof/>
                <w:webHidden/>
              </w:rPr>
            </w:r>
            <w:r>
              <w:rPr>
                <w:noProof/>
                <w:webHidden/>
              </w:rPr>
              <w:fldChar w:fldCharType="separate"/>
            </w:r>
            <w:r>
              <w:rPr>
                <w:noProof/>
                <w:webHidden/>
              </w:rPr>
              <w:t>220</w:t>
            </w:r>
            <w:r>
              <w:rPr>
                <w:noProof/>
                <w:webHidden/>
              </w:rPr>
              <w:fldChar w:fldCharType="end"/>
            </w:r>
          </w:hyperlink>
        </w:p>
        <w:p w14:paraId="60DEB8B8" w14:textId="61DC5E0A" w:rsidR="0047632A" w:rsidRDefault="0047632A">
          <w:pPr>
            <w:pStyle w:val="Verzeichnis3"/>
            <w:rPr>
              <w:rFonts w:eastAsiaTheme="minorEastAsia" w:cstheme="minorBidi"/>
              <w:noProof/>
              <w:kern w:val="2"/>
              <w:sz w:val="24"/>
              <w:szCs w:val="24"/>
              <w14:ligatures w14:val="standardContextual"/>
            </w:rPr>
          </w:pPr>
          <w:hyperlink w:anchor="_Toc230848539" w:history="1">
            <w:r w:rsidRPr="00BA0FAF">
              <w:rPr>
                <w:rStyle w:val="Hyperlink"/>
                <w:noProof/>
              </w:rPr>
              <w:t>12.13.2</w:t>
            </w:r>
            <w:r>
              <w:rPr>
                <w:rFonts w:eastAsiaTheme="minorEastAsia" w:cstheme="minorBidi"/>
                <w:noProof/>
                <w:kern w:val="2"/>
                <w:sz w:val="24"/>
                <w:szCs w:val="24"/>
                <w14:ligatures w14:val="standardContextual"/>
              </w:rPr>
              <w:tab/>
            </w:r>
            <w:r w:rsidRPr="00BA0FAF">
              <w:rPr>
                <w:rStyle w:val="Hyperlink"/>
                <w:noProof/>
              </w:rPr>
              <w:t>Infobox</w:t>
            </w:r>
            <w:r>
              <w:rPr>
                <w:noProof/>
                <w:webHidden/>
              </w:rPr>
              <w:tab/>
            </w:r>
            <w:r>
              <w:rPr>
                <w:noProof/>
                <w:webHidden/>
              </w:rPr>
              <w:fldChar w:fldCharType="begin"/>
            </w:r>
            <w:r>
              <w:rPr>
                <w:noProof/>
                <w:webHidden/>
              </w:rPr>
              <w:instrText xml:space="preserve"> PAGEREF _Toc230848539 \h </w:instrText>
            </w:r>
            <w:r>
              <w:rPr>
                <w:noProof/>
                <w:webHidden/>
              </w:rPr>
            </w:r>
            <w:r>
              <w:rPr>
                <w:noProof/>
                <w:webHidden/>
              </w:rPr>
              <w:fldChar w:fldCharType="separate"/>
            </w:r>
            <w:r>
              <w:rPr>
                <w:noProof/>
                <w:webHidden/>
              </w:rPr>
              <w:t>221</w:t>
            </w:r>
            <w:r>
              <w:rPr>
                <w:noProof/>
                <w:webHidden/>
              </w:rPr>
              <w:fldChar w:fldCharType="end"/>
            </w:r>
          </w:hyperlink>
        </w:p>
        <w:p w14:paraId="5B6164C0" w14:textId="3F499954" w:rsidR="0047632A" w:rsidRDefault="0047632A">
          <w:pPr>
            <w:pStyle w:val="Verzeichnis3"/>
            <w:rPr>
              <w:rFonts w:eastAsiaTheme="minorEastAsia" w:cstheme="minorBidi"/>
              <w:noProof/>
              <w:kern w:val="2"/>
              <w:sz w:val="24"/>
              <w:szCs w:val="24"/>
              <w14:ligatures w14:val="standardContextual"/>
            </w:rPr>
          </w:pPr>
          <w:hyperlink w:anchor="_Toc230848540" w:history="1">
            <w:r w:rsidRPr="00BA0FAF">
              <w:rPr>
                <w:rStyle w:val="Hyperlink"/>
                <w:noProof/>
              </w:rPr>
              <w:t>12.13.3</w:t>
            </w:r>
            <w:r>
              <w:rPr>
                <w:rFonts w:eastAsiaTheme="minorEastAsia" w:cstheme="minorBidi"/>
                <w:noProof/>
                <w:kern w:val="2"/>
                <w:sz w:val="24"/>
                <w:szCs w:val="24"/>
                <w14:ligatures w14:val="standardContextual"/>
              </w:rPr>
              <w:tab/>
            </w:r>
            <w:r w:rsidRPr="00BA0FAF">
              <w:rPr>
                <w:rStyle w:val="Hyperlink"/>
                <w:noProof/>
              </w:rPr>
              <w:t>FAQ</w:t>
            </w:r>
            <w:r>
              <w:rPr>
                <w:noProof/>
                <w:webHidden/>
              </w:rPr>
              <w:tab/>
            </w:r>
            <w:r>
              <w:rPr>
                <w:noProof/>
                <w:webHidden/>
              </w:rPr>
              <w:fldChar w:fldCharType="begin"/>
            </w:r>
            <w:r>
              <w:rPr>
                <w:noProof/>
                <w:webHidden/>
              </w:rPr>
              <w:instrText xml:space="preserve"> PAGEREF _Toc230848540 \h </w:instrText>
            </w:r>
            <w:r>
              <w:rPr>
                <w:noProof/>
                <w:webHidden/>
              </w:rPr>
            </w:r>
            <w:r>
              <w:rPr>
                <w:noProof/>
                <w:webHidden/>
              </w:rPr>
              <w:fldChar w:fldCharType="separate"/>
            </w:r>
            <w:r>
              <w:rPr>
                <w:noProof/>
                <w:webHidden/>
              </w:rPr>
              <w:t>222</w:t>
            </w:r>
            <w:r>
              <w:rPr>
                <w:noProof/>
                <w:webHidden/>
              </w:rPr>
              <w:fldChar w:fldCharType="end"/>
            </w:r>
          </w:hyperlink>
        </w:p>
        <w:p w14:paraId="426307E5" w14:textId="681DC113" w:rsidR="0047632A" w:rsidRDefault="0047632A">
          <w:pPr>
            <w:pStyle w:val="Verzeichnis3"/>
            <w:rPr>
              <w:rFonts w:eastAsiaTheme="minorEastAsia" w:cstheme="minorBidi"/>
              <w:noProof/>
              <w:kern w:val="2"/>
              <w:sz w:val="24"/>
              <w:szCs w:val="24"/>
              <w14:ligatures w14:val="standardContextual"/>
            </w:rPr>
          </w:pPr>
          <w:hyperlink w:anchor="_Toc230848541" w:history="1">
            <w:r w:rsidRPr="00BA0FAF">
              <w:rPr>
                <w:rStyle w:val="Hyperlink"/>
                <w:noProof/>
              </w:rPr>
              <w:t>12.13.4</w:t>
            </w:r>
            <w:r>
              <w:rPr>
                <w:rFonts w:eastAsiaTheme="minorEastAsia" w:cstheme="minorBidi"/>
                <w:noProof/>
                <w:kern w:val="2"/>
                <w:sz w:val="24"/>
                <w:szCs w:val="24"/>
                <w14:ligatures w14:val="standardContextual"/>
              </w:rPr>
              <w:tab/>
            </w:r>
            <w:r w:rsidRPr="00BA0FAF">
              <w:rPr>
                <w:rStyle w:val="Hyperlink"/>
                <w:noProof/>
              </w:rPr>
              <w:t>Bildergalerie</w:t>
            </w:r>
            <w:r>
              <w:rPr>
                <w:noProof/>
                <w:webHidden/>
              </w:rPr>
              <w:tab/>
            </w:r>
            <w:r>
              <w:rPr>
                <w:noProof/>
                <w:webHidden/>
              </w:rPr>
              <w:fldChar w:fldCharType="begin"/>
            </w:r>
            <w:r>
              <w:rPr>
                <w:noProof/>
                <w:webHidden/>
              </w:rPr>
              <w:instrText xml:space="preserve"> PAGEREF _Toc230848541 \h </w:instrText>
            </w:r>
            <w:r>
              <w:rPr>
                <w:noProof/>
                <w:webHidden/>
              </w:rPr>
            </w:r>
            <w:r>
              <w:rPr>
                <w:noProof/>
                <w:webHidden/>
              </w:rPr>
              <w:fldChar w:fldCharType="separate"/>
            </w:r>
            <w:r>
              <w:rPr>
                <w:noProof/>
                <w:webHidden/>
              </w:rPr>
              <w:t>222</w:t>
            </w:r>
            <w:r>
              <w:rPr>
                <w:noProof/>
                <w:webHidden/>
              </w:rPr>
              <w:fldChar w:fldCharType="end"/>
            </w:r>
          </w:hyperlink>
        </w:p>
        <w:p w14:paraId="6C32B67A" w14:textId="7AD4B5AC" w:rsidR="0047632A" w:rsidRDefault="0047632A">
          <w:pPr>
            <w:pStyle w:val="Verzeichnis3"/>
            <w:rPr>
              <w:rFonts w:eastAsiaTheme="minorEastAsia" w:cstheme="minorBidi"/>
              <w:noProof/>
              <w:kern w:val="2"/>
              <w:sz w:val="24"/>
              <w:szCs w:val="24"/>
              <w14:ligatures w14:val="standardContextual"/>
            </w:rPr>
          </w:pPr>
          <w:hyperlink w:anchor="_Toc230848542" w:history="1">
            <w:r w:rsidRPr="00BA0FAF">
              <w:rPr>
                <w:rStyle w:val="Hyperlink"/>
                <w:noProof/>
              </w:rPr>
              <w:t>12.13.5</w:t>
            </w:r>
            <w:r>
              <w:rPr>
                <w:rFonts w:eastAsiaTheme="minorEastAsia" w:cstheme="minorBidi"/>
                <w:noProof/>
                <w:kern w:val="2"/>
                <w:sz w:val="24"/>
                <w:szCs w:val="24"/>
                <w14:ligatures w14:val="standardContextual"/>
              </w:rPr>
              <w:tab/>
            </w:r>
            <w:r w:rsidRPr="00BA0FAF">
              <w:rPr>
                <w:rStyle w:val="Hyperlink"/>
                <w:noProof/>
              </w:rPr>
              <w:t>Zitat</w:t>
            </w:r>
            <w:r>
              <w:rPr>
                <w:noProof/>
                <w:webHidden/>
              </w:rPr>
              <w:tab/>
            </w:r>
            <w:r>
              <w:rPr>
                <w:noProof/>
                <w:webHidden/>
              </w:rPr>
              <w:fldChar w:fldCharType="begin"/>
            </w:r>
            <w:r>
              <w:rPr>
                <w:noProof/>
                <w:webHidden/>
              </w:rPr>
              <w:instrText xml:space="preserve"> PAGEREF _Toc230848542 \h </w:instrText>
            </w:r>
            <w:r>
              <w:rPr>
                <w:noProof/>
                <w:webHidden/>
              </w:rPr>
            </w:r>
            <w:r>
              <w:rPr>
                <w:noProof/>
                <w:webHidden/>
              </w:rPr>
              <w:fldChar w:fldCharType="separate"/>
            </w:r>
            <w:r>
              <w:rPr>
                <w:noProof/>
                <w:webHidden/>
              </w:rPr>
              <w:t>222</w:t>
            </w:r>
            <w:r>
              <w:rPr>
                <w:noProof/>
                <w:webHidden/>
              </w:rPr>
              <w:fldChar w:fldCharType="end"/>
            </w:r>
          </w:hyperlink>
        </w:p>
        <w:p w14:paraId="708F61CD" w14:textId="412726F5" w:rsidR="0047632A" w:rsidRDefault="0047632A">
          <w:pPr>
            <w:pStyle w:val="Verzeichnis3"/>
            <w:rPr>
              <w:rFonts w:eastAsiaTheme="minorEastAsia" w:cstheme="minorBidi"/>
              <w:noProof/>
              <w:kern w:val="2"/>
              <w:sz w:val="24"/>
              <w:szCs w:val="24"/>
              <w14:ligatures w14:val="standardContextual"/>
            </w:rPr>
          </w:pPr>
          <w:hyperlink w:anchor="_Toc230848543" w:history="1">
            <w:r w:rsidRPr="00BA0FAF">
              <w:rPr>
                <w:rStyle w:val="Hyperlink"/>
                <w:noProof/>
              </w:rPr>
              <w:t>12.13.6</w:t>
            </w:r>
            <w:r>
              <w:rPr>
                <w:rFonts w:eastAsiaTheme="minorEastAsia" w:cstheme="minorBidi"/>
                <w:noProof/>
                <w:kern w:val="2"/>
                <w:sz w:val="24"/>
                <w:szCs w:val="24"/>
                <w14:ligatures w14:val="standardContextual"/>
              </w:rPr>
              <w:tab/>
            </w:r>
            <w:r w:rsidRPr="00BA0FAF">
              <w:rPr>
                <w:rStyle w:val="Hyperlink"/>
                <w:noProof/>
              </w:rPr>
              <w:t>Mehr erfahren / Weitere Informationen</w:t>
            </w:r>
            <w:r>
              <w:rPr>
                <w:noProof/>
                <w:webHidden/>
              </w:rPr>
              <w:tab/>
            </w:r>
            <w:r>
              <w:rPr>
                <w:noProof/>
                <w:webHidden/>
              </w:rPr>
              <w:fldChar w:fldCharType="begin"/>
            </w:r>
            <w:r>
              <w:rPr>
                <w:noProof/>
                <w:webHidden/>
              </w:rPr>
              <w:instrText xml:space="preserve"> PAGEREF _Toc230848543 \h </w:instrText>
            </w:r>
            <w:r>
              <w:rPr>
                <w:noProof/>
                <w:webHidden/>
              </w:rPr>
            </w:r>
            <w:r>
              <w:rPr>
                <w:noProof/>
                <w:webHidden/>
              </w:rPr>
              <w:fldChar w:fldCharType="separate"/>
            </w:r>
            <w:r>
              <w:rPr>
                <w:noProof/>
                <w:webHidden/>
              </w:rPr>
              <w:t>222</w:t>
            </w:r>
            <w:r>
              <w:rPr>
                <w:noProof/>
                <w:webHidden/>
              </w:rPr>
              <w:fldChar w:fldCharType="end"/>
            </w:r>
          </w:hyperlink>
        </w:p>
        <w:p w14:paraId="47A7DC80" w14:textId="410E6DFE" w:rsidR="0047632A" w:rsidRDefault="0047632A">
          <w:pPr>
            <w:pStyle w:val="Verzeichnis3"/>
            <w:rPr>
              <w:rFonts w:eastAsiaTheme="minorEastAsia" w:cstheme="minorBidi"/>
              <w:noProof/>
              <w:kern w:val="2"/>
              <w:sz w:val="24"/>
              <w:szCs w:val="24"/>
              <w14:ligatures w14:val="standardContextual"/>
            </w:rPr>
          </w:pPr>
          <w:hyperlink w:anchor="_Toc230848544" w:history="1">
            <w:r w:rsidRPr="00BA0FAF">
              <w:rPr>
                <w:rStyle w:val="Hyperlink"/>
                <w:noProof/>
              </w:rPr>
              <w:t>12.13.7</w:t>
            </w:r>
            <w:r>
              <w:rPr>
                <w:rFonts w:eastAsiaTheme="minorEastAsia" w:cstheme="minorBidi"/>
                <w:noProof/>
                <w:kern w:val="2"/>
                <w:sz w:val="24"/>
                <w:szCs w:val="24"/>
                <w14:ligatures w14:val="standardContextual"/>
              </w:rPr>
              <w:tab/>
            </w:r>
            <w:r w:rsidRPr="00BA0FAF">
              <w:rPr>
                <w:rStyle w:val="Hyperlink"/>
                <w:noProof/>
              </w:rPr>
              <w:t>Einbinden von externen Links in die Navigation</w:t>
            </w:r>
            <w:r>
              <w:rPr>
                <w:noProof/>
                <w:webHidden/>
              </w:rPr>
              <w:tab/>
            </w:r>
            <w:r>
              <w:rPr>
                <w:noProof/>
                <w:webHidden/>
              </w:rPr>
              <w:fldChar w:fldCharType="begin"/>
            </w:r>
            <w:r>
              <w:rPr>
                <w:noProof/>
                <w:webHidden/>
              </w:rPr>
              <w:instrText xml:space="preserve"> PAGEREF _Toc230848544 \h </w:instrText>
            </w:r>
            <w:r>
              <w:rPr>
                <w:noProof/>
                <w:webHidden/>
              </w:rPr>
            </w:r>
            <w:r>
              <w:rPr>
                <w:noProof/>
                <w:webHidden/>
              </w:rPr>
              <w:fldChar w:fldCharType="separate"/>
            </w:r>
            <w:r>
              <w:rPr>
                <w:noProof/>
                <w:webHidden/>
              </w:rPr>
              <w:t>222</w:t>
            </w:r>
            <w:r>
              <w:rPr>
                <w:noProof/>
                <w:webHidden/>
              </w:rPr>
              <w:fldChar w:fldCharType="end"/>
            </w:r>
          </w:hyperlink>
        </w:p>
        <w:p w14:paraId="0DC2EB0D" w14:textId="1A5D9299" w:rsidR="0047632A" w:rsidRDefault="0047632A">
          <w:pPr>
            <w:pStyle w:val="Verzeichnis3"/>
            <w:rPr>
              <w:rFonts w:eastAsiaTheme="minorEastAsia" w:cstheme="minorBidi"/>
              <w:noProof/>
              <w:kern w:val="2"/>
              <w:sz w:val="24"/>
              <w:szCs w:val="24"/>
              <w14:ligatures w14:val="standardContextual"/>
            </w:rPr>
          </w:pPr>
          <w:hyperlink w:anchor="_Toc230848545" w:history="1">
            <w:r w:rsidRPr="00BA0FAF">
              <w:rPr>
                <w:rStyle w:val="Hyperlink"/>
                <w:noProof/>
              </w:rPr>
              <w:t>12.13.8</w:t>
            </w:r>
            <w:r>
              <w:rPr>
                <w:rFonts w:eastAsiaTheme="minorEastAsia" w:cstheme="minorBidi"/>
                <w:noProof/>
                <w:kern w:val="2"/>
                <w:sz w:val="24"/>
                <w:szCs w:val="24"/>
                <w14:ligatures w14:val="standardContextual"/>
              </w:rPr>
              <w:tab/>
            </w:r>
            <w:r w:rsidRPr="00BA0FAF">
              <w:rPr>
                <w:rStyle w:val="Hyperlink"/>
                <w:noProof/>
              </w:rPr>
              <w:t>Aufbau des Hauptmenüs (Navigation)</w:t>
            </w:r>
            <w:r>
              <w:rPr>
                <w:noProof/>
                <w:webHidden/>
              </w:rPr>
              <w:tab/>
            </w:r>
            <w:r>
              <w:rPr>
                <w:noProof/>
                <w:webHidden/>
              </w:rPr>
              <w:fldChar w:fldCharType="begin"/>
            </w:r>
            <w:r>
              <w:rPr>
                <w:noProof/>
                <w:webHidden/>
              </w:rPr>
              <w:instrText xml:space="preserve"> PAGEREF _Toc230848545 \h </w:instrText>
            </w:r>
            <w:r>
              <w:rPr>
                <w:noProof/>
                <w:webHidden/>
              </w:rPr>
            </w:r>
            <w:r>
              <w:rPr>
                <w:noProof/>
                <w:webHidden/>
              </w:rPr>
              <w:fldChar w:fldCharType="separate"/>
            </w:r>
            <w:r>
              <w:rPr>
                <w:noProof/>
                <w:webHidden/>
              </w:rPr>
              <w:t>223</w:t>
            </w:r>
            <w:r>
              <w:rPr>
                <w:noProof/>
                <w:webHidden/>
              </w:rPr>
              <w:fldChar w:fldCharType="end"/>
            </w:r>
          </w:hyperlink>
        </w:p>
        <w:p w14:paraId="09C00F51" w14:textId="764ADA13" w:rsidR="0047632A" w:rsidRDefault="0047632A">
          <w:pPr>
            <w:pStyle w:val="Verzeichnis3"/>
            <w:rPr>
              <w:rFonts w:eastAsiaTheme="minorEastAsia" w:cstheme="minorBidi"/>
              <w:noProof/>
              <w:kern w:val="2"/>
              <w:sz w:val="24"/>
              <w:szCs w:val="24"/>
              <w14:ligatures w14:val="standardContextual"/>
            </w:rPr>
          </w:pPr>
          <w:hyperlink w:anchor="_Toc230848546" w:history="1">
            <w:r w:rsidRPr="00BA0FAF">
              <w:rPr>
                <w:rStyle w:val="Hyperlink"/>
                <w:noProof/>
              </w:rPr>
              <w:t>12.13.9</w:t>
            </w:r>
            <w:r>
              <w:rPr>
                <w:rFonts w:eastAsiaTheme="minorEastAsia" w:cstheme="minorBidi"/>
                <w:noProof/>
                <w:kern w:val="2"/>
                <w:sz w:val="24"/>
                <w:szCs w:val="24"/>
                <w14:ligatures w14:val="standardContextual"/>
              </w:rPr>
              <w:tab/>
            </w:r>
            <w:r w:rsidRPr="00BA0FAF">
              <w:rPr>
                <w:rStyle w:val="Hyperlink"/>
                <w:noProof/>
              </w:rPr>
              <w:t>Aufbau von Metamenüs (Metanavigation)</w:t>
            </w:r>
            <w:r>
              <w:rPr>
                <w:noProof/>
                <w:webHidden/>
              </w:rPr>
              <w:tab/>
            </w:r>
            <w:r>
              <w:rPr>
                <w:noProof/>
                <w:webHidden/>
              </w:rPr>
              <w:fldChar w:fldCharType="begin"/>
            </w:r>
            <w:r>
              <w:rPr>
                <w:noProof/>
                <w:webHidden/>
              </w:rPr>
              <w:instrText xml:space="preserve"> PAGEREF _Toc230848546 \h </w:instrText>
            </w:r>
            <w:r>
              <w:rPr>
                <w:noProof/>
                <w:webHidden/>
              </w:rPr>
            </w:r>
            <w:r>
              <w:rPr>
                <w:noProof/>
                <w:webHidden/>
              </w:rPr>
              <w:fldChar w:fldCharType="separate"/>
            </w:r>
            <w:r>
              <w:rPr>
                <w:noProof/>
                <w:webHidden/>
              </w:rPr>
              <w:t>223</w:t>
            </w:r>
            <w:r>
              <w:rPr>
                <w:noProof/>
                <w:webHidden/>
              </w:rPr>
              <w:fldChar w:fldCharType="end"/>
            </w:r>
          </w:hyperlink>
        </w:p>
        <w:p w14:paraId="281855BE" w14:textId="153E2B48" w:rsidR="0047632A" w:rsidRDefault="0047632A">
          <w:pPr>
            <w:pStyle w:val="Verzeichnis3"/>
            <w:tabs>
              <w:tab w:val="left" w:pos="1320"/>
            </w:tabs>
            <w:rPr>
              <w:rFonts w:eastAsiaTheme="minorEastAsia" w:cstheme="minorBidi"/>
              <w:noProof/>
              <w:kern w:val="2"/>
              <w:sz w:val="24"/>
              <w:szCs w:val="24"/>
              <w14:ligatures w14:val="standardContextual"/>
            </w:rPr>
          </w:pPr>
          <w:hyperlink w:anchor="_Toc230848547" w:history="1">
            <w:r w:rsidRPr="00BA0FAF">
              <w:rPr>
                <w:rStyle w:val="Hyperlink"/>
                <w:noProof/>
              </w:rPr>
              <w:t>12.13.10</w:t>
            </w:r>
            <w:r>
              <w:rPr>
                <w:rFonts w:eastAsiaTheme="minorEastAsia" w:cstheme="minorBidi"/>
                <w:noProof/>
                <w:kern w:val="2"/>
                <w:sz w:val="24"/>
                <w:szCs w:val="24"/>
                <w14:ligatures w14:val="standardContextual"/>
              </w:rPr>
              <w:tab/>
            </w:r>
            <w:r w:rsidRPr="00BA0FAF">
              <w:rPr>
                <w:rStyle w:val="Hyperlink"/>
                <w:noProof/>
              </w:rPr>
              <w:t>Social Media Vorschaubilder</w:t>
            </w:r>
            <w:r>
              <w:rPr>
                <w:noProof/>
                <w:webHidden/>
              </w:rPr>
              <w:tab/>
            </w:r>
            <w:r>
              <w:rPr>
                <w:noProof/>
                <w:webHidden/>
              </w:rPr>
              <w:fldChar w:fldCharType="begin"/>
            </w:r>
            <w:r>
              <w:rPr>
                <w:noProof/>
                <w:webHidden/>
              </w:rPr>
              <w:instrText xml:space="preserve"> PAGEREF _Toc230848547 \h </w:instrText>
            </w:r>
            <w:r>
              <w:rPr>
                <w:noProof/>
                <w:webHidden/>
              </w:rPr>
            </w:r>
            <w:r>
              <w:rPr>
                <w:noProof/>
                <w:webHidden/>
              </w:rPr>
              <w:fldChar w:fldCharType="separate"/>
            </w:r>
            <w:r>
              <w:rPr>
                <w:noProof/>
                <w:webHidden/>
              </w:rPr>
              <w:t>223</w:t>
            </w:r>
            <w:r>
              <w:rPr>
                <w:noProof/>
                <w:webHidden/>
              </w:rPr>
              <w:fldChar w:fldCharType="end"/>
            </w:r>
          </w:hyperlink>
        </w:p>
        <w:p w14:paraId="489E2028" w14:textId="1BD23619" w:rsidR="0047632A" w:rsidRDefault="0047632A">
          <w:pPr>
            <w:pStyle w:val="Verzeichnis3"/>
            <w:tabs>
              <w:tab w:val="left" w:pos="1320"/>
            </w:tabs>
            <w:rPr>
              <w:rFonts w:eastAsiaTheme="minorEastAsia" w:cstheme="minorBidi"/>
              <w:noProof/>
              <w:kern w:val="2"/>
              <w:sz w:val="24"/>
              <w:szCs w:val="24"/>
              <w14:ligatures w14:val="standardContextual"/>
            </w:rPr>
          </w:pPr>
          <w:hyperlink w:anchor="_Toc230848548" w:history="1">
            <w:r w:rsidRPr="00BA0FAF">
              <w:rPr>
                <w:rStyle w:val="Hyperlink"/>
                <w:noProof/>
              </w:rPr>
              <w:t>12.13.11</w:t>
            </w:r>
            <w:r>
              <w:rPr>
                <w:rFonts w:eastAsiaTheme="minorEastAsia" w:cstheme="minorBidi"/>
                <w:noProof/>
                <w:kern w:val="2"/>
                <w:sz w:val="24"/>
                <w:szCs w:val="24"/>
                <w14:ligatures w14:val="standardContextual"/>
              </w:rPr>
              <w:tab/>
            </w:r>
            <w:r w:rsidRPr="00BA0FAF">
              <w:rPr>
                <w:rStyle w:val="Hyperlink"/>
                <w:noProof/>
              </w:rPr>
              <w:t>Individuelle Suchlisten (z.B. Meldungen)</w:t>
            </w:r>
            <w:r>
              <w:rPr>
                <w:noProof/>
                <w:webHidden/>
              </w:rPr>
              <w:tab/>
            </w:r>
            <w:r>
              <w:rPr>
                <w:noProof/>
                <w:webHidden/>
              </w:rPr>
              <w:fldChar w:fldCharType="begin"/>
            </w:r>
            <w:r>
              <w:rPr>
                <w:noProof/>
                <w:webHidden/>
              </w:rPr>
              <w:instrText xml:space="preserve"> PAGEREF _Toc230848548 \h </w:instrText>
            </w:r>
            <w:r>
              <w:rPr>
                <w:noProof/>
                <w:webHidden/>
              </w:rPr>
            </w:r>
            <w:r>
              <w:rPr>
                <w:noProof/>
                <w:webHidden/>
              </w:rPr>
              <w:fldChar w:fldCharType="separate"/>
            </w:r>
            <w:r>
              <w:rPr>
                <w:noProof/>
                <w:webHidden/>
              </w:rPr>
              <w:t>224</w:t>
            </w:r>
            <w:r>
              <w:rPr>
                <w:noProof/>
                <w:webHidden/>
              </w:rPr>
              <w:fldChar w:fldCharType="end"/>
            </w:r>
          </w:hyperlink>
        </w:p>
        <w:p w14:paraId="754478F7" w14:textId="3761D38F" w:rsidR="0047632A" w:rsidRDefault="0047632A">
          <w:pPr>
            <w:pStyle w:val="Verzeichnis1"/>
            <w:tabs>
              <w:tab w:val="left" w:pos="660"/>
              <w:tab w:val="right" w:leader="dot" w:pos="9060"/>
            </w:tabs>
            <w:rPr>
              <w:rFonts w:asciiTheme="minorHAnsi" w:eastAsiaTheme="minorEastAsia" w:hAnsiTheme="minorHAnsi" w:cstheme="minorBidi"/>
              <w:b w:val="0"/>
              <w:bCs w:val="0"/>
              <w:noProof/>
              <w:kern w:val="2"/>
              <w14:ligatures w14:val="standardContextual"/>
            </w:rPr>
          </w:pPr>
          <w:hyperlink w:anchor="_Toc230848549" w:history="1">
            <w:r w:rsidRPr="00BA0FAF">
              <w:rPr>
                <w:rStyle w:val="Hyperlink"/>
                <w:noProof/>
              </w:rPr>
              <w:t>13</w:t>
            </w:r>
            <w:r>
              <w:rPr>
                <w:rFonts w:asciiTheme="minorHAnsi" w:eastAsiaTheme="minorEastAsia" w:hAnsiTheme="minorHAnsi" w:cstheme="minorBidi"/>
                <w:b w:val="0"/>
                <w:bCs w:val="0"/>
                <w:noProof/>
                <w:kern w:val="2"/>
                <w14:ligatures w14:val="standardContextual"/>
              </w:rPr>
              <w:tab/>
            </w:r>
            <w:r w:rsidRPr="00BA0FAF">
              <w:rPr>
                <w:rStyle w:val="Hyperlink"/>
                <w:noProof/>
              </w:rPr>
              <w:t>Formularbaukasten</w:t>
            </w:r>
            <w:r>
              <w:rPr>
                <w:noProof/>
                <w:webHidden/>
              </w:rPr>
              <w:tab/>
            </w:r>
            <w:r>
              <w:rPr>
                <w:noProof/>
                <w:webHidden/>
              </w:rPr>
              <w:fldChar w:fldCharType="begin"/>
            </w:r>
            <w:r>
              <w:rPr>
                <w:noProof/>
                <w:webHidden/>
              </w:rPr>
              <w:instrText xml:space="preserve"> PAGEREF _Toc230848549 \h </w:instrText>
            </w:r>
            <w:r>
              <w:rPr>
                <w:noProof/>
                <w:webHidden/>
              </w:rPr>
            </w:r>
            <w:r>
              <w:rPr>
                <w:noProof/>
                <w:webHidden/>
              </w:rPr>
              <w:fldChar w:fldCharType="separate"/>
            </w:r>
            <w:r>
              <w:rPr>
                <w:noProof/>
                <w:webHidden/>
              </w:rPr>
              <w:t>224</w:t>
            </w:r>
            <w:r>
              <w:rPr>
                <w:noProof/>
                <w:webHidden/>
              </w:rPr>
              <w:fldChar w:fldCharType="end"/>
            </w:r>
          </w:hyperlink>
        </w:p>
        <w:p w14:paraId="5EE1A526" w14:textId="2CE44265" w:rsidR="0047632A" w:rsidRDefault="0047632A">
          <w:pPr>
            <w:pStyle w:val="Verzeichnis2"/>
            <w:rPr>
              <w:rFonts w:eastAsiaTheme="minorEastAsia" w:cstheme="minorBidi"/>
              <w:b w:val="0"/>
              <w:bCs w:val="0"/>
              <w:noProof/>
              <w:kern w:val="2"/>
              <w:sz w:val="24"/>
              <w:szCs w:val="24"/>
              <w14:ligatures w14:val="standardContextual"/>
            </w:rPr>
          </w:pPr>
          <w:hyperlink w:anchor="_Toc230848550" w:history="1">
            <w:r w:rsidRPr="00BA0FAF">
              <w:rPr>
                <w:rStyle w:val="Hyperlink"/>
                <w:noProof/>
              </w:rPr>
              <w:t>13.1</w:t>
            </w:r>
            <w:r>
              <w:rPr>
                <w:rFonts w:eastAsiaTheme="minorEastAsia" w:cstheme="minorBidi"/>
                <w:b w:val="0"/>
                <w:bCs w:val="0"/>
                <w:noProof/>
                <w:kern w:val="2"/>
                <w:sz w:val="24"/>
                <w:szCs w:val="24"/>
                <w14:ligatures w14:val="standardContextual"/>
              </w:rPr>
              <w:tab/>
            </w:r>
            <w:r w:rsidRPr="00BA0FAF">
              <w:rPr>
                <w:rStyle w:val="Hyperlink"/>
                <w:noProof/>
              </w:rPr>
              <w:t>Formulare aus Vorlage kopieren</w:t>
            </w:r>
            <w:r>
              <w:rPr>
                <w:noProof/>
                <w:webHidden/>
              </w:rPr>
              <w:tab/>
            </w:r>
            <w:r>
              <w:rPr>
                <w:noProof/>
                <w:webHidden/>
              </w:rPr>
              <w:fldChar w:fldCharType="begin"/>
            </w:r>
            <w:r>
              <w:rPr>
                <w:noProof/>
                <w:webHidden/>
              </w:rPr>
              <w:instrText xml:space="preserve"> PAGEREF _Toc230848550 \h </w:instrText>
            </w:r>
            <w:r>
              <w:rPr>
                <w:noProof/>
                <w:webHidden/>
              </w:rPr>
            </w:r>
            <w:r>
              <w:rPr>
                <w:noProof/>
                <w:webHidden/>
              </w:rPr>
              <w:fldChar w:fldCharType="separate"/>
            </w:r>
            <w:r>
              <w:rPr>
                <w:noProof/>
                <w:webHidden/>
              </w:rPr>
              <w:t>226</w:t>
            </w:r>
            <w:r>
              <w:rPr>
                <w:noProof/>
                <w:webHidden/>
              </w:rPr>
              <w:fldChar w:fldCharType="end"/>
            </w:r>
          </w:hyperlink>
        </w:p>
        <w:p w14:paraId="118981BE" w14:textId="1BFF0417" w:rsidR="0047632A" w:rsidRDefault="0047632A">
          <w:pPr>
            <w:pStyle w:val="Verzeichnis2"/>
            <w:rPr>
              <w:rFonts w:eastAsiaTheme="minorEastAsia" w:cstheme="minorBidi"/>
              <w:b w:val="0"/>
              <w:bCs w:val="0"/>
              <w:noProof/>
              <w:kern w:val="2"/>
              <w:sz w:val="24"/>
              <w:szCs w:val="24"/>
              <w14:ligatures w14:val="standardContextual"/>
            </w:rPr>
          </w:pPr>
          <w:hyperlink w:anchor="_Toc230848551" w:history="1">
            <w:r w:rsidRPr="00BA0FAF">
              <w:rPr>
                <w:rStyle w:val="Hyperlink"/>
                <w:noProof/>
              </w:rPr>
              <w:t>13.2</w:t>
            </w:r>
            <w:r>
              <w:rPr>
                <w:rFonts w:eastAsiaTheme="minorEastAsia" w:cstheme="minorBidi"/>
                <w:b w:val="0"/>
                <w:bCs w:val="0"/>
                <w:noProof/>
                <w:kern w:val="2"/>
                <w:sz w:val="24"/>
                <w:szCs w:val="24"/>
                <w14:ligatures w14:val="standardContextual"/>
              </w:rPr>
              <w:tab/>
            </w:r>
            <w:r w:rsidRPr="00BA0FAF">
              <w:rPr>
                <w:rStyle w:val="Hyperlink"/>
                <w:noProof/>
              </w:rPr>
              <w:t>Formularelemente hinzufügen</w:t>
            </w:r>
            <w:r>
              <w:rPr>
                <w:noProof/>
                <w:webHidden/>
              </w:rPr>
              <w:tab/>
            </w:r>
            <w:r>
              <w:rPr>
                <w:noProof/>
                <w:webHidden/>
              </w:rPr>
              <w:fldChar w:fldCharType="begin"/>
            </w:r>
            <w:r>
              <w:rPr>
                <w:noProof/>
                <w:webHidden/>
              </w:rPr>
              <w:instrText xml:space="preserve"> PAGEREF _Toc230848551 \h </w:instrText>
            </w:r>
            <w:r>
              <w:rPr>
                <w:noProof/>
                <w:webHidden/>
              </w:rPr>
            </w:r>
            <w:r>
              <w:rPr>
                <w:noProof/>
                <w:webHidden/>
              </w:rPr>
              <w:fldChar w:fldCharType="separate"/>
            </w:r>
            <w:r>
              <w:rPr>
                <w:noProof/>
                <w:webHidden/>
              </w:rPr>
              <w:t>226</w:t>
            </w:r>
            <w:r>
              <w:rPr>
                <w:noProof/>
                <w:webHidden/>
              </w:rPr>
              <w:fldChar w:fldCharType="end"/>
            </w:r>
          </w:hyperlink>
        </w:p>
        <w:p w14:paraId="63430ED1" w14:textId="17313E74" w:rsidR="0047632A" w:rsidRDefault="0047632A">
          <w:pPr>
            <w:pStyle w:val="Verzeichnis2"/>
            <w:rPr>
              <w:rFonts w:eastAsiaTheme="minorEastAsia" w:cstheme="minorBidi"/>
              <w:b w:val="0"/>
              <w:bCs w:val="0"/>
              <w:noProof/>
              <w:kern w:val="2"/>
              <w:sz w:val="24"/>
              <w:szCs w:val="24"/>
              <w14:ligatures w14:val="standardContextual"/>
            </w:rPr>
          </w:pPr>
          <w:hyperlink w:anchor="_Toc230848552" w:history="1">
            <w:r w:rsidRPr="00BA0FAF">
              <w:rPr>
                <w:rStyle w:val="Hyperlink"/>
                <w:noProof/>
              </w:rPr>
              <w:t>13.3</w:t>
            </w:r>
            <w:r>
              <w:rPr>
                <w:rFonts w:eastAsiaTheme="minorEastAsia" w:cstheme="minorBidi"/>
                <w:b w:val="0"/>
                <w:bCs w:val="0"/>
                <w:noProof/>
                <w:kern w:val="2"/>
                <w:sz w:val="24"/>
                <w:szCs w:val="24"/>
                <w14:ligatures w14:val="standardContextual"/>
              </w:rPr>
              <w:tab/>
            </w:r>
            <w:r w:rsidRPr="00BA0FAF">
              <w:rPr>
                <w:rStyle w:val="Hyperlink"/>
                <w:noProof/>
              </w:rPr>
              <w:t>Formular-Finisher Konfiguration</w:t>
            </w:r>
            <w:r>
              <w:rPr>
                <w:noProof/>
                <w:webHidden/>
              </w:rPr>
              <w:tab/>
            </w:r>
            <w:r>
              <w:rPr>
                <w:noProof/>
                <w:webHidden/>
              </w:rPr>
              <w:fldChar w:fldCharType="begin"/>
            </w:r>
            <w:r>
              <w:rPr>
                <w:noProof/>
                <w:webHidden/>
              </w:rPr>
              <w:instrText xml:space="preserve"> PAGEREF _Toc230848552 \h </w:instrText>
            </w:r>
            <w:r>
              <w:rPr>
                <w:noProof/>
                <w:webHidden/>
              </w:rPr>
            </w:r>
            <w:r>
              <w:rPr>
                <w:noProof/>
                <w:webHidden/>
              </w:rPr>
              <w:fldChar w:fldCharType="separate"/>
            </w:r>
            <w:r>
              <w:rPr>
                <w:noProof/>
                <w:webHidden/>
              </w:rPr>
              <w:t>229</w:t>
            </w:r>
            <w:r>
              <w:rPr>
                <w:noProof/>
                <w:webHidden/>
              </w:rPr>
              <w:fldChar w:fldCharType="end"/>
            </w:r>
          </w:hyperlink>
        </w:p>
        <w:p w14:paraId="1E9C5BFE" w14:textId="3F5AA5AA" w:rsidR="0047632A" w:rsidRDefault="0047632A">
          <w:pPr>
            <w:pStyle w:val="Verzeichnis3"/>
            <w:rPr>
              <w:rFonts w:eastAsiaTheme="minorEastAsia" w:cstheme="minorBidi"/>
              <w:noProof/>
              <w:kern w:val="2"/>
              <w:sz w:val="24"/>
              <w:szCs w:val="24"/>
              <w14:ligatures w14:val="standardContextual"/>
            </w:rPr>
          </w:pPr>
          <w:hyperlink w:anchor="_Toc230848553" w:history="1">
            <w:r w:rsidRPr="00BA0FAF">
              <w:rPr>
                <w:rStyle w:val="Hyperlink"/>
                <w:noProof/>
              </w:rPr>
              <w:t>13.3.1</w:t>
            </w:r>
            <w:r>
              <w:rPr>
                <w:rFonts w:eastAsiaTheme="minorEastAsia" w:cstheme="minorBidi"/>
                <w:noProof/>
                <w:kern w:val="2"/>
                <w:sz w:val="24"/>
                <w:szCs w:val="24"/>
                <w14:ligatures w14:val="standardContextual"/>
              </w:rPr>
              <w:tab/>
            </w:r>
            <w:r w:rsidRPr="00BA0FAF">
              <w:rPr>
                <w:rStyle w:val="Hyperlink"/>
                <w:noProof/>
              </w:rPr>
              <w:t>E-Mail Finisher</w:t>
            </w:r>
            <w:r>
              <w:rPr>
                <w:noProof/>
                <w:webHidden/>
              </w:rPr>
              <w:tab/>
            </w:r>
            <w:r>
              <w:rPr>
                <w:noProof/>
                <w:webHidden/>
              </w:rPr>
              <w:fldChar w:fldCharType="begin"/>
            </w:r>
            <w:r>
              <w:rPr>
                <w:noProof/>
                <w:webHidden/>
              </w:rPr>
              <w:instrText xml:space="preserve"> PAGEREF _Toc230848553 \h </w:instrText>
            </w:r>
            <w:r>
              <w:rPr>
                <w:noProof/>
                <w:webHidden/>
              </w:rPr>
            </w:r>
            <w:r>
              <w:rPr>
                <w:noProof/>
                <w:webHidden/>
              </w:rPr>
              <w:fldChar w:fldCharType="separate"/>
            </w:r>
            <w:r>
              <w:rPr>
                <w:noProof/>
                <w:webHidden/>
              </w:rPr>
              <w:t>230</w:t>
            </w:r>
            <w:r>
              <w:rPr>
                <w:noProof/>
                <w:webHidden/>
              </w:rPr>
              <w:fldChar w:fldCharType="end"/>
            </w:r>
          </w:hyperlink>
        </w:p>
        <w:p w14:paraId="6F81E09C" w14:textId="6D6712DD" w:rsidR="0047632A" w:rsidRDefault="0047632A">
          <w:pPr>
            <w:pStyle w:val="Verzeichnis3"/>
            <w:rPr>
              <w:rFonts w:eastAsiaTheme="minorEastAsia" w:cstheme="minorBidi"/>
              <w:noProof/>
              <w:kern w:val="2"/>
              <w:sz w:val="24"/>
              <w:szCs w:val="24"/>
              <w14:ligatures w14:val="standardContextual"/>
            </w:rPr>
          </w:pPr>
          <w:hyperlink w:anchor="_Toc230848554" w:history="1">
            <w:r w:rsidRPr="00BA0FAF">
              <w:rPr>
                <w:rStyle w:val="Hyperlink"/>
                <w:noProof/>
              </w:rPr>
              <w:t>13.3.2</w:t>
            </w:r>
            <w:r>
              <w:rPr>
                <w:rFonts w:eastAsiaTheme="minorEastAsia" w:cstheme="minorBidi"/>
                <w:noProof/>
                <w:kern w:val="2"/>
                <w:sz w:val="24"/>
                <w:szCs w:val="24"/>
                <w14:ligatures w14:val="standardContextual"/>
              </w:rPr>
              <w:tab/>
            </w:r>
            <w:r w:rsidRPr="00BA0FAF">
              <w:rPr>
                <w:rStyle w:val="Hyperlink"/>
                <w:noProof/>
              </w:rPr>
              <w:t>E-Mail in der Datenbank speichern</w:t>
            </w:r>
            <w:r>
              <w:rPr>
                <w:noProof/>
                <w:webHidden/>
              </w:rPr>
              <w:tab/>
            </w:r>
            <w:r>
              <w:rPr>
                <w:noProof/>
                <w:webHidden/>
              </w:rPr>
              <w:fldChar w:fldCharType="begin"/>
            </w:r>
            <w:r>
              <w:rPr>
                <w:noProof/>
                <w:webHidden/>
              </w:rPr>
              <w:instrText xml:space="preserve"> PAGEREF _Toc230848554 \h </w:instrText>
            </w:r>
            <w:r>
              <w:rPr>
                <w:noProof/>
                <w:webHidden/>
              </w:rPr>
            </w:r>
            <w:r>
              <w:rPr>
                <w:noProof/>
                <w:webHidden/>
              </w:rPr>
              <w:fldChar w:fldCharType="separate"/>
            </w:r>
            <w:r>
              <w:rPr>
                <w:noProof/>
                <w:webHidden/>
              </w:rPr>
              <w:t>231</w:t>
            </w:r>
            <w:r>
              <w:rPr>
                <w:noProof/>
                <w:webHidden/>
              </w:rPr>
              <w:fldChar w:fldCharType="end"/>
            </w:r>
          </w:hyperlink>
        </w:p>
        <w:p w14:paraId="6492A97F" w14:textId="3DA00B32" w:rsidR="0047632A" w:rsidRDefault="0047632A">
          <w:pPr>
            <w:pStyle w:val="Verzeichnis3"/>
            <w:rPr>
              <w:rFonts w:eastAsiaTheme="minorEastAsia" w:cstheme="minorBidi"/>
              <w:noProof/>
              <w:kern w:val="2"/>
              <w:sz w:val="24"/>
              <w:szCs w:val="24"/>
              <w14:ligatures w14:val="standardContextual"/>
            </w:rPr>
          </w:pPr>
          <w:hyperlink w:anchor="_Toc230848555" w:history="1">
            <w:r w:rsidRPr="00BA0FAF">
              <w:rPr>
                <w:rStyle w:val="Hyperlink"/>
                <w:noProof/>
              </w:rPr>
              <w:t>13.3.3</w:t>
            </w:r>
            <w:r>
              <w:rPr>
                <w:rFonts w:eastAsiaTheme="minorEastAsia" w:cstheme="minorBidi"/>
                <w:noProof/>
                <w:kern w:val="2"/>
                <w:sz w:val="24"/>
                <w:szCs w:val="24"/>
                <w14:ligatures w14:val="standardContextual"/>
              </w:rPr>
              <w:tab/>
            </w:r>
            <w:r w:rsidRPr="00BA0FAF">
              <w:rPr>
                <w:rStyle w:val="Hyperlink"/>
                <w:noProof/>
              </w:rPr>
              <w:t>Weiterleitung zu einer Seite</w:t>
            </w:r>
            <w:r>
              <w:rPr>
                <w:noProof/>
                <w:webHidden/>
              </w:rPr>
              <w:tab/>
            </w:r>
            <w:r>
              <w:rPr>
                <w:noProof/>
                <w:webHidden/>
              </w:rPr>
              <w:fldChar w:fldCharType="begin"/>
            </w:r>
            <w:r>
              <w:rPr>
                <w:noProof/>
                <w:webHidden/>
              </w:rPr>
              <w:instrText xml:space="preserve"> PAGEREF _Toc230848555 \h </w:instrText>
            </w:r>
            <w:r>
              <w:rPr>
                <w:noProof/>
                <w:webHidden/>
              </w:rPr>
            </w:r>
            <w:r>
              <w:rPr>
                <w:noProof/>
                <w:webHidden/>
              </w:rPr>
              <w:fldChar w:fldCharType="separate"/>
            </w:r>
            <w:r>
              <w:rPr>
                <w:noProof/>
                <w:webHidden/>
              </w:rPr>
              <w:t>231</w:t>
            </w:r>
            <w:r>
              <w:rPr>
                <w:noProof/>
                <w:webHidden/>
              </w:rPr>
              <w:fldChar w:fldCharType="end"/>
            </w:r>
          </w:hyperlink>
        </w:p>
        <w:p w14:paraId="697D4B78" w14:textId="38569B5F" w:rsidR="0047632A" w:rsidRDefault="0047632A">
          <w:pPr>
            <w:pStyle w:val="Verzeichnis3"/>
            <w:rPr>
              <w:rFonts w:eastAsiaTheme="minorEastAsia" w:cstheme="minorBidi"/>
              <w:noProof/>
              <w:kern w:val="2"/>
              <w:sz w:val="24"/>
              <w:szCs w:val="24"/>
              <w14:ligatures w14:val="standardContextual"/>
            </w:rPr>
          </w:pPr>
          <w:hyperlink w:anchor="_Toc230848556" w:history="1">
            <w:r w:rsidRPr="00BA0FAF">
              <w:rPr>
                <w:rStyle w:val="Hyperlink"/>
                <w:noProof/>
              </w:rPr>
              <w:t>13.3.4</w:t>
            </w:r>
            <w:r>
              <w:rPr>
                <w:rFonts w:eastAsiaTheme="minorEastAsia" w:cstheme="minorBidi"/>
                <w:noProof/>
                <w:kern w:val="2"/>
                <w:sz w:val="24"/>
                <w:szCs w:val="24"/>
                <w14:ligatures w14:val="standardContextual"/>
              </w:rPr>
              <w:tab/>
            </w:r>
            <w:r w:rsidRPr="00BA0FAF">
              <w:rPr>
                <w:rStyle w:val="Hyperlink"/>
                <w:noProof/>
              </w:rPr>
              <w:t>Bestätigungsmeldung</w:t>
            </w:r>
            <w:r>
              <w:rPr>
                <w:noProof/>
                <w:webHidden/>
              </w:rPr>
              <w:tab/>
            </w:r>
            <w:r>
              <w:rPr>
                <w:noProof/>
                <w:webHidden/>
              </w:rPr>
              <w:fldChar w:fldCharType="begin"/>
            </w:r>
            <w:r>
              <w:rPr>
                <w:noProof/>
                <w:webHidden/>
              </w:rPr>
              <w:instrText xml:space="preserve"> PAGEREF _Toc230848556 \h </w:instrText>
            </w:r>
            <w:r>
              <w:rPr>
                <w:noProof/>
                <w:webHidden/>
              </w:rPr>
            </w:r>
            <w:r>
              <w:rPr>
                <w:noProof/>
                <w:webHidden/>
              </w:rPr>
              <w:fldChar w:fldCharType="separate"/>
            </w:r>
            <w:r>
              <w:rPr>
                <w:noProof/>
                <w:webHidden/>
              </w:rPr>
              <w:t>231</w:t>
            </w:r>
            <w:r>
              <w:rPr>
                <w:noProof/>
                <w:webHidden/>
              </w:rPr>
              <w:fldChar w:fldCharType="end"/>
            </w:r>
          </w:hyperlink>
        </w:p>
        <w:p w14:paraId="06C52EBD" w14:textId="46CA0BBA" w:rsidR="0047632A" w:rsidRDefault="0047632A">
          <w:pPr>
            <w:pStyle w:val="Verzeichnis3"/>
            <w:rPr>
              <w:rFonts w:eastAsiaTheme="minorEastAsia" w:cstheme="minorBidi"/>
              <w:noProof/>
              <w:kern w:val="2"/>
              <w:sz w:val="24"/>
              <w:szCs w:val="24"/>
              <w14:ligatures w14:val="standardContextual"/>
            </w:rPr>
          </w:pPr>
          <w:hyperlink w:anchor="_Toc230848557" w:history="1">
            <w:r w:rsidRPr="00BA0FAF">
              <w:rPr>
                <w:rStyle w:val="Hyperlink"/>
                <w:noProof/>
              </w:rPr>
              <w:t>13.3.5</w:t>
            </w:r>
            <w:r>
              <w:rPr>
                <w:rFonts w:eastAsiaTheme="minorEastAsia" w:cstheme="minorBidi"/>
                <w:noProof/>
                <w:kern w:val="2"/>
                <w:sz w:val="24"/>
                <w:szCs w:val="24"/>
                <w14:ligatures w14:val="standardContextual"/>
              </w:rPr>
              <w:tab/>
            </w:r>
            <w:r w:rsidRPr="00BA0FAF">
              <w:rPr>
                <w:rStyle w:val="Hyperlink"/>
                <w:noProof/>
              </w:rPr>
              <w:t>Uploads löschen</w:t>
            </w:r>
            <w:r>
              <w:rPr>
                <w:noProof/>
                <w:webHidden/>
              </w:rPr>
              <w:tab/>
            </w:r>
            <w:r>
              <w:rPr>
                <w:noProof/>
                <w:webHidden/>
              </w:rPr>
              <w:fldChar w:fldCharType="begin"/>
            </w:r>
            <w:r>
              <w:rPr>
                <w:noProof/>
                <w:webHidden/>
              </w:rPr>
              <w:instrText xml:space="preserve"> PAGEREF _Toc230848557 \h </w:instrText>
            </w:r>
            <w:r>
              <w:rPr>
                <w:noProof/>
                <w:webHidden/>
              </w:rPr>
            </w:r>
            <w:r>
              <w:rPr>
                <w:noProof/>
                <w:webHidden/>
              </w:rPr>
              <w:fldChar w:fldCharType="separate"/>
            </w:r>
            <w:r>
              <w:rPr>
                <w:noProof/>
                <w:webHidden/>
              </w:rPr>
              <w:t>232</w:t>
            </w:r>
            <w:r>
              <w:rPr>
                <w:noProof/>
                <w:webHidden/>
              </w:rPr>
              <w:fldChar w:fldCharType="end"/>
            </w:r>
          </w:hyperlink>
        </w:p>
        <w:p w14:paraId="559EAA9A" w14:textId="772DF0AD" w:rsidR="0047632A" w:rsidRDefault="0047632A">
          <w:pPr>
            <w:pStyle w:val="Verzeichnis1"/>
            <w:tabs>
              <w:tab w:val="left" w:pos="660"/>
              <w:tab w:val="right" w:leader="dot" w:pos="9060"/>
            </w:tabs>
            <w:rPr>
              <w:rFonts w:asciiTheme="minorHAnsi" w:eastAsiaTheme="minorEastAsia" w:hAnsiTheme="minorHAnsi" w:cstheme="minorBidi"/>
              <w:b w:val="0"/>
              <w:bCs w:val="0"/>
              <w:noProof/>
              <w:kern w:val="2"/>
              <w14:ligatures w14:val="standardContextual"/>
            </w:rPr>
          </w:pPr>
          <w:hyperlink w:anchor="_Toc230848558" w:history="1">
            <w:r w:rsidRPr="00BA0FAF">
              <w:rPr>
                <w:rStyle w:val="Hyperlink"/>
                <w:noProof/>
              </w:rPr>
              <w:t>14</w:t>
            </w:r>
            <w:r>
              <w:rPr>
                <w:rFonts w:asciiTheme="minorHAnsi" w:eastAsiaTheme="minorEastAsia" w:hAnsiTheme="minorHAnsi" w:cstheme="minorBidi"/>
                <w:b w:val="0"/>
                <w:bCs w:val="0"/>
                <w:noProof/>
                <w:kern w:val="2"/>
                <w14:ligatures w14:val="standardContextual"/>
              </w:rPr>
              <w:tab/>
            </w:r>
            <w:r w:rsidRPr="00BA0FAF">
              <w:rPr>
                <w:rStyle w:val="Hyperlink"/>
                <w:noProof/>
              </w:rPr>
              <w:t>Glossar und Abkürzungsverzeichnis</w:t>
            </w:r>
            <w:r>
              <w:rPr>
                <w:noProof/>
                <w:webHidden/>
              </w:rPr>
              <w:tab/>
            </w:r>
            <w:r>
              <w:rPr>
                <w:noProof/>
                <w:webHidden/>
              </w:rPr>
              <w:fldChar w:fldCharType="begin"/>
            </w:r>
            <w:r>
              <w:rPr>
                <w:noProof/>
                <w:webHidden/>
              </w:rPr>
              <w:instrText xml:space="preserve"> PAGEREF _Toc230848558 \h </w:instrText>
            </w:r>
            <w:r>
              <w:rPr>
                <w:noProof/>
                <w:webHidden/>
              </w:rPr>
            </w:r>
            <w:r>
              <w:rPr>
                <w:noProof/>
                <w:webHidden/>
              </w:rPr>
              <w:fldChar w:fldCharType="separate"/>
            </w:r>
            <w:r>
              <w:rPr>
                <w:noProof/>
                <w:webHidden/>
              </w:rPr>
              <w:t>232</w:t>
            </w:r>
            <w:r>
              <w:rPr>
                <w:noProof/>
                <w:webHidden/>
              </w:rPr>
              <w:fldChar w:fldCharType="end"/>
            </w:r>
          </w:hyperlink>
        </w:p>
        <w:p w14:paraId="4303BAA6" w14:textId="4CB38CB1" w:rsidR="0047632A" w:rsidRDefault="0047632A">
          <w:pPr>
            <w:pStyle w:val="Verzeichnis2"/>
            <w:rPr>
              <w:rFonts w:eastAsiaTheme="minorEastAsia" w:cstheme="minorBidi"/>
              <w:b w:val="0"/>
              <w:bCs w:val="0"/>
              <w:noProof/>
              <w:kern w:val="2"/>
              <w:sz w:val="24"/>
              <w:szCs w:val="24"/>
              <w14:ligatures w14:val="standardContextual"/>
            </w:rPr>
          </w:pPr>
          <w:hyperlink w:anchor="_Toc230848559" w:history="1">
            <w:r w:rsidRPr="00BA0FAF">
              <w:rPr>
                <w:rStyle w:val="Hyperlink"/>
                <w:noProof/>
              </w:rPr>
              <w:t>14.1</w:t>
            </w:r>
            <w:r>
              <w:rPr>
                <w:rFonts w:eastAsiaTheme="minorEastAsia" w:cstheme="minorBidi"/>
                <w:b w:val="0"/>
                <w:bCs w:val="0"/>
                <w:noProof/>
                <w:kern w:val="2"/>
                <w:sz w:val="24"/>
                <w:szCs w:val="24"/>
                <w14:ligatures w14:val="standardContextual"/>
              </w:rPr>
              <w:tab/>
            </w:r>
            <w:r w:rsidRPr="00BA0FAF">
              <w:rPr>
                <w:rStyle w:val="Hyperlink"/>
                <w:noProof/>
              </w:rPr>
              <w:t>Einrichten des Glossars mithilfe der Extension „dreipunktnull Glossar“</w:t>
            </w:r>
            <w:r>
              <w:rPr>
                <w:noProof/>
                <w:webHidden/>
              </w:rPr>
              <w:tab/>
            </w:r>
            <w:r>
              <w:rPr>
                <w:noProof/>
                <w:webHidden/>
              </w:rPr>
              <w:fldChar w:fldCharType="begin"/>
            </w:r>
            <w:r>
              <w:rPr>
                <w:noProof/>
                <w:webHidden/>
              </w:rPr>
              <w:instrText xml:space="preserve"> PAGEREF _Toc230848559 \h </w:instrText>
            </w:r>
            <w:r>
              <w:rPr>
                <w:noProof/>
                <w:webHidden/>
              </w:rPr>
            </w:r>
            <w:r>
              <w:rPr>
                <w:noProof/>
                <w:webHidden/>
              </w:rPr>
              <w:fldChar w:fldCharType="separate"/>
            </w:r>
            <w:r>
              <w:rPr>
                <w:noProof/>
                <w:webHidden/>
              </w:rPr>
              <w:t>233</w:t>
            </w:r>
            <w:r>
              <w:rPr>
                <w:noProof/>
                <w:webHidden/>
              </w:rPr>
              <w:fldChar w:fldCharType="end"/>
            </w:r>
          </w:hyperlink>
        </w:p>
        <w:p w14:paraId="011C50F1" w14:textId="0EFA3FF7" w:rsidR="0047632A" w:rsidRDefault="0047632A">
          <w:pPr>
            <w:pStyle w:val="Verzeichnis2"/>
            <w:rPr>
              <w:rFonts w:eastAsiaTheme="minorEastAsia" w:cstheme="minorBidi"/>
              <w:b w:val="0"/>
              <w:bCs w:val="0"/>
              <w:noProof/>
              <w:kern w:val="2"/>
              <w:sz w:val="24"/>
              <w:szCs w:val="24"/>
              <w14:ligatures w14:val="standardContextual"/>
            </w:rPr>
          </w:pPr>
          <w:hyperlink w:anchor="_Toc230848560" w:history="1">
            <w:r w:rsidRPr="00BA0FAF">
              <w:rPr>
                <w:rStyle w:val="Hyperlink"/>
                <w:noProof/>
              </w:rPr>
              <w:t>14.2</w:t>
            </w:r>
            <w:r>
              <w:rPr>
                <w:rFonts w:eastAsiaTheme="minorEastAsia" w:cstheme="minorBidi"/>
                <w:b w:val="0"/>
                <w:bCs w:val="0"/>
                <w:noProof/>
                <w:kern w:val="2"/>
                <w:sz w:val="24"/>
                <w:szCs w:val="24"/>
                <w14:ligatures w14:val="standardContextual"/>
              </w:rPr>
              <w:tab/>
            </w:r>
            <w:r w:rsidRPr="00BA0FAF">
              <w:rPr>
                <w:rStyle w:val="Hyperlink"/>
                <w:noProof/>
              </w:rPr>
              <w:t>Anlegen mehrerer Ordner für Glossareinträge</w:t>
            </w:r>
            <w:r>
              <w:rPr>
                <w:noProof/>
                <w:webHidden/>
              </w:rPr>
              <w:tab/>
            </w:r>
            <w:r>
              <w:rPr>
                <w:noProof/>
                <w:webHidden/>
              </w:rPr>
              <w:fldChar w:fldCharType="begin"/>
            </w:r>
            <w:r>
              <w:rPr>
                <w:noProof/>
                <w:webHidden/>
              </w:rPr>
              <w:instrText xml:space="preserve"> PAGEREF _Toc230848560 \h </w:instrText>
            </w:r>
            <w:r>
              <w:rPr>
                <w:noProof/>
                <w:webHidden/>
              </w:rPr>
            </w:r>
            <w:r>
              <w:rPr>
                <w:noProof/>
                <w:webHidden/>
              </w:rPr>
              <w:fldChar w:fldCharType="separate"/>
            </w:r>
            <w:r>
              <w:rPr>
                <w:noProof/>
                <w:webHidden/>
              </w:rPr>
              <w:t>236</w:t>
            </w:r>
            <w:r>
              <w:rPr>
                <w:noProof/>
                <w:webHidden/>
              </w:rPr>
              <w:fldChar w:fldCharType="end"/>
            </w:r>
          </w:hyperlink>
        </w:p>
        <w:p w14:paraId="3659F0D6" w14:textId="61D3CED8" w:rsidR="0047632A" w:rsidRDefault="0047632A">
          <w:pPr>
            <w:pStyle w:val="Verzeichnis2"/>
            <w:rPr>
              <w:rFonts w:eastAsiaTheme="minorEastAsia" w:cstheme="minorBidi"/>
              <w:b w:val="0"/>
              <w:bCs w:val="0"/>
              <w:noProof/>
              <w:kern w:val="2"/>
              <w:sz w:val="24"/>
              <w:szCs w:val="24"/>
              <w14:ligatures w14:val="standardContextual"/>
            </w:rPr>
          </w:pPr>
          <w:hyperlink w:anchor="_Toc230848561" w:history="1">
            <w:r w:rsidRPr="00BA0FAF">
              <w:rPr>
                <w:rStyle w:val="Hyperlink"/>
                <w:noProof/>
              </w:rPr>
              <w:t>14.3</w:t>
            </w:r>
            <w:r>
              <w:rPr>
                <w:rFonts w:eastAsiaTheme="minorEastAsia" w:cstheme="minorBidi"/>
                <w:b w:val="0"/>
                <w:bCs w:val="0"/>
                <w:noProof/>
                <w:kern w:val="2"/>
                <w:sz w:val="24"/>
                <w:szCs w:val="24"/>
                <w14:ligatures w14:val="standardContextual"/>
              </w:rPr>
              <w:tab/>
            </w:r>
            <w:r w:rsidRPr="00BA0FAF">
              <w:rPr>
                <w:rStyle w:val="Hyperlink"/>
                <w:noProof/>
              </w:rPr>
              <w:t>Abkürzungsverzeichnis</w:t>
            </w:r>
            <w:r>
              <w:rPr>
                <w:noProof/>
                <w:webHidden/>
              </w:rPr>
              <w:tab/>
            </w:r>
            <w:r>
              <w:rPr>
                <w:noProof/>
                <w:webHidden/>
              </w:rPr>
              <w:fldChar w:fldCharType="begin"/>
            </w:r>
            <w:r>
              <w:rPr>
                <w:noProof/>
                <w:webHidden/>
              </w:rPr>
              <w:instrText xml:space="preserve"> PAGEREF _Toc230848561 \h </w:instrText>
            </w:r>
            <w:r>
              <w:rPr>
                <w:noProof/>
                <w:webHidden/>
              </w:rPr>
            </w:r>
            <w:r>
              <w:rPr>
                <w:noProof/>
                <w:webHidden/>
              </w:rPr>
              <w:fldChar w:fldCharType="separate"/>
            </w:r>
            <w:r>
              <w:rPr>
                <w:noProof/>
                <w:webHidden/>
              </w:rPr>
              <w:t>237</w:t>
            </w:r>
            <w:r>
              <w:rPr>
                <w:noProof/>
                <w:webHidden/>
              </w:rPr>
              <w:fldChar w:fldCharType="end"/>
            </w:r>
          </w:hyperlink>
        </w:p>
        <w:p w14:paraId="33791FEE" w14:textId="169F602B" w:rsidR="0047632A" w:rsidRDefault="0047632A">
          <w:pPr>
            <w:pStyle w:val="Verzeichnis2"/>
            <w:rPr>
              <w:rFonts w:eastAsiaTheme="minorEastAsia" w:cstheme="minorBidi"/>
              <w:b w:val="0"/>
              <w:bCs w:val="0"/>
              <w:noProof/>
              <w:kern w:val="2"/>
              <w:sz w:val="24"/>
              <w:szCs w:val="24"/>
              <w14:ligatures w14:val="standardContextual"/>
            </w:rPr>
          </w:pPr>
          <w:hyperlink w:anchor="_Toc230848562" w:history="1">
            <w:r w:rsidRPr="00BA0FAF">
              <w:rPr>
                <w:rStyle w:val="Hyperlink"/>
                <w:noProof/>
              </w:rPr>
              <w:t>14.4</w:t>
            </w:r>
            <w:r>
              <w:rPr>
                <w:rFonts w:eastAsiaTheme="minorEastAsia" w:cstheme="minorBidi"/>
                <w:b w:val="0"/>
                <w:bCs w:val="0"/>
                <w:noProof/>
                <w:kern w:val="2"/>
                <w:sz w:val="24"/>
                <w:szCs w:val="24"/>
                <w14:ligatures w14:val="standardContextual"/>
              </w:rPr>
              <w:tab/>
            </w:r>
            <w:r w:rsidRPr="00BA0FAF">
              <w:rPr>
                <w:rStyle w:val="Hyperlink"/>
                <w:noProof/>
              </w:rPr>
              <w:t>Einrichten eines Glossarverzeichnisses</w:t>
            </w:r>
            <w:r>
              <w:rPr>
                <w:noProof/>
                <w:webHidden/>
              </w:rPr>
              <w:tab/>
            </w:r>
            <w:r>
              <w:rPr>
                <w:noProof/>
                <w:webHidden/>
              </w:rPr>
              <w:fldChar w:fldCharType="begin"/>
            </w:r>
            <w:r>
              <w:rPr>
                <w:noProof/>
                <w:webHidden/>
              </w:rPr>
              <w:instrText xml:space="preserve"> PAGEREF _Toc230848562 \h </w:instrText>
            </w:r>
            <w:r>
              <w:rPr>
                <w:noProof/>
                <w:webHidden/>
              </w:rPr>
            </w:r>
            <w:r>
              <w:rPr>
                <w:noProof/>
                <w:webHidden/>
              </w:rPr>
              <w:fldChar w:fldCharType="separate"/>
            </w:r>
            <w:r>
              <w:rPr>
                <w:noProof/>
                <w:webHidden/>
              </w:rPr>
              <w:t>239</w:t>
            </w:r>
            <w:r>
              <w:rPr>
                <w:noProof/>
                <w:webHidden/>
              </w:rPr>
              <w:fldChar w:fldCharType="end"/>
            </w:r>
          </w:hyperlink>
        </w:p>
        <w:p w14:paraId="48CAB8C3" w14:textId="5759ECAC" w:rsidR="0047632A" w:rsidRDefault="0047632A">
          <w:pPr>
            <w:pStyle w:val="Verzeichnis3"/>
            <w:rPr>
              <w:rFonts w:eastAsiaTheme="minorEastAsia" w:cstheme="minorBidi"/>
              <w:noProof/>
              <w:kern w:val="2"/>
              <w:sz w:val="24"/>
              <w:szCs w:val="24"/>
              <w14:ligatures w14:val="standardContextual"/>
            </w:rPr>
          </w:pPr>
          <w:hyperlink w:anchor="_Toc230848563" w:history="1">
            <w:r w:rsidRPr="00BA0FAF">
              <w:rPr>
                <w:rStyle w:val="Hyperlink"/>
                <w:noProof/>
              </w:rPr>
              <w:t>14.4.1</w:t>
            </w:r>
            <w:r>
              <w:rPr>
                <w:rFonts w:eastAsiaTheme="minorEastAsia" w:cstheme="minorBidi"/>
                <w:noProof/>
                <w:kern w:val="2"/>
                <w:sz w:val="24"/>
                <w:szCs w:val="24"/>
                <w14:ligatures w14:val="standardContextual"/>
              </w:rPr>
              <w:tab/>
            </w:r>
            <w:r w:rsidRPr="00BA0FAF">
              <w:rPr>
                <w:rStyle w:val="Hyperlink"/>
                <w:noProof/>
              </w:rPr>
              <w:t>Nur Definitionen auf der Glossar-Übersichtsseite anzeigen</w:t>
            </w:r>
            <w:r>
              <w:rPr>
                <w:noProof/>
                <w:webHidden/>
              </w:rPr>
              <w:tab/>
            </w:r>
            <w:r>
              <w:rPr>
                <w:noProof/>
                <w:webHidden/>
              </w:rPr>
              <w:fldChar w:fldCharType="begin"/>
            </w:r>
            <w:r>
              <w:rPr>
                <w:noProof/>
                <w:webHidden/>
              </w:rPr>
              <w:instrText xml:space="preserve"> PAGEREF _Toc230848563 \h </w:instrText>
            </w:r>
            <w:r>
              <w:rPr>
                <w:noProof/>
                <w:webHidden/>
              </w:rPr>
            </w:r>
            <w:r>
              <w:rPr>
                <w:noProof/>
                <w:webHidden/>
              </w:rPr>
              <w:fldChar w:fldCharType="separate"/>
            </w:r>
            <w:r>
              <w:rPr>
                <w:noProof/>
                <w:webHidden/>
              </w:rPr>
              <w:t>243</w:t>
            </w:r>
            <w:r>
              <w:rPr>
                <w:noProof/>
                <w:webHidden/>
              </w:rPr>
              <w:fldChar w:fldCharType="end"/>
            </w:r>
          </w:hyperlink>
        </w:p>
        <w:p w14:paraId="241EFFBC" w14:textId="437ACE03" w:rsidR="0047632A" w:rsidRDefault="0047632A">
          <w:pPr>
            <w:pStyle w:val="Verzeichnis1"/>
            <w:tabs>
              <w:tab w:val="left" w:pos="660"/>
              <w:tab w:val="right" w:leader="dot" w:pos="9060"/>
            </w:tabs>
            <w:rPr>
              <w:rFonts w:asciiTheme="minorHAnsi" w:eastAsiaTheme="minorEastAsia" w:hAnsiTheme="minorHAnsi" w:cstheme="minorBidi"/>
              <w:b w:val="0"/>
              <w:bCs w:val="0"/>
              <w:noProof/>
              <w:kern w:val="2"/>
              <w14:ligatures w14:val="standardContextual"/>
            </w:rPr>
          </w:pPr>
          <w:hyperlink w:anchor="_Toc230848564" w:history="1">
            <w:r w:rsidRPr="00BA0FAF">
              <w:rPr>
                <w:rStyle w:val="Hyperlink"/>
                <w:noProof/>
              </w:rPr>
              <w:t>15</w:t>
            </w:r>
            <w:r>
              <w:rPr>
                <w:rFonts w:asciiTheme="minorHAnsi" w:eastAsiaTheme="minorEastAsia" w:hAnsiTheme="minorHAnsi" w:cstheme="minorBidi"/>
                <w:b w:val="0"/>
                <w:bCs w:val="0"/>
                <w:noProof/>
                <w:kern w:val="2"/>
                <w14:ligatures w14:val="standardContextual"/>
              </w:rPr>
              <w:tab/>
            </w:r>
            <w:r w:rsidRPr="00BA0FAF">
              <w:rPr>
                <w:rStyle w:val="Hyperlink"/>
                <w:noProof/>
              </w:rPr>
              <w:t>RSS</w:t>
            </w:r>
            <w:r>
              <w:rPr>
                <w:noProof/>
                <w:webHidden/>
              </w:rPr>
              <w:tab/>
            </w:r>
            <w:r>
              <w:rPr>
                <w:noProof/>
                <w:webHidden/>
              </w:rPr>
              <w:fldChar w:fldCharType="begin"/>
            </w:r>
            <w:r>
              <w:rPr>
                <w:noProof/>
                <w:webHidden/>
              </w:rPr>
              <w:instrText xml:space="preserve"> PAGEREF _Toc230848564 \h </w:instrText>
            </w:r>
            <w:r>
              <w:rPr>
                <w:noProof/>
                <w:webHidden/>
              </w:rPr>
            </w:r>
            <w:r>
              <w:rPr>
                <w:noProof/>
                <w:webHidden/>
              </w:rPr>
              <w:fldChar w:fldCharType="separate"/>
            </w:r>
            <w:r>
              <w:rPr>
                <w:noProof/>
                <w:webHidden/>
              </w:rPr>
              <w:t>245</w:t>
            </w:r>
            <w:r>
              <w:rPr>
                <w:noProof/>
                <w:webHidden/>
              </w:rPr>
              <w:fldChar w:fldCharType="end"/>
            </w:r>
          </w:hyperlink>
        </w:p>
        <w:p w14:paraId="5445A28B" w14:textId="3D4AF31A" w:rsidR="0047632A" w:rsidRDefault="0047632A">
          <w:pPr>
            <w:pStyle w:val="Verzeichnis2"/>
            <w:rPr>
              <w:rFonts w:eastAsiaTheme="minorEastAsia" w:cstheme="minorBidi"/>
              <w:b w:val="0"/>
              <w:bCs w:val="0"/>
              <w:noProof/>
              <w:kern w:val="2"/>
              <w:sz w:val="24"/>
              <w:szCs w:val="24"/>
              <w14:ligatures w14:val="standardContextual"/>
            </w:rPr>
          </w:pPr>
          <w:hyperlink w:anchor="_Toc230848565" w:history="1">
            <w:r w:rsidRPr="00BA0FAF">
              <w:rPr>
                <w:rStyle w:val="Hyperlink"/>
                <w:noProof/>
              </w:rPr>
              <w:t>15.1</w:t>
            </w:r>
            <w:r>
              <w:rPr>
                <w:rFonts w:eastAsiaTheme="minorEastAsia" w:cstheme="minorBidi"/>
                <w:b w:val="0"/>
                <w:bCs w:val="0"/>
                <w:noProof/>
                <w:kern w:val="2"/>
                <w:sz w:val="24"/>
                <w:szCs w:val="24"/>
                <w14:ligatures w14:val="standardContextual"/>
              </w:rPr>
              <w:tab/>
            </w:r>
            <w:r w:rsidRPr="00BA0FAF">
              <w:rPr>
                <w:rStyle w:val="Hyperlink"/>
                <w:noProof/>
              </w:rPr>
              <w:t>RSS Feed</w:t>
            </w:r>
            <w:r>
              <w:rPr>
                <w:noProof/>
                <w:webHidden/>
              </w:rPr>
              <w:tab/>
            </w:r>
            <w:r>
              <w:rPr>
                <w:noProof/>
                <w:webHidden/>
              </w:rPr>
              <w:fldChar w:fldCharType="begin"/>
            </w:r>
            <w:r>
              <w:rPr>
                <w:noProof/>
                <w:webHidden/>
              </w:rPr>
              <w:instrText xml:space="preserve"> PAGEREF _Toc230848565 \h </w:instrText>
            </w:r>
            <w:r>
              <w:rPr>
                <w:noProof/>
                <w:webHidden/>
              </w:rPr>
            </w:r>
            <w:r>
              <w:rPr>
                <w:noProof/>
                <w:webHidden/>
              </w:rPr>
              <w:fldChar w:fldCharType="separate"/>
            </w:r>
            <w:r>
              <w:rPr>
                <w:noProof/>
                <w:webHidden/>
              </w:rPr>
              <w:t>245</w:t>
            </w:r>
            <w:r>
              <w:rPr>
                <w:noProof/>
                <w:webHidden/>
              </w:rPr>
              <w:fldChar w:fldCharType="end"/>
            </w:r>
          </w:hyperlink>
        </w:p>
        <w:p w14:paraId="0E7980C5" w14:textId="2F11ACD5" w:rsidR="0047632A" w:rsidRDefault="0047632A">
          <w:pPr>
            <w:pStyle w:val="Verzeichnis2"/>
            <w:rPr>
              <w:rFonts w:eastAsiaTheme="minorEastAsia" w:cstheme="minorBidi"/>
              <w:b w:val="0"/>
              <w:bCs w:val="0"/>
              <w:noProof/>
              <w:kern w:val="2"/>
              <w:sz w:val="24"/>
              <w:szCs w:val="24"/>
              <w14:ligatures w14:val="standardContextual"/>
            </w:rPr>
          </w:pPr>
          <w:hyperlink w:anchor="_Toc230848566" w:history="1">
            <w:r w:rsidRPr="00BA0FAF">
              <w:rPr>
                <w:rStyle w:val="Hyperlink"/>
                <w:noProof/>
              </w:rPr>
              <w:t>15.2</w:t>
            </w:r>
            <w:r>
              <w:rPr>
                <w:rFonts w:eastAsiaTheme="minorEastAsia" w:cstheme="minorBidi"/>
                <w:b w:val="0"/>
                <w:bCs w:val="0"/>
                <w:noProof/>
                <w:kern w:val="2"/>
                <w:sz w:val="24"/>
                <w:szCs w:val="24"/>
                <w14:ligatures w14:val="standardContextual"/>
              </w:rPr>
              <w:tab/>
            </w:r>
            <w:r w:rsidRPr="00BA0FAF">
              <w:rPr>
                <w:rStyle w:val="Hyperlink"/>
                <w:noProof/>
              </w:rPr>
              <w:t>RSS Import</w:t>
            </w:r>
            <w:r>
              <w:rPr>
                <w:noProof/>
                <w:webHidden/>
              </w:rPr>
              <w:tab/>
            </w:r>
            <w:r>
              <w:rPr>
                <w:noProof/>
                <w:webHidden/>
              </w:rPr>
              <w:fldChar w:fldCharType="begin"/>
            </w:r>
            <w:r>
              <w:rPr>
                <w:noProof/>
                <w:webHidden/>
              </w:rPr>
              <w:instrText xml:space="preserve"> PAGEREF _Toc230848566 \h </w:instrText>
            </w:r>
            <w:r>
              <w:rPr>
                <w:noProof/>
                <w:webHidden/>
              </w:rPr>
            </w:r>
            <w:r>
              <w:rPr>
                <w:noProof/>
                <w:webHidden/>
              </w:rPr>
              <w:fldChar w:fldCharType="separate"/>
            </w:r>
            <w:r>
              <w:rPr>
                <w:noProof/>
                <w:webHidden/>
              </w:rPr>
              <w:t>246</w:t>
            </w:r>
            <w:r>
              <w:rPr>
                <w:noProof/>
                <w:webHidden/>
              </w:rPr>
              <w:fldChar w:fldCharType="end"/>
            </w:r>
          </w:hyperlink>
        </w:p>
        <w:p w14:paraId="664DC9F9" w14:textId="6FD2884C" w:rsidR="0047632A" w:rsidRDefault="0047632A">
          <w:pPr>
            <w:pStyle w:val="Verzeichnis1"/>
            <w:tabs>
              <w:tab w:val="left" w:pos="660"/>
              <w:tab w:val="right" w:leader="dot" w:pos="9060"/>
            </w:tabs>
            <w:rPr>
              <w:rFonts w:asciiTheme="minorHAnsi" w:eastAsiaTheme="minorEastAsia" w:hAnsiTheme="minorHAnsi" w:cstheme="minorBidi"/>
              <w:b w:val="0"/>
              <w:bCs w:val="0"/>
              <w:noProof/>
              <w:kern w:val="2"/>
              <w14:ligatures w14:val="standardContextual"/>
            </w:rPr>
          </w:pPr>
          <w:hyperlink w:anchor="_Toc230848567" w:history="1">
            <w:r w:rsidRPr="00BA0FAF">
              <w:rPr>
                <w:rStyle w:val="Hyperlink"/>
                <w:noProof/>
              </w:rPr>
              <w:t>16</w:t>
            </w:r>
            <w:r>
              <w:rPr>
                <w:rFonts w:asciiTheme="minorHAnsi" w:eastAsiaTheme="minorEastAsia" w:hAnsiTheme="minorHAnsi" w:cstheme="minorBidi"/>
                <w:b w:val="0"/>
                <w:bCs w:val="0"/>
                <w:noProof/>
                <w:kern w:val="2"/>
                <w14:ligatures w14:val="standardContextual"/>
              </w:rPr>
              <w:tab/>
            </w:r>
            <w:r w:rsidRPr="00BA0FAF">
              <w:rPr>
                <w:rStyle w:val="Hyperlink"/>
                <w:noProof/>
              </w:rPr>
              <w:t>Tipps und Tricks</w:t>
            </w:r>
            <w:r>
              <w:rPr>
                <w:noProof/>
                <w:webHidden/>
              </w:rPr>
              <w:tab/>
            </w:r>
            <w:r>
              <w:rPr>
                <w:noProof/>
                <w:webHidden/>
              </w:rPr>
              <w:fldChar w:fldCharType="begin"/>
            </w:r>
            <w:r>
              <w:rPr>
                <w:noProof/>
                <w:webHidden/>
              </w:rPr>
              <w:instrText xml:space="preserve"> PAGEREF _Toc230848567 \h </w:instrText>
            </w:r>
            <w:r>
              <w:rPr>
                <w:noProof/>
                <w:webHidden/>
              </w:rPr>
            </w:r>
            <w:r>
              <w:rPr>
                <w:noProof/>
                <w:webHidden/>
              </w:rPr>
              <w:fldChar w:fldCharType="separate"/>
            </w:r>
            <w:r>
              <w:rPr>
                <w:noProof/>
                <w:webHidden/>
              </w:rPr>
              <w:t>249</w:t>
            </w:r>
            <w:r>
              <w:rPr>
                <w:noProof/>
                <w:webHidden/>
              </w:rPr>
              <w:fldChar w:fldCharType="end"/>
            </w:r>
          </w:hyperlink>
        </w:p>
        <w:p w14:paraId="514A4F71" w14:textId="40192E3B" w:rsidR="0047632A" w:rsidRDefault="0047632A">
          <w:pPr>
            <w:pStyle w:val="Verzeichnis2"/>
            <w:rPr>
              <w:rFonts w:eastAsiaTheme="minorEastAsia" w:cstheme="minorBidi"/>
              <w:b w:val="0"/>
              <w:bCs w:val="0"/>
              <w:noProof/>
              <w:kern w:val="2"/>
              <w:sz w:val="24"/>
              <w:szCs w:val="24"/>
              <w14:ligatures w14:val="standardContextual"/>
            </w:rPr>
          </w:pPr>
          <w:hyperlink w:anchor="_Toc230848568" w:history="1">
            <w:r w:rsidRPr="00BA0FAF">
              <w:rPr>
                <w:rStyle w:val="Hyperlink"/>
                <w:noProof/>
              </w:rPr>
              <w:t>16.1</w:t>
            </w:r>
            <w:r>
              <w:rPr>
                <w:rFonts w:eastAsiaTheme="minorEastAsia" w:cstheme="minorBidi"/>
                <w:b w:val="0"/>
                <w:bCs w:val="0"/>
                <w:noProof/>
                <w:kern w:val="2"/>
                <w:sz w:val="24"/>
                <w:szCs w:val="24"/>
                <w14:ligatures w14:val="standardContextual"/>
              </w:rPr>
              <w:tab/>
            </w:r>
            <w:r w:rsidRPr="00BA0FAF">
              <w:rPr>
                <w:rStyle w:val="Hyperlink"/>
                <w:noProof/>
              </w:rPr>
              <w:t>Text unformatiert übernehmen</w:t>
            </w:r>
            <w:r>
              <w:rPr>
                <w:noProof/>
                <w:webHidden/>
              </w:rPr>
              <w:tab/>
            </w:r>
            <w:r>
              <w:rPr>
                <w:noProof/>
                <w:webHidden/>
              </w:rPr>
              <w:fldChar w:fldCharType="begin"/>
            </w:r>
            <w:r>
              <w:rPr>
                <w:noProof/>
                <w:webHidden/>
              </w:rPr>
              <w:instrText xml:space="preserve"> PAGEREF _Toc230848568 \h </w:instrText>
            </w:r>
            <w:r>
              <w:rPr>
                <w:noProof/>
                <w:webHidden/>
              </w:rPr>
            </w:r>
            <w:r>
              <w:rPr>
                <w:noProof/>
                <w:webHidden/>
              </w:rPr>
              <w:fldChar w:fldCharType="separate"/>
            </w:r>
            <w:r>
              <w:rPr>
                <w:noProof/>
                <w:webHidden/>
              </w:rPr>
              <w:t>249</w:t>
            </w:r>
            <w:r>
              <w:rPr>
                <w:noProof/>
                <w:webHidden/>
              </w:rPr>
              <w:fldChar w:fldCharType="end"/>
            </w:r>
          </w:hyperlink>
        </w:p>
        <w:p w14:paraId="2AD670CD" w14:textId="64E31227" w:rsidR="0047632A" w:rsidRDefault="0047632A">
          <w:pPr>
            <w:pStyle w:val="Verzeichnis2"/>
            <w:rPr>
              <w:rFonts w:eastAsiaTheme="minorEastAsia" w:cstheme="minorBidi"/>
              <w:b w:val="0"/>
              <w:bCs w:val="0"/>
              <w:noProof/>
              <w:kern w:val="2"/>
              <w:sz w:val="24"/>
              <w:szCs w:val="24"/>
              <w14:ligatures w14:val="standardContextual"/>
            </w:rPr>
          </w:pPr>
          <w:hyperlink w:anchor="_Toc230848569" w:history="1">
            <w:r w:rsidRPr="00BA0FAF">
              <w:rPr>
                <w:rStyle w:val="Hyperlink"/>
                <w:noProof/>
              </w:rPr>
              <w:t>16.2</w:t>
            </w:r>
            <w:r>
              <w:rPr>
                <w:rFonts w:eastAsiaTheme="minorEastAsia" w:cstheme="minorBidi"/>
                <w:b w:val="0"/>
                <w:bCs w:val="0"/>
                <w:noProof/>
                <w:kern w:val="2"/>
                <w:sz w:val="24"/>
                <w:szCs w:val="24"/>
                <w14:ligatures w14:val="standardContextual"/>
              </w:rPr>
              <w:tab/>
            </w:r>
            <w:r w:rsidRPr="00BA0FAF">
              <w:rPr>
                <w:rStyle w:val="Hyperlink"/>
                <w:noProof/>
              </w:rPr>
              <w:t>Verlinkung von Seiten</w:t>
            </w:r>
            <w:r>
              <w:rPr>
                <w:noProof/>
                <w:webHidden/>
              </w:rPr>
              <w:tab/>
            </w:r>
            <w:r>
              <w:rPr>
                <w:noProof/>
                <w:webHidden/>
              </w:rPr>
              <w:fldChar w:fldCharType="begin"/>
            </w:r>
            <w:r>
              <w:rPr>
                <w:noProof/>
                <w:webHidden/>
              </w:rPr>
              <w:instrText xml:space="preserve"> PAGEREF _Toc230848569 \h </w:instrText>
            </w:r>
            <w:r>
              <w:rPr>
                <w:noProof/>
                <w:webHidden/>
              </w:rPr>
            </w:r>
            <w:r>
              <w:rPr>
                <w:noProof/>
                <w:webHidden/>
              </w:rPr>
              <w:fldChar w:fldCharType="separate"/>
            </w:r>
            <w:r>
              <w:rPr>
                <w:noProof/>
                <w:webHidden/>
              </w:rPr>
              <w:t>249</w:t>
            </w:r>
            <w:r>
              <w:rPr>
                <w:noProof/>
                <w:webHidden/>
              </w:rPr>
              <w:fldChar w:fldCharType="end"/>
            </w:r>
          </w:hyperlink>
        </w:p>
        <w:p w14:paraId="7FB23EA3" w14:textId="0568AA42" w:rsidR="0047632A" w:rsidRDefault="0047632A">
          <w:pPr>
            <w:pStyle w:val="Verzeichnis2"/>
            <w:rPr>
              <w:rFonts w:eastAsiaTheme="minorEastAsia" w:cstheme="minorBidi"/>
              <w:b w:val="0"/>
              <w:bCs w:val="0"/>
              <w:noProof/>
              <w:kern w:val="2"/>
              <w:sz w:val="24"/>
              <w:szCs w:val="24"/>
              <w14:ligatures w14:val="standardContextual"/>
            </w:rPr>
          </w:pPr>
          <w:hyperlink w:anchor="_Toc230848570" w:history="1">
            <w:r w:rsidRPr="00BA0FAF">
              <w:rPr>
                <w:rStyle w:val="Hyperlink"/>
                <w:noProof/>
              </w:rPr>
              <w:t>16.3</w:t>
            </w:r>
            <w:r>
              <w:rPr>
                <w:rFonts w:eastAsiaTheme="minorEastAsia" w:cstheme="minorBidi"/>
                <w:b w:val="0"/>
                <w:bCs w:val="0"/>
                <w:noProof/>
                <w:kern w:val="2"/>
                <w:sz w:val="24"/>
                <w:szCs w:val="24"/>
                <w14:ligatures w14:val="standardContextual"/>
              </w:rPr>
              <w:tab/>
            </w:r>
            <w:r w:rsidRPr="00BA0FAF">
              <w:rPr>
                <w:rStyle w:val="Hyperlink"/>
                <w:noProof/>
              </w:rPr>
              <w:t>Wiederverwenden von Inhaltselementen</w:t>
            </w:r>
            <w:r>
              <w:rPr>
                <w:noProof/>
                <w:webHidden/>
              </w:rPr>
              <w:tab/>
            </w:r>
            <w:r>
              <w:rPr>
                <w:noProof/>
                <w:webHidden/>
              </w:rPr>
              <w:fldChar w:fldCharType="begin"/>
            </w:r>
            <w:r>
              <w:rPr>
                <w:noProof/>
                <w:webHidden/>
              </w:rPr>
              <w:instrText xml:space="preserve"> PAGEREF _Toc230848570 \h </w:instrText>
            </w:r>
            <w:r>
              <w:rPr>
                <w:noProof/>
                <w:webHidden/>
              </w:rPr>
            </w:r>
            <w:r>
              <w:rPr>
                <w:noProof/>
                <w:webHidden/>
              </w:rPr>
              <w:fldChar w:fldCharType="separate"/>
            </w:r>
            <w:r>
              <w:rPr>
                <w:noProof/>
                <w:webHidden/>
              </w:rPr>
              <w:t>250</w:t>
            </w:r>
            <w:r>
              <w:rPr>
                <w:noProof/>
                <w:webHidden/>
              </w:rPr>
              <w:fldChar w:fldCharType="end"/>
            </w:r>
          </w:hyperlink>
        </w:p>
        <w:p w14:paraId="7419EF12" w14:textId="25C31BF4" w:rsidR="0047632A" w:rsidRDefault="0047632A">
          <w:pPr>
            <w:pStyle w:val="Verzeichnis2"/>
            <w:rPr>
              <w:rFonts w:eastAsiaTheme="minorEastAsia" w:cstheme="minorBidi"/>
              <w:b w:val="0"/>
              <w:bCs w:val="0"/>
              <w:noProof/>
              <w:kern w:val="2"/>
              <w:sz w:val="24"/>
              <w:szCs w:val="24"/>
              <w14:ligatures w14:val="standardContextual"/>
            </w:rPr>
          </w:pPr>
          <w:hyperlink w:anchor="_Toc230848571" w:history="1">
            <w:r w:rsidRPr="00BA0FAF">
              <w:rPr>
                <w:rStyle w:val="Hyperlink"/>
                <w:noProof/>
              </w:rPr>
              <w:t>16.4</w:t>
            </w:r>
            <w:r>
              <w:rPr>
                <w:rFonts w:eastAsiaTheme="minorEastAsia" w:cstheme="minorBidi"/>
                <w:b w:val="0"/>
                <w:bCs w:val="0"/>
                <w:noProof/>
                <w:kern w:val="2"/>
                <w:sz w:val="24"/>
                <w:szCs w:val="24"/>
                <w14:ligatures w14:val="standardContextual"/>
              </w:rPr>
              <w:tab/>
            </w:r>
            <w:r w:rsidRPr="00BA0FAF">
              <w:rPr>
                <w:rStyle w:val="Hyperlink"/>
                <w:noProof/>
              </w:rPr>
              <w:t>Redirects</w:t>
            </w:r>
            <w:r>
              <w:rPr>
                <w:noProof/>
                <w:webHidden/>
              </w:rPr>
              <w:tab/>
            </w:r>
            <w:r>
              <w:rPr>
                <w:noProof/>
                <w:webHidden/>
              </w:rPr>
              <w:fldChar w:fldCharType="begin"/>
            </w:r>
            <w:r>
              <w:rPr>
                <w:noProof/>
                <w:webHidden/>
              </w:rPr>
              <w:instrText xml:space="preserve"> PAGEREF _Toc230848571 \h </w:instrText>
            </w:r>
            <w:r>
              <w:rPr>
                <w:noProof/>
                <w:webHidden/>
              </w:rPr>
            </w:r>
            <w:r>
              <w:rPr>
                <w:noProof/>
                <w:webHidden/>
              </w:rPr>
              <w:fldChar w:fldCharType="separate"/>
            </w:r>
            <w:r>
              <w:rPr>
                <w:noProof/>
                <w:webHidden/>
              </w:rPr>
              <w:t>250</w:t>
            </w:r>
            <w:r>
              <w:rPr>
                <w:noProof/>
                <w:webHidden/>
              </w:rPr>
              <w:fldChar w:fldCharType="end"/>
            </w:r>
          </w:hyperlink>
        </w:p>
        <w:p w14:paraId="21F5691F" w14:textId="27473CDC" w:rsidR="0047632A" w:rsidRDefault="0047632A">
          <w:pPr>
            <w:pStyle w:val="Verzeichnis2"/>
            <w:rPr>
              <w:rFonts w:eastAsiaTheme="minorEastAsia" w:cstheme="minorBidi"/>
              <w:b w:val="0"/>
              <w:bCs w:val="0"/>
              <w:noProof/>
              <w:kern w:val="2"/>
              <w:sz w:val="24"/>
              <w:szCs w:val="24"/>
              <w14:ligatures w14:val="standardContextual"/>
            </w:rPr>
          </w:pPr>
          <w:hyperlink w:anchor="_Toc230848572" w:history="1">
            <w:r w:rsidRPr="00BA0FAF">
              <w:rPr>
                <w:rStyle w:val="Hyperlink"/>
                <w:noProof/>
              </w:rPr>
              <w:t>16.5</w:t>
            </w:r>
            <w:r>
              <w:rPr>
                <w:rFonts w:eastAsiaTheme="minorEastAsia" w:cstheme="minorBidi"/>
                <w:b w:val="0"/>
                <w:bCs w:val="0"/>
                <w:noProof/>
                <w:kern w:val="2"/>
                <w:sz w:val="24"/>
                <w:szCs w:val="24"/>
                <w14:ligatures w14:val="standardContextual"/>
              </w:rPr>
              <w:tab/>
            </w:r>
            <w:r w:rsidRPr="00BA0FAF">
              <w:rPr>
                <w:rStyle w:val="Hyperlink"/>
                <w:noProof/>
              </w:rPr>
              <w:t>Zeitgesteuertes Veröffentlichen</w:t>
            </w:r>
            <w:r>
              <w:rPr>
                <w:noProof/>
                <w:webHidden/>
              </w:rPr>
              <w:tab/>
            </w:r>
            <w:r>
              <w:rPr>
                <w:noProof/>
                <w:webHidden/>
              </w:rPr>
              <w:fldChar w:fldCharType="begin"/>
            </w:r>
            <w:r>
              <w:rPr>
                <w:noProof/>
                <w:webHidden/>
              </w:rPr>
              <w:instrText xml:space="preserve"> PAGEREF _Toc230848572 \h </w:instrText>
            </w:r>
            <w:r>
              <w:rPr>
                <w:noProof/>
                <w:webHidden/>
              </w:rPr>
            </w:r>
            <w:r>
              <w:rPr>
                <w:noProof/>
                <w:webHidden/>
              </w:rPr>
              <w:fldChar w:fldCharType="separate"/>
            </w:r>
            <w:r>
              <w:rPr>
                <w:noProof/>
                <w:webHidden/>
              </w:rPr>
              <w:t>250</w:t>
            </w:r>
            <w:r>
              <w:rPr>
                <w:noProof/>
                <w:webHidden/>
              </w:rPr>
              <w:fldChar w:fldCharType="end"/>
            </w:r>
          </w:hyperlink>
        </w:p>
        <w:p w14:paraId="5ECE8D2C" w14:textId="7591473D" w:rsidR="0047632A" w:rsidRDefault="0047632A">
          <w:pPr>
            <w:pStyle w:val="Verzeichnis2"/>
            <w:rPr>
              <w:rFonts w:eastAsiaTheme="minorEastAsia" w:cstheme="minorBidi"/>
              <w:b w:val="0"/>
              <w:bCs w:val="0"/>
              <w:noProof/>
              <w:kern w:val="2"/>
              <w:sz w:val="24"/>
              <w:szCs w:val="24"/>
              <w14:ligatures w14:val="standardContextual"/>
            </w:rPr>
          </w:pPr>
          <w:hyperlink w:anchor="_Toc230848573" w:history="1">
            <w:r w:rsidRPr="00BA0FAF">
              <w:rPr>
                <w:rStyle w:val="Hyperlink"/>
                <w:noProof/>
              </w:rPr>
              <w:t>16.6</w:t>
            </w:r>
            <w:r>
              <w:rPr>
                <w:rFonts w:eastAsiaTheme="minorEastAsia" w:cstheme="minorBidi"/>
                <w:b w:val="0"/>
                <w:bCs w:val="0"/>
                <w:noProof/>
                <w:kern w:val="2"/>
                <w:sz w:val="24"/>
                <w:szCs w:val="24"/>
                <w14:ligatures w14:val="standardContextual"/>
              </w:rPr>
              <w:tab/>
            </w:r>
            <w:r w:rsidRPr="00BA0FAF">
              <w:rPr>
                <w:rStyle w:val="Hyperlink"/>
                <w:noProof/>
              </w:rPr>
              <w:t>Im- und Exporte aus und in Textdateiformate</w:t>
            </w:r>
            <w:r>
              <w:rPr>
                <w:noProof/>
                <w:webHidden/>
              </w:rPr>
              <w:tab/>
            </w:r>
            <w:r>
              <w:rPr>
                <w:noProof/>
                <w:webHidden/>
              </w:rPr>
              <w:fldChar w:fldCharType="begin"/>
            </w:r>
            <w:r>
              <w:rPr>
                <w:noProof/>
                <w:webHidden/>
              </w:rPr>
              <w:instrText xml:space="preserve"> PAGEREF _Toc230848573 \h </w:instrText>
            </w:r>
            <w:r>
              <w:rPr>
                <w:noProof/>
                <w:webHidden/>
              </w:rPr>
            </w:r>
            <w:r>
              <w:rPr>
                <w:noProof/>
                <w:webHidden/>
              </w:rPr>
              <w:fldChar w:fldCharType="separate"/>
            </w:r>
            <w:r>
              <w:rPr>
                <w:noProof/>
                <w:webHidden/>
              </w:rPr>
              <w:t>250</w:t>
            </w:r>
            <w:r>
              <w:rPr>
                <w:noProof/>
                <w:webHidden/>
              </w:rPr>
              <w:fldChar w:fldCharType="end"/>
            </w:r>
          </w:hyperlink>
        </w:p>
        <w:p w14:paraId="350AB2B1" w14:textId="44C0171E" w:rsidR="0047632A" w:rsidRDefault="0047632A">
          <w:pPr>
            <w:pStyle w:val="Verzeichnis2"/>
            <w:rPr>
              <w:rFonts w:eastAsiaTheme="minorEastAsia" w:cstheme="minorBidi"/>
              <w:b w:val="0"/>
              <w:bCs w:val="0"/>
              <w:noProof/>
              <w:kern w:val="2"/>
              <w:sz w:val="24"/>
              <w:szCs w:val="24"/>
              <w14:ligatures w14:val="standardContextual"/>
            </w:rPr>
          </w:pPr>
          <w:hyperlink w:anchor="_Toc230848574" w:history="1">
            <w:r w:rsidRPr="00BA0FAF">
              <w:rPr>
                <w:rStyle w:val="Hyperlink"/>
                <w:noProof/>
              </w:rPr>
              <w:t>16.7</w:t>
            </w:r>
            <w:r>
              <w:rPr>
                <w:rFonts w:eastAsiaTheme="minorEastAsia" w:cstheme="minorBidi"/>
                <w:b w:val="0"/>
                <w:bCs w:val="0"/>
                <w:noProof/>
                <w:kern w:val="2"/>
                <w:sz w:val="24"/>
                <w:szCs w:val="24"/>
                <w14:ligatures w14:val="standardContextual"/>
              </w:rPr>
              <w:tab/>
            </w:r>
            <w:r w:rsidRPr="00BA0FAF">
              <w:rPr>
                <w:rStyle w:val="Hyperlink"/>
                <w:noProof/>
              </w:rPr>
              <w:t>Inhalte exportieren</w:t>
            </w:r>
            <w:r>
              <w:rPr>
                <w:noProof/>
                <w:webHidden/>
              </w:rPr>
              <w:tab/>
            </w:r>
            <w:r>
              <w:rPr>
                <w:noProof/>
                <w:webHidden/>
              </w:rPr>
              <w:fldChar w:fldCharType="begin"/>
            </w:r>
            <w:r>
              <w:rPr>
                <w:noProof/>
                <w:webHidden/>
              </w:rPr>
              <w:instrText xml:space="preserve"> PAGEREF _Toc230848574 \h </w:instrText>
            </w:r>
            <w:r>
              <w:rPr>
                <w:noProof/>
                <w:webHidden/>
              </w:rPr>
            </w:r>
            <w:r>
              <w:rPr>
                <w:noProof/>
                <w:webHidden/>
              </w:rPr>
              <w:fldChar w:fldCharType="separate"/>
            </w:r>
            <w:r>
              <w:rPr>
                <w:noProof/>
                <w:webHidden/>
              </w:rPr>
              <w:t>251</w:t>
            </w:r>
            <w:r>
              <w:rPr>
                <w:noProof/>
                <w:webHidden/>
              </w:rPr>
              <w:fldChar w:fldCharType="end"/>
            </w:r>
          </w:hyperlink>
        </w:p>
        <w:p w14:paraId="767604BE" w14:textId="7A27B640" w:rsidR="0047632A" w:rsidRDefault="0047632A">
          <w:pPr>
            <w:pStyle w:val="Verzeichnis2"/>
            <w:rPr>
              <w:rFonts w:eastAsiaTheme="minorEastAsia" w:cstheme="minorBidi"/>
              <w:b w:val="0"/>
              <w:bCs w:val="0"/>
              <w:noProof/>
              <w:kern w:val="2"/>
              <w:sz w:val="24"/>
              <w:szCs w:val="24"/>
              <w14:ligatures w14:val="standardContextual"/>
            </w:rPr>
          </w:pPr>
          <w:hyperlink w:anchor="_Toc230848575" w:history="1">
            <w:r w:rsidRPr="00BA0FAF">
              <w:rPr>
                <w:rStyle w:val="Hyperlink"/>
                <w:noProof/>
              </w:rPr>
              <w:t>16.8</w:t>
            </w:r>
            <w:r>
              <w:rPr>
                <w:rFonts w:eastAsiaTheme="minorEastAsia" w:cstheme="minorBidi"/>
                <w:b w:val="0"/>
                <w:bCs w:val="0"/>
                <w:noProof/>
                <w:kern w:val="2"/>
                <w:sz w:val="24"/>
                <w:szCs w:val="24"/>
                <w14:ligatures w14:val="standardContextual"/>
              </w:rPr>
              <w:tab/>
            </w:r>
            <w:r w:rsidRPr="00BA0FAF">
              <w:rPr>
                <w:rStyle w:val="Hyperlink"/>
                <w:noProof/>
              </w:rPr>
              <w:t>Inhalte importieren</w:t>
            </w:r>
            <w:r>
              <w:rPr>
                <w:noProof/>
                <w:webHidden/>
              </w:rPr>
              <w:tab/>
            </w:r>
            <w:r>
              <w:rPr>
                <w:noProof/>
                <w:webHidden/>
              </w:rPr>
              <w:fldChar w:fldCharType="begin"/>
            </w:r>
            <w:r>
              <w:rPr>
                <w:noProof/>
                <w:webHidden/>
              </w:rPr>
              <w:instrText xml:space="preserve"> PAGEREF _Toc230848575 \h </w:instrText>
            </w:r>
            <w:r>
              <w:rPr>
                <w:noProof/>
                <w:webHidden/>
              </w:rPr>
            </w:r>
            <w:r>
              <w:rPr>
                <w:noProof/>
                <w:webHidden/>
              </w:rPr>
              <w:fldChar w:fldCharType="separate"/>
            </w:r>
            <w:r>
              <w:rPr>
                <w:noProof/>
                <w:webHidden/>
              </w:rPr>
              <w:t>253</w:t>
            </w:r>
            <w:r>
              <w:rPr>
                <w:noProof/>
                <w:webHidden/>
              </w:rPr>
              <w:fldChar w:fldCharType="end"/>
            </w:r>
          </w:hyperlink>
        </w:p>
        <w:p w14:paraId="28A0E210" w14:textId="4E497758" w:rsidR="0047632A" w:rsidRDefault="0047632A">
          <w:pPr>
            <w:pStyle w:val="Verzeichnis2"/>
            <w:rPr>
              <w:rFonts w:eastAsiaTheme="minorEastAsia" w:cstheme="minorBidi"/>
              <w:b w:val="0"/>
              <w:bCs w:val="0"/>
              <w:noProof/>
              <w:kern w:val="2"/>
              <w:sz w:val="24"/>
              <w:szCs w:val="24"/>
              <w14:ligatures w14:val="standardContextual"/>
            </w:rPr>
          </w:pPr>
          <w:hyperlink w:anchor="_Toc230848576" w:history="1">
            <w:r w:rsidRPr="00BA0FAF">
              <w:rPr>
                <w:rStyle w:val="Hyperlink"/>
                <w:noProof/>
              </w:rPr>
              <w:t>16.9</w:t>
            </w:r>
            <w:r>
              <w:rPr>
                <w:rFonts w:eastAsiaTheme="minorEastAsia" w:cstheme="minorBidi"/>
                <w:b w:val="0"/>
                <w:bCs w:val="0"/>
                <w:noProof/>
                <w:kern w:val="2"/>
                <w:sz w:val="24"/>
                <w:szCs w:val="24"/>
                <w14:ligatures w14:val="standardContextual"/>
              </w:rPr>
              <w:tab/>
            </w:r>
            <w:r w:rsidRPr="00BA0FAF">
              <w:rPr>
                <w:rStyle w:val="Hyperlink"/>
                <w:noProof/>
              </w:rPr>
              <w:t>Ein Burger-Menü einstellen</w:t>
            </w:r>
            <w:r>
              <w:rPr>
                <w:noProof/>
                <w:webHidden/>
              </w:rPr>
              <w:tab/>
            </w:r>
            <w:r>
              <w:rPr>
                <w:noProof/>
                <w:webHidden/>
              </w:rPr>
              <w:fldChar w:fldCharType="begin"/>
            </w:r>
            <w:r>
              <w:rPr>
                <w:noProof/>
                <w:webHidden/>
              </w:rPr>
              <w:instrText xml:space="preserve"> PAGEREF _Toc230848576 \h </w:instrText>
            </w:r>
            <w:r>
              <w:rPr>
                <w:noProof/>
                <w:webHidden/>
              </w:rPr>
            </w:r>
            <w:r>
              <w:rPr>
                <w:noProof/>
                <w:webHidden/>
              </w:rPr>
              <w:fldChar w:fldCharType="separate"/>
            </w:r>
            <w:r>
              <w:rPr>
                <w:noProof/>
                <w:webHidden/>
              </w:rPr>
              <w:t>255</w:t>
            </w:r>
            <w:r>
              <w:rPr>
                <w:noProof/>
                <w:webHidden/>
              </w:rPr>
              <w:fldChar w:fldCharType="end"/>
            </w:r>
          </w:hyperlink>
        </w:p>
        <w:p w14:paraId="3F0D4F29" w14:textId="4C9AC0BA" w:rsidR="0047632A" w:rsidRDefault="0047632A">
          <w:pPr>
            <w:pStyle w:val="Verzeichnis2"/>
            <w:rPr>
              <w:rFonts w:eastAsiaTheme="minorEastAsia" w:cstheme="minorBidi"/>
              <w:b w:val="0"/>
              <w:bCs w:val="0"/>
              <w:noProof/>
              <w:kern w:val="2"/>
              <w:sz w:val="24"/>
              <w:szCs w:val="24"/>
              <w14:ligatures w14:val="standardContextual"/>
            </w:rPr>
          </w:pPr>
          <w:hyperlink w:anchor="_Toc230848577" w:history="1">
            <w:r w:rsidRPr="00BA0FAF">
              <w:rPr>
                <w:rStyle w:val="Hyperlink"/>
                <w:noProof/>
              </w:rPr>
              <w:t>16.10</w:t>
            </w:r>
            <w:r>
              <w:rPr>
                <w:rFonts w:eastAsiaTheme="minorEastAsia" w:cstheme="minorBidi"/>
                <w:b w:val="0"/>
                <w:bCs w:val="0"/>
                <w:noProof/>
                <w:kern w:val="2"/>
                <w:sz w:val="24"/>
                <w:szCs w:val="24"/>
                <w14:ligatures w14:val="standardContextual"/>
              </w:rPr>
              <w:tab/>
            </w:r>
            <w:r w:rsidRPr="00BA0FAF">
              <w:rPr>
                <w:rStyle w:val="Hyperlink"/>
                <w:noProof/>
              </w:rPr>
              <w:t>Dachzeile der Inhaltselemente bearbeiten (TAGs)</w:t>
            </w:r>
            <w:r>
              <w:rPr>
                <w:noProof/>
                <w:webHidden/>
              </w:rPr>
              <w:tab/>
            </w:r>
            <w:r>
              <w:rPr>
                <w:noProof/>
                <w:webHidden/>
              </w:rPr>
              <w:fldChar w:fldCharType="begin"/>
            </w:r>
            <w:r>
              <w:rPr>
                <w:noProof/>
                <w:webHidden/>
              </w:rPr>
              <w:instrText xml:space="preserve"> PAGEREF _Toc230848577 \h </w:instrText>
            </w:r>
            <w:r>
              <w:rPr>
                <w:noProof/>
                <w:webHidden/>
              </w:rPr>
            </w:r>
            <w:r>
              <w:rPr>
                <w:noProof/>
                <w:webHidden/>
              </w:rPr>
              <w:fldChar w:fldCharType="separate"/>
            </w:r>
            <w:r>
              <w:rPr>
                <w:noProof/>
                <w:webHidden/>
              </w:rPr>
              <w:t>256</w:t>
            </w:r>
            <w:r>
              <w:rPr>
                <w:noProof/>
                <w:webHidden/>
              </w:rPr>
              <w:fldChar w:fldCharType="end"/>
            </w:r>
          </w:hyperlink>
        </w:p>
        <w:p w14:paraId="7CA2BF71" w14:textId="2A73393F" w:rsidR="0047632A" w:rsidRDefault="0047632A">
          <w:pPr>
            <w:pStyle w:val="Verzeichnis2"/>
            <w:rPr>
              <w:rFonts w:eastAsiaTheme="minorEastAsia" w:cstheme="minorBidi"/>
              <w:b w:val="0"/>
              <w:bCs w:val="0"/>
              <w:noProof/>
              <w:kern w:val="2"/>
              <w:sz w:val="24"/>
              <w:szCs w:val="24"/>
              <w14:ligatures w14:val="standardContextual"/>
            </w:rPr>
          </w:pPr>
          <w:hyperlink w:anchor="_Toc230848578" w:history="1">
            <w:r w:rsidRPr="00BA0FAF">
              <w:rPr>
                <w:rStyle w:val="Hyperlink"/>
                <w:noProof/>
              </w:rPr>
              <w:t>16.11</w:t>
            </w:r>
            <w:r>
              <w:rPr>
                <w:rFonts w:eastAsiaTheme="minorEastAsia" w:cstheme="minorBidi"/>
                <w:b w:val="0"/>
                <w:bCs w:val="0"/>
                <w:noProof/>
                <w:kern w:val="2"/>
                <w:sz w:val="24"/>
                <w:szCs w:val="24"/>
                <w14:ligatures w14:val="standardContextual"/>
              </w:rPr>
              <w:tab/>
            </w:r>
            <w:r w:rsidRPr="00BA0FAF">
              <w:rPr>
                <w:rStyle w:val="Hyperlink"/>
                <w:noProof/>
              </w:rPr>
              <w:t>Browser Cache</w:t>
            </w:r>
            <w:r>
              <w:rPr>
                <w:noProof/>
                <w:webHidden/>
              </w:rPr>
              <w:tab/>
            </w:r>
            <w:r>
              <w:rPr>
                <w:noProof/>
                <w:webHidden/>
              </w:rPr>
              <w:fldChar w:fldCharType="begin"/>
            </w:r>
            <w:r>
              <w:rPr>
                <w:noProof/>
                <w:webHidden/>
              </w:rPr>
              <w:instrText xml:space="preserve"> PAGEREF _Toc230848578 \h </w:instrText>
            </w:r>
            <w:r>
              <w:rPr>
                <w:noProof/>
                <w:webHidden/>
              </w:rPr>
            </w:r>
            <w:r>
              <w:rPr>
                <w:noProof/>
                <w:webHidden/>
              </w:rPr>
              <w:fldChar w:fldCharType="separate"/>
            </w:r>
            <w:r>
              <w:rPr>
                <w:noProof/>
                <w:webHidden/>
              </w:rPr>
              <w:t>257</w:t>
            </w:r>
            <w:r>
              <w:rPr>
                <w:noProof/>
                <w:webHidden/>
              </w:rPr>
              <w:fldChar w:fldCharType="end"/>
            </w:r>
          </w:hyperlink>
        </w:p>
        <w:p w14:paraId="0A97534E" w14:textId="2E03D1A8" w:rsidR="0047632A" w:rsidRDefault="0047632A">
          <w:pPr>
            <w:pStyle w:val="Verzeichnis2"/>
            <w:rPr>
              <w:rFonts w:eastAsiaTheme="minorEastAsia" w:cstheme="minorBidi"/>
              <w:b w:val="0"/>
              <w:bCs w:val="0"/>
              <w:noProof/>
              <w:kern w:val="2"/>
              <w:sz w:val="24"/>
              <w:szCs w:val="24"/>
              <w14:ligatures w14:val="standardContextual"/>
            </w:rPr>
          </w:pPr>
          <w:hyperlink w:anchor="_Toc230848579" w:history="1">
            <w:r w:rsidRPr="00BA0FAF">
              <w:rPr>
                <w:rStyle w:val="Hyperlink"/>
                <w:noProof/>
              </w:rPr>
              <w:t>16.12</w:t>
            </w:r>
            <w:r>
              <w:rPr>
                <w:rFonts w:eastAsiaTheme="minorEastAsia" w:cstheme="minorBidi"/>
                <w:b w:val="0"/>
                <w:bCs w:val="0"/>
                <w:noProof/>
                <w:kern w:val="2"/>
                <w:sz w:val="24"/>
                <w:szCs w:val="24"/>
                <w14:ligatures w14:val="standardContextual"/>
              </w:rPr>
              <w:tab/>
            </w:r>
            <w:r w:rsidRPr="00BA0FAF">
              <w:rPr>
                <w:rStyle w:val="Hyperlink"/>
                <w:noProof/>
              </w:rPr>
              <w:t>Doppelte Darstellung des Seitenbaums</w:t>
            </w:r>
            <w:r>
              <w:rPr>
                <w:noProof/>
                <w:webHidden/>
              </w:rPr>
              <w:tab/>
            </w:r>
            <w:r>
              <w:rPr>
                <w:noProof/>
                <w:webHidden/>
              </w:rPr>
              <w:fldChar w:fldCharType="begin"/>
            </w:r>
            <w:r>
              <w:rPr>
                <w:noProof/>
                <w:webHidden/>
              </w:rPr>
              <w:instrText xml:space="preserve"> PAGEREF _Toc230848579 \h </w:instrText>
            </w:r>
            <w:r>
              <w:rPr>
                <w:noProof/>
                <w:webHidden/>
              </w:rPr>
            </w:r>
            <w:r>
              <w:rPr>
                <w:noProof/>
                <w:webHidden/>
              </w:rPr>
              <w:fldChar w:fldCharType="separate"/>
            </w:r>
            <w:r>
              <w:rPr>
                <w:noProof/>
                <w:webHidden/>
              </w:rPr>
              <w:t>258</w:t>
            </w:r>
            <w:r>
              <w:rPr>
                <w:noProof/>
                <w:webHidden/>
              </w:rPr>
              <w:fldChar w:fldCharType="end"/>
            </w:r>
          </w:hyperlink>
        </w:p>
        <w:p w14:paraId="6A63978C" w14:textId="7D42CE49" w:rsidR="0047632A" w:rsidRDefault="0047632A">
          <w:pPr>
            <w:pStyle w:val="Verzeichnis2"/>
            <w:rPr>
              <w:rFonts w:eastAsiaTheme="minorEastAsia" w:cstheme="minorBidi"/>
              <w:b w:val="0"/>
              <w:bCs w:val="0"/>
              <w:noProof/>
              <w:kern w:val="2"/>
              <w:sz w:val="24"/>
              <w:szCs w:val="24"/>
              <w14:ligatures w14:val="standardContextual"/>
            </w:rPr>
          </w:pPr>
          <w:hyperlink w:anchor="_Toc230848580" w:history="1">
            <w:r w:rsidRPr="00BA0FAF">
              <w:rPr>
                <w:rStyle w:val="Hyperlink"/>
                <w:noProof/>
              </w:rPr>
              <w:t>16.13</w:t>
            </w:r>
            <w:r>
              <w:rPr>
                <w:rFonts w:eastAsiaTheme="minorEastAsia" w:cstheme="minorBidi"/>
                <w:b w:val="0"/>
                <w:bCs w:val="0"/>
                <w:noProof/>
                <w:kern w:val="2"/>
                <w:sz w:val="24"/>
                <w:szCs w:val="24"/>
                <w14:ligatures w14:val="standardContextual"/>
              </w:rPr>
              <w:tab/>
            </w:r>
            <w:r w:rsidRPr="00BA0FAF">
              <w:rPr>
                <w:rStyle w:val="Hyperlink"/>
                <w:noProof/>
              </w:rPr>
              <w:t>Seiten im Menü ausblenden</w:t>
            </w:r>
            <w:r>
              <w:rPr>
                <w:noProof/>
                <w:webHidden/>
              </w:rPr>
              <w:tab/>
            </w:r>
            <w:r>
              <w:rPr>
                <w:noProof/>
                <w:webHidden/>
              </w:rPr>
              <w:fldChar w:fldCharType="begin"/>
            </w:r>
            <w:r>
              <w:rPr>
                <w:noProof/>
                <w:webHidden/>
              </w:rPr>
              <w:instrText xml:space="preserve"> PAGEREF _Toc230848580 \h </w:instrText>
            </w:r>
            <w:r>
              <w:rPr>
                <w:noProof/>
                <w:webHidden/>
              </w:rPr>
            </w:r>
            <w:r>
              <w:rPr>
                <w:noProof/>
                <w:webHidden/>
              </w:rPr>
              <w:fldChar w:fldCharType="separate"/>
            </w:r>
            <w:r>
              <w:rPr>
                <w:noProof/>
                <w:webHidden/>
              </w:rPr>
              <w:t>260</w:t>
            </w:r>
            <w:r>
              <w:rPr>
                <w:noProof/>
                <w:webHidden/>
              </w:rPr>
              <w:fldChar w:fldCharType="end"/>
            </w:r>
          </w:hyperlink>
        </w:p>
        <w:p w14:paraId="09B9C941" w14:textId="5CD98667" w:rsidR="0047632A" w:rsidRDefault="0047632A">
          <w:pPr>
            <w:pStyle w:val="Verzeichnis1"/>
            <w:tabs>
              <w:tab w:val="left" w:pos="660"/>
              <w:tab w:val="right" w:leader="dot" w:pos="9060"/>
            </w:tabs>
            <w:rPr>
              <w:rFonts w:asciiTheme="minorHAnsi" w:eastAsiaTheme="minorEastAsia" w:hAnsiTheme="minorHAnsi" w:cstheme="minorBidi"/>
              <w:b w:val="0"/>
              <w:bCs w:val="0"/>
              <w:noProof/>
              <w:kern w:val="2"/>
              <w14:ligatures w14:val="standardContextual"/>
            </w:rPr>
          </w:pPr>
          <w:hyperlink w:anchor="_Toc230848581" w:history="1">
            <w:r w:rsidRPr="00BA0FAF">
              <w:rPr>
                <w:rStyle w:val="Hyperlink"/>
                <w:noProof/>
              </w:rPr>
              <w:t>17</w:t>
            </w:r>
            <w:r>
              <w:rPr>
                <w:rFonts w:asciiTheme="minorHAnsi" w:eastAsiaTheme="minorEastAsia" w:hAnsiTheme="minorHAnsi" w:cstheme="minorBidi"/>
                <w:b w:val="0"/>
                <w:bCs w:val="0"/>
                <w:noProof/>
                <w:kern w:val="2"/>
                <w14:ligatures w14:val="standardContextual"/>
              </w:rPr>
              <w:tab/>
            </w:r>
            <w:r w:rsidRPr="00BA0FAF">
              <w:rPr>
                <w:rStyle w:val="Hyperlink"/>
                <w:noProof/>
              </w:rPr>
              <w:t>eSolr Suche</w:t>
            </w:r>
            <w:r>
              <w:rPr>
                <w:noProof/>
                <w:webHidden/>
              </w:rPr>
              <w:tab/>
            </w:r>
            <w:r>
              <w:rPr>
                <w:noProof/>
                <w:webHidden/>
              </w:rPr>
              <w:fldChar w:fldCharType="begin"/>
            </w:r>
            <w:r>
              <w:rPr>
                <w:noProof/>
                <w:webHidden/>
              </w:rPr>
              <w:instrText xml:space="preserve"> PAGEREF _Toc230848581 \h </w:instrText>
            </w:r>
            <w:r>
              <w:rPr>
                <w:noProof/>
                <w:webHidden/>
              </w:rPr>
            </w:r>
            <w:r>
              <w:rPr>
                <w:noProof/>
                <w:webHidden/>
              </w:rPr>
              <w:fldChar w:fldCharType="separate"/>
            </w:r>
            <w:r>
              <w:rPr>
                <w:noProof/>
                <w:webHidden/>
              </w:rPr>
              <w:t>261</w:t>
            </w:r>
            <w:r>
              <w:rPr>
                <w:noProof/>
                <w:webHidden/>
              </w:rPr>
              <w:fldChar w:fldCharType="end"/>
            </w:r>
          </w:hyperlink>
        </w:p>
        <w:p w14:paraId="376A6B9A" w14:textId="21E27A05" w:rsidR="0047632A" w:rsidRDefault="0047632A">
          <w:pPr>
            <w:pStyle w:val="Verzeichnis2"/>
            <w:rPr>
              <w:rFonts w:eastAsiaTheme="minorEastAsia" w:cstheme="minorBidi"/>
              <w:b w:val="0"/>
              <w:bCs w:val="0"/>
              <w:noProof/>
              <w:kern w:val="2"/>
              <w:sz w:val="24"/>
              <w:szCs w:val="24"/>
              <w14:ligatures w14:val="standardContextual"/>
            </w:rPr>
          </w:pPr>
          <w:hyperlink w:anchor="_Toc230848582" w:history="1">
            <w:r w:rsidRPr="00BA0FAF">
              <w:rPr>
                <w:rStyle w:val="Hyperlink"/>
                <w:noProof/>
              </w:rPr>
              <w:t>17.1</w:t>
            </w:r>
            <w:r>
              <w:rPr>
                <w:rFonts w:eastAsiaTheme="minorEastAsia" w:cstheme="minorBidi"/>
                <w:b w:val="0"/>
                <w:bCs w:val="0"/>
                <w:noProof/>
                <w:kern w:val="2"/>
                <w:sz w:val="24"/>
                <w:szCs w:val="24"/>
                <w14:ligatures w14:val="standardContextual"/>
              </w:rPr>
              <w:tab/>
            </w:r>
            <w:r w:rsidRPr="00BA0FAF">
              <w:rPr>
                <w:rStyle w:val="Hyperlink"/>
                <w:noProof/>
              </w:rPr>
              <w:t>Solr Backend-Module</w:t>
            </w:r>
            <w:r>
              <w:rPr>
                <w:noProof/>
                <w:webHidden/>
              </w:rPr>
              <w:tab/>
            </w:r>
            <w:r>
              <w:rPr>
                <w:noProof/>
                <w:webHidden/>
              </w:rPr>
              <w:fldChar w:fldCharType="begin"/>
            </w:r>
            <w:r>
              <w:rPr>
                <w:noProof/>
                <w:webHidden/>
              </w:rPr>
              <w:instrText xml:space="preserve"> PAGEREF _Toc230848582 \h </w:instrText>
            </w:r>
            <w:r>
              <w:rPr>
                <w:noProof/>
                <w:webHidden/>
              </w:rPr>
            </w:r>
            <w:r>
              <w:rPr>
                <w:noProof/>
                <w:webHidden/>
              </w:rPr>
              <w:fldChar w:fldCharType="separate"/>
            </w:r>
            <w:r>
              <w:rPr>
                <w:noProof/>
                <w:webHidden/>
              </w:rPr>
              <w:t>263</w:t>
            </w:r>
            <w:r>
              <w:rPr>
                <w:noProof/>
                <w:webHidden/>
              </w:rPr>
              <w:fldChar w:fldCharType="end"/>
            </w:r>
          </w:hyperlink>
        </w:p>
        <w:p w14:paraId="08AEB423" w14:textId="44077360" w:rsidR="0047632A" w:rsidRDefault="0047632A">
          <w:pPr>
            <w:pStyle w:val="Verzeichnis2"/>
            <w:rPr>
              <w:rFonts w:eastAsiaTheme="minorEastAsia" w:cstheme="minorBidi"/>
              <w:b w:val="0"/>
              <w:bCs w:val="0"/>
              <w:noProof/>
              <w:kern w:val="2"/>
              <w:sz w:val="24"/>
              <w:szCs w:val="24"/>
              <w14:ligatures w14:val="standardContextual"/>
            </w:rPr>
          </w:pPr>
          <w:hyperlink w:anchor="_Toc230848583" w:history="1">
            <w:r w:rsidRPr="00BA0FAF">
              <w:rPr>
                <w:rStyle w:val="Hyperlink"/>
                <w:noProof/>
              </w:rPr>
              <w:t>17.2</w:t>
            </w:r>
            <w:r>
              <w:rPr>
                <w:rFonts w:eastAsiaTheme="minorEastAsia" w:cstheme="minorBidi"/>
                <w:b w:val="0"/>
                <w:bCs w:val="0"/>
                <w:noProof/>
                <w:kern w:val="2"/>
                <w:sz w:val="24"/>
                <w:szCs w:val="24"/>
                <w14:ligatures w14:val="standardContextual"/>
              </w:rPr>
              <w:tab/>
            </w:r>
            <w:r w:rsidRPr="00BA0FAF">
              <w:rPr>
                <w:rStyle w:val="Hyperlink"/>
                <w:noProof/>
              </w:rPr>
              <w:t>Solr Info</w:t>
            </w:r>
            <w:r>
              <w:rPr>
                <w:noProof/>
                <w:webHidden/>
              </w:rPr>
              <w:tab/>
            </w:r>
            <w:r>
              <w:rPr>
                <w:noProof/>
                <w:webHidden/>
              </w:rPr>
              <w:fldChar w:fldCharType="begin"/>
            </w:r>
            <w:r>
              <w:rPr>
                <w:noProof/>
                <w:webHidden/>
              </w:rPr>
              <w:instrText xml:space="preserve"> PAGEREF _Toc230848583 \h </w:instrText>
            </w:r>
            <w:r>
              <w:rPr>
                <w:noProof/>
                <w:webHidden/>
              </w:rPr>
            </w:r>
            <w:r>
              <w:rPr>
                <w:noProof/>
                <w:webHidden/>
              </w:rPr>
              <w:fldChar w:fldCharType="separate"/>
            </w:r>
            <w:r>
              <w:rPr>
                <w:noProof/>
                <w:webHidden/>
              </w:rPr>
              <w:t>263</w:t>
            </w:r>
            <w:r>
              <w:rPr>
                <w:noProof/>
                <w:webHidden/>
              </w:rPr>
              <w:fldChar w:fldCharType="end"/>
            </w:r>
          </w:hyperlink>
        </w:p>
        <w:p w14:paraId="3141573E" w14:textId="333A11BC" w:rsidR="0047632A" w:rsidRDefault="0047632A">
          <w:pPr>
            <w:pStyle w:val="Verzeichnis3"/>
            <w:rPr>
              <w:rFonts w:eastAsiaTheme="minorEastAsia" w:cstheme="minorBidi"/>
              <w:noProof/>
              <w:kern w:val="2"/>
              <w:sz w:val="24"/>
              <w:szCs w:val="24"/>
              <w14:ligatures w14:val="standardContextual"/>
            </w:rPr>
          </w:pPr>
          <w:hyperlink w:anchor="_Toc230848584" w:history="1">
            <w:r w:rsidRPr="00BA0FAF">
              <w:rPr>
                <w:rStyle w:val="Hyperlink"/>
                <w:noProof/>
              </w:rPr>
              <w:t>17.2.1</w:t>
            </w:r>
            <w:r>
              <w:rPr>
                <w:rFonts w:eastAsiaTheme="minorEastAsia" w:cstheme="minorBidi"/>
                <w:noProof/>
                <w:kern w:val="2"/>
                <w:sz w:val="24"/>
                <w:szCs w:val="24"/>
                <w14:ligatures w14:val="standardContextual"/>
              </w:rPr>
              <w:tab/>
            </w:r>
            <w:r w:rsidRPr="00BA0FAF">
              <w:rPr>
                <w:rStyle w:val="Hyperlink"/>
                <w:noProof/>
              </w:rPr>
              <w:t>Core Optimization</w:t>
            </w:r>
            <w:r>
              <w:rPr>
                <w:noProof/>
                <w:webHidden/>
              </w:rPr>
              <w:tab/>
            </w:r>
            <w:r>
              <w:rPr>
                <w:noProof/>
                <w:webHidden/>
              </w:rPr>
              <w:fldChar w:fldCharType="begin"/>
            </w:r>
            <w:r>
              <w:rPr>
                <w:noProof/>
                <w:webHidden/>
              </w:rPr>
              <w:instrText xml:space="preserve"> PAGEREF _Toc230848584 \h </w:instrText>
            </w:r>
            <w:r>
              <w:rPr>
                <w:noProof/>
                <w:webHidden/>
              </w:rPr>
            </w:r>
            <w:r>
              <w:rPr>
                <w:noProof/>
                <w:webHidden/>
              </w:rPr>
              <w:fldChar w:fldCharType="separate"/>
            </w:r>
            <w:r>
              <w:rPr>
                <w:noProof/>
                <w:webHidden/>
              </w:rPr>
              <w:t>264</w:t>
            </w:r>
            <w:r>
              <w:rPr>
                <w:noProof/>
                <w:webHidden/>
              </w:rPr>
              <w:fldChar w:fldCharType="end"/>
            </w:r>
          </w:hyperlink>
        </w:p>
        <w:p w14:paraId="32BCA5AA" w14:textId="5474E93C" w:rsidR="0047632A" w:rsidRDefault="0047632A">
          <w:pPr>
            <w:pStyle w:val="Verzeichnis3"/>
            <w:rPr>
              <w:rFonts w:eastAsiaTheme="minorEastAsia" w:cstheme="minorBidi"/>
              <w:noProof/>
              <w:kern w:val="2"/>
              <w:sz w:val="24"/>
              <w:szCs w:val="24"/>
              <w14:ligatures w14:val="standardContextual"/>
            </w:rPr>
          </w:pPr>
          <w:hyperlink w:anchor="_Toc230848585" w:history="1">
            <w:r w:rsidRPr="00BA0FAF">
              <w:rPr>
                <w:rStyle w:val="Hyperlink"/>
                <w:noProof/>
              </w:rPr>
              <w:t>17.2.2</w:t>
            </w:r>
            <w:r>
              <w:rPr>
                <w:rFonts w:eastAsiaTheme="minorEastAsia" w:cstheme="minorBidi"/>
                <w:noProof/>
                <w:kern w:val="2"/>
                <w:sz w:val="24"/>
                <w:szCs w:val="24"/>
                <w14:ligatures w14:val="standardContextual"/>
              </w:rPr>
              <w:tab/>
            </w:r>
            <w:r w:rsidRPr="00BA0FAF">
              <w:rPr>
                <w:rStyle w:val="Hyperlink"/>
                <w:noProof/>
              </w:rPr>
              <w:t>Index Queue</w:t>
            </w:r>
            <w:r>
              <w:rPr>
                <w:noProof/>
                <w:webHidden/>
              </w:rPr>
              <w:tab/>
            </w:r>
            <w:r>
              <w:rPr>
                <w:noProof/>
                <w:webHidden/>
              </w:rPr>
              <w:fldChar w:fldCharType="begin"/>
            </w:r>
            <w:r>
              <w:rPr>
                <w:noProof/>
                <w:webHidden/>
              </w:rPr>
              <w:instrText xml:space="preserve"> PAGEREF _Toc230848585 \h </w:instrText>
            </w:r>
            <w:r>
              <w:rPr>
                <w:noProof/>
                <w:webHidden/>
              </w:rPr>
            </w:r>
            <w:r>
              <w:rPr>
                <w:noProof/>
                <w:webHidden/>
              </w:rPr>
              <w:fldChar w:fldCharType="separate"/>
            </w:r>
            <w:r>
              <w:rPr>
                <w:noProof/>
                <w:webHidden/>
              </w:rPr>
              <w:t>266</w:t>
            </w:r>
            <w:r>
              <w:rPr>
                <w:noProof/>
                <w:webHidden/>
              </w:rPr>
              <w:fldChar w:fldCharType="end"/>
            </w:r>
          </w:hyperlink>
        </w:p>
        <w:p w14:paraId="0A2C30D2" w14:textId="25BA574E" w:rsidR="0047632A" w:rsidRDefault="0047632A">
          <w:pPr>
            <w:pStyle w:val="Verzeichnis3"/>
            <w:rPr>
              <w:rFonts w:eastAsiaTheme="minorEastAsia" w:cstheme="minorBidi"/>
              <w:noProof/>
              <w:kern w:val="2"/>
              <w:sz w:val="24"/>
              <w:szCs w:val="24"/>
              <w14:ligatures w14:val="standardContextual"/>
            </w:rPr>
          </w:pPr>
          <w:hyperlink w:anchor="_Toc230848586" w:history="1">
            <w:r w:rsidRPr="00BA0FAF">
              <w:rPr>
                <w:rStyle w:val="Hyperlink"/>
                <w:noProof/>
              </w:rPr>
              <w:t>17.2.3</w:t>
            </w:r>
            <w:r>
              <w:rPr>
                <w:rFonts w:eastAsiaTheme="minorEastAsia" w:cstheme="minorBidi"/>
                <w:noProof/>
                <w:kern w:val="2"/>
                <w:sz w:val="24"/>
                <w:szCs w:val="24"/>
                <w14:ligatures w14:val="standardContextual"/>
              </w:rPr>
              <w:tab/>
            </w:r>
            <w:r w:rsidRPr="00BA0FAF">
              <w:rPr>
                <w:rStyle w:val="Hyperlink"/>
                <w:noProof/>
              </w:rPr>
              <w:t>Index Administration</w:t>
            </w:r>
            <w:r>
              <w:rPr>
                <w:noProof/>
                <w:webHidden/>
              </w:rPr>
              <w:tab/>
            </w:r>
            <w:r>
              <w:rPr>
                <w:noProof/>
                <w:webHidden/>
              </w:rPr>
              <w:fldChar w:fldCharType="begin"/>
            </w:r>
            <w:r>
              <w:rPr>
                <w:noProof/>
                <w:webHidden/>
              </w:rPr>
              <w:instrText xml:space="preserve"> PAGEREF _Toc230848586 \h </w:instrText>
            </w:r>
            <w:r>
              <w:rPr>
                <w:noProof/>
                <w:webHidden/>
              </w:rPr>
            </w:r>
            <w:r>
              <w:rPr>
                <w:noProof/>
                <w:webHidden/>
              </w:rPr>
              <w:fldChar w:fldCharType="separate"/>
            </w:r>
            <w:r>
              <w:rPr>
                <w:noProof/>
                <w:webHidden/>
              </w:rPr>
              <w:t>266</w:t>
            </w:r>
            <w:r>
              <w:rPr>
                <w:noProof/>
                <w:webHidden/>
              </w:rPr>
              <w:fldChar w:fldCharType="end"/>
            </w:r>
          </w:hyperlink>
        </w:p>
        <w:p w14:paraId="5C599565" w14:textId="2DFDEF52" w:rsidR="0047632A" w:rsidRDefault="0047632A">
          <w:pPr>
            <w:pStyle w:val="Verzeichnis1"/>
            <w:tabs>
              <w:tab w:val="left" w:pos="660"/>
              <w:tab w:val="right" w:leader="dot" w:pos="9060"/>
            </w:tabs>
            <w:rPr>
              <w:rFonts w:asciiTheme="minorHAnsi" w:eastAsiaTheme="minorEastAsia" w:hAnsiTheme="minorHAnsi" w:cstheme="minorBidi"/>
              <w:b w:val="0"/>
              <w:bCs w:val="0"/>
              <w:noProof/>
              <w:kern w:val="2"/>
              <w14:ligatures w14:val="standardContextual"/>
            </w:rPr>
          </w:pPr>
          <w:hyperlink w:anchor="_Toc230848587" w:history="1">
            <w:r w:rsidRPr="00BA0FAF">
              <w:rPr>
                <w:rStyle w:val="Hyperlink"/>
                <w:noProof/>
              </w:rPr>
              <w:t>18</w:t>
            </w:r>
            <w:r>
              <w:rPr>
                <w:rFonts w:asciiTheme="minorHAnsi" w:eastAsiaTheme="minorEastAsia" w:hAnsiTheme="minorHAnsi" w:cstheme="minorBidi"/>
                <w:b w:val="0"/>
                <w:bCs w:val="0"/>
                <w:noProof/>
                <w:kern w:val="2"/>
                <w14:ligatures w14:val="standardContextual"/>
              </w:rPr>
              <w:tab/>
            </w:r>
            <w:r w:rsidRPr="00BA0FAF">
              <w:rPr>
                <w:rStyle w:val="Hyperlink"/>
                <w:noProof/>
              </w:rPr>
              <w:t>Webauftritt Individualisierung durch Konfiguration</w:t>
            </w:r>
            <w:r>
              <w:rPr>
                <w:noProof/>
                <w:webHidden/>
              </w:rPr>
              <w:tab/>
            </w:r>
            <w:r>
              <w:rPr>
                <w:noProof/>
                <w:webHidden/>
              </w:rPr>
              <w:fldChar w:fldCharType="begin"/>
            </w:r>
            <w:r>
              <w:rPr>
                <w:noProof/>
                <w:webHidden/>
              </w:rPr>
              <w:instrText xml:space="preserve"> PAGEREF _Toc230848587 \h </w:instrText>
            </w:r>
            <w:r>
              <w:rPr>
                <w:noProof/>
                <w:webHidden/>
              </w:rPr>
            </w:r>
            <w:r>
              <w:rPr>
                <w:noProof/>
                <w:webHidden/>
              </w:rPr>
              <w:fldChar w:fldCharType="separate"/>
            </w:r>
            <w:r>
              <w:rPr>
                <w:noProof/>
                <w:webHidden/>
              </w:rPr>
              <w:t>267</w:t>
            </w:r>
            <w:r>
              <w:rPr>
                <w:noProof/>
                <w:webHidden/>
              </w:rPr>
              <w:fldChar w:fldCharType="end"/>
            </w:r>
          </w:hyperlink>
        </w:p>
        <w:p w14:paraId="73C52ADD" w14:textId="121BF4E4" w:rsidR="0047632A" w:rsidRDefault="0047632A">
          <w:pPr>
            <w:pStyle w:val="Verzeichnis2"/>
            <w:rPr>
              <w:rFonts w:eastAsiaTheme="minorEastAsia" w:cstheme="minorBidi"/>
              <w:b w:val="0"/>
              <w:bCs w:val="0"/>
              <w:noProof/>
              <w:kern w:val="2"/>
              <w:sz w:val="24"/>
              <w:szCs w:val="24"/>
              <w14:ligatures w14:val="standardContextual"/>
            </w:rPr>
          </w:pPr>
          <w:hyperlink w:anchor="_Toc230848588" w:history="1">
            <w:r w:rsidRPr="00BA0FAF">
              <w:rPr>
                <w:rStyle w:val="Hyperlink"/>
                <w:noProof/>
              </w:rPr>
              <w:t>18.1</w:t>
            </w:r>
            <w:r>
              <w:rPr>
                <w:rFonts w:eastAsiaTheme="minorEastAsia" w:cstheme="minorBidi"/>
                <w:b w:val="0"/>
                <w:bCs w:val="0"/>
                <w:noProof/>
                <w:kern w:val="2"/>
                <w:sz w:val="24"/>
                <w:szCs w:val="24"/>
                <w14:ligatures w14:val="standardContextual"/>
              </w:rPr>
              <w:tab/>
            </w:r>
            <w:r w:rsidRPr="00BA0FAF">
              <w:rPr>
                <w:rStyle w:val="Hyperlink"/>
                <w:noProof/>
              </w:rPr>
              <w:t>„Website-Paket der Seite“</w:t>
            </w:r>
            <w:r>
              <w:rPr>
                <w:noProof/>
                <w:webHidden/>
              </w:rPr>
              <w:tab/>
            </w:r>
            <w:r>
              <w:rPr>
                <w:noProof/>
                <w:webHidden/>
              </w:rPr>
              <w:fldChar w:fldCharType="begin"/>
            </w:r>
            <w:r>
              <w:rPr>
                <w:noProof/>
                <w:webHidden/>
              </w:rPr>
              <w:instrText xml:space="preserve"> PAGEREF _Toc230848588 \h </w:instrText>
            </w:r>
            <w:r>
              <w:rPr>
                <w:noProof/>
                <w:webHidden/>
              </w:rPr>
            </w:r>
            <w:r>
              <w:rPr>
                <w:noProof/>
                <w:webHidden/>
              </w:rPr>
              <w:fldChar w:fldCharType="separate"/>
            </w:r>
            <w:r>
              <w:rPr>
                <w:noProof/>
                <w:webHidden/>
              </w:rPr>
              <w:t>267</w:t>
            </w:r>
            <w:r>
              <w:rPr>
                <w:noProof/>
                <w:webHidden/>
              </w:rPr>
              <w:fldChar w:fldCharType="end"/>
            </w:r>
          </w:hyperlink>
        </w:p>
        <w:p w14:paraId="6E0A650E" w14:textId="5A03F229" w:rsidR="0047632A" w:rsidRDefault="0047632A">
          <w:pPr>
            <w:pStyle w:val="Verzeichnis2"/>
            <w:rPr>
              <w:rFonts w:eastAsiaTheme="minorEastAsia" w:cstheme="minorBidi"/>
              <w:b w:val="0"/>
              <w:bCs w:val="0"/>
              <w:noProof/>
              <w:kern w:val="2"/>
              <w:sz w:val="24"/>
              <w:szCs w:val="24"/>
              <w14:ligatures w14:val="standardContextual"/>
            </w:rPr>
          </w:pPr>
          <w:hyperlink w:anchor="_Toc230848589" w:history="1">
            <w:r w:rsidRPr="00BA0FAF">
              <w:rPr>
                <w:rStyle w:val="Hyperlink"/>
                <w:noProof/>
              </w:rPr>
              <w:t>18.2</w:t>
            </w:r>
            <w:r>
              <w:rPr>
                <w:rFonts w:eastAsiaTheme="minorEastAsia" w:cstheme="minorBidi"/>
                <w:b w:val="0"/>
                <w:bCs w:val="0"/>
                <w:noProof/>
                <w:kern w:val="2"/>
                <w:sz w:val="24"/>
                <w:szCs w:val="24"/>
                <w14:ligatures w14:val="standardContextual"/>
              </w:rPr>
              <w:tab/>
            </w:r>
            <w:r w:rsidRPr="00BA0FAF">
              <w:rPr>
                <w:rStyle w:val="Hyperlink"/>
                <w:noProof/>
              </w:rPr>
              <w:t>Suche nutzen</w:t>
            </w:r>
            <w:r>
              <w:rPr>
                <w:noProof/>
                <w:webHidden/>
              </w:rPr>
              <w:tab/>
            </w:r>
            <w:r>
              <w:rPr>
                <w:noProof/>
                <w:webHidden/>
              </w:rPr>
              <w:fldChar w:fldCharType="begin"/>
            </w:r>
            <w:r>
              <w:rPr>
                <w:noProof/>
                <w:webHidden/>
              </w:rPr>
              <w:instrText xml:space="preserve"> PAGEREF _Toc230848589 \h </w:instrText>
            </w:r>
            <w:r>
              <w:rPr>
                <w:noProof/>
                <w:webHidden/>
              </w:rPr>
            </w:r>
            <w:r>
              <w:rPr>
                <w:noProof/>
                <w:webHidden/>
              </w:rPr>
              <w:fldChar w:fldCharType="separate"/>
            </w:r>
            <w:r>
              <w:rPr>
                <w:noProof/>
                <w:webHidden/>
              </w:rPr>
              <w:t>268</w:t>
            </w:r>
            <w:r>
              <w:rPr>
                <w:noProof/>
                <w:webHidden/>
              </w:rPr>
              <w:fldChar w:fldCharType="end"/>
            </w:r>
          </w:hyperlink>
        </w:p>
        <w:p w14:paraId="1FD3C532" w14:textId="6A35470F" w:rsidR="0047632A" w:rsidRDefault="0047632A">
          <w:pPr>
            <w:pStyle w:val="Verzeichnis2"/>
            <w:rPr>
              <w:rFonts w:eastAsiaTheme="minorEastAsia" w:cstheme="minorBidi"/>
              <w:b w:val="0"/>
              <w:bCs w:val="0"/>
              <w:noProof/>
              <w:kern w:val="2"/>
              <w:sz w:val="24"/>
              <w:szCs w:val="24"/>
              <w14:ligatures w14:val="standardContextual"/>
            </w:rPr>
          </w:pPr>
          <w:hyperlink w:anchor="_Toc230848590" w:history="1">
            <w:r w:rsidRPr="00BA0FAF">
              <w:rPr>
                <w:rStyle w:val="Hyperlink"/>
                <w:noProof/>
              </w:rPr>
              <w:t>18.3</w:t>
            </w:r>
            <w:r>
              <w:rPr>
                <w:rFonts w:eastAsiaTheme="minorEastAsia" w:cstheme="minorBidi"/>
                <w:b w:val="0"/>
                <w:bCs w:val="0"/>
                <w:noProof/>
                <w:kern w:val="2"/>
                <w:sz w:val="24"/>
                <w:szCs w:val="24"/>
                <w14:ligatures w14:val="standardContextual"/>
              </w:rPr>
              <w:tab/>
            </w:r>
            <w:r w:rsidRPr="00BA0FAF">
              <w:rPr>
                <w:rStyle w:val="Hyperlink"/>
                <w:noProof/>
              </w:rPr>
              <w:t>Facetten nutzen</w:t>
            </w:r>
            <w:r>
              <w:rPr>
                <w:noProof/>
                <w:webHidden/>
              </w:rPr>
              <w:tab/>
            </w:r>
            <w:r>
              <w:rPr>
                <w:noProof/>
                <w:webHidden/>
              </w:rPr>
              <w:fldChar w:fldCharType="begin"/>
            </w:r>
            <w:r>
              <w:rPr>
                <w:noProof/>
                <w:webHidden/>
              </w:rPr>
              <w:instrText xml:space="preserve"> PAGEREF _Toc230848590 \h </w:instrText>
            </w:r>
            <w:r>
              <w:rPr>
                <w:noProof/>
                <w:webHidden/>
              </w:rPr>
            </w:r>
            <w:r>
              <w:rPr>
                <w:noProof/>
                <w:webHidden/>
              </w:rPr>
              <w:fldChar w:fldCharType="separate"/>
            </w:r>
            <w:r>
              <w:rPr>
                <w:noProof/>
                <w:webHidden/>
              </w:rPr>
              <w:t>268</w:t>
            </w:r>
            <w:r>
              <w:rPr>
                <w:noProof/>
                <w:webHidden/>
              </w:rPr>
              <w:fldChar w:fldCharType="end"/>
            </w:r>
          </w:hyperlink>
        </w:p>
        <w:p w14:paraId="1A40D36D" w14:textId="615887BB" w:rsidR="0047632A" w:rsidRDefault="0047632A">
          <w:pPr>
            <w:pStyle w:val="Verzeichnis2"/>
            <w:rPr>
              <w:rFonts w:eastAsiaTheme="minorEastAsia" w:cstheme="minorBidi"/>
              <w:b w:val="0"/>
              <w:bCs w:val="0"/>
              <w:noProof/>
              <w:kern w:val="2"/>
              <w:sz w:val="24"/>
              <w:szCs w:val="24"/>
              <w14:ligatures w14:val="standardContextual"/>
            </w:rPr>
          </w:pPr>
          <w:hyperlink w:anchor="_Toc230848591" w:history="1">
            <w:r w:rsidRPr="00BA0FAF">
              <w:rPr>
                <w:rStyle w:val="Hyperlink"/>
                <w:noProof/>
              </w:rPr>
              <w:t>18.4</w:t>
            </w:r>
            <w:r>
              <w:rPr>
                <w:rFonts w:eastAsiaTheme="minorEastAsia" w:cstheme="minorBidi"/>
                <w:b w:val="0"/>
                <w:bCs w:val="0"/>
                <w:noProof/>
                <w:kern w:val="2"/>
                <w:sz w:val="24"/>
                <w:szCs w:val="24"/>
                <w14:ligatures w14:val="standardContextual"/>
              </w:rPr>
              <w:tab/>
            </w:r>
            <w:r w:rsidRPr="00BA0FAF">
              <w:rPr>
                <w:rStyle w:val="Hyperlink"/>
                <w:noProof/>
              </w:rPr>
              <w:t>Navigations-Typ</w:t>
            </w:r>
            <w:r>
              <w:rPr>
                <w:noProof/>
                <w:webHidden/>
              </w:rPr>
              <w:tab/>
            </w:r>
            <w:r>
              <w:rPr>
                <w:noProof/>
                <w:webHidden/>
              </w:rPr>
              <w:fldChar w:fldCharType="begin"/>
            </w:r>
            <w:r>
              <w:rPr>
                <w:noProof/>
                <w:webHidden/>
              </w:rPr>
              <w:instrText xml:space="preserve"> PAGEREF _Toc230848591 \h </w:instrText>
            </w:r>
            <w:r>
              <w:rPr>
                <w:noProof/>
                <w:webHidden/>
              </w:rPr>
            </w:r>
            <w:r>
              <w:rPr>
                <w:noProof/>
                <w:webHidden/>
              </w:rPr>
              <w:fldChar w:fldCharType="separate"/>
            </w:r>
            <w:r>
              <w:rPr>
                <w:noProof/>
                <w:webHidden/>
              </w:rPr>
              <w:t>269</w:t>
            </w:r>
            <w:r>
              <w:rPr>
                <w:noProof/>
                <w:webHidden/>
              </w:rPr>
              <w:fldChar w:fldCharType="end"/>
            </w:r>
          </w:hyperlink>
        </w:p>
        <w:p w14:paraId="43FBC248" w14:textId="1146F1B2" w:rsidR="0047632A" w:rsidRDefault="0047632A">
          <w:pPr>
            <w:pStyle w:val="Verzeichnis2"/>
            <w:rPr>
              <w:rFonts w:eastAsiaTheme="minorEastAsia" w:cstheme="minorBidi"/>
              <w:b w:val="0"/>
              <w:bCs w:val="0"/>
              <w:noProof/>
              <w:kern w:val="2"/>
              <w:sz w:val="24"/>
              <w:szCs w:val="24"/>
              <w14:ligatures w14:val="standardContextual"/>
            </w:rPr>
          </w:pPr>
          <w:hyperlink w:anchor="_Toc230848592" w:history="1">
            <w:r w:rsidRPr="00BA0FAF">
              <w:rPr>
                <w:rStyle w:val="Hyperlink"/>
                <w:noProof/>
              </w:rPr>
              <w:t>18.5</w:t>
            </w:r>
            <w:r>
              <w:rPr>
                <w:rFonts w:eastAsiaTheme="minorEastAsia" w:cstheme="minorBidi"/>
                <w:b w:val="0"/>
                <w:bCs w:val="0"/>
                <w:noProof/>
                <w:kern w:val="2"/>
                <w:sz w:val="24"/>
                <w:szCs w:val="24"/>
                <w14:ligatures w14:val="standardContextual"/>
              </w:rPr>
              <w:tab/>
            </w:r>
            <w:r w:rsidRPr="00BA0FAF">
              <w:rPr>
                <w:rStyle w:val="Hyperlink"/>
                <w:noProof/>
              </w:rPr>
              <w:t>Google Site Verification</w:t>
            </w:r>
            <w:r>
              <w:rPr>
                <w:noProof/>
                <w:webHidden/>
              </w:rPr>
              <w:tab/>
            </w:r>
            <w:r>
              <w:rPr>
                <w:noProof/>
                <w:webHidden/>
              </w:rPr>
              <w:fldChar w:fldCharType="begin"/>
            </w:r>
            <w:r>
              <w:rPr>
                <w:noProof/>
                <w:webHidden/>
              </w:rPr>
              <w:instrText xml:space="preserve"> PAGEREF _Toc230848592 \h </w:instrText>
            </w:r>
            <w:r>
              <w:rPr>
                <w:noProof/>
                <w:webHidden/>
              </w:rPr>
            </w:r>
            <w:r>
              <w:rPr>
                <w:noProof/>
                <w:webHidden/>
              </w:rPr>
              <w:fldChar w:fldCharType="separate"/>
            </w:r>
            <w:r>
              <w:rPr>
                <w:noProof/>
                <w:webHidden/>
              </w:rPr>
              <w:t>269</w:t>
            </w:r>
            <w:r>
              <w:rPr>
                <w:noProof/>
                <w:webHidden/>
              </w:rPr>
              <w:fldChar w:fldCharType="end"/>
            </w:r>
          </w:hyperlink>
        </w:p>
        <w:p w14:paraId="2C591B26" w14:textId="0F68B974" w:rsidR="0047632A" w:rsidRDefault="0047632A">
          <w:pPr>
            <w:pStyle w:val="Verzeichnis2"/>
            <w:rPr>
              <w:rFonts w:eastAsiaTheme="minorEastAsia" w:cstheme="minorBidi"/>
              <w:b w:val="0"/>
              <w:bCs w:val="0"/>
              <w:noProof/>
              <w:kern w:val="2"/>
              <w:sz w:val="24"/>
              <w:szCs w:val="24"/>
              <w14:ligatures w14:val="standardContextual"/>
            </w:rPr>
          </w:pPr>
          <w:hyperlink w:anchor="_Toc230848593" w:history="1">
            <w:r w:rsidRPr="00BA0FAF">
              <w:rPr>
                <w:rStyle w:val="Hyperlink"/>
                <w:noProof/>
              </w:rPr>
              <w:t>18.6</w:t>
            </w:r>
            <w:r>
              <w:rPr>
                <w:rFonts w:eastAsiaTheme="minorEastAsia" w:cstheme="minorBidi"/>
                <w:b w:val="0"/>
                <w:bCs w:val="0"/>
                <w:noProof/>
                <w:kern w:val="2"/>
                <w:sz w:val="24"/>
                <w:szCs w:val="24"/>
                <w14:ligatures w14:val="standardContextual"/>
              </w:rPr>
              <w:tab/>
            </w:r>
            <w:r w:rsidRPr="00BA0FAF">
              <w:rPr>
                <w:rStyle w:val="Hyperlink"/>
                <w:noProof/>
              </w:rPr>
              <w:t>Urheberrechtshinweis</w:t>
            </w:r>
            <w:r>
              <w:rPr>
                <w:noProof/>
                <w:webHidden/>
              </w:rPr>
              <w:tab/>
            </w:r>
            <w:r>
              <w:rPr>
                <w:noProof/>
                <w:webHidden/>
              </w:rPr>
              <w:fldChar w:fldCharType="begin"/>
            </w:r>
            <w:r>
              <w:rPr>
                <w:noProof/>
                <w:webHidden/>
              </w:rPr>
              <w:instrText xml:space="preserve"> PAGEREF _Toc230848593 \h </w:instrText>
            </w:r>
            <w:r>
              <w:rPr>
                <w:noProof/>
                <w:webHidden/>
              </w:rPr>
            </w:r>
            <w:r>
              <w:rPr>
                <w:noProof/>
                <w:webHidden/>
              </w:rPr>
              <w:fldChar w:fldCharType="separate"/>
            </w:r>
            <w:r>
              <w:rPr>
                <w:noProof/>
                <w:webHidden/>
              </w:rPr>
              <w:t>270</w:t>
            </w:r>
            <w:r>
              <w:rPr>
                <w:noProof/>
                <w:webHidden/>
              </w:rPr>
              <w:fldChar w:fldCharType="end"/>
            </w:r>
          </w:hyperlink>
        </w:p>
        <w:p w14:paraId="71735638" w14:textId="5D407E18" w:rsidR="0047632A" w:rsidRDefault="0047632A">
          <w:pPr>
            <w:pStyle w:val="Verzeichnis2"/>
            <w:rPr>
              <w:rFonts w:eastAsiaTheme="minorEastAsia" w:cstheme="minorBidi"/>
              <w:b w:val="0"/>
              <w:bCs w:val="0"/>
              <w:noProof/>
              <w:kern w:val="2"/>
              <w:sz w:val="24"/>
              <w:szCs w:val="24"/>
              <w14:ligatures w14:val="standardContextual"/>
            </w:rPr>
          </w:pPr>
          <w:hyperlink w:anchor="_Toc230848594" w:history="1">
            <w:r w:rsidRPr="00BA0FAF">
              <w:rPr>
                <w:rStyle w:val="Hyperlink"/>
                <w:noProof/>
              </w:rPr>
              <w:t>18.7</w:t>
            </w:r>
            <w:r>
              <w:rPr>
                <w:rFonts w:eastAsiaTheme="minorEastAsia" w:cstheme="minorBidi"/>
                <w:b w:val="0"/>
                <w:bCs w:val="0"/>
                <w:noProof/>
                <w:kern w:val="2"/>
                <w:sz w:val="24"/>
                <w:szCs w:val="24"/>
                <w14:ligatures w14:val="standardContextual"/>
              </w:rPr>
              <w:tab/>
            </w:r>
            <w:r w:rsidRPr="00BA0FAF">
              <w:rPr>
                <w:rStyle w:val="Hyperlink"/>
                <w:noProof/>
              </w:rPr>
              <w:t>Favicons</w:t>
            </w:r>
            <w:r>
              <w:rPr>
                <w:noProof/>
                <w:webHidden/>
              </w:rPr>
              <w:tab/>
            </w:r>
            <w:r>
              <w:rPr>
                <w:noProof/>
                <w:webHidden/>
              </w:rPr>
              <w:fldChar w:fldCharType="begin"/>
            </w:r>
            <w:r>
              <w:rPr>
                <w:noProof/>
                <w:webHidden/>
              </w:rPr>
              <w:instrText xml:space="preserve"> PAGEREF _Toc230848594 \h </w:instrText>
            </w:r>
            <w:r>
              <w:rPr>
                <w:noProof/>
                <w:webHidden/>
              </w:rPr>
            </w:r>
            <w:r>
              <w:rPr>
                <w:noProof/>
                <w:webHidden/>
              </w:rPr>
              <w:fldChar w:fldCharType="separate"/>
            </w:r>
            <w:r>
              <w:rPr>
                <w:noProof/>
                <w:webHidden/>
              </w:rPr>
              <w:t>270</w:t>
            </w:r>
            <w:r>
              <w:rPr>
                <w:noProof/>
                <w:webHidden/>
              </w:rPr>
              <w:fldChar w:fldCharType="end"/>
            </w:r>
          </w:hyperlink>
        </w:p>
        <w:p w14:paraId="70BFA53E" w14:textId="3AAA555A" w:rsidR="0047632A" w:rsidRDefault="0047632A">
          <w:pPr>
            <w:pStyle w:val="Verzeichnis2"/>
            <w:rPr>
              <w:rFonts w:eastAsiaTheme="minorEastAsia" w:cstheme="minorBidi"/>
              <w:b w:val="0"/>
              <w:bCs w:val="0"/>
              <w:noProof/>
              <w:kern w:val="2"/>
              <w:sz w:val="24"/>
              <w:szCs w:val="24"/>
              <w14:ligatures w14:val="standardContextual"/>
            </w:rPr>
          </w:pPr>
          <w:hyperlink w:anchor="_Toc230848595" w:history="1">
            <w:r w:rsidRPr="00BA0FAF">
              <w:rPr>
                <w:rStyle w:val="Hyperlink"/>
                <w:noProof/>
              </w:rPr>
              <w:t>18.8</w:t>
            </w:r>
            <w:r>
              <w:rPr>
                <w:rFonts w:eastAsiaTheme="minorEastAsia" w:cstheme="minorBidi"/>
                <w:b w:val="0"/>
                <w:bCs w:val="0"/>
                <w:noProof/>
                <w:kern w:val="2"/>
                <w:sz w:val="24"/>
                <w:szCs w:val="24"/>
                <w14:ligatures w14:val="standardContextual"/>
              </w:rPr>
              <w:tab/>
            </w:r>
            <w:r w:rsidRPr="00BA0FAF">
              <w:rPr>
                <w:rStyle w:val="Hyperlink"/>
                <w:noProof/>
              </w:rPr>
              <w:t>Logos</w:t>
            </w:r>
            <w:r>
              <w:rPr>
                <w:noProof/>
                <w:webHidden/>
              </w:rPr>
              <w:tab/>
            </w:r>
            <w:r>
              <w:rPr>
                <w:noProof/>
                <w:webHidden/>
              </w:rPr>
              <w:fldChar w:fldCharType="begin"/>
            </w:r>
            <w:r>
              <w:rPr>
                <w:noProof/>
                <w:webHidden/>
              </w:rPr>
              <w:instrText xml:space="preserve"> PAGEREF _Toc230848595 \h </w:instrText>
            </w:r>
            <w:r>
              <w:rPr>
                <w:noProof/>
                <w:webHidden/>
              </w:rPr>
            </w:r>
            <w:r>
              <w:rPr>
                <w:noProof/>
                <w:webHidden/>
              </w:rPr>
              <w:fldChar w:fldCharType="separate"/>
            </w:r>
            <w:r>
              <w:rPr>
                <w:noProof/>
                <w:webHidden/>
              </w:rPr>
              <w:t>271</w:t>
            </w:r>
            <w:r>
              <w:rPr>
                <w:noProof/>
                <w:webHidden/>
              </w:rPr>
              <w:fldChar w:fldCharType="end"/>
            </w:r>
          </w:hyperlink>
        </w:p>
        <w:p w14:paraId="033321F4" w14:textId="15341421" w:rsidR="0047632A" w:rsidRDefault="0047632A">
          <w:pPr>
            <w:pStyle w:val="Verzeichnis3"/>
            <w:rPr>
              <w:rFonts w:eastAsiaTheme="minorEastAsia" w:cstheme="minorBidi"/>
              <w:noProof/>
              <w:kern w:val="2"/>
              <w:sz w:val="24"/>
              <w:szCs w:val="24"/>
              <w14:ligatures w14:val="standardContextual"/>
            </w:rPr>
          </w:pPr>
          <w:hyperlink w:anchor="_Toc230848596" w:history="1">
            <w:r w:rsidRPr="00BA0FAF">
              <w:rPr>
                <w:rStyle w:val="Hyperlink"/>
                <w:noProof/>
              </w:rPr>
              <w:t>18.8.1</w:t>
            </w:r>
            <w:r>
              <w:rPr>
                <w:rFonts w:eastAsiaTheme="minorEastAsia" w:cstheme="minorBidi"/>
                <w:noProof/>
                <w:kern w:val="2"/>
                <w:sz w:val="24"/>
                <w:szCs w:val="24"/>
                <w14:ligatures w14:val="standardContextual"/>
              </w:rPr>
              <w:tab/>
            </w:r>
            <w:r w:rsidRPr="00BA0FAF">
              <w:rPr>
                <w:rStyle w:val="Hyperlink"/>
                <w:noProof/>
              </w:rPr>
              <w:t>Logo Textmarke</w:t>
            </w:r>
            <w:r>
              <w:rPr>
                <w:noProof/>
                <w:webHidden/>
              </w:rPr>
              <w:tab/>
            </w:r>
            <w:r>
              <w:rPr>
                <w:noProof/>
                <w:webHidden/>
              </w:rPr>
              <w:fldChar w:fldCharType="begin"/>
            </w:r>
            <w:r>
              <w:rPr>
                <w:noProof/>
                <w:webHidden/>
              </w:rPr>
              <w:instrText xml:space="preserve"> PAGEREF _Toc230848596 \h </w:instrText>
            </w:r>
            <w:r>
              <w:rPr>
                <w:noProof/>
                <w:webHidden/>
              </w:rPr>
            </w:r>
            <w:r>
              <w:rPr>
                <w:noProof/>
                <w:webHidden/>
              </w:rPr>
              <w:fldChar w:fldCharType="separate"/>
            </w:r>
            <w:r>
              <w:rPr>
                <w:noProof/>
                <w:webHidden/>
              </w:rPr>
              <w:t>271</w:t>
            </w:r>
            <w:r>
              <w:rPr>
                <w:noProof/>
                <w:webHidden/>
              </w:rPr>
              <w:fldChar w:fldCharType="end"/>
            </w:r>
          </w:hyperlink>
        </w:p>
        <w:p w14:paraId="5BAA4CCE" w14:textId="1570979A" w:rsidR="0047632A" w:rsidRDefault="0047632A">
          <w:pPr>
            <w:pStyle w:val="Verzeichnis3"/>
            <w:rPr>
              <w:rFonts w:eastAsiaTheme="minorEastAsia" w:cstheme="minorBidi"/>
              <w:noProof/>
              <w:kern w:val="2"/>
              <w:sz w:val="24"/>
              <w:szCs w:val="24"/>
              <w14:ligatures w14:val="standardContextual"/>
            </w:rPr>
          </w:pPr>
          <w:hyperlink w:anchor="_Toc230848597" w:history="1">
            <w:r w:rsidRPr="00BA0FAF">
              <w:rPr>
                <w:rStyle w:val="Hyperlink"/>
                <w:noProof/>
              </w:rPr>
              <w:t>18.8.2</w:t>
            </w:r>
            <w:r>
              <w:rPr>
                <w:rFonts w:eastAsiaTheme="minorEastAsia" w:cstheme="minorBidi"/>
                <w:noProof/>
                <w:kern w:val="2"/>
                <w:sz w:val="24"/>
                <w:szCs w:val="24"/>
                <w14:ligatures w14:val="standardContextual"/>
              </w:rPr>
              <w:tab/>
            </w:r>
            <w:r w:rsidRPr="00BA0FAF">
              <w:rPr>
                <w:rStyle w:val="Hyperlink"/>
                <w:noProof/>
                <w:shd w:val="clear" w:color="auto" w:fill="FAFAFA"/>
              </w:rPr>
              <w:t>Gesamtes Logo tauschen</w:t>
            </w:r>
            <w:r>
              <w:rPr>
                <w:noProof/>
                <w:webHidden/>
              </w:rPr>
              <w:tab/>
            </w:r>
            <w:r>
              <w:rPr>
                <w:noProof/>
                <w:webHidden/>
              </w:rPr>
              <w:fldChar w:fldCharType="begin"/>
            </w:r>
            <w:r>
              <w:rPr>
                <w:noProof/>
                <w:webHidden/>
              </w:rPr>
              <w:instrText xml:space="preserve"> PAGEREF _Toc230848597 \h </w:instrText>
            </w:r>
            <w:r>
              <w:rPr>
                <w:noProof/>
                <w:webHidden/>
              </w:rPr>
            </w:r>
            <w:r>
              <w:rPr>
                <w:noProof/>
                <w:webHidden/>
              </w:rPr>
              <w:fldChar w:fldCharType="separate"/>
            </w:r>
            <w:r>
              <w:rPr>
                <w:noProof/>
                <w:webHidden/>
              </w:rPr>
              <w:t>272</w:t>
            </w:r>
            <w:r>
              <w:rPr>
                <w:noProof/>
                <w:webHidden/>
              </w:rPr>
              <w:fldChar w:fldCharType="end"/>
            </w:r>
          </w:hyperlink>
        </w:p>
        <w:p w14:paraId="2F515966" w14:textId="653CF2C2" w:rsidR="0047632A" w:rsidRDefault="0047632A">
          <w:pPr>
            <w:pStyle w:val="Verzeichnis3"/>
            <w:rPr>
              <w:rFonts w:eastAsiaTheme="minorEastAsia" w:cstheme="minorBidi"/>
              <w:noProof/>
              <w:kern w:val="2"/>
              <w:sz w:val="24"/>
              <w:szCs w:val="24"/>
              <w14:ligatures w14:val="standardContextual"/>
            </w:rPr>
          </w:pPr>
          <w:hyperlink w:anchor="_Toc230848598" w:history="1">
            <w:r w:rsidRPr="00BA0FAF">
              <w:rPr>
                <w:rStyle w:val="Hyperlink"/>
                <w:noProof/>
              </w:rPr>
              <w:t>18.8.3</w:t>
            </w:r>
            <w:r>
              <w:rPr>
                <w:rFonts w:eastAsiaTheme="minorEastAsia" w:cstheme="minorBidi"/>
                <w:noProof/>
                <w:kern w:val="2"/>
                <w:sz w:val="24"/>
                <w:szCs w:val="24"/>
                <w14:ligatures w14:val="standardContextual"/>
              </w:rPr>
              <w:tab/>
            </w:r>
            <w:r w:rsidRPr="00BA0FAF">
              <w:rPr>
                <w:rStyle w:val="Hyperlink"/>
                <w:noProof/>
              </w:rPr>
              <w:t>Zweites Logo im Header</w:t>
            </w:r>
            <w:r>
              <w:rPr>
                <w:noProof/>
                <w:webHidden/>
              </w:rPr>
              <w:tab/>
            </w:r>
            <w:r>
              <w:rPr>
                <w:noProof/>
                <w:webHidden/>
              </w:rPr>
              <w:fldChar w:fldCharType="begin"/>
            </w:r>
            <w:r>
              <w:rPr>
                <w:noProof/>
                <w:webHidden/>
              </w:rPr>
              <w:instrText xml:space="preserve"> PAGEREF _Toc230848598 \h </w:instrText>
            </w:r>
            <w:r>
              <w:rPr>
                <w:noProof/>
                <w:webHidden/>
              </w:rPr>
            </w:r>
            <w:r>
              <w:rPr>
                <w:noProof/>
                <w:webHidden/>
              </w:rPr>
              <w:fldChar w:fldCharType="separate"/>
            </w:r>
            <w:r>
              <w:rPr>
                <w:noProof/>
                <w:webHidden/>
              </w:rPr>
              <w:t>272</w:t>
            </w:r>
            <w:r>
              <w:rPr>
                <w:noProof/>
                <w:webHidden/>
              </w:rPr>
              <w:fldChar w:fldCharType="end"/>
            </w:r>
          </w:hyperlink>
        </w:p>
        <w:p w14:paraId="5EDF7160" w14:textId="3D24847C" w:rsidR="0047632A" w:rsidRDefault="0047632A">
          <w:pPr>
            <w:pStyle w:val="Verzeichnis3"/>
            <w:rPr>
              <w:rFonts w:eastAsiaTheme="minorEastAsia" w:cstheme="minorBidi"/>
              <w:noProof/>
              <w:kern w:val="2"/>
              <w:sz w:val="24"/>
              <w:szCs w:val="24"/>
              <w14:ligatures w14:val="standardContextual"/>
            </w:rPr>
          </w:pPr>
          <w:hyperlink w:anchor="_Toc230848599" w:history="1">
            <w:r w:rsidRPr="00BA0FAF">
              <w:rPr>
                <w:rStyle w:val="Hyperlink"/>
                <w:noProof/>
              </w:rPr>
              <w:t>18.8.4</w:t>
            </w:r>
            <w:r>
              <w:rPr>
                <w:rFonts w:eastAsiaTheme="minorEastAsia" w:cstheme="minorBidi"/>
                <w:noProof/>
                <w:kern w:val="2"/>
                <w:sz w:val="24"/>
                <w:szCs w:val="24"/>
                <w14:ligatures w14:val="standardContextual"/>
              </w:rPr>
              <w:tab/>
            </w:r>
            <w:r w:rsidRPr="00BA0FAF">
              <w:rPr>
                <w:rStyle w:val="Hyperlink"/>
                <w:noProof/>
              </w:rPr>
              <w:t>Kopfzeile anzeigen</w:t>
            </w:r>
            <w:r>
              <w:rPr>
                <w:noProof/>
                <w:webHidden/>
              </w:rPr>
              <w:tab/>
            </w:r>
            <w:r>
              <w:rPr>
                <w:noProof/>
                <w:webHidden/>
              </w:rPr>
              <w:fldChar w:fldCharType="begin"/>
            </w:r>
            <w:r>
              <w:rPr>
                <w:noProof/>
                <w:webHidden/>
              </w:rPr>
              <w:instrText xml:space="preserve"> PAGEREF _Toc230848599 \h </w:instrText>
            </w:r>
            <w:r>
              <w:rPr>
                <w:noProof/>
                <w:webHidden/>
              </w:rPr>
            </w:r>
            <w:r>
              <w:rPr>
                <w:noProof/>
                <w:webHidden/>
              </w:rPr>
              <w:fldChar w:fldCharType="separate"/>
            </w:r>
            <w:r>
              <w:rPr>
                <w:noProof/>
                <w:webHidden/>
              </w:rPr>
              <w:t>273</w:t>
            </w:r>
            <w:r>
              <w:rPr>
                <w:noProof/>
                <w:webHidden/>
              </w:rPr>
              <w:fldChar w:fldCharType="end"/>
            </w:r>
          </w:hyperlink>
        </w:p>
        <w:p w14:paraId="3D0D491D" w14:textId="1232F9F8" w:rsidR="0047632A" w:rsidRDefault="0047632A">
          <w:pPr>
            <w:pStyle w:val="Verzeichnis2"/>
            <w:rPr>
              <w:rFonts w:eastAsiaTheme="minorEastAsia" w:cstheme="minorBidi"/>
              <w:b w:val="0"/>
              <w:bCs w:val="0"/>
              <w:noProof/>
              <w:kern w:val="2"/>
              <w:sz w:val="24"/>
              <w:szCs w:val="24"/>
              <w14:ligatures w14:val="standardContextual"/>
            </w:rPr>
          </w:pPr>
          <w:hyperlink w:anchor="_Toc230848600" w:history="1">
            <w:r w:rsidRPr="00BA0FAF">
              <w:rPr>
                <w:rStyle w:val="Hyperlink"/>
                <w:noProof/>
              </w:rPr>
              <w:t>18.9</w:t>
            </w:r>
            <w:r>
              <w:rPr>
                <w:rFonts w:eastAsiaTheme="minorEastAsia" w:cstheme="minorBidi"/>
                <w:b w:val="0"/>
                <w:bCs w:val="0"/>
                <w:noProof/>
                <w:kern w:val="2"/>
                <w:sz w:val="24"/>
                <w:szCs w:val="24"/>
                <w14:ligatures w14:val="standardContextual"/>
              </w:rPr>
              <w:tab/>
            </w:r>
            <w:r w:rsidRPr="00BA0FAF">
              <w:rPr>
                <w:rStyle w:val="Hyperlink"/>
                <w:noProof/>
              </w:rPr>
              <w:t>Farbkonfiguration</w:t>
            </w:r>
            <w:r>
              <w:rPr>
                <w:noProof/>
                <w:webHidden/>
              </w:rPr>
              <w:tab/>
            </w:r>
            <w:r>
              <w:rPr>
                <w:noProof/>
                <w:webHidden/>
              </w:rPr>
              <w:fldChar w:fldCharType="begin"/>
            </w:r>
            <w:r>
              <w:rPr>
                <w:noProof/>
                <w:webHidden/>
              </w:rPr>
              <w:instrText xml:space="preserve"> PAGEREF _Toc230848600 \h </w:instrText>
            </w:r>
            <w:r>
              <w:rPr>
                <w:noProof/>
                <w:webHidden/>
              </w:rPr>
            </w:r>
            <w:r>
              <w:rPr>
                <w:noProof/>
                <w:webHidden/>
              </w:rPr>
              <w:fldChar w:fldCharType="separate"/>
            </w:r>
            <w:r>
              <w:rPr>
                <w:noProof/>
                <w:webHidden/>
              </w:rPr>
              <w:t>273</w:t>
            </w:r>
            <w:r>
              <w:rPr>
                <w:noProof/>
                <w:webHidden/>
              </w:rPr>
              <w:fldChar w:fldCharType="end"/>
            </w:r>
          </w:hyperlink>
        </w:p>
        <w:p w14:paraId="41BAC430" w14:textId="16C8B2A0" w:rsidR="0047632A" w:rsidRDefault="0047632A">
          <w:pPr>
            <w:pStyle w:val="Verzeichnis3"/>
            <w:rPr>
              <w:rFonts w:eastAsiaTheme="minorEastAsia" w:cstheme="minorBidi"/>
              <w:noProof/>
              <w:kern w:val="2"/>
              <w:sz w:val="24"/>
              <w:szCs w:val="24"/>
              <w14:ligatures w14:val="standardContextual"/>
            </w:rPr>
          </w:pPr>
          <w:hyperlink w:anchor="_Toc230848601" w:history="1">
            <w:r w:rsidRPr="00BA0FAF">
              <w:rPr>
                <w:rStyle w:val="Hyperlink"/>
                <w:noProof/>
              </w:rPr>
              <w:t>18.9.1</w:t>
            </w:r>
            <w:r>
              <w:rPr>
                <w:rFonts w:eastAsiaTheme="minorEastAsia" w:cstheme="minorBidi"/>
                <w:noProof/>
                <w:kern w:val="2"/>
                <w:sz w:val="24"/>
                <w:szCs w:val="24"/>
                <w14:ligatures w14:val="standardContextual"/>
              </w:rPr>
              <w:tab/>
            </w:r>
            <w:r w:rsidRPr="00BA0FAF">
              <w:rPr>
                <w:rStyle w:val="Hyperlink"/>
                <w:noProof/>
              </w:rPr>
              <w:t>Color General</w:t>
            </w:r>
            <w:r>
              <w:rPr>
                <w:noProof/>
                <w:webHidden/>
              </w:rPr>
              <w:tab/>
            </w:r>
            <w:r>
              <w:rPr>
                <w:noProof/>
                <w:webHidden/>
              </w:rPr>
              <w:fldChar w:fldCharType="begin"/>
            </w:r>
            <w:r>
              <w:rPr>
                <w:noProof/>
                <w:webHidden/>
              </w:rPr>
              <w:instrText xml:space="preserve"> PAGEREF _Toc230848601 \h </w:instrText>
            </w:r>
            <w:r>
              <w:rPr>
                <w:noProof/>
                <w:webHidden/>
              </w:rPr>
            </w:r>
            <w:r>
              <w:rPr>
                <w:noProof/>
                <w:webHidden/>
              </w:rPr>
              <w:fldChar w:fldCharType="separate"/>
            </w:r>
            <w:r>
              <w:rPr>
                <w:noProof/>
                <w:webHidden/>
              </w:rPr>
              <w:t>274</w:t>
            </w:r>
            <w:r>
              <w:rPr>
                <w:noProof/>
                <w:webHidden/>
              </w:rPr>
              <w:fldChar w:fldCharType="end"/>
            </w:r>
          </w:hyperlink>
        </w:p>
        <w:p w14:paraId="3505396F" w14:textId="49A35844" w:rsidR="0047632A" w:rsidRDefault="0047632A">
          <w:pPr>
            <w:pStyle w:val="Verzeichnis3"/>
            <w:rPr>
              <w:rFonts w:eastAsiaTheme="minorEastAsia" w:cstheme="minorBidi"/>
              <w:noProof/>
              <w:kern w:val="2"/>
              <w:sz w:val="24"/>
              <w:szCs w:val="24"/>
              <w14:ligatures w14:val="standardContextual"/>
            </w:rPr>
          </w:pPr>
          <w:hyperlink w:anchor="_Toc230848602" w:history="1">
            <w:r w:rsidRPr="00BA0FAF">
              <w:rPr>
                <w:rStyle w:val="Hyperlink"/>
                <w:noProof/>
              </w:rPr>
              <w:t>18.9.2</w:t>
            </w:r>
            <w:r>
              <w:rPr>
                <w:rFonts w:eastAsiaTheme="minorEastAsia" w:cstheme="minorBidi"/>
                <w:noProof/>
                <w:kern w:val="2"/>
                <w:sz w:val="24"/>
                <w:szCs w:val="24"/>
                <w14:ligatures w14:val="standardContextual"/>
              </w:rPr>
              <w:tab/>
            </w:r>
            <w:r w:rsidRPr="00BA0FAF">
              <w:rPr>
                <w:rStyle w:val="Hyperlink"/>
                <w:noProof/>
              </w:rPr>
              <w:t>Hintergrundfarben und -bezeichnung</w:t>
            </w:r>
            <w:r>
              <w:rPr>
                <w:noProof/>
                <w:webHidden/>
              </w:rPr>
              <w:tab/>
            </w:r>
            <w:r>
              <w:rPr>
                <w:noProof/>
                <w:webHidden/>
              </w:rPr>
              <w:fldChar w:fldCharType="begin"/>
            </w:r>
            <w:r>
              <w:rPr>
                <w:noProof/>
                <w:webHidden/>
              </w:rPr>
              <w:instrText xml:space="preserve"> PAGEREF _Toc230848602 \h </w:instrText>
            </w:r>
            <w:r>
              <w:rPr>
                <w:noProof/>
                <w:webHidden/>
              </w:rPr>
            </w:r>
            <w:r>
              <w:rPr>
                <w:noProof/>
                <w:webHidden/>
              </w:rPr>
              <w:fldChar w:fldCharType="separate"/>
            </w:r>
            <w:r>
              <w:rPr>
                <w:noProof/>
                <w:webHidden/>
              </w:rPr>
              <w:t>274</w:t>
            </w:r>
            <w:r>
              <w:rPr>
                <w:noProof/>
                <w:webHidden/>
              </w:rPr>
              <w:fldChar w:fldCharType="end"/>
            </w:r>
          </w:hyperlink>
        </w:p>
        <w:p w14:paraId="2479228E" w14:textId="71EC00DE" w:rsidR="0047632A" w:rsidRDefault="0047632A">
          <w:pPr>
            <w:pStyle w:val="Verzeichnis2"/>
            <w:rPr>
              <w:rFonts w:eastAsiaTheme="minorEastAsia" w:cstheme="minorBidi"/>
              <w:b w:val="0"/>
              <w:bCs w:val="0"/>
              <w:noProof/>
              <w:kern w:val="2"/>
              <w:sz w:val="24"/>
              <w:szCs w:val="24"/>
              <w14:ligatures w14:val="standardContextual"/>
            </w:rPr>
          </w:pPr>
          <w:hyperlink w:anchor="_Toc230848603" w:history="1">
            <w:r w:rsidRPr="00BA0FAF">
              <w:rPr>
                <w:rStyle w:val="Hyperlink"/>
                <w:noProof/>
              </w:rPr>
              <w:t>18.10</w:t>
            </w:r>
            <w:r>
              <w:rPr>
                <w:rFonts w:eastAsiaTheme="minorEastAsia" w:cstheme="minorBidi"/>
                <w:b w:val="0"/>
                <w:bCs w:val="0"/>
                <w:noProof/>
                <w:kern w:val="2"/>
                <w:sz w:val="24"/>
                <w:szCs w:val="24"/>
                <w14:ligatures w14:val="standardContextual"/>
              </w:rPr>
              <w:tab/>
            </w:r>
            <w:r w:rsidRPr="00BA0FAF">
              <w:rPr>
                <w:rStyle w:val="Hyperlink"/>
                <w:noProof/>
              </w:rPr>
              <w:t>Schriftarten individualisieren</w:t>
            </w:r>
            <w:r>
              <w:rPr>
                <w:noProof/>
                <w:webHidden/>
              </w:rPr>
              <w:tab/>
            </w:r>
            <w:r>
              <w:rPr>
                <w:noProof/>
                <w:webHidden/>
              </w:rPr>
              <w:fldChar w:fldCharType="begin"/>
            </w:r>
            <w:r>
              <w:rPr>
                <w:noProof/>
                <w:webHidden/>
              </w:rPr>
              <w:instrText xml:space="preserve"> PAGEREF _Toc230848603 \h </w:instrText>
            </w:r>
            <w:r>
              <w:rPr>
                <w:noProof/>
                <w:webHidden/>
              </w:rPr>
            </w:r>
            <w:r>
              <w:rPr>
                <w:noProof/>
                <w:webHidden/>
              </w:rPr>
              <w:fldChar w:fldCharType="separate"/>
            </w:r>
            <w:r>
              <w:rPr>
                <w:noProof/>
                <w:webHidden/>
              </w:rPr>
              <w:t>275</w:t>
            </w:r>
            <w:r>
              <w:rPr>
                <w:noProof/>
                <w:webHidden/>
              </w:rPr>
              <w:fldChar w:fldCharType="end"/>
            </w:r>
          </w:hyperlink>
        </w:p>
        <w:p w14:paraId="562F6326" w14:textId="0754B177" w:rsidR="0047632A" w:rsidRDefault="0047632A">
          <w:pPr>
            <w:pStyle w:val="Verzeichnis2"/>
            <w:rPr>
              <w:rFonts w:eastAsiaTheme="minorEastAsia" w:cstheme="minorBidi"/>
              <w:b w:val="0"/>
              <w:bCs w:val="0"/>
              <w:noProof/>
              <w:kern w:val="2"/>
              <w:sz w:val="24"/>
              <w:szCs w:val="24"/>
              <w14:ligatures w14:val="standardContextual"/>
            </w:rPr>
          </w:pPr>
          <w:hyperlink w:anchor="_Toc230848604" w:history="1">
            <w:r w:rsidRPr="00BA0FAF">
              <w:rPr>
                <w:rStyle w:val="Hyperlink"/>
                <w:noProof/>
              </w:rPr>
              <w:t>18.11</w:t>
            </w:r>
            <w:r>
              <w:rPr>
                <w:rFonts w:eastAsiaTheme="minorEastAsia" w:cstheme="minorBidi"/>
                <w:b w:val="0"/>
                <w:bCs w:val="0"/>
                <w:noProof/>
                <w:kern w:val="2"/>
                <w:sz w:val="24"/>
                <w:szCs w:val="24"/>
                <w14:ligatures w14:val="standardContextual"/>
              </w:rPr>
              <w:tab/>
            </w:r>
            <w:r w:rsidRPr="00BA0FAF">
              <w:rPr>
                <w:rStyle w:val="Hyperlink"/>
                <w:noProof/>
              </w:rPr>
              <w:t>Copyright-Zeichen auch an Teasern anzeigen</w:t>
            </w:r>
            <w:r>
              <w:rPr>
                <w:noProof/>
                <w:webHidden/>
              </w:rPr>
              <w:tab/>
            </w:r>
            <w:r>
              <w:rPr>
                <w:noProof/>
                <w:webHidden/>
              </w:rPr>
              <w:fldChar w:fldCharType="begin"/>
            </w:r>
            <w:r>
              <w:rPr>
                <w:noProof/>
                <w:webHidden/>
              </w:rPr>
              <w:instrText xml:space="preserve"> PAGEREF _Toc230848604 \h </w:instrText>
            </w:r>
            <w:r>
              <w:rPr>
                <w:noProof/>
                <w:webHidden/>
              </w:rPr>
            </w:r>
            <w:r>
              <w:rPr>
                <w:noProof/>
                <w:webHidden/>
              </w:rPr>
              <w:fldChar w:fldCharType="separate"/>
            </w:r>
            <w:r>
              <w:rPr>
                <w:noProof/>
                <w:webHidden/>
              </w:rPr>
              <w:t>276</w:t>
            </w:r>
            <w:r>
              <w:rPr>
                <w:noProof/>
                <w:webHidden/>
              </w:rPr>
              <w:fldChar w:fldCharType="end"/>
            </w:r>
          </w:hyperlink>
        </w:p>
        <w:p w14:paraId="72FB802B" w14:textId="524E0CF0" w:rsidR="0047632A" w:rsidRDefault="0047632A">
          <w:pPr>
            <w:pStyle w:val="Verzeichnis2"/>
            <w:rPr>
              <w:rFonts w:eastAsiaTheme="minorEastAsia" w:cstheme="minorBidi"/>
              <w:b w:val="0"/>
              <w:bCs w:val="0"/>
              <w:noProof/>
              <w:kern w:val="2"/>
              <w:sz w:val="24"/>
              <w:szCs w:val="24"/>
              <w14:ligatures w14:val="standardContextual"/>
            </w:rPr>
          </w:pPr>
          <w:hyperlink w:anchor="_Toc230848605" w:history="1">
            <w:r w:rsidRPr="00BA0FAF">
              <w:rPr>
                <w:rStyle w:val="Hyperlink"/>
                <w:noProof/>
              </w:rPr>
              <w:t>18.12</w:t>
            </w:r>
            <w:r>
              <w:rPr>
                <w:rFonts w:eastAsiaTheme="minorEastAsia" w:cstheme="minorBidi"/>
                <w:b w:val="0"/>
                <w:bCs w:val="0"/>
                <w:noProof/>
                <w:kern w:val="2"/>
                <w:sz w:val="24"/>
                <w:szCs w:val="24"/>
                <w14:ligatures w14:val="standardContextual"/>
              </w:rPr>
              <w:tab/>
            </w:r>
            <w:r w:rsidRPr="00BA0FAF">
              <w:rPr>
                <w:rStyle w:val="Hyperlink"/>
                <w:noProof/>
              </w:rPr>
              <w:t>Seiten-Konfiguration exportieren/importieren</w:t>
            </w:r>
            <w:r>
              <w:rPr>
                <w:noProof/>
                <w:webHidden/>
              </w:rPr>
              <w:tab/>
            </w:r>
            <w:r>
              <w:rPr>
                <w:noProof/>
                <w:webHidden/>
              </w:rPr>
              <w:fldChar w:fldCharType="begin"/>
            </w:r>
            <w:r>
              <w:rPr>
                <w:noProof/>
                <w:webHidden/>
              </w:rPr>
              <w:instrText xml:space="preserve"> PAGEREF _Toc230848605 \h </w:instrText>
            </w:r>
            <w:r>
              <w:rPr>
                <w:noProof/>
                <w:webHidden/>
              </w:rPr>
            </w:r>
            <w:r>
              <w:rPr>
                <w:noProof/>
                <w:webHidden/>
              </w:rPr>
              <w:fldChar w:fldCharType="separate"/>
            </w:r>
            <w:r>
              <w:rPr>
                <w:noProof/>
                <w:webHidden/>
              </w:rPr>
              <w:t>277</w:t>
            </w:r>
            <w:r>
              <w:rPr>
                <w:noProof/>
                <w:webHidden/>
              </w:rPr>
              <w:fldChar w:fldCharType="end"/>
            </w:r>
          </w:hyperlink>
        </w:p>
        <w:p w14:paraId="3570E9E2" w14:textId="6D019691" w:rsidR="0047632A" w:rsidRDefault="0047632A">
          <w:pPr>
            <w:pStyle w:val="Verzeichnis1"/>
            <w:tabs>
              <w:tab w:val="left" w:pos="660"/>
              <w:tab w:val="right" w:leader="dot" w:pos="9060"/>
            </w:tabs>
            <w:rPr>
              <w:rFonts w:asciiTheme="minorHAnsi" w:eastAsiaTheme="minorEastAsia" w:hAnsiTheme="minorHAnsi" w:cstheme="minorBidi"/>
              <w:b w:val="0"/>
              <w:bCs w:val="0"/>
              <w:noProof/>
              <w:kern w:val="2"/>
              <w14:ligatures w14:val="standardContextual"/>
            </w:rPr>
          </w:pPr>
          <w:hyperlink w:anchor="_Toc230848606" w:history="1">
            <w:r w:rsidRPr="00BA0FAF">
              <w:rPr>
                <w:rStyle w:val="Hyperlink"/>
                <w:noProof/>
              </w:rPr>
              <w:t>19</w:t>
            </w:r>
            <w:r>
              <w:rPr>
                <w:rFonts w:asciiTheme="minorHAnsi" w:eastAsiaTheme="minorEastAsia" w:hAnsiTheme="minorHAnsi" w:cstheme="minorBidi"/>
                <w:b w:val="0"/>
                <w:bCs w:val="0"/>
                <w:noProof/>
                <w:kern w:val="2"/>
                <w14:ligatures w14:val="standardContextual"/>
              </w:rPr>
              <w:tab/>
            </w:r>
            <w:r w:rsidRPr="00BA0FAF">
              <w:rPr>
                <w:rStyle w:val="Hyperlink"/>
                <w:noProof/>
              </w:rPr>
              <w:t>Consent Management</w:t>
            </w:r>
            <w:r>
              <w:rPr>
                <w:noProof/>
                <w:webHidden/>
              </w:rPr>
              <w:tab/>
            </w:r>
            <w:r>
              <w:rPr>
                <w:noProof/>
                <w:webHidden/>
              </w:rPr>
              <w:fldChar w:fldCharType="begin"/>
            </w:r>
            <w:r>
              <w:rPr>
                <w:noProof/>
                <w:webHidden/>
              </w:rPr>
              <w:instrText xml:space="preserve"> PAGEREF _Toc230848606 \h </w:instrText>
            </w:r>
            <w:r>
              <w:rPr>
                <w:noProof/>
                <w:webHidden/>
              </w:rPr>
            </w:r>
            <w:r>
              <w:rPr>
                <w:noProof/>
                <w:webHidden/>
              </w:rPr>
              <w:fldChar w:fldCharType="separate"/>
            </w:r>
            <w:r>
              <w:rPr>
                <w:noProof/>
                <w:webHidden/>
              </w:rPr>
              <w:t>278</w:t>
            </w:r>
            <w:r>
              <w:rPr>
                <w:noProof/>
                <w:webHidden/>
              </w:rPr>
              <w:fldChar w:fldCharType="end"/>
            </w:r>
          </w:hyperlink>
        </w:p>
        <w:p w14:paraId="47C94B1C" w14:textId="473D25E7" w:rsidR="0047632A" w:rsidRDefault="0047632A">
          <w:pPr>
            <w:pStyle w:val="Verzeichnis2"/>
            <w:rPr>
              <w:rFonts w:eastAsiaTheme="minorEastAsia" w:cstheme="minorBidi"/>
              <w:b w:val="0"/>
              <w:bCs w:val="0"/>
              <w:noProof/>
              <w:kern w:val="2"/>
              <w:sz w:val="24"/>
              <w:szCs w:val="24"/>
              <w14:ligatures w14:val="standardContextual"/>
            </w:rPr>
          </w:pPr>
          <w:hyperlink w:anchor="_Toc230848607" w:history="1">
            <w:r w:rsidRPr="00BA0FAF">
              <w:rPr>
                <w:rStyle w:val="Hyperlink"/>
                <w:noProof/>
              </w:rPr>
              <w:t>19.1</w:t>
            </w:r>
            <w:r>
              <w:rPr>
                <w:rFonts w:eastAsiaTheme="minorEastAsia" w:cstheme="minorBidi"/>
                <w:b w:val="0"/>
                <w:bCs w:val="0"/>
                <w:noProof/>
                <w:kern w:val="2"/>
                <w:sz w:val="24"/>
                <w:szCs w:val="24"/>
                <w14:ligatures w14:val="standardContextual"/>
              </w:rPr>
              <w:tab/>
            </w:r>
            <w:r w:rsidRPr="00BA0FAF">
              <w:rPr>
                <w:rStyle w:val="Hyperlink"/>
                <w:noProof/>
              </w:rPr>
              <w:t>Einfaches Cookie-Banner</w:t>
            </w:r>
            <w:r>
              <w:rPr>
                <w:noProof/>
                <w:webHidden/>
              </w:rPr>
              <w:tab/>
            </w:r>
            <w:r>
              <w:rPr>
                <w:noProof/>
                <w:webHidden/>
              </w:rPr>
              <w:fldChar w:fldCharType="begin"/>
            </w:r>
            <w:r>
              <w:rPr>
                <w:noProof/>
                <w:webHidden/>
              </w:rPr>
              <w:instrText xml:space="preserve"> PAGEREF _Toc230848607 \h </w:instrText>
            </w:r>
            <w:r>
              <w:rPr>
                <w:noProof/>
                <w:webHidden/>
              </w:rPr>
            </w:r>
            <w:r>
              <w:rPr>
                <w:noProof/>
                <w:webHidden/>
              </w:rPr>
              <w:fldChar w:fldCharType="separate"/>
            </w:r>
            <w:r>
              <w:rPr>
                <w:noProof/>
                <w:webHidden/>
              </w:rPr>
              <w:t>279</w:t>
            </w:r>
            <w:r>
              <w:rPr>
                <w:noProof/>
                <w:webHidden/>
              </w:rPr>
              <w:fldChar w:fldCharType="end"/>
            </w:r>
          </w:hyperlink>
        </w:p>
        <w:p w14:paraId="10533A01" w14:textId="32BECAAC" w:rsidR="0047632A" w:rsidRDefault="0047632A">
          <w:pPr>
            <w:pStyle w:val="Verzeichnis2"/>
            <w:rPr>
              <w:rFonts w:eastAsiaTheme="minorEastAsia" w:cstheme="minorBidi"/>
              <w:b w:val="0"/>
              <w:bCs w:val="0"/>
              <w:noProof/>
              <w:kern w:val="2"/>
              <w:sz w:val="24"/>
              <w:szCs w:val="24"/>
              <w14:ligatures w14:val="standardContextual"/>
            </w:rPr>
          </w:pPr>
          <w:hyperlink w:anchor="_Toc230848608" w:history="1">
            <w:r w:rsidRPr="00BA0FAF">
              <w:rPr>
                <w:rStyle w:val="Hyperlink"/>
                <w:noProof/>
              </w:rPr>
              <w:t>19.2</w:t>
            </w:r>
            <w:r>
              <w:rPr>
                <w:rFonts w:eastAsiaTheme="minorEastAsia" w:cstheme="minorBidi"/>
                <w:b w:val="0"/>
                <w:bCs w:val="0"/>
                <w:noProof/>
                <w:kern w:val="2"/>
                <w:sz w:val="24"/>
                <w:szCs w:val="24"/>
                <w14:ligatures w14:val="standardContextual"/>
              </w:rPr>
              <w:tab/>
            </w:r>
            <w:r w:rsidRPr="00BA0FAF">
              <w:rPr>
                <w:rStyle w:val="Hyperlink"/>
                <w:noProof/>
              </w:rPr>
              <w:t>Erweitertes Consent Management</w:t>
            </w:r>
            <w:r>
              <w:rPr>
                <w:noProof/>
                <w:webHidden/>
              </w:rPr>
              <w:tab/>
            </w:r>
            <w:r>
              <w:rPr>
                <w:noProof/>
                <w:webHidden/>
              </w:rPr>
              <w:fldChar w:fldCharType="begin"/>
            </w:r>
            <w:r>
              <w:rPr>
                <w:noProof/>
                <w:webHidden/>
              </w:rPr>
              <w:instrText xml:space="preserve"> PAGEREF _Toc230848608 \h </w:instrText>
            </w:r>
            <w:r>
              <w:rPr>
                <w:noProof/>
                <w:webHidden/>
              </w:rPr>
            </w:r>
            <w:r>
              <w:rPr>
                <w:noProof/>
                <w:webHidden/>
              </w:rPr>
              <w:fldChar w:fldCharType="separate"/>
            </w:r>
            <w:r>
              <w:rPr>
                <w:noProof/>
                <w:webHidden/>
              </w:rPr>
              <w:t>280</w:t>
            </w:r>
            <w:r>
              <w:rPr>
                <w:noProof/>
                <w:webHidden/>
              </w:rPr>
              <w:fldChar w:fldCharType="end"/>
            </w:r>
          </w:hyperlink>
        </w:p>
        <w:p w14:paraId="63E5011E" w14:textId="1904678A" w:rsidR="0047632A" w:rsidRDefault="0047632A">
          <w:pPr>
            <w:pStyle w:val="Verzeichnis3"/>
            <w:rPr>
              <w:rFonts w:eastAsiaTheme="minorEastAsia" w:cstheme="minorBidi"/>
              <w:noProof/>
              <w:kern w:val="2"/>
              <w:sz w:val="24"/>
              <w:szCs w:val="24"/>
              <w14:ligatures w14:val="standardContextual"/>
            </w:rPr>
          </w:pPr>
          <w:hyperlink w:anchor="_Toc230848609" w:history="1">
            <w:r w:rsidRPr="00BA0FAF">
              <w:rPr>
                <w:rStyle w:val="Hyperlink"/>
                <w:noProof/>
              </w:rPr>
              <w:t>19.2.1</w:t>
            </w:r>
            <w:r>
              <w:rPr>
                <w:rFonts w:eastAsiaTheme="minorEastAsia" w:cstheme="minorBidi"/>
                <w:noProof/>
                <w:kern w:val="2"/>
                <w:sz w:val="24"/>
                <w:szCs w:val="24"/>
                <w14:ligatures w14:val="standardContextual"/>
              </w:rPr>
              <w:tab/>
            </w:r>
            <w:r w:rsidRPr="00BA0FAF">
              <w:rPr>
                <w:rStyle w:val="Hyperlink"/>
                <w:noProof/>
              </w:rPr>
              <w:t>Consent Skripte anlegen</w:t>
            </w:r>
            <w:r>
              <w:rPr>
                <w:noProof/>
                <w:webHidden/>
              </w:rPr>
              <w:tab/>
            </w:r>
            <w:r>
              <w:rPr>
                <w:noProof/>
                <w:webHidden/>
              </w:rPr>
              <w:fldChar w:fldCharType="begin"/>
            </w:r>
            <w:r>
              <w:rPr>
                <w:noProof/>
                <w:webHidden/>
              </w:rPr>
              <w:instrText xml:space="preserve"> PAGEREF _Toc230848609 \h </w:instrText>
            </w:r>
            <w:r>
              <w:rPr>
                <w:noProof/>
                <w:webHidden/>
              </w:rPr>
            </w:r>
            <w:r>
              <w:rPr>
                <w:noProof/>
                <w:webHidden/>
              </w:rPr>
              <w:fldChar w:fldCharType="separate"/>
            </w:r>
            <w:r>
              <w:rPr>
                <w:noProof/>
                <w:webHidden/>
              </w:rPr>
              <w:t>281</w:t>
            </w:r>
            <w:r>
              <w:rPr>
                <w:noProof/>
                <w:webHidden/>
              </w:rPr>
              <w:fldChar w:fldCharType="end"/>
            </w:r>
          </w:hyperlink>
        </w:p>
        <w:p w14:paraId="6368C40C" w14:textId="29DF3AB0" w:rsidR="0047632A" w:rsidRDefault="0047632A">
          <w:pPr>
            <w:pStyle w:val="Verzeichnis3"/>
            <w:rPr>
              <w:rFonts w:eastAsiaTheme="minorEastAsia" w:cstheme="minorBidi"/>
              <w:noProof/>
              <w:kern w:val="2"/>
              <w:sz w:val="24"/>
              <w:szCs w:val="24"/>
              <w14:ligatures w14:val="standardContextual"/>
            </w:rPr>
          </w:pPr>
          <w:hyperlink w:anchor="_Toc230848610" w:history="1">
            <w:r w:rsidRPr="00BA0FAF">
              <w:rPr>
                <w:rStyle w:val="Hyperlink"/>
                <w:noProof/>
              </w:rPr>
              <w:t>19.2.2</w:t>
            </w:r>
            <w:r>
              <w:rPr>
                <w:rFonts w:eastAsiaTheme="minorEastAsia" w:cstheme="minorBidi"/>
                <w:noProof/>
                <w:kern w:val="2"/>
                <w:sz w:val="24"/>
                <w:szCs w:val="24"/>
                <w14:ligatures w14:val="standardContextual"/>
              </w:rPr>
              <w:tab/>
            </w:r>
            <w:r w:rsidRPr="00BA0FAF">
              <w:rPr>
                <w:rStyle w:val="Hyperlink"/>
                <w:noProof/>
              </w:rPr>
              <w:t>Consent-Gruppen anlegen</w:t>
            </w:r>
            <w:r>
              <w:rPr>
                <w:noProof/>
                <w:webHidden/>
              </w:rPr>
              <w:tab/>
            </w:r>
            <w:r>
              <w:rPr>
                <w:noProof/>
                <w:webHidden/>
              </w:rPr>
              <w:fldChar w:fldCharType="begin"/>
            </w:r>
            <w:r>
              <w:rPr>
                <w:noProof/>
                <w:webHidden/>
              </w:rPr>
              <w:instrText xml:space="preserve"> PAGEREF _Toc230848610 \h </w:instrText>
            </w:r>
            <w:r>
              <w:rPr>
                <w:noProof/>
                <w:webHidden/>
              </w:rPr>
            </w:r>
            <w:r>
              <w:rPr>
                <w:noProof/>
                <w:webHidden/>
              </w:rPr>
              <w:fldChar w:fldCharType="separate"/>
            </w:r>
            <w:r>
              <w:rPr>
                <w:noProof/>
                <w:webHidden/>
              </w:rPr>
              <w:t>282</w:t>
            </w:r>
            <w:r>
              <w:rPr>
                <w:noProof/>
                <w:webHidden/>
              </w:rPr>
              <w:fldChar w:fldCharType="end"/>
            </w:r>
          </w:hyperlink>
        </w:p>
        <w:p w14:paraId="4535ECA1" w14:textId="3D02B978" w:rsidR="0047632A" w:rsidRDefault="0047632A">
          <w:pPr>
            <w:pStyle w:val="Verzeichnis3"/>
            <w:rPr>
              <w:rFonts w:eastAsiaTheme="minorEastAsia" w:cstheme="minorBidi"/>
              <w:noProof/>
              <w:kern w:val="2"/>
              <w:sz w:val="24"/>
              <w:szCs w:val="24"/>
              <w14:ligatures w14:val="standardContextual"/>
            </w:rPr>
          </w:pPr>
          <w:hyperlink w:anchor="_Toc230848611" w:history="1">
            <w:r w:rsidRPr="00BA0FAF">
              <w:rPr>
                <w:rStyle w:val="Hyperlink"/>
                <w:noProof/>
              </w:rPr>
              <w:t>19.2.3</w:t>
            </w:r>
            <w:r>
              <w:rPr>
                <w:rFonts w:eastAsiaTheme="minorEastAsia" w:cstheme="minorBidi"/>
                <w:noProof/>
                <w:kern w:val="2"/>
                <w:sz w:val="24"/>
                <w:szCs w:val="24"/>
                <w14:ligatures w14:val="standardContextual"/>
              </w:rPr>
              <w:tab/>
            </w:r>
            <w:r w:rsidRPr="00BA0FAF">
              <w:rPr>
                <w:rStyle w:val="Hyperlink"/>
                <w:noProof/>
              </w:rPr>
              <w:t>Consent Manager anlegen</w:t>
            </w:r>
            <w:r>
              <w:rPr>
                <w:noProof/>
                <w:webHidden/>
              </w:rPr>
              <w:tab/>
            </w:r>
            <w:r>
              <w:rPr>
                <w:noProof/>
                <w:webHidden/>
              </w:rPr>
              <w:fldChar w:fldCharType="begin"/>
            </w:r>
            <w:r>
              <w:rPr>
                <w:noProof/>
                <w:webHidden/>
              </w:rPr>
              <w:instrText xml:space="preserve"> PAGEREF _Toc230848611 \h </w:instrText>
            </w:r>
            <w:r>
              <w:rPr>
                <w:noProof/>
                <w:webHidden/>
              </w:rPr>
            </w:r>
            <w:r>
              <w:rPr>
                <w:noProof/>
                <w:webHidden/>
              </w:rPr>
              <w:fldChar w:fldCharType="separate"/>
            </w:r>
            <w:r>
              <w:rPr>
                <w:noProof/>
                <w:webHidden/>
              </w:rPr>
              <w:t>283</w:t>
            </w:r>
            <w:r>
              <w:rPr>
                <w:noProof/>
                <w:webHidden/>
              </w:rPr>
              <w:fldChar w:fldCharType="end"/>
            </w:r>
          </w:hyperlink>
        </w:p>
        <w:p w14:paraId="40C3C863" w14:textId="77CFAB34" w:rsidR="0047632A" w:rsidRDefault="0047632A">
          <w:pPr>
            <w:pStyle w:val="Verzeichnis2"/>
            <w:rPr>
              <w:rFonts w:eastAsiaTheme="minorEastAsia" w:cstheme="minorBidi"/>
              <w:b w:val="0"/>
              <w:bCs w:val="0"/>
              <w:noProof/>
              <w:kern w:val="2"/>
              <w:sz w:val="24"/>
              <w:szCs w:val="24"/>
              <w14:ligatures w14:val="standardContextual"/>
            </w:rPr>
          </w:pPr>
          <w:hyperlink w:anchor="_Toc230848612" w:history="1">
            <w:r w:rsidRPr="00BA0FAF">
              <w:rPr>
                <w:rStyle w:val="Hyperlink"/>
                <w:noProof/>
              </w:rPr>
              <w:t>19.3</w:t>
            </w:r>
            <w:r>
              <w:rPr>
                <w:rFonts w:eastAsiaTheme="minorEastAsia" w:cstheme="minorBidi"/>
                <w:b w:val="0"/>
                <w:bCs w:val="0"/>
                <w:noProof/>
                <w:kern w:val="2"/>
                <w:sz w:val="24"/>
                <w:szCs w:val="24"/>
                <w14:ligatures w14:val="standardContextual"/>
              </w:rPr>
              <w:tab/>
            </w:r>
            <w:r w:rsidRPr="00BA0FAF">
              <w:rPr>
                <w:rStyle w:val="Hyperlink"/>
                <w:noProof/>
              </w:rPr>
              <w:t>Einbinden von Matomo</w:t>
            </w:r>
            <w:r>
              <w:rPr>
                <w:noProof/>
                <w:webHidden/>
              </w:rPr>
              <w:tab/>
            </w:r>
            <w:r>
              <w:rPr>
                <w:noProof/>
                <w:webHidden/>
              </w:rPr>
              <w:fldChar w:fldCharType="begin"/>
            </w:r>
            <w:r>
              <w:rPr>
                <w:noProof/>
                <w:webHidden/>
              </w:rPr>
              <w:instrText xml:space="preserve"> PAGEREF _Toc230848612 \h </w:instrText>
            </w:r>
            <w:r>
              <w:rPr>
                <w:noProof/>
                <w:webHidden/>
              </w:rPr>
            </w:r>
            <w:r>
              <w:rPr>
                <w:noProof/>
                <w:webHidden/>
              </w:rPr>
              <w:fldChar w:fldCharType="separate"/>
            </w:r>
            <w:r>
              <w:rPr>
                <w:noProof/>
                <w:webHidden/>
              </w:rPr>
              <w:t>284</w:t>
            </w:r>
            <w:r>
              <w:rPr>
                <w:noProof/>
                <w:webHidden/>
              </w:rPr>
              <w:fldChar w:fldCharType="end"/>
            </w:r>
          </w:hyperlink>
        </w:p>
        <w:p w14:paraId="31EB4705" w14:textId="7DC7C696" w:rsidR="0047632A" w:rsidRDefault="0047632A">
          <w:pPr>
            <w:pStyle w:val="Verzeichnis3"/>
            <w:rPr>
              <w:rFonts w:eastAsiaTheme="minorEastAsia" w:cstheme="minorBidi"/>
              <w:noProof/>
              <w:kern w:val="2"/>
              <w:sz w:val="24"/>
              <w:szCs w:val="24"/>
              <w14:ligatures w14:val="standardContextual"/>
            </w:rPr>
          </w:pPr>
          <w:hyperlink w:anchor="_Toc230848613" w:history="1">
            <w:r w:rsidRPr="00BA0FAF">
              <w:rPr>
                <w:rStyle w:val="Hyperlink"/>
                <w:noProof/>
              </w:rPr>
              <w:t>19.3.1</w:t>
            </w:r>
            <w:r>
              <w:rPr>
                <w:rFonts w:eastAsiaTheme="minorEastAsia" w:cstheme="minorBidi"/>
                <w:noProof/>
                <w:kern w:val="2"/>
                <w:sz w:val="24"/>
                <w:szCs w:val="24"/>
                <w14:ligatures w14:val="standardContextual"/>
              </w:rPr>
              <w:tab/>
            </w:r>
            <w:r w:rsidRPr="00BA0FAF">
              <w:rPr>
                <w:rStyle w:val="Hyperlink"/>
                <w:noProof/>
              </w:rPr>
              <w:t>Widerruf und Neusetzen der Cookie-Einstellungen</w:t>
            </w:r>
            <w:r>
              <w:rPr>
                <w:noProof/>
                <w:webHidden/>
              </w:rPr>
              <w:tab/>
            </w:r>
            <w:r>
              <w:rPr>
                <w:noProof/>
                <w:webHidden/>
              </w:rPr>
              <w:fldChar w:fldCharType="begin"/>
            </w:r>
            <w:r>
              <w:rPr>
                <w:noProof/>
                <w:webHidden/>
              </w:rPr>
              <w:instrText xml:space="preserve"> PAGEREF _Toc230848613 \h </w:instrText>
            </w:r>
            <w:r>
              <w:rPr>
                <w:noProof/>
                <w:webHidden/>
              </w:rPr>
            </w:r>
            <w:r>
              <w:rPr>
                <w:noProof/>
                <w:webHidden/>
              </w:rPr>
              <w:fldChar w:fldCharType="separate"/>
            </w:r>
            <w:r>
              <w:rPr>
                <w:noProof/>
                <w:webHidden/>
              </w:rPr>
              <w:t>285</w:t>
            </w:r>
            <w:r>
              <w:rPr>
                <w:noProof/>
                <w:webHidden/>
              </w:rPr>
              <w:fldChar w:fldCharType="end"/>
            </w:r>
          </w:hyperlink>
        </w:p>
        <w:p w14:paraId="2A10687A" w14:textId="33718EF3" w:rsidR="0047632A" w:rsidRDefault="0047632A">
          <w:pPr>
            <w:pStyle w:val="Verzeichnis1"/>
            <w:tabs>
              <w:tab w:val="left" w:pos="660"/>
              <w:tab w:val="right" w:leader="dot" w:pos="9060"/>
            </w:tabs>
            <w:rPr>
              <w:rFonts w:asciiTheme="minorHAnsi" w:eastAsiaTheme="minorEastAsia" w:hAnsiTheme="minorHAnsi" w:cstheme="minorBidi"/>
              <w:b w:val="0"/>
              <w:bCs w:val="0"/>
              <w:noProof/>
              <w:kern w:val="2"/>
              <w14:ligatures w14:val="standardContextual"/>
            </w:rPr>
          </w:pPr>
          <w:hyperlink w:anchor="_Toc230848614" w:history="1">
            <w:r w:rsidRPr="00BA0FAF">
              <w:rPr>
                <w:rStyle w:val="Hyperlink"/>
                <w:noProof/>
              </w:rPr>
              <w:t>20</w:t>
            </w:r>
            <w:r>
              <w:rPr>
                <w:rFonts w:asciiTheme="minorHAnsi" w:eastAsiaTheme="minorEastAsia" w:hAnsiTheme="minorHAnsi" w:cstheme="minorBidi"/>
                <w:b w:val="0"/>
                <w:bCs w:val="0"/>
                <w:noProof/>
                <w:kern w:val="2"/>
                <w14:ligatures w14:val="standardContextual"/>
              </w:rPr>
              <w:tab/>
            </w:r>
            <w:r w:rsidRPr="00BA0FAF">
              <w:rPr>
                <w:rStyle w:val="Hyperlink"/>
                <w:noProof/>
              </w:rPr>
              <w:t>Öffentliche Zustellung</w:t>
            </w:r>
            <w:r>
              <w:rPr>
                <w:noProof/>
                <w:webHidden/>
              </w:rPr>
              <w:tab/>
            </w:r>
            <w:r>
              <w:rPr>
                <w:noProof/>
                <w:webHidden/>
              </w:rPr>
              <w:fldChar w:fldCharType="begin"/>
            </w:r>
            <w:r>
              <w:rPr>
                <w:noProof/>
                <w:webHidden/>
              </w:rPr>
              <w:instrText xml:space="preserve"> PAGEREF _Toc230848614 \h </w:instrText>
            </w:r>
            <w:r>
              <w:rPr>
                <w:noProof/>
                <w:webHidden/>
              </w:rPr>
            </w:r>
            <w:r>
              <w:rPr>
                <w:noProof/>
                <w:webHidden/>
              </w:rPr>
              <w:fldChar w:fldCharType="separate"/>
            </w:r>
            <w:r>
              <w:rPr>
                <w:noProof/>
                <w:webHidden/>
              </w:rPr>
              <w:t>285</w:t>
            </w:r>
            <w:r>
              <w:rPr>
                <w:noProof/>
                <w:webHidden/>
              </w:rPr>
              <w:fldChar w:fldCharType="end"/>
            </w:r>
          </w:hyperlink>
        </w:p>
        <w:p w14:paraId="5284EC1B" w14:textId="73CEF374" w:rsidR="0047632A" w:rsidRDefault="0047632A">
          <w:pPr>
            <w:pStyle w:val="Verzeichnis2"/>
            <w:rPr>
              <w:rFonts w:eastAsiaTheme="minorEastAsia" w:cstheme="minorBidi"/>
              <w:b w:val="0"/>
              <w:bCs w:val="0"/>
              <w:noProof/>
              <w:kern w:val="2"/>
              <w:sz w:val="24"/>
              <w:szCs w:val="24"/>
              <w14:ligatures w14:val="standardContextual"/>
            </w:rPr>
          </w:pPr>
          <w:hyperlink w:anchor="_Toc230848615" w:history="1">
            <w:r w:rsidRPr="00BA0FAF">
              <w:rPr>
                <w:rStyle w:val="Hyperlink"/>
                <w:noProof/>
              </w:rPr>
              <w:t>20.1</w:t>
            </w:r>
            <w:r>
              <w:rPr>
                <w:rFonts w:eastAsiaTheme="minorEastAsia" w:cstheme="minorBidi"/>
                <w:b w:val="0"/>
                <w:bCs w:val="0"/>
                <w:noProof/>
                <w:kern w:val="2"/>
                <w:sz w:val="24"/>
                <w:szCs w:val="24"/>
                <w14:ligatures w14:val="standardContextual"/>
              </w:rPr>
              <w:tab/>
            </w:r>
            <w:r w:rsidRPr="00BA0FAF">
              <w:rPr>
                <w:rStyle w:val="Hyperlink"/>
                <w:noProof/>
              </w:rPr>
              <w:t>Upload von PDFs</w:t>
            </w:r>
            <w:r>
              <w:rPr>
                <w:noProof/>
                <w:webHidden/>
              </w:rPr>
              <w:tab/>
            </w:r>
            <w:r>
              <w:rPr>
                <w:noProof/>
                <w:webHidden/>
              </w:rPr>
              <w:fldChar w:fldCharType="begin"/>
            </w:r>
            <w:r>
              <w:rPr>
                <w:noProof/>
                <w:webHidden/>
              </w:rPr>
              <w:instrText xml:space="preserve"> PAGEREF _Toc230848615 \h </w:instrText>
            </w:r>
            <w:r>
              <w:rPr>
                <w:noProof/>
                <w:webHidden/>
              </w:rPr>
            </w:r>
            <w:r>
              <w:rPr>
                <w:noProof/>
                <w:webHidden/>
              </w:rPr>
              <w:fldChar w:fldCharType="separate"/>
            </w:r>
            <w:r>
              <w:rPr>
                <w:noProof/>
                <w:webHidden/>
              </w:rPr>
              <w:t>285</w:t>
            </w:r>
            <w:r>
              <w:rPr>
                <w:noProof/>
                <w:webHidden/>
              </w:rPr>
              <w:fldChar w:fldCharType="end"/>
            </w:r>
          </w:hyperlink>
        </w:p>
        <w:p w14:paraId="5062B534" w14:textId="793D819D" w:rsidR="0047632A" w:rsidRDefault="0047632A">
          <w:pPr>
            <w:pStyle w:val="Verzeichnis2"/>
            <w:rPr>
              <w:rFonts w:eastAsiaTheme="minorEastAsia" w:cstheme="minorBidi"/>
              <w:b w:val="0"/>
              <w:bCs w:val="0"/>
              <w:noProof/>
              <w:kern w:val="2"/>
              <w:sz w:val="24"/>
              <w:szCs w:val="24"/>
              <w14:ligatures w14:val="standardContextual"/>
            </w:rPr>
          </w:pPr>
          <w:hyperlink w:anchor="_Toc230848616" w:history="1">
            <w:r w:rsidRPr="00BA0FAF">
              <w:rPr>
                <w:rStyle w:val="Hyperlink"/>
                <w:noProof/>
              </w:rPr>
              <w:t>20.2</w:t>
            </w:r>
            <w:r>
              <w:rPr>
                <w:rFonts w:eastAsiaTheme="minorEastAsia" w:cstheme="minorBidi"/>
                <w:b w:val="0"/>
                <w:bCs w:val="0"/>
                <w:noProof/>
                <w:kern w:val="2"/>
                <w:sz w:val="24"/>
                <w:szCs w:val="24"/>
                <w14:ligatures w14:val="standardContextual"/>
              </w:rPr>
              <w:tab/>
            </w:r>
            <w:r w:rsidRPr="00BA0FAF">
              <w:rPr>
                <w:rStyle w:val="Hyperlink"/>
                <w:noProof/>
              </w:rPr>
              <w:t>Konfiguration der öffentlichen Zustellung</w:t>
            </w:r>
            <w:r>
              <w:rPr>
                <w:noProof/>
                <w:webHidden/>
              </w:rPr>
              <w:tab/>
            </w:r>
            <w:r>
              <w:rPr>
                <w:noProof/>
                <w:webHidden/>
              </w:rPr>
              <w:fldChar w:fldCharType="begin"/>
            </w:r>
            <w:r>
              <w:rPr>
                <w:noProof/>
                <w:webHidden/>
              </w:rPr>
              <w:instrText xml:space="preserve"> PAGEREF _Toc230848616 \h </w:instrText>
            </w:r>
            <w:r>
              <w:rPr>
                <w:noProof/>
                <w:webHidden/>
              </w:rPr>
            </w:r>
            <w:r>
              <w:rPr>
                <w:noProof/>
                <w:webHidden/>
              </w:rPr>
              <w:fldChar w:fldCharType="separate"/>
            </w:r>
            <w:r>
              <w:rPr>
                <w:noProof/>
                <w:webHidden/>
              </w:rPr>
              <w:t>286</w:t>
            </w:r>
            <w:r>
              <w:rPr>
                <w:noProof/>
                <w:webHidden/>
              </w:rPr>
              <w:fldChar w:fldCharType="end"/>
            </w:r>
          </w:hyperlink>
        </w:p>
        <w:p w14:paraId="75CE6D38" w14:textId="39208A2F" w:rsidR="0047632A" w:rsidRDefault="0047632A">
          <w:pPr>
            <w:pStyle w:val="Verzeichnis2"/>
            <w:rPr>
              <w:rFonts w:eastAsiaTheme="minorEastAsia" w:cstheme="minorBidi"/>
              <w:b w:val="0"/>
              <w:bCs w:val="0"/>
              <w:noProof/>
              <w:kern w:val="2"/>
              <w:sz w:val="24"/>
              <w:szCs w:val="24"/>
              <w14:ligatures w14:val="standardContextual"/>
            </w:rPr>
          </w:pPr>
          <w:hyperlink w:anchor="_Toc230848617" w:history="1">
            <w:r w:rsidRPr="00BA0FAF">
              <w:rPr>
                <w:rStyle w:val="Hyperlink"/>
                <w:noProof/>
              </w:rPr>
              <w:t>20.3</w:t>
            </w:r>
            <w:r>
              <w:rPr>
                <w:rFonts w:eastAsiaTheme="minorEastAsia" w:cstheme="minorBidi"/>
                <w:b w:val="0"/>
                <w:bCs w:val="0"/>
                <w:noProof/>
                <w:kern w:val="2"/>
                <w:sz w:val="24"/>
                <w:szCs w:val="24"/>
                <w14:ligatures w14:val="standardContextual"/>
              </w:rPr>
              <w:tab/>
            </w:r>
            <w:r w:rsidRPr="00BA0FAF">
              <w:rPr>
                <w:rStyle w:val="Hyperlink"/>
                <w:noProof/>
              </w:rPr>
              <w:t>Ausspielen der Öffentlichen Zustellungen im Webauftritt</w:t>
            </w:r>
            <w:r>
              <w:rPr>
                <w:noProof/>
                <w:webHidden/>
              </w:rPr>
              <w:tab/>
            </w:r>
            <w:r>
              <w:rPr>
                <w:noProof/>
                <w:webHidden/>
              </w:rPr>
              <w:fldChar w:fldCharType="begin"/>
            </w:r>
            <w:r>
              <w:rPr>
                <w:noProof/>
                <w:webHidden/>
              </w:rPr>
              <w:instrText xml:space="preserve"> PAGEREF _Toc230848617 \h </w:instrText>
            </w:r>
            <w:r>
              <w:rPr>
                <w:noProof/>
                <w:webHidden/>
              </w:rPr>
            </w:r>
            <w:r>
              <w:rPr>
                <w:noProof/>
                <w:webHidden/>
              </w:rPr>
              <w:fldChar w:fldCharType="separate"/>
            </w:r>
            <w:r>
              <w:rPr>
                <w:noProof/>
                <w:webHidden/>
              </w:rPr>
              <w:t>287</w:t>
            </w:r>
            <w:r>
              <w:rPr>
                <w:noProof/>
                <w:webHidden/>
              </w:rPr>
              <w:fldChar w:fldCharType="end"/>
            </w:r>
          </w:hyperlink>
        </w:p>
        <w:p w14:paraId="0B40FBAD" w14:textId="3C42AA16" w:rsidR="0047632A" w:rsidRDefault="0047632A">
          <w:pPr>
            <w:pStyle w:val="Verzeichnis1"/>
            <w:tabs>
              <w:tab w:val="left" w:pos="660"/>
              <w:tab w:val="right" w:leader="dot" w:pos="9060"/>
            </w:tabs>
            <w:rPr>
              <w:rFonts w:asciiTheme="minorHAnsi" w:eastAsiaTheme="minorEastAsia" w:hAnsiTheme="minorHAnsi" w:cstheme="minorBidi"/>
              <w:b w:val="0"/>
              <w:bCs w:val="0"/>
              <w:noProof/>
              <w:kern w:val="2"/>
              <w14:ligatures w14:val="standardContextual"/>
            </w:rPr>
          </w:pPr>
          <w:hyperlink w:anchor="_Toc230848618" w:history="1">
            <w:r w:rsidRPr="00BA0FAF">
              <w:rPr>
                <w:rStyle w:val="Hyperlink"/>
                <w:noProof/>
              </w:rPr>
              <w:t>21</w:t>
            </w:r>
            <w:r>
              <w:rPr>
                <w:rFonts w:asciiTheme="minorHAnsi" w:eastAsiaTheme="minorEastAsia" w:hAnsiTheme="minorHAnsi" w:cstheme="minorBidi"/>
                <w:b w:val="0"/>
                <w:bCs w:val="0"/>
                <w:noProof/>
                <w:kern w:val="2"/>
                <w14:ligatures w14:val="standardContextual"/>
              </w:rPr>
              <w:tab/>
            </w:r>
            <w:r w:rsidRPr="00BA0FAF">
              <w:rPr>
                <w:rStyle w:val="Hyperlink"/>
                <w:noProof/>
              </w:rPr>
              <w:t>Multisite</w:t>
            </w:r>
            <w:r>
              <w:rPr>
                <w:noProof/>
                <w:webHidden/>
              </w:rPr>
              <w:tab/>
            </w:r>
            <w:r>
              <w:rPr>
                <w:noProof/>
                <w:webHidden/>
              </w:rPr>
              <w:fldChar w:fldCharType="begin"/>
            </w:r>
            <w:r>
              <w:rPr>
                <w:noProof/>
                <w:webHidden/>
              </w:rPr>
              <w:instrText xml:space="preserve"> PAGEREF _Toc230848618 \h </w:instrText>
            </w:r>
            <w:r>
              <w:rPr>
                <w:noProof/>
                <w:webHidden/>
              </w:rPr>
            </w:r>
            <w:r>
              <w:rPr>
                <w:noProof/>
                <w:webHidden/>
              </w:rPr>
              <w:fldChar w:fldCharType="separate"/>
            </w:r>
            <w:r>
              <w:rPr>
                <w:noProof/>
                <w:webHidden/>
              </w:rPr>
              <w:t>287</w:t>
            </w:r>
            <w:r>
              <w:rPr>
                <w:noProof/>
                <w:webHidden/>
              </w:rPr>
              <w:fldChar w:fldCharType="end"/>
            </w:r>
          </w:hyperlink>
        </w:p>
        <w:p w14:paraId="5703D8EA" w14:textId="30902883" w:rsidR="0047632A" w:rsidRDefault="0047632A">
          <w:pPr>
            <w:pStyle w:val="Verzeichnis2"/>
            <w:rPr>
              <w:rFonts w:eastAsiaTheme="minorEastAsia" w:cstheme="minorBidi"/>
              <w:b w:val="0"/>
              <w:bCs w:val="0"/>
              <w:noProof/>
              <w:kern w:val="2"/>
              <w:sz w:val="24"/>
              <w:szCs w:val="24"/>
              <w14:ligatures w14:val="standardContextual"/>
            </w:rPr>
          </w:pPr>
          <w:hyperlink w:anchor="_Toc230848619" w:history="1">
            <w:r w:rsidRPr="00BA0FAF">
              <w:rPr>
                <w:rStyle w:val="Hyperlink"/>
                <w:noProof/>
              </w:rPr>
              <w:t>21.1</w:t>
            </w:r>
            <w:r>
              <w:rPr>
                <w:rFonts w:eastAsiaTheme="minorEastAsia" w:cstheme="minorBidi"/>
                <w:b w:val="0"/>
                <w:bCs w:val="0"/>
                <w:noProof/>
                <w:kern w:val="2"/>
                <w:sz w:val="24"/>
                <w:szCs w:val="24"/>
                <w14:ligatures w14:val="standardContextual"/>
              </w:rPr>
              <w:tab/>
            </w:r>
            <w:r w:rsidRPr="00BA0FAF">
              <w:rPr>
                <w:rStyle w:val="Hyperlink"/>
                <w:noProof/>
              </w:rPr>
              <w:t>Konfiguration der Multisite-Funktion</w:t>
            </w:r>
            <w:r>
              <w:rPr>
                <w:noProof/>
                <w:webHidden/>
              </w:rPr>
              <w:tab/>
            </w:r>
            <w:r>
              <w:rPr>
                <w:noProof/>
                <w:webHidden/>
              </w:rPr>
              <w:fldChar w:fldCharType="begin"/>
            </w:r>
            <w:r>
              <w:rPr>
                <w:noProof/>
                <w:webHidden/>
              </w:rPr>
              <w:instrText xml:space="preserve"> PAGEREF _Toc230848619 \h </w:instrText>
            </w:r>
            <w:r>
              <w:rPr>
                <w:noProof/>
                <w:webHidden/>
              </w:rPr>
            </w:r>
            <w:r>
              <w:rPr>
                <w:noProof/>
                <w:webHidden/>
              </w:rPr>
              <w:fldChar w:fldCharType="separate"/>
            </w:r>
            <w:r>
              <w:rPr>
                <w:noProof/>
                <w:webHidden/>
              </w:rPr>
              <w:t>288</w:t>
            </w:r>
            <w:r>
              <w:rPr>
                <w:noProof/>
                <w:webHidden/>
              </w:rPr>
              <w:fldChar w:fldCharType="end"/>
            </w:r>
          </w:hyperlink>
        </w:p>
        <w:p w14:paraId="49A56445" w14:textId="2E9B87DE" w:rsidR="0047632A" w:rsidRDefault="0047632A">
          <w:pPr>
            <w:pStyle w:val="Verzeichnis1"/>
            <w:tabs>
              <w:tab w:val="right" w:leader="dot" w:pos="9060"/>
            </w:tabs>
            <w:rPr>
              <w:rFonts w:asciiTheme="minorHAnsi" w:eastAsiaTheme="minorEastAsia" w:hAnsiTheme="minorHAnsi" w:cstheme="minorBidi"/>
              <w:b w:val="0"/>
              <w:bCs w:val="0"/>
              <w:noProof/>
              <w:kern w:val="2"/>
              <w14:ligatures w14:val="standardContextual"/>
            </w:rPr>
          </w:pPr>
          <w:hyperlink w:anchor="_Toc230848620" w:history="1">
            <w:r w:rsidRPr="00BA0FAF">
              <w:rPr>
                <w:rStyle w:val="Hyperlink"/>
                <w:noProof/>
              </w:rPr>
              <w:t>Glossar</w:t>
            </w:r>
            <w:r>
              <w:rPr>
                <w:noProof/>
                <w:webHidden/>
              </w:rPr>
              <w:tab/>
            </w:r>
            <w:r>
              <w:rPr>
                <w:noProof/>
                <w:webHidden/>
              </w:rPr>
              <w:fldChar w:fldCharType="begin"/>
            </w:r>
            <w:r>
              <w:rPr>
                <w:noProof/>
                <w:webHidden/>
              </w:rPr>
              <w:instrText xml:space="preserve"> PAGEREF _Toc230848620 \h </w:instrText>
            </w:r>
            <w:r>
              <w:rPr>
                <w:noProof/>
                <w:webHidden/>
              </w:rPr>
            </w:r>
            <w:r>
              <w:rPr>
                <w:noProof/>
                <w:webHidden/>
              </w:rPr>
              <w:fldChar w:fldCharType="separate"/>
            </w:r>
            <w:r>
              <w:rPr>
                <w:noProof/>
                <w:webHidden/>
              </w:rPr>
              <w:t>289</w:t>
            </w:r>
            <w:r>
              <w:rPr>
                <w:noProof/>
                <w:webHidden/>
              </w:rPr>
              <w:fldChar w:fldCharType="end"/>
            </w:r>
          </w:hyperlink>
        </w:p>
        <w:p w14:paraId="69048E0B" w14:textId="753C67AD" w:rsidR="0047632A" w:rsidRDefault="0047632A">
          <w:pPr>
            <w:pStyle w:val="Verzeichnis1"/>
            <w:tabs>
              <w:tab w:val="right" w:leader="dot" w:pos="9060"/>
            </w:tabs>
            <w:rPr>
              <w:rFonts w:asciiTheme="minorHAnsi" w:eastAsiaTheme="minorEastAsia" w:hAnsiTheme="minorHAnsi" w:cstheme="minorBidi"/>
              <w:b w:val="0"/>
              <w:bCs w:val="0"/>
              <w:noProof/>
              <w:kern w:val="2"/>
              <w14:ligatures w14:val="standardContextual"/>
            </w:rPr>
          </w:pPr>
          <w:hyperlink w:anchor="_Toc230848621" w:history="1">
            <w:r w:rsidRPr="00BA0FAF">
              <w:rPr>
                <w:rStyle w:val="Hyperlink"/>
                <w:noProof/>
              </w:rPr>
              <w:t>Abbildungsverzeichnis</w:t>
            </w:r>
            <w:r>
              <w:rPr>
                <w:noProof/>
                <w:webHidden/>
              </w:rPr>
              <w:tab/>
            </w:r>
            <w:r>
              <w:rPr>
                <w:noProof/>
                <w:webHidden/>
              </w:rPr>
              <w:fldChar w:fldCharType="begin"/>
            </w:r>
            <w:r>
              <w:rPr>
                <w:noProof/>
                <w:webHidden/>
              </w:rPr>
              <w:instrText xml:space="preserve"> PAGEREF _Toc230848621 \h </w:instrText>
            </w:r>
            <w:r>
              <w:rPr>
                <w:noProof/>
                <w:webHidden/>
              </w:rPr>
            </w:r>
            <w:r>
              <w:rPr>
                <w:noProof/>
                <w:webHidden/>
              </w:rPr>
              <w:fldChar w:fldCharType="separate"/>
            </w:r>
            <w:r>
              <w:rPr>
                <w:noProof/>
                <w:webHidden/>
              </w:rPr>
              <w:t>297</w:t>
            </w:r>
            <w:r>
              <w:rPr>
                <w:noProof/>
                <w:webHidden/>
              </w:rPr>
              <w:fldChar w:fldCharType="end"/>
            </w:r>
          </w:hyperlink>
        </w:p>
        <w:p w14:paraId="3E87A148" w14:textId="6ECA3A2C" w:rsidR="005E59C6" w:rsidRPr="00500FE6" w:rsidRDefault="005E59C6" w:rsidP="00A73642">
          <w:pPr>
            <w:spacing w:after="0" w:line="360" w:lineRule="auto"/>
          </w:pPr>
          <w:r w:rsidRPr="00500FE6">
            <w:rPr>
              <w:b/>
            </w:rPr>
            <w:fldChar w:fldCharType="end"/>
          </w:r>
        </w:p>
      </w:sdtContent>
    </w:sdt>
    <w:p w14:paraId="3F3A398F" w14:textId="04BC9B36" w:rsidR="005E59C6" w:rsidRPr="00500FE6" w:rsidRDefault="005E59C6" w:rsidP="00B45408"/>
    <w:p w14:paraId="529B24E2" w14:textId="697FB958" w:rsidR="005E59C6" w:rsidRPr="00500FE6" w:rsidRDefault="005E59C6" w:rsidP="00073B14">
      <w:pPr>
        <w:tabs>
          <w:tab w:val="left" w:pos="7742"/>
        </w:tabs>
      </w:pPr>
    </w:p>
    <w:p w14:paraId="5FC61ED2" w14:textId="1CC23920" w:rsidR="005E59C6" w:rsidRPr="00500FE6" w:rsidRDefault="005E59C6" w:rsidP="00B45408"/>
    <w:p w14:paraId="6216348C" w14:textId="233FD6BD" w:rsidR="005E59C6" w:rsidRPr="00500FE6" w:rsidRDefault="005E59C6" w:rsidP="00B45408"/>
    <w:p w14:paraId="018108A2" w14:textId="6453A485" w:rsidR="008123F1" w:rsidRPr="00500FE6" w:rsidRDefault="00AC23EB" w:rsidP="008123F1">
      <w:pPr>
        <w:pStyle w:val="berschrift1"/>
        <w:numPr>
          <w:ilvl w:val="0"/>
          <w:numId w:val="0"/>
        </w:numPr>
      </w:pPr>
      <w:bookmarkStart w:id="4" w:name="_Toc177115933"/>
      <w:bookmarkStart w:id="5" w:name="_Toc230848383"/>
      <w:r w:rsidRPr="00500FE6">
        <w:t xml:space="preserve">Anmerkungen zur Verwendung von </w:t>
      </w:r>
      <w:bookmarkEnd w:id="4"/>
      <w:r w:rsidR="00BA0959">
        <w:t>gendergerechter Sprache</w:t>
      </w:r>
      <w:bookmarkEnd w:id="5"/>
    </w:p>
    <w:p w14:paraId="1ADC3CA5" w14:textId="57E7FE74" w:rsidR="007476AA" w:rsidRPr="00500FE6" w:rsidRDefault="00BA0959" w:rsidP="007476AA">
      <w:r>
        <w:t>Mit Blick auf gendergerechte Sprache</w:t>
      </w:r>
      <w:r w:rsidR="00DA2FFB" w:rsidRPr="00500FE6">
        <w:t xml:space="preserve"> w</w:t>
      </w:r>
      <w:r>
        <w:t>i</w:t>
      </w:r>
      <w:r w:rsidR="00DA2FFB" w:rsidRPr="00500FE6">
        <w:t>rd stets die neutrale Form verwendet</w:t>
      </w:r>
      <w:r w:rsidR="00463CC8" w:rsidRPr="00500FE6">
        <w:t xml:space="preserve"> –</w:t>
      </w:r>
      <w:r w:rsidR="005A0A4D" w:rsidRPr="00500FE6">
        <w:t xml:space="preserve"> </w:t>
      </w:r>
      <w:r w:rsidR="007476AA" w:rsidRPr="00500FE6">
        <w:t>mit folgenden Ausnahmen: Wenn von Backend-Nutze</w:t>
      </w:r>
      <w:r w:rsidR="000B051B" w:rsidRPr="00500FE6">
        <w:t>nden</w:t>
      </w:r>
      <w:r w:rsidR="007476AA" w:rsidRPr="00500FE6">
        <w:t xml:space="preserve"> die Rede ist, </w:t>
      </w:r>
      <w:r w:rsidR="00F53286" w:rsidRPr="00500FE6">
        <w:t>w</w:t>
      </w:r>
      <w:r w:rsidR="00F9337C">
        <w:t>u</w:t>
      </w:r>
      <w:r w:rsidR="00F53286" w:rsidRPr="00500FE6">
        <w:t xml:space="preserve">rde </w:t>
      </w:r>
      <w:r w:rsidR="007476AA" w:rsidRPr="00500FE6">
        <w:t xml:space="preserve">darauf verzichtet zu gendern, da der Begriff „Benutzer“ eine technische Eigenbezeichnung ist. Eine Umbenennung empfiehlt sich aus Gründen der Wiedererkennbarkeit nicht, da „Benutzer“ im System als Modulbenennung hinterlegt ist, z. B. </w:t>
      </w:r>
      <w:r w:rsidR="00EE2901" w:rsidRPr="00500FE6">
        <w:t xml:space="preserve">in </w:t>
      </w:r>
      <w:r w:rsidR="007476AA" w:rsidRPr="00500FE6">
        <w:t xml:space="preserve">„Backend-Benutzer“ oder „Benutzerrollen“. Ein weiterer Grund, der zu dieser Entscheidung führte, ist, dass im Falle einer Umbenennung dieser </w:t>
      </w:r>
      <w:r w:rsidR="007C2ACD" w:rsidRPr="00500FE6">
        <w:t xml:space="preserve">Elemente </w:t>
      </w:r>
      <w:r w:rsidR="007476AA" w:rsidRPr="00500FE6">
        <w:t>im Backend sämtliches bereits existierendes Lehrmaterial zu TYPO3 nicht mehr mit dem GSB11 und dem Anwendungshandbuch kompatibel wäre.</w:t>
      </w:r>
    </w:p>
    <w:p w14:paraId="23973990" w14:textId="77777777" w:rsidR="003B1C5F" w:rsidRPr="00500FE6" w:rsidRDefault="003B1C5F" w:rsidP="007476AA"/>
    <w:p w14:paraId="2C557EE9" w14:textId="0F488C09" w:rsidR="003B1C5F" w:rsidRPr="00500FE6" w:rsidRDefault="003B1C5F" w:rsidP="003B1C5F">
      <w:pPr>
        <w:pStyle w:val="berschrift1"/>
        <w:numPr>
          <w:ilvl w:val="0"/>
          <w:numId w:val="0"/>
        </w:numPr>
        <w:rPr>
          <w:rStyle w:val="berschrift1Zchn"/>
          <w:b/>
          <w:bCs/>
        </w:rPr>
      </w:pPr>
      <w:bookmarkStart w:id="6" w:name="_Toc177115934"/>
      <w:bookmarkStart w:id="7" w:name="_Toc230848384"/>
      <w:r w:rsidRPr="00500FE6">
        <w:t>Hinweis zur Barrierefreiheit</w:t>
      </w:r>
      <w:bookmarkEnd w:id="6"/>
      <w:bookmarkEnd w:id="7"/>
      <w:r w:rsidRPr="00500FE6">
        <w:t xml:space="preserve"> </w:t>
      </w:r>
    </w:p>
    <w:p w14:paraId="73258540" w14:textId="2FFE2ABE" w:rsidR="003B1C5F" w:rsidRPr="00500FE6" w:rsidRDefault="003B1C5F" w:rsidP="007476AA">
      <w:r w:rsidRPr="00500FE6">
        <w:rPr>
          <w:lang w:eastAsia="en-US"/>
        </w:rPr>
        <w:t>Die Barrierefreiheit des Anwendungshandbuchs wurde bestmöglich berücksichtigt. Aufgrund technischer Einschränkungen in Word konnten jedoch nicht alle Barrieren vollständig behoben werden. Einige Barrieren können daher noch bestehen.</w:t>
      </w:r>
      <w:r w:rsidR="008133DC" w:rsidRPr="00500FE6">
        <w:rPr>
          <w:lang w:eastAsia="en-US"/>
        </w:rPr>
        <w:t xml:space="preserve"> </w:t>
      </w:r>
    </w:p>
    <w:p w14:paraId="631DC8A1" w14:textId="284BDD99" w:rsidR="00E0701C" w:rsidRPr="00500FE6" w:rsidRDefault="00E0701C" w:rsidP="008123F1">
      <w:r w:rsidRPr="00500FE6">
        <w:br w:type="page"/>
      </w:r>
    </w:p>
    <w:p w14:paraId="5351B0B9" w14:textId="77777777" w:rsidR="005E59C6" w:rsidRPr="00500FE6" w:rsidRDefault="005E59C6" w:rsidP="00B45408"/>
    <w:p w14:paraId="7E874BF4" w14:textId="77777777" w:rsidR="007F5475" w:rsidRPr="00500FE6" w:rsidRDefault="007F5475" w:rsidP="00B45408">
      <w:pPr>
        <w:pStyle w:val="berschrift1"/>
        <w:numPr>
          <w:ilvl w:val="0"/>
          <w:numId w:val="0"/>
        </w:numPr>
        <w:spacing w:before="0" w:after="0" w:line="360" w:lineRule="auto"/>
        <w:ind w:left="432" w:hanging="432"/>
      </w:pPr>
      <w:bookmarkStart w:id="8" w:name="_Toc25166525"/>
      <w:bookmarkStart w:id="9" w:name="_Toc25166578"/>
      <w:bookmarkStart w:id="10" w:name="_Toc25657911"/>
      <w:bookmarkStart w:id="11" w:name="_Toc127800958"/>
      <w:bookmarkStart w:id="12" w:name="_Toc177115935"/>
      <w:bookmarkStart w:id="13" w:name="_Toc230848385"/>
      <w:bookmarkEnd w:id="1"/>
      <w:bookmarkEnd w:id="2"/>
      <w:bookmarkEnd w:id="3"/>
      <w:r w:rsidRPr="00500FE6">
        <w:t>Tabellenverzeichnis</w:t>
      </w:r>
      <w:bookmarkEnd w:id="8"/>
      <w:bookmarkEnd w:id="9"/>
      <w:bookmarkEnd w:id="10"/>
      <w:bookmarkEnd w:id="11"/>
      <w:bookmarkEnd w:id="12"/>
      <w:bookmarkEnd w:id="13"/>
    </w:p>
    <w:p w14:paraId="33EBAFE1" w14:textId="61CBAE03" w:rsidR="00160F23" w:rsidRDefault="007F5475">
      <w:pPr>
        <w:pStyle w:val="Abbildungsverzeichnis"/>
        <w:rPr>
          <w:rFonts w:asciiTheme="minorHAnsi" w:eastAsiaTheme="minorEastAsia" w:hAnsiTheme="minorHAnsi" w:cstheme="minorBidi"/>
          <w:color w:val="auto"/>
          <w:kern w:val="2"/>
          <w:sz w:val="24"/>
          <w14:ligatures w14:val="standardContextual"/>
        </w:rPr>
      </w:pPr>
      <w:r w:rsidRPr="00500FE6">
        <w:rPr>
          <w:szCs w:val="22"/>
        </w:rPr>
        <w:fldChar w:fldCharType="begin"/>
      </w:r>
      <w:r w:rsidRPr="00500FE6">
        <w:rPr>
          <w:szCs w:val="22"/>
        </w:rPr>
        <w:instrText xml:space="preserve"> TOC \h \z \c "Tabelle" </w:instrText>
      </w:r>
      <w:r w:rsidRPr="00500FE6">
        <w:rPr>
          <w:szCs w:val="22"/>
        </w:rPr>
        <w:fldChar w:fldCharType="separate"/>
      </w:r>
      <w:hyperlink w:anchor="_Toc221277438" w:history="1">
        <w:r w:rsidR="00160F23" w:rsidRPr="00D7230D">
          <w:rPr>
            <w:rStyle w:val="Hyperlink"/>
          </w:rPr>
          <w:t>Tabelle 1: Übersicht zu Erstellung, Bearbeitungszustand und Ablageort des Liefergegenstands</w:t>
        </w:r>
        <w:r w:rsidR="00160F23">
          <w:rPr>
            <w:webHidden/>
          </w:rPr>
          <w:tab/>
        </w:r>
        <w:r w:rsidR="00160F23">
          <w:rPr>
            <w:webHidden/>
          </w:rPr>
          <w:fldChar w:fldCharType="begin"/>
        </w:r>
        <w:r w:rsidR="00160F23">
          <w:rPr>
            <w:webHidden/>
          </w:rPr>
          <w:instrText xml:space="preserve"> PAGEREF _Toc221277438 \h </w:instrText>
        </w:r>
        <w:r w:rsidR="00160F23">
          <w:rPr>
            <w:webHidden/>
          </w:rPr>
        </w:r>
        <w:r w:rsidR="00160F23">
          <w:rPr>
            <w:webHidden/>
          </w:rPr>
          <w:fldChar w:fldCharType="separate"/>
        </w:r>
        <w:r w:rsidR="00823F66">
          <w:rPr>
            <w:webHidden/>
          </w:rPr>
          <w:t>3</w:t>
        </w:r>
        <w:r w:rsidR="00160F23">
          <w:rPr>
            <w:webHidden/>
          </w:rPr>
          <w:fldChar w:fldCharType="end"/>
        </w:r>
      </w:hyperlink>
    </w:p>
    <w:p w14:paraId="73C71EA8" w14:textId="67F89938" w:rsidR="00160F23" w:rsidRDefault="00160F23">
      <w:pPr>
        <w:pStyle w:val="Abbildungsverzeichnis"/>
        <w:rPr>
          <w:rFonts w:asciiTheme="minorHAnsi" w:eastAsiaTheme="minorEastAsia" w:hAnsiTheme="minorHAnsi" w:cstheme="minorBidi"/>
          <w:color w:val="auto"/>
          <w:kern w:val="2"/>
          <w:sz w:val="24"/>
          <w14:ligatures w14:val="standardContextual"/>
        </w:rPr>
      </w:pPr>
      <w:hyperlink w:anchor="_Toc221277439" w:history="1">
        <w:r w:rsidRPr="00D7230D">
          <w:rPr>
            <w:rStyle w:val="Hyperlink"/>
          </w:rPr>
          <w:t>Tabelle 2: Gegenüberstellung wichtiger Funktionen des alten und neuen GSB</w:t>
        </w:r>
        <w:r>
          <w:rPr>
            <w:webHidden/>
          </w:rPr>
          <w:tab/>
        </w:r>
        <w:r>
          <w:rPr>
            <w:webHidden/>
          </w:rPr>
          <w:fldChar w:fldCharType="begin"/>
        </w:r>
        <w:r>
          <w:rPr>
            <w:webHidden/>
          </w:rPr>
          <w:instrText xml:space="preserve"> PAGEREF _Toc221277439 \h </w:instrText>
        </w:r>
        <w:r>
          <w:rPr>
            <w:webHidden/>
          </w:rPr>
        </w:r>
        <w:r>
          <w:rPr>
            <w:webHidden/>
          </w:rPr>
          <w:fldChar w:fldCharType="separate"/>
        </w:r>
        <w:r w:rsidR="00823F66">
          <w:rPr>
            <w:webHidden/>
          </w:rPr>
          <w:t>15</w:t>
        </w:r>
        <w:r>
          <w:rPr>
            <w:webHidden/>
          </w:rPr>
          <w:fldChar w:fldCharType="end"/>
        </w:r>
      </w:hyperlink>
    </w:p>
    <w:p w14:paraId="3B212F14" w14:textId="36DBF47E" w:rsidR="005144F0" w:rsidRPr="00500FE6" w:rsidRDefault="007F5475" w:rsidP="00B45408">
      <w:pPr>
        <w:spacing w:after="0" w:line="360" w:lineRule="auto"/>
      </w:pPr>
      <w:r w:rsidRPr="00500FE6">
        <w:fldChar w:fldCharType="end"/>
      </w:r>
    </w:p>
    <w:p w14:paraId="0317D63B" w14:textId="77777777" w:rsidR="005144F0" w:rsidRPr="00500FE6" w:rsidRDefault="005144F0" w:rsidP="00B45408">
      <w:pPr>
        <w:spacing w:after="0"/>
      </w:pPr>
      <w:r w:rsidRPr="00500FE6">
        <w:br w:type="page"/>
      </w:r>
    </w:p>
    <w:p w14:paraId="091DF7A4" w14:textId="155D24BA" w:rsidR="00217785" w:rsidRPr="00500FE6" w:rsidRDefault="00217785" w:rsidP="00217785">
      <w:pPr>
        <w:pStyle w:val="berschrift1"/>
      </w:pPr>
      <w:bookmarkStart w:id="14" w:name="_Toc238621805"/>
      <w:bookmarkStart w:id="15" w:name="_Toc238893769"/>
      <w:bookmarkStart w:id="16" w:name="_Toc238893776"/>
      <w:bookmarkStart w:id="17" w:name="_Toc238893782"/>
      <w:bookmarkStart w:id="18" w:name="_Toc238893791"/>
      <w:bookmarkStart w:id="19" w:name="_Toc238893795"/>
      <w:bookmarkStart w:id="20" w:name="_Toc238893812"/>
      <w:bookmarkStart w:id="21" w:name="_Toc238893813"/>
      <w:bookmarkStart w:id="22" w:name="_Toc238893814"/>
      <w:bookmarkStart w:id="23" w:name="_Toc238893830"/>
      <w:bookmarkStart w:id="24" w:name="_Toc238621893"/>
      <w:bookmarkStart w:id="25" w:name="_Toc238621896"/>
      <w:bookmarkStart w:id="26" w:name="_Toc238621897"/>
      <w:bookmarkStart w:id="27" w:name="_Toc238621899"/>
      <w:bookmarkStart w:id="28" w:name="_Toc238621900"/>
      <w:bookmarkStart w:id="29" w:name="_Toc238621901"/>
      <w:bookmarkStart w:id="30" w:name="_Toc238621904"/>
      <w:bookmarkStart w:id="31" w:name="_Toc240701208"/>
      <w:bookmarkStart w:id="32" w:name="_Toc240701210"/>
      <w:bookmarkStart w:id="33" w:name="_Toc240701146"/>
      <w:bookmarkStart w:id="34" w:name="_Toc240701211"/>
      <w:bookmarkStart w:id="35" w:name="_Toc240701212"/>
      <w:bookmarkStart w:id="36" w:name="_Toc240701223"/>
      <w:bookmarkStart w:id="37" w:name="_Toc240701226"/>
      <w:bookmarkStart w:id="38" w:name="_Toc240701227"/>
      <w:bookmarkStart w:id="39" w:name="_Toc240701244"/>
      <w:bookmarkStart w:id="40" w:name="_Toc240701246"/>
      <w:bookmarkStart w:id="41" w:name="_Toc240701247"/>
      <w:bookmarkStart w:id="42" w:name="_Toc240701248"/>
      <w:bookmarkStart w:id="43" w:name="_Toc240701250"/>
      <w:bookmarkStart w:id="44" w:name="_Toc240701147"/>
      <w:bookmarkStart w:id="45" w:name="_Toc240701251"/>
      <w:bookmarkStart w:id="46" w:name="_Toc240701252"/>
      <w:bookmarkStart w:id="47" w:name="_Toc240701255"/>
      <w:bookmarkStart w:id="48" w:name="_Toc240701256"/>
      <w:bookmarkStart w:id="49" w:name="_Toc240701257"/>
      <w:bookmarkStart w:id="50" w:name="_Toc240701259"/>
      <w:bookmarkStart w:id="51" w:name="_Toc240701261"/>
      <w:bookmarkStart w:id="52" w:name="_Toc240701262"/>
      <w:bookmarkStart w:id="53" w:name="_Toc240701264"/>
      <w:bookmarkStart w:id="54" w:name="_Toc240701265"/>
      <w:bookmarkStart w:id="55" w:name="_Toc240701267"/>
      <w:bookmarkStart w:id="56" w:name="_Toc240701271"/>
      <w:bookmarkStart w:id="57" w:name="_Toc240701299"/>
      <w:bookmarkStart w:id="58" w:name="_Toc240701300"/>
      <w:bookmarkStart w:id="59" w:name="_Toc240701149"/>
      <w:bookmarkStart w:id="60" w:name="_Toc240701301"/>
      <w:bookmarkStart w:id="61" w:name="_Toc240701302"/>
      <w:bookmarkStart w:id="62" w:name="_Toc240701303"/>
      <w:bookmarkStart w:id="63" w:name="_Toc240701310"/>
      <w:bookmarkStart w:id="64" w:name="_Toc240701311"/>
      <w:bookmarkStart w:id="65" w:name="_Toc240701313"/>
      <w:bookmarkStart w:id="66" w:name="_Toc240701320"/>
      <w:bookmarkStart w:id="67" w:name="_Toc240701328"/>
      <w:bookmarkStart w:id="68" w:name="_Toc240701330"/>
      <w:bookmarkStart w:id="69" w:name="_Toc240701371"/>
      <w:bookmarkStart w:id="70" w:name="_Toc240701372"/>
      <w:bookmarkStart w:id="71" w:name="_Toc240701379"/>
      <w:bookmarkStart w:id="72" w:name="_Toc240701380"/>
      <w:bookmarkStart w:id="73" w:name="_Toc240701152"/>
      <w:bookmarkStart w:id="74" w:name="_Toc240701381"/>
      <w:bookmarkStart w:id="75" w:name="_Toc240701389"/>
      <w:bookmarkStart w:id="76" w:name="_Toc240701153"/>
      <w:bookmarkStart w:id="77" w:name="_Toc240701390"/>
      <w:bookmarkStart w:id="78" w:name="_Toc240701391"/>
      <w:bookmarkStart w:id="79" w:name="_Toc240701394"/>
      <w:bookmarkStart w:id="80" w:name="_Toc240701399"/>
      <w:bookmarkStart w:id="81" w:name="_Toc240701401"/>
      <w:bookmarkStart w:id="82" w:name="_Toc240701413"/>
      <w:bookmarkStart w:id="83" w:name="_Toc240701415"/>
      <w:bookmarkStart w:id="84" w:name="_Toc240701437"/>
      <w:bookmarkStart w:id="85" w:name="_Toc240701442"/>
      <w:bookmarkStart w:id="86" w:name="_Toc240701444"/>
      <w:bookmarkStart w:id="87" w:name="_Toc240701449"/>
      <w:bookmarkStart w:id="88" w:name="_Toc240701451"/>
      <w:bookmarkStart w:id="89" w:name="_Toc240701466"/>
      <w:bookmarkStart w:id="90" w:name="_Toc240701158"/>
      <w:bookmarkStart w:id="91" w:name="_Toc240701467"/>
      <w:bookmarkStart w:id="92" w:name="_Toc240701468"/>
      <w:bookmarkStart w:id="93" w:name="_Toc240701477"/>
      <w:bookmarkStart w:id="94" w:name="_Toc240701479"/>
      <w:bookmarkStart w:id="95" w:name="_Toc240701481"/>
      <w:bookmarkStart w:id="96" w:name="_Toc240701483"/>
      <w:bookmarkStart w:id="97" w:name="_Toc240701488"/>
      <w:bookmarkStart w:id="98" w:name="_Toc240701493"/>
      <w:bookmarkStart w:id="99" w:name="_Toc240701494"/>
      <w:bookmarkStart w:id="100" w:name="_Toc240701495"/>
      <w:bookmarkStart w:id="101" w:name="_Toc240701499"/>
      <w:bookmarkStart w:id="102" w:name="_Toc240701504"/>
      <w:bookmarkStart w:id="103" w:name="_Toc240701508"/>
      <w:bookmarkStart w:id="104" w:name="_Toc240701510"/>
      <w:bookmarkStart w:id="105" w:name="_Toc240701511"/>
      <w:bookmarkStart w:id="106" w:name="_Toc240701513"/>
      <w:bookmarkStart w:id="107" w:name="_Toc240701514"/>
      <w:bookmarkStart w:id="108" w:name="_Toc240701515"/>
      <w:bookmarkStart w:id="109" w:name="_Toc240701517"/>
      <w:bookmarkStart w:id="110" w:name="_Toc240701521"/>
      <w:bookmarkStart w:id="111" w:name="_Toc240701523"/>
      <w:bookmarkStart w:id="112" w:name="_Toc240701130"/>
      <w:bookmarkStart w:id="113" w:name="_Toc240701544"/>
      <w:bookmarkStart w:id="114" w:name="_Toc240701545"/>
      <w:bookmarkStart w:id="115" w:name="_Toc240701547"/>
      <w:bookmarkStart w:id="116" w:name="_Toc239042736"/>
      <w:bookmarkStart w:id="117" w:name="_Toc239042884"/>
      <w:bookmarkStart w:id="118" w:name="_Toc239043397"/>
      <w:bookmarkStart w:id="119" w:name="_Toc239044314"/>
      <w:bookmarkStart w:id="120" w:name="_Toc239042743"/>
      <w:bookmarkStart w:id="121" w:name="_Toc239042891"/>
      <w:bookmarkStart w:id="122" w:name="_Toc239043404"/>
      <w:bookmarkStart w:id="123" w:name="_Toc239044321"/>
      <w:bookmarkStart w:id="124" w:name="_Toc239042749"/>
      <w:bookmarkStart w:id="125" w:name="_Toc239042897"/>
      <w:bookmarkStart w:id="126" w:name="_Toc239043410"/>
      <w:bookmarkStart w:id="127" w:name="_Toc239044327"/>
      <w:bookmarkStart w:id="128" w:name="_Toc239042758"/>
      <w:bookmarkStart w:id="129" w:name="_Toc239042906"/>
      <w:bookmarkStart w:id="130" w:name="_Toc239043419"/>
      <w:bookmarkStart w:id="131" w:name="_Toc239044336"/>
      <w:bookmarkStart w:id="132" w:name="_Toc239042693"/>
      <w:bookmarkStart w:id="133" w:name="_Toc239042762"/>
      <w:bookmarkStart w:id="134" w:name="_Toc239042910"/>
      <w:bookmarkStart w:id="135" w:name="_Toc239043063"/>
      <w:bookmarkStart w:id="136" w:name="_Toc239043423"/>
      <w:bookmarkStart w:id="137" w:name="_Toc239044340"/>
      <w:bookmarkStart w:id="138" w:name="_Toc239044494"/>
      <w:bookmarkStart w:id="139" w:name="_Toc240701555"/>
      <w:bookmarkStart w:id="140" w:name="_Toc240701557"/>
      <w:bookmarkStart w:id="141" w:name="_Toc240701559"/>
      <w:bookmarkStart w:id="142" w:name="_Toc240701560"/>
      <w:bookmarkStart w:id="143" w:name="_Toc240701572"/>
      <w:bookmarkStart w:id="144" w:name="_Toc240701162"/>
      <w:bookmarkStart w:id="145" w:name="_Toc240701573"/>
      <w:bookmarkStart w:id="146" w:name="_Toc240701574"/>
      <w:bookmarkStart w:id="147" w:name="_Toc240701575"/>
      <w:bookmarkStart w:id="148" w:name="_Toc240701581"/>
      <w:bookmarkStart w:id="149" w:name="_Toc240701583"/>
      <w:bookmarkStart w:id="150" w:name="_Toc240701587"/>
      <w:bookmarkStart w:id="151" w:name="_Toc240701588"/>
      <w:bookmarkStart w:id="152" w:name="_Toc240701164"/>
      <w:bookmarkStart w:id="153" w:name="_Toc240701589"/>
      <w:bookmarkStart w:id="154" w:name="_Toc240701591"/>
      <w:bookmarkStart w:id="155" w:name="_Toc240701165"/>
      <w:bookmarkStart w:id="156" w:name="_Toc240701592"/>
      <w:bookmarkStart w:id="157" w:name="_Toc240701602"/>
      <w:bookmarkStart w:id="158" w:name="_Toc240701607"/>
      <w:bookmarkStart w:id="159" w:name="_Toc240701612"/>
      <w:bookmarkStart w:id="160" w:name="_Toc240701633"/>
      <w:bookmarkStart w:id="161" w:name="_Toc240701634"/>
      <w:bookmarkStart w:id="162" w:name="_Toc240701635"/>
      <w:bookmarkStart w:id="163" w:name="_Toc240701636"/>
      <w:bookmarkStart w:id="164" w:name="_Toc240701637"/>
      <w:bookmarkStart w:id="165" w:name="_Toc240701638"/>
      <w:bookmarkStart w:id="166" w:name="_Toc240701640"/>
      <w:bookmarkStart w:id="167" w:name="_Toc240701166"/>
      <w:bookmarkStart w:id="168" w:name="_Toc240701641"/>
      <w:bookmarkStart w:id="169" w:name="_Toc240701642"/>
      <w:bookmarkStart w:id="170" w:name="_Toc240701644"/>
      <w:bookmarkStart w:id="171" w:name="_Toc240701167"/>
      <w:bookmarkStart w:id="172" w:name="_Toc240701645"/>
      <w:bookmarkStart w:id="173" w:name="_Toc240701647"/>
      <w:bookmarkStart w:id="174" w:name="_Toc240701649"/>
      <w:bookmarkStart w:id="175" w:name="_Toc238981712"/>
      <w:bookmarkStart w:id="176" w:name="_Toc238986283"/>
      <w:bookmarkStart w:id="177" w:name="_Toc238988377"/>
      <w:bookmarkStart w:id="178" w:name="_Toc239004293"/>
      <w:bookmarkStart w:id="179" w:name="_Toc239040076"/>
      <w:bookmarkStart w:id="180" w:name="_Toc239042769"/>
      <w:bookmarkStart w:id="181" w:name="_Toc239042917"/>
      <w:bookmarkStart w:id="182" w:name="_Toc239043430"/>
      <w:bookmarkStart w:id="183" w:name="_Toc239044347"/>
      <w:bookmarkStart w:id="184" w:name="_Toc240701650"/>
      <w:bookmarkStart w:id="185" w:name="_Toc240701651"/>
      <w:bookmarkStart w:id="186" w:name="_Toc240701657"/>
      <w:bookmarkStart w:id="187" w:name="_Toc240701658"/>
      <w:bookmarkStart w:id="188" w:name="_Toc238981714"/>
      <w:bookmarkStart w:id="189" w:name="_Toc238986285"/>
      <w:bookmarkStart w:id="190" w:name="_Toc238988379"/>
      <w:bookmarkStart w:id="191" w:name="_Toc239004295"/>
      <w:bookmarkStart w:id="192" w:name="_Toc239040078"/>
      <w:bookmarkStart w:id="193" w:name="_Toc239042771"/>
      <w:bookmarkStart w:id="194" w:name="_Toc239042919"/>
      <w:bookmarkStart w:id="195" w:name="_Toc239043432"/>
      <w:bookmarkStart w:id="196" w:name="_Toc239044349"/>
      <w:bookmarkStart w:id="197" w:name="_Toc240701659"/>
      <w:bookmarkStart w:id="198" w:name="_Toc240701671"/>
      <w:bookmarkStart w:id="199" w:name="_Toc240701673"/>
      <w:bookmarkStart w:id="200" w:name="_Toc240701674"/>
      <w:bookmarkStart w:id="201" w:name="_Toc240701676"/>
      <w:bookmarkStart w:id="202" w:name="_Toc240701677"/>
      <w:bookmarkStart w:id="203" w:name="_Toc240701681"/>
      <w:bookmarkStart w:id="204" w:name="_Toc240701683"/>
      <w:bookmarkStart w:id="205" w:name="_Toc240701685"/>
      <w:bookmarkStart w:id="206" w:name="_Toc240701691"/>
      <w:bookmarkStart w:id="207" w:name="_Toc240701692"/>
      <w:bookmarkStart w:id="208" w:name="_Toc240701169"/>
      <w:bookmarkStart w:id="209" w:name="_Toc240701693"/>
      <w:bookmarkStart w:id="210" w:name="_Toc240701697"/>
      <w:bookmarkStart w:id="211" w:name="_Toc240701700"/>
      <w:bookmarkStart w:id="212" w:name="_Toc240701701"/>
      <w:bookmarkStart w:id="213" w:name="_Toc240701702"/>
      <w:bookmarkStart w:id="214" w:name="_Toc240701707"/>
      <w:bookmarkStart w:id="215" w:name="_Toc240701710"/>
      <w:bookmarkStart w:id="216" w:name="_Toc240701716"/>
      <w:bookmarkStart w:id="217" w:name="_Toc240701718"/>
      <w:bookmarkStart w:id="218" w:name="_Toc240701720"/>
      <w:bookmarkStart w:id="219" w:name="_Toc240701723"/>
      <w:bookmarkStart w:id="220" w:name="_Toc240701724"/>
      <w:bookmarkStart w:id="221" w:name="_Toc240701725"/>
      <w:bookmarkStart w:id="222" w:name="_Toc240701729"/>
      <w:bookmarkStart w:id="223" w:name="_Toc240701734"/>
      <w:bookmarkStart w:id="224" w:name="_Toc240701736"/>
      <w:bookmarkStart w:id="225" w:name="_Toc240701740"/>
      <w:bookmarkStart w:id="226" w:name="_Toc240701741"/>
      <w:bookmarkStart w:id="227" w:name="_Toc240701742"/>
      <w:bookmarkStart w:id="228" w:name="_Toc240701750"/>
      <w:bookmarkStart w:id="229" w:name="_Toc240701751"/>
      <w:bookmarkStart w:id="230" w:name="_Toc240701760"/>
      <w:bookmarkStart w:id="231" w:name="_Toc240701761"/>
      <w:bookmarkStart w:id="232" w:name="_Toc240701770"/>
      <w:bookmarkStart w:id="233" w:name="_Toc240701771"/>
      <w:bookmarkStart w:id="234" w:name="_Toc240701773"/>
      <w:bookmarkStart w:id="235" w:name="_Toc240701774"/>
      <w:bookmarkStart w:id="236" w:name="_Toc239004302"/>
      <w:bookmarkStart w:id="237" w:name="_Toc239040085"/>
      <w:bookmarkStart w:id="238" w:name="_Toc239042778"/>
      <w:bookmarkStart w:id="239" w:name="_Toc239042926"/>
      <w:bookmarkStart w:id="240" w:name="_Toc239043439"/>
      <w:bookmarkStart w:id="241" w:name="_Toc239044356"/>
      <w:bookmarkStart w:id="242" w:name="_Toc240701775"/>
      <w:bookmarkStart w:id="243" w:name="_Toc240701776"/>
      <w:bookmarkStart w:id="244" w:name="_Toc240701778"/>
      <w:bookmarkStart w:id="245" w:name="_Toc240701780"/>
      <w:bookmarkStart w:id="246" w:name="_Toc240701781"/>
      <w:bookmarkStart w:id="247" w:name="_Toc240701782"/>
      <w:bookmarkStart w:id="248" w:name="_Toc240701132"/>
      <w:bookmarkStart w:id="249" w:name="_Toc240701797"/>
      <w:bookmarkStart w:id="250" w:name="_Toc240701798"/>
      <w:bookmarkStart w:id="251" w:name="_Toc240701800"/>
      <w:bookmarkStart w:id="252" w:name="_Toc238981724"/>
      <w:bookmarkStart w:id="253" w:name="_Toc238986295"/>
      <w:bookmarkStart w:id="254" w:name="_Toc238988389"/>
      <w:bookmarkStart w:id="255" w:name="_Toc239004306"/>
      <w:bookmarkStart w:id="256" w:name="_Toc239040089"/>
      <w:bookmarkStart w:id="257" w:name="_Toc239042782"/>
      <w:bookmarkStart w:id="258" w:name="_Toc239042930"/>
      <w:bookmarkStart w:id="259" w:name="_Toc239043443"/>
      <w:bookmarkStart w:id="260" w:name="_Toc239044360"/>
      <w:bookmarkStart w:id="261" w:name="_Toc238981725"/>
      <w:bookmarkStart w:id="262" w:name="_Toc238986296"/>
      <w:bookmarkStart w:id="263" w:name="_Toc238988390"/>
      <w:bookmarkStart w:id="264" w:name="_Toc239004307"/>
      <w:bookmarkStart w:id="265" w:name="_Toc239040090"/>
      <w:bookmarkStart w:id="266" w:name="_Toc239042783"/>
      <w:bookmarkStart w:id="267" w:name="_Toc239042931"/>
      <w:bookmarkStart w:id="268" w:name="_Toc239043444"/>
      <w:bookmarkStart w:id="269" w:name="_Toc239044361"/>
      <w:bookmarkStart w:id="270" w:name="_Toc238981726"/>
      <w:bookmarkStart w:id="271" w:name="_Toc238986297"/>
      <w:bookmarkStart w:id="272" w:name="_Toc238988391"/>
      <w:bookmarkStart w:id="273" w:name="_Toc239004308"/>
      <w:bookmarkStart w:id="274" w:name="_Toc239040091"/>
      <w:bookmarkStart w:id="275" w:name="_Toc239042784"/>
      <w:bookmarkStart w:id="276" w:name="_Toc239042932"/>
      <w:bookmarkStart w:id="277" w:name="_Toc239043445"/>
      <w:bookmarkStart w:id="278" w:name="_Toc239044362"/>
      <w:bookmarkStart w:id="279" w:name="_Toc240701802"/>
      <w:bookmarkStart w:id="280" w:name="_Toc240701803"/>
      <w:bookmarkStart w:id="281" w:name="_Toc240701806"/>
      <w:bookmarkStart w:id="282" w:name="_Toc240701807"/>
      <w:bookmarkStart w:id="283" w:name="_Toc240701808"/>
      <w:bookmarkStart w:id="284" w:name="_Toc240701809"/>
      <w:bookmarkStart w:id="285" w:name="_Toc240701810"/>
      <w:bookmarkStart w:id="286" w:name="_Toc240701812"/>
      <w:bookmarkStart w:id="287" w:name="_Toc240701170"/>
      <w:bookmarkStart w:id="288" w:name="_Toc240701813"/>
      <w:bookmarkStart w:id="289" w:name="_Toc240701814"/>
      <w:bookmarkStart w:id="290" w:name="_Toc240701815"/>
      <w:bookmarkStart w:id="291" w:name="_Toc240701819"/>
      <w:bookmarkStart w:id="292" w:name="_Toc240701821"/>
      <w:bookmarkStart w:id="293" w:name="_Toc240701824"/>
      <w:bookmarkStart w:id="294" w:name="_Toc240701826"/>
      <w:bookmarkStart w:id="295" w:name="_Toc240701827"/>
      <w:bookmarkStart w:id="296" w:name="_Toc240701828"/>
      <w:bookmarkStart w:id="297" w:name="_Toc240701829"/>
      <w:bookmarkStart w:id="298" w:name="_Toc240701835"/>
      <w:bookmarkStart w:id="299" w:name="_Toc240701837"/>
      <w:bookmarkStart w:id="300" w:name="_Toc240701838"/>
      <w:bookmarkStart w:id="301" w:name="_Toc240701843"/>
      <w:bookmarkStart w:id="302" w:name="_Toc240701845"/>
      <w:bookmarkStart w:id="303" w:name="_Toc240701846"/>
      <w:bookmarkStart w:id="304" w:name="_Toc240701855"/>
      <w:bookmarkStart w:id="305" w:name="_Toc240701858"/>
      <w:bookmarkStart w:id="306" w:name="_Toc240701868"/>
      <w:bookmarkStart w:id="307" w:name="_Toc240701870"/>
      <w:bookmarkStart w:id="308" w:name="_Toc240701871"/>
      <w:bookmarkStart w:id="309" w:name="_Toc240701880"/>
      <w:bookmarkStart w:id="310" w:name="_Toc240701881"/>
      <w:bookmarkStart w:id="311" w:name="_Toc240701886"/>
      <w:bookmarkStart w:id="312" w:name="_Toc240701172"/>
      <w:bookmarkStart w:id="313" w:name="_Toc240701887"/>
      <w:bookmarkStart w:id="314" w:name="_Toc240701888"/>
      <w:bookmarkStart w:id="315" w:name="_Toc240701892"/>
      <w:bookmarkStart w:id="316" w:name="_Toc240701895"/>
      <w:bookmarkStart w:id="317" w:name="_Toc240701133"/>
      <w:bookmarkStart w:id="318" w:name="_Toc240701915"/>
      <w:bookmarkStart w:id="319" w:name="_Toc240701916"/>
      <w:bookmarkStart w:id="320" w:name="_Toc238981737"/>
      <w:bookmarkStart w:id="321" w:name="_Toc238986308"/>
      <w:bookmarkStart w:id="322" w:name="_Toc238988402"/>
      <w:bookmarkStart w:id="323" w:name="_Toc239004319"/>
      <w:bookmarkStart w:id="324" w:name="_Toc239040102"/>
      <w:bookmarkStart w:id="325" w:name="_Toc239042795"/>
      <w:bookmarkStart w:id="326" w:name="_Toc239042943"/>
      <w:bookmarkStart w:id="327" w:name="_Toc239043456"/>
      <w:bookmarkStart w:id="328" w:name="_Toc239044373"/>
      <w:bookmarkStart w:id="329" w:name="_Toc240701920"/>
      <w:bookmarkStart w:id="330" w:name="_Toc240701922"/>
      <w:bookmarkStart w:id="331" w:name="_Toc240701925"/>
      <w:bookmarkStart w:id="332" w:name="_Toc240701927"/>
      <w:bookmarkStart w:id="333" w:name="_Toc240701928"/>
      <w:bookmarkStart w:id="334" w:name="_Toc240701929"/>
      <w:bookmarkStart w:id="335" w:name="_Toc240701937"/>
      <w:bookmarkStart w:id="336" w:name="_Toc240701938"/>
      <w:bookmarkStart w:id="337" w:name="_Toc240701939"/>
      <w:bookmarkStart w:id="338" w:name="_Toc240701941"/>
      <w:bookmarkStart w:id="339" w:name="_Toc240701943"/>
      <w:bookmarkStart w:id="340" w:name="_Toc240701175"/>
      <w:bookmarkStart w:id="341" w:name="_Toc240701944"/>
      <w:bookmarkStart w:id="342" w:name="_Toc240701950"/>
      <w:bookmarkStart w:id="343" w:name="_Toc240701176"/>
      <w:bookmarkStart w:id="344" w:name="_Toc240701951"/>
      <w:bookmarkStart w:id="345" w:name="_Toc240701957"/>
      <w:bookmarkStart w:id="346" w:name="_Toc240701959"/>
      <w:bookmarkStart w:id="347" w:name="_Toc240701976"/>
      <w:bookmarkStart w:id="348" w:name="_Toc240701985"/>
      <w:bookmarkStart w:id="349" w:name="_Toc240701987"/>
      <w:bookmarkStart w:id="350" w:name="_Toc240701992"/>
      <w:bookmarkStart w:id="351" w:name="_Toc240701996"/>
      <w:bookmarkStart w:id="352" w:name="_Toc240701997"/>
      <w:bookmarkStart w:id="353" w:name="_Toc240701999"/>
      <w:bookmarkStart w:id="354" w:name="_Toc240702000"/>
      <w:bookmarkStart w:id="355" w:name="_Toc240702001"/>
      <w:bookmarkStart w:id="356" w:name="_Toc240701179"/>
      <w:bookmarkStart w:id="357" w:name="_Toc240702002"/>
      <w:bookmarkStart w:id="358" w:name="_Toc240702003"/>
      <w:bookmarkStart w:id="359" w:name="_Toc240702004"/>
      <w:bookmarkStart w:id="360" w:name="_Toc240702005"/>
      <w:bookmarkStart w:id="361" w:name="_Toc240702019"/>
      <w:bookmarkStart w:id="362" w:name="_Toc239054730"/>
      <w:bookmarkStart w:id="363" w:name="_Toc239055402"/>
      <w:bookmarkStart w:id="364" w:name="_Toc240702020"/>
      <w:bookmarkStart w:id="365" w:name="_Toc240702021"/>
      <w:bookmarkStart w:id="366" w:name="_Toc240702043"/>
      <w:bookmarkStart w:id="367" w:name="_Toc240702046"/>
      <w:bookmarkStart w:id="368" w:name="_Toc240702047"/>
      <w:bookmarkStart w:id="369" w:name="_Toc240702054"/>
      <w:bookmarkStart w:id="370" w:name="_Toc240702055"/>
      <w:bookmarkStart w:id="371" w:name="_Toc240702057"/>
      <w:bookmarkStart w:id="372" w:name="_Toc240702058"/>
      <w:bookmarkStart w:id="373" w:name="_Toc240702059"/>
      <w:bookmarkStart w:id="374" w:name="_Toc240702060"/>
      <w:bookmarkStart w:id="375" w:name="_Toc240702066"/>
      <w:bookmarkStart w:id="376" w:name="_Toc240702068"/>
      <w:bookmarkStart w:id="377" w:name="_Toc240702071"/>
      <w:bookmarkStart w:id="378" w:name="_Toc240702076"/>
      <w:bookmarkStart w:id="379" w:name="_Toc240702077"/>
      <w:bookmarkStart w:id="380" w:name="_Toc240702080"/>
      <w:bookmarkStart w:id="381" w:name="_Toc240702083"/>
      <w:bookmarkStart w:id="382" w:name="_Toc240702084"/>
      <w:bookmarkStart w:id="383" w:name="_Toc240702086"/>
      <w:bookmarkStart w:id="384" w:name="_Toc240702104"/>
      <w:bookmarkStart w:id="385" w:name="_Toc240702107"/>
      <w:bookmarkStart w:id="386" w:name="_Toc240702109"/>
      <w:bookmarkStart w:id="387" w:name="_Toc240702115"/>
      <w:bookmarkStart w:id="388" w:name="_Toc240702120"/>
      <w:bookmarkStart w:id="389" w:name="_Toc240702140"/>
      <w:bookmarkStart w:id="390" w:name="_Toc240702146"/>
      <w:bookmarkStart w:id="391" w:name="_Toc240702149"/>
      <w:bookmarkStart w:id="392" w:name="_Toc240702157"/>
      <w:bookmarkStart w:id="393" w:name="_Toc240702163"/>
      <w:bookmarkStart w:id="394" w:name="_Toc240702164"/>
      <w:bookmarkStart w:id="395" w:name="_Toc240702165"/>
      <w:bookmarkStart w:id="396" w:name="_Toc240702166"/>
      <w:bookmarkStart w:id="397" w:name="_Toc240702173"/>
      <w:bookmarkStart w:id="398" w:name="_Toc240702214"/>
      <w:bookmarkStart w:id="399" w:name="_Toc240702220"/>
      <w:bookmarkStart w:id="400" w:name="_Toc240702222"/>
      <w:bookmarkStart w:id="401" w:name="_Toc240702235"/>
      <w:bookmarkStart w:id="402" w:name="_Toc240702236"/>
      <w:bookmarkStart w:id="403" w:name="_Toc240702237"/>
      <w:bookmarkStart w:id="404" w:name="_Toc240702238"/>
      <w:bookmarkStart w:id="405" w:name="_Toc240702240"/>
      <w:bookmarkStart w:id="406" w:name="_Toc240702241"/>
      <w:bookmarkStart w:id="407" w:name="_Toc240702243"/>
      <w:bookmarkStart w:id="408" w:name="_Toc240702244"/>
      <w:bookmarkStart w:id="409" w:name="_Toc240702245"/>
      <w:bookmarkStart w:id="410" w:name="_Toc240702251"/>
      <w:bookmarkStart w:id="411" w:name="_Toc240702253"/>
      <w:bookmarkStart w:id="412" w:name="_Toc240701135"/>
      <w:bookmarkStart w:id="413" w:name="_Toc240702284"/>
      <w:bookmarkStart w:id="414" w:name="_Toc240702285"/>
      <w:bookmarkStart w:id="415" w:name="_Toc240702293"/>
      <w:bookmarkStart w:id="416" w:name="_Toc240702300"/>
      <w:bookmarkStart w:id="417" w:name="_Toc240701185"/>
      <w:bookmarkStart w:id="418" w:name="_Toc240702301"/>
      <w:bookmarkStart w:id="419" w:name="_Toc240702304"/>
      <w:bookmarkStart w:id="420" w:name="_Toc240702306"/>
      <w:bookmarkStart w:id="421" w:name="_Toc240702313"/>
      <w:bookmarkStart w:id="422" w:name="_Toc240702320"/>
      <w:bookmarkStart w:id="423" w:name="_Toc240702321"/>
      <w:bookmarkStart w:id="424" w:name="_Toc240702340"/>
      <w:bookmarkStart w:id="425" w:name="_Toc240702343"/>
      <w:bookmarkStart w:id="426" w:name="_Toc240702356"/>
      <w:bookmarkStart w:id="427" w:name="_Toc240702359"/>
      <w:bookmarkStart w:id="428" w:name="_Toc240702372"/>
      <w:bookmarkStart w:id="429" w:name="_Toc240702390"/>
      <w:bookmarkStart w:id="430" w:name="_Toc240702391"/>
      <w:bookmarkStart w:id="431" w:name="_Toc240702400"/>
      <w:bookmarkStart w:id="432" w:name="_Toc240702401"/>
      <w:bookmarkStart w:id="433" w:name="_Toc240702402"/>
      <w:bookmarkStart w:id="434" w:name="_Toc239004339"/>
      <w:bookmarkStart w:id="435" w:name="_Toc239040122"/>
      <w:bookmarkStart w:id="436" w:name="_Toc239042815"/>
      <w:bookmarkStart w:id="437" w:name="_Toc239042963"/>
      <w:bookmarkStart w:id="438" w:name="_Toc239043476"/>
      <w:bookmarkStart w:id="439" w:name="_Toc239044393"/>
      <w:bookmarkStart w:id="440" w:name="_Toc239004340"/>
      <w:bookmarkStart w:id="441" w:name="_Toc239040123"/>
      <w:bookmarkStart w:id="442" w:name="_Toc239042816"/>
      <w:bookmarkStart w:id="443" w:name="_Toc239042964"/>
      <w:bookmarkStart w:id="444" w:name="_Toc239043477"/>
      <w:bookmarkStart w:id="445" w:name="_Toc239044394"/>
      <w:bookmarkStart w:id="446" w:name="_Toc240702403"/>
      <w:bookmarkStart w:id="447" w:name="_Toc240702409"/>
      <w:bookmarkStart w:id="448" w:name="_Toc240702435"/>
      <w:bookmarkStart w:id="449" w:name="_Toc240702436"/>
      <w:bookmarkStart w:id="450" w:name="_Toc240702441"/>
      <w:bookmarkStart w:id="451" w:name="_Toc240702442"/>
      <w:bookmarkStart w:id="452" w:name="_Toc240702443"/>
      <w:bookmarkStart w:id="453" w:name="_Toc240701188"/>
      <w:bookmarkStart w:id="454" w:name="_Toc240702444"/>
      <w:bookmarkStart w:id="455" w:name="_Toc240702445"/>
      <w:bookmarkStart w:id="456" w:name="_Toc240702447"/>
      <w:bookmarkStart w:id="457" w:name="_Toc240702480"/>
      <w:bookmarkStart w:id="458" w:name="_Toc240702492"/>
      <w:bookmarkStart w:id="459" w:name="_Toc240702502"/>
      <w:bookmarkStart w:id="460" w:name="_Toc240702503"/>
      <w:bookmarkStart w:id="461" w:name="_Toc240702505"/>
      <w:bookmarkStart w:id="462" w:name="_Toc240702506"/>
      <w:bookmarkStart w:id="463" w:name="_Toc240702510"/>
      <w:bookmarkStart w:id="464" w:name="_Toc240702516"/>
      <w:bookmarkStart w:id="465" w:name="_Toc240702520"/>
      <w:bookmarkStart w:id="466" w:name="_Toc240702548"/>
      <w:bookmarkStart w:id="467" w:name="_Toc240702554"/>
      <w:bookmarkStart w:id="468" w:name="_Toc240702558"/>
      <w:bookmarkStart w:id="469" w:name="_Toc240702561"/>
      <w:bookmarkStart w:id="470" w:name="_Toc240702563"/>
      <w:bookmarkStart w:id="471" w:name="_Toc240702570"/>
      <w:bookmarkStart w:id="472" w:name="_Toc240702573"/>
      <w:bookmarkStart w:id="473" w:name="_Toc240702575"/>
      <w:bookmarkStart w:id="474" w:name="_Toc240702581"/>
      <w:bookmarkStart w:id="475" w:name="_Toc240702582"/>
      <w:bookmarkStart w:id="476" w:name="_Toc240702583"/>
      <w:bookmarkStart w:id="477" w:name="_Toc240702585"/>
      <w:bookmarkStart w:id="478" w:name="_Toc240702591"/>
      <w:bookmarkStart w:id="479" w:name="_Toc240702605"/>
      <w:bookmarkStart w:id="480" w:name="_Toc240702606"/>
      <w:bookmarkStart w:id="481" w:name="_Toc240702617"/>
      <w:bookmarkStart w:id="482" w:name="_Toc240702628"/>
      <w:bookmarkStart w:id="483" w:name="_Toc240702631"/>
      <w:bookmarkStart w:id="484" w:name="_Toc240702637"/>
      <w:bookmarkStart w:id="485" w:name="_Toc240702665"/>
      <w:bookmarkStart w:id="486" w:name="_Toc240702678"/>
      <w:bookmarkStart w:id="487" w:name="_Toc240702696"/>
      <w:bookmarkStart w:id="488" w:name="_Toc240702709"/>
      <w:bookmarkStart w:id="489" w:name="_Toc238635703"/>
      <w:bookmarkStart w:id="490" w:name="_Toc238635738"/>
      <w:bookmarkStart w:id="491" w:name="_Toc238635741"/>
      <w:bookmarkStart w:id="492" w:name="_Toc238636490"/>
      <w:bookmarkStart w:id="493" w:name="_Toc240702736"/>
      <w:bookmarkStart w:id="494" w:name="_Toc240702764"/>
      <w:bookmarkStart w:id="495" w:name="_Toc240702786"/>
      <w:bookmarkStart w:id="496" w:name="_Toc240702787"/>
      <w:bookmarkStart w:id="497" w:name="_Toc240702795"/>
      <w:bookmarkStart w:id="498" w:name="_Toc240702798"/>
      <w:bookmarkStart w:id="499" w:name="_Toc240702801"/>
      <w:bookmarkStart w:id="500" w:name="_Toc240701193"/>
      <w:bookmarkStart w:id="501" w:name="_Toc240702802"/>
      <w:bookmarkStart w:id="502" w:name="_Toc240702803"/>
      <w:bookmarkStart w:id="503" w:name="_Toc240702806"/>
      <w:bookmarkStart w:id="504" w:name="_Toc240701194"/>
      <w:bookmarkStart w:id="505" w:name="_Toc240702807"/>
      <w:bookmarkStart w:id="506" w:name="_Toc240702808"/>
      <w:bookmarkStart w:id="507" w:name="_Toc240702809"/>
      <w:bookmarkStart w:id="508" w:name="_Toc240702810"/>
      <w:bookmarkStart w:id="509" w:name="_Toc240702814"/>
      <w:bookmarkStart w:id="510" w:name="_Toc155958430"/>
      <w:bookmarkStart w:id="511" w:name="_Toc177115937"/>
      <w:bookmarkStart w:id="512" w:name="_Toc230848386"/>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r w:rsidRPr="00500FE6">
        <w:lastRenderedPageBreak/>
        <w:t>Vorbemerkungen zum Anwendungshandbuch</w:t>
      </w:r>
      <w:bookmarkEnd w:id="510"/>
      <w:bookmarkEnd w:id="511"/>
      <w:bookmarkEnd w:id="512"/>
    </w:p>
    <w:p w14:paraId="2B67D860" w14:textId="19FD3473" w:rsidR="00F83285" w:rsidRPr="00500FE6" w:rsidRDefault="00F83285" w:rsidP="00F83285">
      <w:pPr>
        <w:rPr>
          <w:rFonts w:cs="Arial"/>
        </w:rPr>
      </w:pPr>
      <w:r w:rsidRPr="00500FE6">
        <w:rPr>
          <w:rFonts w:cs="Arial"/>
        </w:rPr>
        <w:t>Dieses Anwendungshandbuch ist ein Leitfaden für Redaktionen und Site-Administrationen, die mit dem Content</w:t>
      </w:r>
      <w:r w:rsidR="00137598" w:rsidRPr="00500FE6">
        <w:rPr>
          <w:rFonts w:cs="Arial"/>
        </w:rPr>
        <w:t>-</w:t>
      </w:r>
      <w:r w:rsidRPr="00500FE6">
        <w:rPr>
          <w:rFonts w:cs="Arial"/>
        </w:rPr>
        <w:t>Management</w:t>
      </w:r>
      <w:r w:rsidR="00137598" w:rsidRPr="00500FE6">
        <w:rPr>
          <w:rFonts w:cs="Arial"/>
        </w:rPr>
        <w:t>-</w:t>
      </w:r>
      <w:r w:rsidRPr="00500FE6">
        <w:rPr>
          <w:rFonts w:cs="Arial"/>
        </w:rPr>
        <w:t xml:space="preserve">System (CMS) GSB11 auf TYPO3-Basis arbeiten. </w:t>
      </w:r>
      <w:r w:rsidR="006F7714" w:rsidRPr="00500FE6">
        <w:rPr>
          <w:rFonts w:cs="Arial"/>
        </w:rPr>
        <w:t>Es stellt ein dynamisches Dokument dar, das kontinuierlich an</w:t>
      </w:r>
      <w:r w:rsidR="00C92B50" w:rsidRPr="00500FE6">
        <w:rPr>
          <w:rFonts w:cs="Arial"/>
        </w:rPr>
        <w:t xml:space="preserve"> Weiterentwicklung</w:t>
      </w:r>
      <w:r w:rsidR="006F7714" w:rsidRPr="00500FE6">
        <w:rPr>
          <w:rFonts w:cs="Arial"/>
        </w:rPr>
        <w:t>en</w:t>
      </w:r>
      <w:r w:rsidR="00C92B50" w:rsidRPr="00500FE6">
        <w:rPr>
          <w:rFonts w:cs="Arial"/>
        </w:rPr>
        <w:t xml:space="preserve"> und </w:t>
      </w:r>
      <w:r w:rsidR="00176DF4" w:rsidRPr="00500FE6">
        <w:rPr>
          <w:rFonts w:cs="Arial"/>
        </w:rPr>
        <w:t>Funktionse</w:t>
      </w:r>
      <w:r w:rsidR="00C92B50" w:rsidRPr="00500FE6">
        <w:rPr>
          <w:rFonts w:cs="Arial"/>
        </w:rPr>
        <w:t xml:space="preserve">rweiterungen </w:t>
      </w:r>
      <w:r w:rsidR="006F7714" w:rsidRPr="00500FE6">
        <w:rPr>
          <w:rFonts w:cs="Arial"/>
        </w:rPr>
        <w:t>angepasst wird und einen</w:t>
      </w:r>
      <w:r w:rsidRPr="00500FE6">
        <w:rPr>
          <w:rFonts w:cs="Arial"/>
        </w:rPr>
        <w:t xml:space="preserve"> umfassenden Überblick über die </w:t>
      </w:r>
      <w:r w:rsidR="006F7714" w:rsidRPr="00500FE6">
        <w:rPr>
          <w:rFonts w:cs="Arial"/>
        </w:rPr>
        <w:t>Systemf</w:t>
      </w:r>
      <w:r w:rsidRPr="00500FE6">
        <w:rPr>
          <w:rFonts w:cs="Arial"/>
        </w:rPr>
        <w:t xml:space="preserve">unktionalitäten </w:t>
      </w:r>
      <w:r w:rsidR="006F7714" w:rsidRPr="00500FE6">
        <w:rPr>
          <w:rFonts w:cs="Arial"/>
        </w:rPr>
        <w:t>bietet. Es fungiert als Referenz für die Erstellung und Verwaltung von Webinhalten.</w:t>
      </w:r>
    </w:p>
    <w:p w14:paraId="578953B9" w14:textId="446E5D81" w:rsidR="006F7714" w:rsidRPr="00500FE6" w:rsidRDefault="006F7714" w:rsidP="00F83285">
      <w:pPr>
        <w:rPr>
          <w:rFonts w:cs="Arial"/>
        </w:rPr>
      </w:pPr>
      <w:r w:rsidRPr="00500FE6">
        <w:rPr>
          <w:rFonts w:cs="Arial"/>
        </w:rPr>
        <w:t xml:space="preserve">Der GSB11 erlaubt es Online-Redaktionen, ohne weitreichende technische Vorkenntnisse, Webseiteninhalte zu erstellen, </w:t>
      </w:r>
      <w:r w:rsidR="007C1FAE" w:rsidRPr="00500FE6">
        <w:rPr>
          <w:rFonts w:cs="Arial"/>
        </w:rPr>
        <w:t xml:space="preserve">zu </w:t>
      </w:r>
      <w:r w:rsidRPr="00500FE6">
        <w:rPr>
          <w:rFonts w:cs="Arial"/>
        </w:rPr>
        <w:t xml:space="preserve">bearbeiten und </w:t>
      </w:r>
      <w:r w:rsidR="007C1FAE" w:rsidRPr="00500FE6">
        <w:rPr>
          <w:rFonts w:cs="Arial"/>
        </w:rPr>
        <w:t xml:space="preserve">zu </w:t>
      </w:r>
      <w:r w:rsidRPr="00500FE6">
        <w:rPr>
          <w:rFonts w:cs="Arial"/>
        </w:rPr>
        <w:t xml:space="preserve">verwalten. Er präsentiert eine </w:t>
      </w:r>
      <w:proofErr w:type="spellStart"/>
      <w:r w:rsidRPr="00500FE6">
        <w:rPr>
          <w:rFonts w:cs="Arial"/>
        </w:rPr>
        <w:t>nutzendenfreundliche</w:t>
      </w:r>
      <w:proofErr w:type="spellEnd"/>
      <w:r w:rsidRPr="00500FE6">
        <w:rPr>
          <w:rFonts w:cs="Arial"/>
        </w:rPr>
        <w:t xml:space="preserve"> und barrierefreie Oberfläche, die es Benutzern erlaubt, Inhalte zügig und einfach zu publizieren.</w:t>
      </w:r>
    </w:p>
    <w:p w14:paraId="73D46671" w14:textId="0F2FA6D9" w:rsidR="006F7714" w:rsidRPr="00500FE6" w:rsidRDefault="006F7714" w:rsidP="00F83285">
      <w:pPr>
        <w:rPr>
          <w:rFonts w:cs="Arial"/>
        </w:rPr>
      </w:pPr>
      <w:r w:rsidRPr="00500FE6">
        <w:rPr>
          <w:rFonts w:cs="Arial"/>
        </w:rPr>
        <w:t>Das in GSB11 verwendete TYPO3-CMS zeichnet sich durch Flexibilität und Skalierbarkeit aus. Es offenbart eine Fülle an Funktionen, die es Benutzern ermöglichen, komplexe Webprojekte umzusetzen. Der GSB 11 bietet ein leistungsstarkes CMS, eine breite Palette an Erweiterungen und eine aktive Community, die stetig an der Weiterentwicklung des Systems arbeitet.</w:t>
      </w:r>
    </w:p>
    <w:p w14:paraId="4B3E71A9" w14:textId="69A8E394" w:rsidR="006F7714" w:rsidRPr="00500FE6" w:rsidRDefault="006F7714" w:rsidP="00F83285">
      <w:pPr>
        <w:rPr>
          <w:rFonts w:cs="Arial"/>
        </w:rPr>
      </w:pPr>
      <w:r w:rsidRPr="00500FE6">
        <w:rPr>
          <w:rFonts w:cs="Arial"/>
        </w:rPr>
        <w:t>GSB11 wurde spezifisch an die Bedürfnisse der Bundesverwaltung angepasst. Dazu gehören unter anderem Sicherheitsaspekte, die hohen Datenschutz- und Datensicherheitsansprüchen genügen, sowie Funktionen zur Barrierefreiheit, um sicherzustellen, dass die Inhalte für alle Nutzenden zugänglich sind.</w:t>
      </w:r>
    </w:p>
    <w:p w14:paraId="1721F919" w14:textId="77777777" w:rsidR="006F7714" w:rsidRPr="00500FE6" w:rsidRDefault="006F7714" w:rsidP="00F83285">
      <w:pPr>
        <w:rPr>
          <w:rFonts w:cs="Arial"/>
        </w:rPr>
      </w:pPr>
      <w:r w:rsidRPr="00500FE6">
        <w:rPr>
          <w:rFonts w:cs="Arial"/>
        </w:rPr>
        <w:t>Das Handbuch richtet sich an unterschiedliche Benutzergruppen, einschließlich Redaktionen, Chefredaktionen, Autoren und Site-Administrationen. Jede Gruppe hat spezifische Aufgaben und Verantwortlichkeiten im Zusammenhang mit der Verwaltung von Webinhalten, die in nachfolgenden Schritt-für-Schritt-Anleitungen dargestellt werden.</w:t>
      </w:r>
    </w:p>
    <w:p w14:paraId="07DBFAC2" w14:textId="492FABDB" w:rsidR="00F83285" w:rsidRPr="00500FE6" w:rsidRDefault="00F83285" w:rsidP="00F83285">
      <w:pPr>
        <w:rPr>
          <w:rFonts w:cs="Arial"/>
        </w:rPr>
      </w:pPr>
      <w:r w:rsidRPr="00500FE6">
        <w:rPr>
          <w:rFonts w:cs="Arial"/>
        </w:rPr>
        <w:t xml:space="preserve">Das Handbuch ist wie folgt </w:t>
      </w:r>
      <w:r w:rsidR="006F7714" w:rsidRPr="00500FE6">
        <w:rPr>
          <w:rFonts w:cs="Arial"/>
        </w:rPr>
        <w:t>strukturiert</w:t>
      </w:r>
      <w:r w:rsidRPr="00500FE6">
        <w:rPr>
          <w:rFonts w:cs="Arial"/>
        </w:rPr>
        <w:t>:</w:t>
      </w:r>
    </w:p>
    <w:p w14:paraId="43899879" w14:textId="01B075EE" w:rsidR="00F83285" w:rsidRPr="00500FE6" w:rsidRDefault="00F83285" w:rsidP="001D2B8E">
      <w:pPr>
        <w:pStyle w:val="Listenabsatz"/>
        <w:numPr>
          <w:ilvl w:val="0"/>
          <w:numId w:val="57"/>
        </w:numPr>
        <w:spacing w:after="0"/>
        <w:rPr>
          <w:rFonts w:cs="Arial"/>
        </w:rPr>
      </w:pPr>
      <w:r w:rsidRPr="00500FE6">
        <w:rPr>
          <w:rFonts w:cs="Arial"/>
          <w:b/>
          <w:bCs/>
        </w:rPr>
        <w:t>Systemanforderungen:</w:t>
      </w:r>
      <w:r w:rsidRPr="00500FE6">
        <w:rPr>
          <w:rFonts w:cs="Arial"/>
        </w:rPr>
        <w:t xml:space="preserve"> </w:t>
      </w:r>
      <w:r w:rsidR="006F7714" w:rsidRPr="00500FE6">
        <w:rPr>
          <w:rFonts w:cs="Arial"/>
        </w:rPr>
        <w:t>Dieser Abschnitt skizziert kurz die Systemanforderungen für die Arbeit mit dem GSB11.</w:t>
      </w:r>
    </w:p>
    <w:p w14:paraId="10AB226A" w14:textId="724686B1" w:rsidR="00F83285" w:rsidRPr="00500FE6" w:rsidRDefault="00F83285" w:rsidP="001D2B8E">
      <w:pPr>
        <w:pStyle w:val="Listenabsatz"/>
        <w:numPr>
          <w:ilvl w:val="0"/>
          <w:numId w:val="57"/>
        </w:numPr>
        <w:spacing w:after="0"/>
        <w:rPr>
          <w:rFonts w:cs="Arial"/>
        </w:rPr>
      </w:pPr>
      <w:r w:rsidRPr="00500FE6">
        <w:rPr>
          <w:rFonts w:cs="Arial"/>
          <w:b/>
          <w:bCs/>
        </w:rPr>
        <w:t>Vergleich der GSB-Versionen:</w:t>
      </w:r>
      <w:r w:rsidRPr="00500FE6">
        <w:rPr>
          <w:rFonts w:cs="Arial"/>
        </w:rPr>
        <w:t xml:space="preserve"> </w:t>
      </w:r>
      <w:r w:rsidR="006F7714" w:rsidRPr="00500FE6">
        <w:rPr>
          <w:rFonts w:cs="Arial"/>
        </w:rPr>
        <w:t>In diesem Abschnitt werden die bedeutendsten Unterschiede und Verbesserungen zwischen den vorherigen GSB-Versionen und der aktuellen Version 11 dargelegt. Dies ermöglicht den Benutzern, die veränderte Handhabung zu verstehen und zu nutzen.</w:t>
      </w:r>
    </w:p>
    <w:p w14:paraId="105408CA" w14:textId="46AD4EAF" w:rsidR="00F83285" w:rsidRPr="00500FE6" w:rsidRDefault="00F83285" w:rsidP="001D2B8E">
      <w:pPr>
        <w:pStyle w:val="Listenabsatz"/>
        <w:numPr>
          <w:ilvl w:val="0"/>
          <w:numId w:val="57"/>
        </w:numPr>
        <w:spacing w:after="0"/>
        <w:rPr>
          <w:rFonts w:cs="Arial"/>
        </w:rPr>
      </w:pPr>
      <w:r w:rsidRPr="00500FE6">
        <w:rPr>
          <w:rFonts w:cs="Arial"/>
          <w:b/>
          <w:bCs/>
        </w:rPr>
        <w:t>Einführung in die Handhabung von TYPO3/GSB11:</w:t>
      </w:r>
      <w:r w:rsidRPr="00500FE6">
        <w:rPr>
          <w:rFonts w:cs="Arial"/>
        </w:rPr>
        <w:t xml:space="preserve"> </w:t>
      </w:r>
      <w:r w:rsidR="006F7714" w:rsidRPr="00500FE6">
        <w:rPr>
          <w:rFonts w:cs="Arial"/>
        </w:rPr>
        <w:t>Hier erhalten Benutzer eine grundlegende Einführung in TYPO3 als CMS sowie in die spezifischen Merkmale und Funktionen des GSB11. Dazu zählt unter anderem eine Erläuterung der Struktur der TYPO3-Benutzeroberfläche.</w:t>
      </w:r>
    </w:p>
    <w:p w14:paraId="02E1DD6A" w14:textId="6E5C5D8E" w:rsidR="00F83285" w:rsidRPr="00500FE6" w:rsidRDefault="00F83285" w:rsidP="001D2B8E">
      <w:pPr>
        <w:pStyle w:val="Listenabsatz"/>
        <w:numPr>
          <w:ilvl w:val="0"/>
          <w:numId w:val="57"/>
        </w:numPr>
        <w:spacing w:after="0"/>
        <w:rPr>
          <w:rFonts w:cs="Arial"/>
        </w:rPr>
      </w:pPr>
      <w:r w:rsidRPr="00500FE6">
        <w:rPr>
          <w:rFonts w:cs="Arial"/>
          <w:b/>
          <w:bCs/>
        </w:rPr>
        <w:t>Vorstellung der Benutzeroberfläche:</w:t>
      </w:r>
      <w:r w:rsidRPr="00500FE6">
        <w:rPr>
          <w:rFonts w:cs="Arial"/>
        </w:rPr>
        <w:t xml:space="preserve"> </w:t>
      </w:r>
      <w:r w:rsidR="006F7714" w:rsidRPr="00500FE6">
        <w:rPr>
          <w:rFonts w:cs="Arial"/>
        </w:rPr>
        <w:t>Dieser Abschnitt bietet eine detaillierte Beschreibung der Benutzeroberfläche des GSB11. Er erklärt die verschiedenen Bereiche und Funktionen der Oberfläche, um den Benutzenden ein grundlegendes Verständnis der Software zu vermitteln.</w:t>
      </w:r>
    </w:p>
    <w:p w14:paraId="2DF7EF8B" w14:textId="7A038FE7" w:rsidR="00F83285" w:rsidRPr="00500FE6" w:rsidRDefault="00F83285" w:rsidP="001D2B8E">
      <w:pPr>
        <w:pStyle w:val="Listenabsatz"/>
        <w:numPr>
          <w:ilvl w:val="0"/>
          <w:numId w:val="57"/>
        </w:numPr>
        <w:spacing w:after="0"/>
        <w:rPr>
          <w:rFonts w:cs="Arial"/>
        </w:rPr>
      </w:pPr>
      <w:r w:rsidRPr="00500FE6">
        <w:rPr>
          <w:rFonts w:cs="Arial"/>
          <w:b/>
          <w:bCs/>
        </w:rPr>
        <w:t>Systembedienung und Benutzerverwaltung:</w:t>
      </w:r>
      <w:r w:rsidRPr="00500FE6">
        <w:rPr>
          <w:rFonts w:cs="Arial"/>
        </w:rPr>
        <w:t xml:space="preserve"> </w:t>
      </w:r>
      <w:r w:rsidR="006F7714" w:rsidRPr="00500FE6">
        <w:rPr>
          <w:rFonts w:cs="Arial"/>
        </w:rPr>
        <w:t>In diesem Abschnitt werden die grundlegenden Schritte zur Bedienung des Systems erläutert, einschließlich der Verwaltung von Benutzerkonten, Zugriffsrechten und weiteren administrativen Aufgaben. Dies umfasst auch die Erklärung von Rollen und Berechtigungen für verschiedene Benutzergruppen.</w:t>
      </w:r>
    </w:p>
    <w:p w14:paraId="1BAD7EA5" w14:textId="2AB7F5C5" w:rsidR="00F83285" w:rsidRPr="00500FE6" w:rsidRDefault="00F83285" w:rsidP="001D2B8E">
      <w:pPr>
        <w:pStyle w:val="Listenabsatz"/>
        <w:numPr>
          <w:ilvl w:val="0"/>
          <w:numId w:val="57"/>
        </w:numPr>
        <w:spacing w:after="0"/>
        <w:rPr>
          <w:rFonts w:cs="Arial"/>
        </w:rPr>
      </w:pPr>
      <w:r w:rsidRPr="00500FE6">
        <w:rPr>
          <w:rFonts w:cs="Arial"/>
          <w:b/>
          <w:bCs/>
        </w:rPr>
        <w:lastRenderedPageBreak/>
        <w:t>Erstellung und Pflege von Webauftritten:</w:t>
      </w:r>
      <w:r w:rsidRPr="00500FE6">
        <w:rPr>
          <w:rFonts w:cs="Arial"/>
        </w:rPr>
        <w:t xml:space="preserve"> </w:t>
      </w:r>
      <w:r w:rsidR="006F7714" w:rsidRPr="00500FE6">
        <w:rPr>
          <w:rFonts w:cs="Arial"/>
        </w:rPr>
        <w:t>Dieser Abschnitt bietet eine ausführliche Anleitung zur Erstellung und Pflege von Webseiten mit dem GSB11. Hier werden Schritt-für-Schritt-Anleitungen für die Erstellung neuer Seiten, das Hinzufügen von Inhalten, die Verwaltung von Menüs und Navigationselementen sowie die Optimierung der Website hinsichtlich der Barrierefreiheit bereitgestellt.</w:t>
      </w:r>
    </w:p>
    <w:p w14:paraId="69E02D92" w14:textId="6DE7D547" w:rsidR="00F83285" w:rsidRPr="00500FE6" w:rsidRDefault="00F83285" w:rsidP="001D2B8E">
      <w:pPr>
        <w:pStyle w:val="Listenabsatz"/>
        <w:numPr>
          <w:ilvl w:val="0"/>
          <w:numId w:val="57"/>
        </w:numPr>
        <w:spacing w:after="0"/>
        <w:rPr>
          <w:rFonts w:cs="Arial"/>
        </w:rPr>
      </w:pPr>
      <w:r w:rsidRPr="00500FE6">
        <w:rPr>
          <w:rFonts w:cs="Arial"/>
          <w:b/>
          <w:bCs/>
        </w:rPr>
        <w:t>Prinzipien zur Einhaltung der Barrierefreiheit:</w:t>
      </w:r>
      <w:r w:rsidRPr="00500FE6">
        <w:rPr>
          <w:rFonts w:cs="Arial"/>
        </w:rPr>
        <w:t xml:space="preserve"> </w:t>
      </w:r>
      <w:r w:rsidR="006F7714" w:rsidRPr="00500FE6">
        <w:rPr>
          <w:rFonts w:cs="Arial"/>
        </w:rPr>
        <w:t>Ein besonderer Fokus liegt auf der Berücksichtigung der Barrierefreiheit bei der Erstellung und Pflege von Webinhalten. Dazu gehören Informationen zu barrierefreien Gestaltungsprinzipien, Richtlinien und Werkzeugen zur Überprüfung der Barrierefreiheit sowie praktische Tipps zur Umsetzung barrierefreier Webdesigns.</w:t>
      </w:r>
    </w:p>
    <w:p w14:paraId="3960A7CC" w14:textId="77777777" w:rsidR="00C211CE" w:rsidRPr="00500FE6" w:rsidRDefault="00C211CE" w:rsidP="00F83285">
      <w:pPr>
        <w:rPr>
          <w:rFonts w:cs="Arial"/>
        </w:rPr>
      </w:pPr>
    </w:p>
    <w:p w14:paraId="5733A76A" w14:textId="2CAE030E" w:rsidR="00F83285" w:rsidRPr="00500FE6" w:rsidRDefault="00F83285" w:rsidP="00F83285">
      <w:pPr>
        <w:rPr>
          <w:rFonts w:cs="Arial"/>
        </w:rPr>
      </w:pPr>
      <w:r w:rsidRPr="00500FE6">
        <w:rPr>
          <w:rFonts w:cs="Arial"/>
        </w:rPr>
        <w:t xml:space="preserve">Wir wünschen Ihnen viel Erfolg bei der Nutzung des GSB11! </w:t>
      </w:r>
    </w:p>
    <w:p w14:paraId="6AECB745" w14:textId="43CC91AB" w:rsidR="00F83285" w:rsidRPr="00500FE6" w:rsidRDefault="006F7714" w:rsidP="00F83285">
      <w:pPr>
        <w:rPr>
          <w:rFonts w:cs="Arial"/>
        </w:rPr>
      </w:pPr>
      <w:r w:rsidRPr="00500FE6">
        <w:rPr>
          <w:rFonts w:cs="Arial"/>
        </w:rPr>
        <w:t xml:space="preserve">Anregungen, Verbesserungsvorschläge und Feedback können gerne an die E-Mail-Adresse </w:t>
      </w:r>
      <w:hyperlink r:id="rId14" w:tooltip="E-Mail-Adresse des Government Site Builders im Bundesministerium des Innern und für Heimat" w:history="1">
        <w:r w:rsidR="002B7A9E" w:rsidRPr="00500FE6">
          <w:rPr>
            <w:rStyle w:val="Hyperlink"/>
            <w:rFonts w:cs="Arial"/>
          </w:rPr>
          <w:t>governmentsitebuilder@bmi.bund.de</w:t>
        </w:r>
      </w:hyperlink>
      <w:r w:rsidR="002B7A9E" w:rsidRPr="00500FE6">
        <w:rPr>
          <w:rFonts w:cs="Arial"/>
        </w:rPr>
        <w:t xml:space="preserve"> </w:t>
      </w:r>
      <w:r w:rsidRPr="00500FE6">
        <w:rPr>
          <w:rFonts w:cs="Arial"/>
        </w:rPr>
        <w:t>gerichtet werden. Dieses Feedback trägt zur fortlaufenden Verbesserung des Handbuchs bei</w:t>
      </w:r>
      <w:r w:rsidR="00F83285" w:rsidRPr="00500FE6">
        <w:rPr>
          <w:rFonts w:cs="Arial"/>
        </w:rPr>
        <w:t>.</w:t>
      </w:r>
    </w:p>
    <w:p w14:paraId="49E97EB9" w14:textId="285024CC" w:rsidR="00217785" w:rsidRPr="00500FE6" w:rsidRDefault="00217785" w:rsidP="00B30B64">
      <w:pPr>
        <w:rPr>
          <w:color w:val="172B4D"/>
        </w:rPr>
      </w:pPr>
      <w:r w:rsidRPr="00500FE6">
        <w:rPr>
          <w:color w:val="172B4D"/>
        </w:rPr>
        <w:br w:type="page"/>
      </w:r>
    </w:p>
    <w:p w14:paraId="1DAF6CC1" w14:textId="77777777" w:rsidR="00217785" w:rsidRPr="00500FE6" w:rsidRDefault="00217785" w:rsidP="00217785">
      <w:pPr>
        <w:pStyle w:val="berschrift1"/>
      </w:pPr>
      <w:bookmarkStart w:id="513" w:name="_Toc155958431"/>
      <w:bookmarkStart w:id="514" w:name="_Toc177115938"/>
      <w:bookmarkStart w:id="515" w:name="_Toc230848387"/>
      <w:r w:rsidRPr="00500FE6">
        <w:lastRenderedPageBreak/>
        <w:t>Systemanforderungen</w:t>
      </w:r>
      <w:bookmarkEnd w:id="513"/>
      <w:bookmarkEnd w:id="514"/>
      <w:bookmarkEnd w:id="515"/>
    </w:p>
    <w:p w14:paraId="703B3BE4" w14:textId="7F8EBAB6" w:rsidR="00C077F3" w:rsidRPr="00500FE6" w:rsidRDefault="00C077F3" w:rsidP="00217785">
      <w:r w:rsidRPr="00500FE6">
        <w:t>Für die Nutzung des GSB11 Redaktionssystems sind Zugang</w:t>
      </w:r>
      <w:r w:rsidR="008B423E" w:rsidRPr="00500FE6">
        <w:t>sdaten</w:t>
      </w:r>
      <w:r w:rsidRPr="00500FE6">
        <w:t xml:space="preserve"> sowie ein Browser mit Internetverbindung erforderlich.</w:t>
      </w:r>
    </w:p>
    <w:p w14:paraId="313A8D97" w14:textId="29A43A83" w:rsidR="00923F43" w:rsidRPr="00500FE6" w:rsidRDefault="00AD46D7" w:rsidP="00217785">
      <w:r w:rsidRPr="00500FE6">
        <w:t xml:space="preserve">Aktuell unterstützt das Redaktionssystem des GSB11 folgende Browser jeweils in den letzten </w:t>
      </w:r>
      <w:r w:rsidR="00463295" w:rsidRPr="00500FE6">
        <w:t>vier</w:t>
      </w:r>
      <w:r w:rsidRPr="00500FE6">
        <w:t xml:space="preserve"> </w:t>
      </w:r>
      <w:r w:rsidR="00463295" w:rsidRPr="00500FE6">
        <w:t>Hauptv</w:t>
      </w:r>
      <w:r w:rsidRPr="00500FE6">
        <w:t>ersionen:</w:t>
      </w:r>
    </w:p>
    <w:p w14:paraId="23360EB4" w14:textId="77777777" w:rsidR="00AD46D7" w:rsidRPr="00500FE6" w:rsidRDefault="00AD46D7" w:rsidP="001D2B8E">
      <w:pPr>
        <w:pStyle w:val="Listenabsatz"/>
        <w:numPr>
          <w:ilvl w:val="0"/>
          <w:numId w:val="70"/>
        </w:numPr>
      </w:pPr>
      <w:r w:rsidRPr="00500FE6">
        <w:t>Chrome</w:t>
      </w:r>
    </w:p>
    <w:p w14:paraId="60A9597C" w14:textId="58C2C1CE" w:rsidR="00AD46D7" w:rsidRPr="00500FE6" w:rsidRDefault="00AD46D7" w:rsidP="001D2B8E">
      <w:pPr>
        <w:pStyle w:val="Listenabsatz"/>
        <w:numPr>
          <w:ilvl w:val="0"/>
          <w:numId w:val="70"/>
        </w:numPr>
      </w:pPr>
      <w:r w:rsidRPr="00500FE6">
        <w:t>Safari</w:t>
      </w:r>
    </w:p>
    <w:p w14:paraId="480090E0" w14:textId="77777777" w:rsidR="00AD46D7" w:rsidRPr="00500FE6" w:rsidRDefault="00AD46D7" w:rsidP="001D2B8E">
      <w:pPr>
        <w:pStyle w:val="Listenabsatz"/>
        <w:numPr>
          <w:ilvl w:val="0"/>
          <w:numId w:val="70"/>
        </w:numPr>
      </w:pPr>
      <w:r w:rsidRPr="00500FE6">
        <w:t>Firefox</w:t>
      </w:r>
      <w:r w:rsidRPr="00500FE6">
        <w:tab/>
      </w:r>
    </w:p>
    <w:p w14:paraId="4EFC8305" w14:textId="43705884" w:rsidR="00AD46D7" w:rsidRPr="00500FE6" w:rsidRDefault="00AD46D7" w:rsidP="001D2B8E">
      <w:pPr>
        <w:pStyle w:val="Listenabsatz"/>
        <w:numPr>
          <w:ilvl w:val="0"/>
          <w:numId w:val="70"/>
        </w:numPr>
      </w:pPr>
      <w:r w:rsidRPr="00500FE6">
        <w:t>Edge</w:t>
      </w:r>
    </w:p>
    <w:p w14:paraId="6AFF38B4" w14:textId="00553A7A" w:rsidR="00BC2162" w:rsidRDefault="00BC2162" w:rsidP="0089504D">
      <w:pPr>
        <w:pStyle w:val="Infoboxnichttrennen"/>
      </w:pPr>
      <w:r w:rsidRPr="00500FE6">
        <w:rPr>
          <w:b/>
          <w:bCs/>
        </w:rPr>
        <w:t xml:space="preserve">Hinweis: </w:t>
      </w:r>
      <w:r w:rsidR="0089504D" w:rsidRPr="00500FE6">
        <w:t>Bei der ersten Installation des GSB11 wird der Musterinhalt importiert, sodass ein Basis-Seitenbaum vorhanden ist. Dies erleichtert das initiale Setup der Instanz.</w:t>
      </w:r>
    </w:p>
    <w:p w14:paraId="1E20FFF5" w14:textId="5B81EBEF" w:rsidR="00F322C2" w:rsidRPr="008B029C" w:rsidRDefault="00F322C2" w:rsidP="00F322C2">
      <w:pPr>
        <w:pStyle w:val="Infoboxnichttrennen"/>
      </w:pPr>
      <w:r w:rsidRPr="008B029C">
        <w:rPr>
          <w:b/>
          <w:bCs/>
        </w:rPr>
        <w:t xml:space="preserve">Hinweis: </w:t>
      </w:r>
      <w:r w:rsidRPr="008B029C">
        <w:t>Der Internet Explorer wird vom GSB 11 nicht unterstützt. Bei Nutzung dieses Browsers kann es zu Einschränkungen der Funktionalität sowie zu Darstellungsfehlern kommen. (Einschränkungen bei interaktiven Funktionen, Formularverarbeitungen, sicherheitsrelevanten Mechanismen sowie bei der korrekten Darstellung von Layout- und Designelementen sind möglich).</w:t>
      </w:r>
    </w:p>
    <w:p w14:paraId="4075BE2A" w14:textId="00DBBA46" w:rsidR="00217785" w:rsidRPr="00500FE6" w:rsidRDefault="00217785" w:rsidP="00217785">
      <w:pPr>
        <w:pStyle w:val="berschrift1"/>
      </w:pPr>
      <w:bookmarkStart w:id="516" w:name="_Toc155958432"/>
      <w:bookmarkStart w:id="517" w:name="_Toc177115939"/>
      <w:bookmarkStart w:id="518" w:name="_Toc230848388"/>
      <w:r w:rsidRPr="00500FE6">
        <w:t xml:space="preserve">GSB10 vs. </w:t>
      </w:r>
      <w:bookmarkEnd w:id="516"/>
      <w:r w:rsidRPr="00500FE6">
        <w:t>GSB11</w:t>
      </w:r>
      <w:bookmarkEnd w:id="517"/>
      <w:bookmarkEnd w:id="518"/>
    </w:p>
    <w:p w14:paraId="04D4BE6A" w14:textId="0DBE5987" w:rsidR="003D7B1B" w:rsidRPr="00500FE6" w:rsidRDefault="00CD2C46" w:rsidP="003D7B1B">
      <w:r w:rsidRPr="00500FE6">
        <w:t>Ein</w:t>
      </w:r>
      <w:r w:rsidR="003D7B1B" w:rsidRPr="00500FE6">
        <w:t xml:space="preserve"> </w:t>
      </w:r>
      <w:r w:rsidR="00B16E5A" w:rsidRPr="00500FE6">
        <w:t>wesentlicher</w:t>
      </w:r>
      <w:r w:rsidR="003D7B1B" w:rsidRPr="00500FE6">
        <w:t xml:space="preserve"> Unterschied zwischen den beiden Systemen </w:t>
      </w:r>
      <w:r w:rsidR="00042B5F" w:rsidRPr="00500FE6">
        <w:t>besteht</w:t>
      </w:r>
      <w:r w:rsidR="003D7B1B" w:rsidRPr="00500FE6">
        <w:t xml:space="preserve"> darin, dass der GSB10 (und frühere Versionen des GSB) auf einem dokumentenbasierten Ansatz </w:t>
      </w:r>
      <w:r w:rsidR="00BD0D30" w:rsidRPr="00500FE6">
        <w:t>fußt</w:t>
      </w:r>
      <w:r w:rsidR="003D7B1B" w:rsidRPr="00500FE6">
        <w:t xml:space="preserve">, während TYPO3 </w:t>
      </w:r>
      <w:r w:rsidR="00F7305D" w:rsidRPr="00500FE6">
        <w:t>–</w:t>
      </w:r>
      <w:r w:rsidR="003D7B1B" w:rsidRPr="00500FE6">
        <w:t xml:space="preserve"> und </w:t>
      </w:r>
      <w:r w:rsidR="00052FBF" w:rsidRPr="00500FE6">
        <w:t>damit</w:t>
      </w:r>
      <w:r w:rsidR="003D7B1B" w:rsidRPr="00500FE6">
        <w:t xml:space="preserve"> auch der GSB11 </w:t>
      </w:r>
      <w:r w:rsidR="00F7305D" w:rsidRPr="00500FE6">
        <w:t>–</w:t>
      </w:r>
      <w:r w:rsidR="003D7B1B" w:rsidRPr="00500FE6">
        <w:t xml:space="preserve"> </w:t>
      </w:r>
      <w:r w:rsidR="009E697A" w:rsidRPr="00500FE6">
        <w:t xml:space="preserve">eine </w:t>
      </w:r>
      <w:r w:rsidR="003D7B1B" w:rsidRPr="00500FE6">
        <w:t>seitenbasiert</w:t>
      </w:r>
      <w:r w:rsidR="009E697A" w:rsidRPr="00500FE6">
        <w:t>e Struktur</w:t>
      </w:r>
      <w:r w:rsidR="003D7B1B" w:rsidRPr="00500FE6">
        <w:t xml:space="preserve"> </w:t>
      </w:r>
      <w:r w:rsidR="009E697A" w:rsidRPr="00500FE6">
        <w:t>hat</w:t>
      </w:r>
      <w:r w:rsidR="003D7B1B" w:rsidRPr="00500FE6">
        <w:t xml:space="preserve">. Dies </w:t>
      </w:r>
      <w:r w:rsidR="00A50939" w:rsidRPr="00500FE6">
        <w:t>impliziert</w:t>
      </w:r>
      <w:r w:rsidR="003D7B1B" w:rsidRPr="00500FE6">
        <w:t xml:space="preserve">, dass diese beiden Systeme grundlegend unterschiedliche </w:t>
      </w:r>
      <w:r w:rsidR="00C077F0" w:rsidRPr="00500FE6">
        <w:t>Methoden zur</w:t>
      </w:r>
      <w:r w:rsidR="00B92DA5" w:rsidRPr="00500FE6">
        <w:t xml:space="preserve"> Erstellung</w:t>
      </w:r>
      <w:r w:rsidR="003D7B1B" w:rsidRPr="00500FE6">
        <w:t xml:space="preserve"> </w:t>
      </w:r>
      <w:r w:rsidR="00714CEC" w:rsidRPr="00500FE6">
        <w:t>von</w:t>
      </w:r>
      <w:r w:rsidR="003D7B1B" w:rsidRPr="00500FE6">
        <w:t xml:space="preserve"> Web</w:t>
      </w:r>
      <w:r w:rsidR="00956F3D" w:rsidRPr="00500FE6">
        <w:t>auftritte</w:t>
      </w:r>
      <w:r w:rsidR="00714CEC" w:rsidRPr="00500FE6">
        <w:t xml:space="preserve">n </w:t>
      </w:r>
      <w:r w:rsidR="00642BA2" w:rsidRPr="00500FE6">
        <w:t>verwenden</w:t>
      </w:r>
      <w:r w:rsidR="00E77A0A" w:rsidRPr="00500FE6">
        <w:t>.</w:t>
      </w:r>
      <w:r w:rsidR="003D7B1B" w:rsidRPr="00500FE6">
        <w:t xml:space="preserve"> Daher sind die beiden Systeme nur </w:t>
      </w:r>
      <w:r w:rsidR="00E77A0A" w:rsidRPr="00500FE6">
        <w:t>begrenzt miteinander</w:t>
      </w:r>
      <w:r w:rsidR="003D7B1B" w:rsidRPr="00500FE6">
        <w:t xml:space="preserve"> vergleichbar.</w:t>
      </w:r>
    </w:p>
    <w:p w14:paraId="114CF183" w14:textId="5A7D4C9F" w:rsidR="00217785" w:rsidRPr="00500FE6" w:rsidRDefault="004D3226" w:rsidP="003D7B1B">
      <w:r w:rsidRPr="00500FE6">
        <w:t>I</w:t>
      </w:r>
      <w:r w:rsidR="003D7B1B" w:rsidRPr="00500FE6">
        <w:t>m GSB10 wird eine Seite aus verschiedenen Dokumenten zusammenges</w:t>
      </w:r>
      <w:r w:rsidR="00753781" w:rsidRPr="00500FE6">
        <w:t>etzt</w:t>
      </w:r>
      <w:r w:rsidR="003D7B1B" w:rsidRPr="00500FE6">
        <w:t>, während im GSB11 eine Seite von oben nach unten aufgebaut wird. Dies gilt sowohl für Artikel- als auch für Verteilerseiten</w:t>
      </w:r>
      <w:r w:rsidR="00217785" w:rsidRPr="00500FE6">
        <w:t>.</w:t>
      </w:r>
    </w:p>
    <w:p w14:paraId="4FD9E30A" w14:textId="09580C6D" w:rsidR="00217785" w:rsidRPr="00500FE6" w:rsidRDefault="00217785" w:rsidP="00217785">
      <w:pPr>
        <w:pStyle w:val="BeschriftungTabelle"/>
        <w:rPr>
          <w:rFonts w:ascii="BundesSerif Regular" w:hAnsi="BundesSerif Regular"/>
        </w:rPr>
      </w:pPr>
      <w:bookmarkStart w:id="519" w:name="_Toc221277439"/>
      <w:r w:rsidRPr="00500FE6">
        <w:rPr>
          <w:rFonts w:ascii="BundesSerif Regular" w:hAnsi="BundesSerif Regular"/>
        </w:rPr>
        <w:t xml:space="preserve">Tabelle </w:t>
      </w:r>
      <w:r w:rsidR="0089441F" w:rsidRPr="00500FE6">
        <w:rPr>
          <w:rFonts w:ascii="BundesSerif Regular" w:hAnsi="BundesSerif Regular"/>
        </w:rPr>
        <w:fldChar w:fldCharType="begin"/>
      </w:r>
      <w:r w:rsidR="0089441F" w:rsidRPr="00500FE6">
        <w:rPr>
          <w:rFonts w:ascii="BundesSerif Regular" w:hAnsi="BundesSerif Regular"/>
        </w:rPr>
        <w:instrText xml:space="preserve"> SEQ Tabelle \* ARABIC </w:instrText>
      </w:r>
      <w:r w:rsidR="0089441F" w:rsidRPr="00500FE6">
        <w:rPr>
          <w:rFonts w:ascii="BundesSerif Regular" w:hAnsi="BundesSerif Regular"/>
        </w:rPr>
        <w:fldChar w:fldCharType="separate"/>
      </w:r>
      <w:r w:rsidR="00823F66">
        <w:rPr>
          <w:rFonts w:ascii="BundesSerif Regular" w:hAnsi="BundesSerif Regular"/>
          <w:noProof/>
        </w:rPr>
        <w:t>2</w:t>
      </w:r>
      <w:r w:rsidR="0089441F" w:rsidRPr="00500FE6">
        <w:rPr>
          <w:rFonts w:ascii="BundesSerif Regular" w:hAnsi="BundesSerif Regular"/>
        </w:rPr>
        <w:fldChar w:fldCharType="end"/>
      </w:r>
      <w:r w:rsidRPr="00500FE6">
        <w:rPr>
          <w:rFonts w:ascii="BundesSerif Regular" w:hAnsi="BundesSerif Regular"/>
        </w:rPr>
        <w:t xml:space="preserve">: Gegenüberstellung </w:t>
      </w:r>
      <w:r w:rsidR="00F03CF4" w:rsidRPr="00500FE6">
        <w:rPr>
          <w:rFonts w:ascii="BundesSerif Regular" w:hAnsi="BundesSerif Regular"/>
        </w:rPr>
        <w:t>wichtiger</w:t>
      </w:r>
      <w:r w:rsidRPr="00500FE6">
        <w:rPr>
          <w:rFonts w:ascii="BundesSerif Regular" w:hAnsi="BundesSerif Regular"/>
        </w:rPr>
        <w:t xml:space="preserve"> Funktionen des alten und neuen GSB</w:t>
      </w:r>
      <w:bookmarkEnd w:id="519"/>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Alt vs. Neu"/>
      </w:tblPr>
      <w:tblGrid>
        <w:gridCol w:w="3015"/>
        <w:gridCol w:w="3015"/>
        <w:gridCol w:w="3015"/>
      </w:tblGrid>
      <w:tr w:rsidR="00217785" w:rsidRPr="00500FE6" w14:paraId="117B03CE" w14:textId="77777777">
        <w:trPr>
          <w:trHeight w:val="300"/>
          <w:tblHeader/>
        </w:trPr>
        <w:tc>
          <w:tcPr>
            <w:tcW w:w="3015" w:type="dxa"/>
            <w:tcBorders>
              <w:top w:val="single" w:sz="6" w:space="0" w:color="auto"/>
              <w:left w:val="single" w:sz="6" w:space="0" w:color="auto"/>
              <w:bottom w:val="single" w:sz="6" w:space="0" w:color="auto"/>
              <w:right w:val="single" w:sz="6" w:space="0" w:color="auto"/>
            </w:tcBorders>
            <w:hideMark/>
          </w:tcPr>
          <w:p w14:paraId="74E7E3D2" w14:textId="77777777" w:rsidR="00217785" w:rsidRPr="00500FE6" w:rsidRDefault="00217785">
            <w:r w:rsidRPr="00500FE6">
              <w:t> </w:t>
            </w:r>
          </w:p>
        </w:tc>
        <w:tc>
          <w:tcPr>
            <w:tcW w:w="3015" w:type="dxa"/>
            <w:tcBorders>
              <w:top w:val="single" w:sz="6" w:space="0" w:color="auto"/>
              <w:left w:val="single" w:sz="6" w:space="0" w:color="auto"/>
              <w:bottom w:val="single" w:sz="6" w:space="0" w:color="auto"/>
              <w:right w:val="single" w:sz="6" w:space="0" w:color="auto"/>
            </w:tcBorders>
            <w:hideMark/>
          </w:tcPr>
          <w:p w14:paraId="7F1BDA35" w14:textId="4724D310" w:rsidR="00217785" w:rsidRPr="00500FE6" w:rsidRDefault="00217785">
            <w:pPr>
              <w:rPr>
                <w:rStyle w:val="TippWichtig"/>
                <w:rFonts w:ascii="BundesSerif Regular" w:hAnsi="BundesSerif Regular"/>
              </w:rPr>
            </w:pPr>
            <w:r w:rsidRPr="00500FE6">
              <w:rPr>
                <w:rStyle w:val="TippWichtig"/>
                <w:rFonts w:ascii="BundesSerif Regular" w:hAnsi="BundesSerif Regular"/>
              </w:rPr>
              <w:t>GSB10 oder früher</w:t>
            </w:r>
            <w:r w:rsidR="009A475F" w:rsidRPr="00500FE6">
              <w:rPr>
                <w:rStyle w:val="TippWichtig"/>
                <w:rFonts w:ascii="BundesSerif Regular" w:hAnsi="BundesSerif Regular"/>
              </w:rPr>
              <w:t>e Versionen</w:t>
            </w:r>
          </w:p>
        </w:tc>
        <w:tc>
          <w:tcPr>
            <w:tcW w:w="3015" w:type="dxa"/>
            <w:tcBorders>
              <w:top w:val="single" w:sz="6" w:space="0" w:color="auto"/>
              <w:left w:val="single" w:sz="6" w:space="0" w:color="auto"/>
              <w:bottom w:val="single" w:sz="6" w:space="0" w:color="auto"/>
              <w:right w:val="single" w:sz="6" w:space="0" w:color="auto"/>
            </w:tcBorders>
            <w:hideMark/>
          </w:tcPr>
          <w:p w14:paraId="6A8F2B3F" w14:textId="3BEB3C26" w:rsidR="00217785" w:rsidRPr="00500FE6" w:rsidRDefault="00217785">
            <w:pPr>
              <w:rPr>
                <w:rStyle w:val="TippWichtig"/>
                <w:rFonts w:ascii="BundesSerif Regular" w:hAnsi="BundesSerif Regular"/>
              </w:rPr>
            </w:pPr>
            <w:r w:rsidRPr="00500FE6">
              <w:rPr>
                <w:rStyle w:val="TippWichtig"/>
                <w:rFonts w:ascii="BundesSerif Regular" w:hAnsi="BundesSerif Regular"/>
              </w:rPr>
              <w:t>GSB11</w:t>
            </w:r>
          </w:p>
        </w:tc>
      </w:tr>
      <w:tr w:rsidR="00217785" w:rsidRPr="00500FE6" w14:paraId="609BB9F5" w14:textId="77777777">
        <w:trPr>
          <w:trHeight w:val="300"/>
        </w:trPr>
        <w:tc>
          <w:tcPr>
            <w:tcW w:w="3015" w:type="dxa"/>
            <w:vMerge w:val="restart"/>
            <w:tcBorders>
              <w:top w:val="single" w:sz="6" w:space="0" w:color="auto"/>
              <w:left w:val="single" w:sz="6" w:space="0" w:color="auto"/>
              <w:bottom w:val="single" w:sz="6" w:space="0" w:color="auto"/>
              <w:right w:val="single" w:sz="6" w:space="0" w:color="auto"/>
            </w:tcBorders>
            <w:hideMark/>
          </w:tcPr>
          <w:p w14:paraId="374DA93D" w14:textId="77777777" w:rsidR="00217785" w:rsidRPr="00BA21C6" w:rsidRDefault="00217785">
            <w:pPr>
              <w:rPr>
                <w:b/>
                <w:bCs/>
              </w:rPr>
            </w:pPr>
            <w:r w:rsidRPr="00BA21C6">
              <w:rPr>
                <w:b/>
                <w:bCs/>
              </w:rPr>
              <w:t>Webeditor</w:t>
            </w:r>
          </w:p>
        </w:tc>
        <w:tc>
          <w:tcPr>
            <w:tcW w:w="3015" w:type="dxa"/>
            <w:tcBorders>
              <w:top w:val="single" w:sz="6" w:space="0" w:color="auto"/>
              <w:left w:val="single" w:sz="6" w:space="0" w:color="auto"/>
              <w:bottom w:val="single" w:sz="6" w:space="0" w:color="auto"/>
              <w:right w:val="single" w:sz="6" w:space="0" w:color="auto"/>
            </w:tcBorders>
            <w:hideMark/>
          </w:tcPr>
          <w:p w14:paraId="396253DD" w14:textId="41D60433" w:rsidR="00217785" w:rsidRPr="00500FE6" w:rsidRDefault="00716FA2">
            <w:r w:rsidRPr="00500FE6">
              <w:t>„</w:t>
            </w:r>
            <w:r w:rsidR="00217785" w:rsidRPr="00500FE6">
              <w:t>textlastig</w:t>
            </w:r>
            <w:r w:rsidRPr="00500FE6">
              <w:t>“</w:t>
            </w:r>
          </w:p>
        </w:tc>
        <w:tc>
          <w:tcPr>
            <w:tcW w:w="3015" w:type="dxa"/>
            <w:tcBorders>
              <w:top w:val="single" w:sz="6" w:space="0" w:color="auto"/>
              <w:left w:val="single" w:sz="6" w:space="0" w:color="auto"/>
              <w:bottom w:val="single" w:sz="6" w:space="0" w:color="auto"/>
              <w:right w:val="single" w:sz="6" w:space="0" w:color="auto"/>
            </w:tcBorders>
            <w:hideMark/>
          </w:tcPr>
          <w:p w14:paraId="0C3822CD" w14:textId="2B3DA650" w:rsidR="00217785" w:rsidRPr="00500FE6" w:rsidRDefault="00716FA2">
            <w:r w:rsidRPr="00500FE6">
              <w:t>„</w:t>
            </w:r>
            <w:r w:rsidR="00217785" w:rsidRPr="00500FE6">
              <w:t>bildlicher</w:t>
            </w:r>
            <w:r w:rsidRPr="00500FE6">
              <w:t>“</w:t>
            </w:r>
          </w:p>
        </w:tc>
      </w:tr>
      <w:tr w:rsidR="00217785" w:rsidRPr="00500FE6" w14:paraId="077F140D" w14:textId="77777777">
        <w:trPr>
          <w:trHeight w:val="300"/>
        </w:trPr>
        <w:tc>
          <w:tcPr>
            <w:tcW w:w="0" w:type="auto"/>
            <w:vMerge/>
            <w:vAlign w:val="center"/>
            <w:hideMark/>
          </w:tcPr>
          <w:p w14:paraId="5139E1A4" w14:textId="77777777" w:rsidR="00217785" w:rsidRPr="00500FE6" w:rsidRDefault="00217785"/>
        </w:tc>
        <w:tc>
          <w:tcPr>
            <w:tcW w:w="3015" w:type="dxa"/>
            <w:tcBorders>
              <w:top w:val="single" w:sz="6" w:space="0" w:color="auto"/>
              <w:left w:val="single" w:sz="6" w:space="0" w:color="auto"/>
              <w:bottom w:val="single" w:sz="6" w:space="0" w:color="auto"/>
              <w:right w:val="single" w:sz="6" w:space="0" w:color="auto"/>
            </w:tcBorders>
            <w:hideMark/>
          </w:tcPr>
          <w:p w14:paraId="34923129" w14:textId="46B3F31F" w:rsidR="00217785" w:rsidRPr="00500FE6" w:rsidRDefault="006F3AF1">
            <w:r w:rsidRPr="00500FE6">
              <w:t>D</w:t>
            </w:r>
            <w:r w:rsidR="00217785" w:rsidRPr="00500FE6">
              <w:t>rag</w:t>
            </w:r>
            <w:r w:rsidRPr="00500FE6">
              <w:t xml:space="preserve"> </w:t>
            </w:r>
            <w:r w:rsidR="00217785" w:rsidRPr="00500FE6">
              <w:t>&amp;</w:t>
            </w:r>
            <w:r w:rsidRPr="00500FE6">
              <w:t xml:space="preserve"> D</w:t>
            </w:r>
            <w:r w:rsidR="00217785" w:rsidRPr="00500FE6">
              <w:t>rop von Dokumenten</w:t>
            </w:r>
          </w:p>
        </w:tc>
        <w:tc>
          <w:tcPr>
            <w:tcW w:w="3015" w:type="dxa"/>
            <w:tcBorders>
              <w:top w:val="single" w:sz="6" w:space="0" w:color="auto"/>
              <w:left w:val="single" w:sz="6" w:space="0" w:color="auto"/>
              <w:bottom w:val="single" w:sz="6" w:space="0" w:color="auto"/>
              <w:right w:val="single" w:sz="6" w:space="0" w:color="auto"/>
            </w:tcBorders>
            <w:hideMark/>
          </w:tcPr>
          <w:p w14:paraId="6774D0E7" w14:textId="54C112C5" w:rsidR="00217785" w:rsidRPr="00500FE6" w:rsidRDefault="006F3AF1">
            <w:r w:rsidRPr="00500FE6">
              <w:t xml:space="preserve">Drag &amp; Drop </w:t>
            </w:r>
            <w:r w:rsidR="00217785" w:rsidRPr="00500FE6">
              <w:t>von Seiten oder Inhaltselementen</w:t>
            </w:r>
          </w:p>
        </w:tc>
      </w:tr>
      <w:tr w:rsidR="00217785" w:rsidRPr="00500FE6" w14:paraId="2372AA99" w14:textId="77777777">
        <w:trPr>
          <w:trHeight w:val="300"/>
        </w:trPr>
        <w:tc>
          <w:tcPr>
            <w:tcW w:w="0" w:type="auto"/>
            <w:vMerge/>
            <w:vAlign w:val="center"/>
            <w:hideMark/>
          </w:tcPr>
          <w:p w14:paraId="3130D9F1" w14:textId="77777777" w:rsidR="00217785" w:rsidRPr="00500FE6" w:rsidRDefault="00217785"/>
        </w:tc>
        <w:tc>
          <w:tcPr>
            <w:tcW w:w="3015" w:type="dxa"/>
            <w:tcBorders>
              <w:top w:val="single" w:sz="6" w:space="0" w:color="auto"/>
              <w:left w:val="single" w:sz="6" w:space="0" w:color="auto"/>
              <w:bottom w:val="single" w:sz="6" w:space="0" w:color="auto"/>
              <w:right w:val="single" w:sz="6" w:space="0" w:color="auto"/>
            </w:tcBorders>
            <w:hideMark/>
          </w:tcPr>
          <w:p w14:paraId="3A25B443" w14:textId="77777777" w:rsidR="00217785" w:rsidRPr="00500FE6" w:rsidRDefault="00217785">
            <w:r w:rsidRPr="00500FE6">
              <w:t>Suche nach Dokumenten und deren Inhalten</w:t>
            </w:r>
          </w:p>
        </w:tc>
        <w:tc>
          <w:tcPr>
            <w:tcW w:w="3015" w:type="dxa"/>
            <w:tcBorders>
              <w:top w:val="single" w:sz="6" w:space="0" w:color="auto"/>
              <w:left w:val="single" w:sz="6" w:space="0" w:color="auto"/>
              <w:bottom w:val="single" w:sz="6" w:space="0" w:color="auto"/>
              <w:right w:val="single" w:sz="6" w:space="0" w:color="auto"/>
            </w:tcBorders>
            <w:hideMark/>
          </w:tcPr>
          <w:p w14:paraId="538153A4" w14:textId="1896B918" w:rsidR="00217785" w:rsidRPr="00500FE6" w:rsidRDefault="00217785">
            <w:r w:rsidRPr="00500FE6">
              <w:t>Suche nach Seiten im gesamten Redaktionssystem</w:t>
            </w:r>
            <w:r w:rsidR="004D07D2" w:rsidRPr="00500FE6">
              <w:t xml:space="preserve"> und deren Inhalten</w:t>
            </w:r>
          </w:p>
        </w:tc>
      </w:tr>
      <w:tr w:rsidR="00217785" w:rsidRPr="00500FE6" w14:paraId="1F6F97C8" w14:textId="77777777">
        <w:trPr>
          <w:trHeight w:val="300"/>
        </w:trPr>
        <w:tc>
          <w:tcPr>
            <w:tcW w:w="0" w:type="auto"/>
            <w:vMerge/>
            <w:vAlign w:val="center"/>
            <w:hideMark/>
          </w:tcPr>
          <w:p w14:paraId="01077844" w14:textId="77777777" w:rsidR="00217785" w:rsidRPr="00500FE6" w:rsidRDefault="00217785"/>
        </w:tc>
        <w:tc>
          <w:tcPr>
            <w:tcW w:w="3015" w:type="dxa"/>
            <w:tcBorders>
              <w:top w:val="single" w:sz="6" w:space="0" w:color="auto"/>
              <w:left w:val="single" w:sz="6" w:space="0" w:color="auto"/>
              <w:bottom w:val="single" w:sz="6" w:space="0" w:color="auto"/>
              <w:right w:val="single" w:sz="6" w:space="0" w:color="auto"/>
            </w:tcBorders>
            <w:hideMark/>
          </w:tcPr>
          <w:p w14:paraId="169D8386" w14:textId="77777777" w:rsidR="00217785" w:rsidRPr="00500FE6" w:rsidRDefault="00217785">
            <w:r w:rsidRPr="00500FE6">
              <w:t>Dokumente ausleihen</w:t>
            </w:r>
          </w:p>
        </w:tc>
        <w:tc>
          <w:tcPr>
            <w:tcW w:w="3015" w:type="dxa"/>
            <w:tcBorders>
              <w:top w:val="single" w:sz="6" w:space="0" w:color="auto"/>
              <w:left w:val="single" w:sz="6" w:space="0" w:color="auto"/>
              <w:bottom w:val="single" w:sz="6" w:space="0" w:color="auto"/>
              <w:right w:val="single" w:sz="6" w:space="0" w:color="auto"/>
            </w:tcBorders>
            <w:hideMark/>
          </w:tcPr>
          <w:p w14:paraId="33CB75B6" w14:textId="77777777" w:rsidR="00217785" w:rsidRPr="00500FE6" w:rsidRDefault="00217785">
            <w:r w:rsidRPr="00500FE6">
              <w:t>Inhaltselemente bearbeiten</w:t>
            </w:r>
          </w:p>
        </w:tc>
      </w:tr>
      <w:tr w:rsidR="00217785" w:rsidRPr="00500FE6" w14:paraId="19623B05" w14:textId="77777777">
        <w:trPr>
          <w:trHeight w:val="300"/>
        </w:trPr>
        <w:tc>
          <w:tcPr>
            <w:tcW w:w="0" w:type="auto"/>
            <w:vMerge/>
            <w:vAlign w:val="center"/>
            <w:hideMark/>
          </w:tcPr>
          <w:p w14:paraId="171E8885" w14:textId="77777777" w:rsidR="00217785" w:rsidRPr="00500FE6" w:rsidRDefault="00217785"/>
        </w:tc>
        <w:tc>
          <w:tcPr>
            <w:tcW w:w="3015" w:type="dxa"/>
            <w:tcBorders>
              <w:top w:val="single" w:sz="6" w:space="0" w:color="auto"/>
              <w:left w:val="single" w:sz="6" w:space="0" w:color="auto"/>
              <w:bottom w:val="single" w:sz="6" w:space="0" w:color="auto"/>
              <w:right w:val="single" w:sz="6" w:space="0" w:color="auto"/>
            </w:tcBorders>
            <w:hideMark/>
          </w:tcPr>
          <w:p w14:paraId="096822A2" w14:textId="77777777" w:rsidR="00217785" w:rsidRPr="00500FE6" w:rsidRDefault="00217785">
            <w:r w:rsidRPr="00500FE6">
              <w:t>Versionierung der Dokumente</w:t>
            </w:r>
          </w:p>
        </w:tc>
        <w:tc>
          <w:tcPr>
            <w:tcW w:w="3015" w:type="dxa"/>
            <w:tcBorders>
              <w:top w:val="single" w:sz="6" w:space="0" w:color="auto"/>
              <w:left w:val="single" w:sz="6" w:space="0" w:color="auto"/>
              <w:bottom w:val="single" w:sz="6" w:space="0" w:color="auto"/>
              <w:right w:val="single" w:sz="6" w:space="0" w:color="auto"/>
            </w:tcBorders>
            <w:hideMark/>
          </w:tcPr>
          <w:p w14:paraId="7B05678B" w14:textId="77777777" w:rsidR="00217785" w:rsidRPr="00500FE6" w:rsidRDefault="00217785">
            <w:r w:rsidRPr="00500FE6">
              <w:t>Versionierung von Inhaltselementen und Seiten</w:t>
            </w:r>
          </w:p>
        </w:tc>
      </w:tr>
      <w:tr w:rsidR="00217785" w:rsidRPr="00500FE6" w14:paraId="1FB93894" w14:textId="77777777">
        <w:trPr>
          <w:trHeight w:val="300"/>
        </w:trPr>
        <w:tc>
          <w:tcPr>
            <w:tcW w:w="3015" w:type="dxa"/>
            <w:vMerge w:val="restart"/>
            <w:tcBorders>
              <w:top w:val="single" w:sz="6" w:space="0" w:color="auto"/>
              <w:left w:val="single" w:sz="6" w:space="0" w:color="auto"/>
              <w:bottom w:val="single" w:sz="6" w:space="0" w:color="auto"/>
              <w:right w:val="single" w:sz="6" w:space="0" w:color="auto"/>
            </w:tcBorders>
            <w:hideMark/>
          </w:tcPr>
          <w:p w14:paraId="687EDFE4" w14:textId="77777777" w:rsidR="00217785" w:rsidRPr="00BA21C6" w:rsidRDefault="00217785">
            <w:pPr>
              <w:rPr>
                <w:b/>
                <w:bCs/>
              </w:rPr>
            </w:pPr>
            <w:r w:rsidRPr="00BA21C6">
              <w:rPr>
                <w:b/>
                <w:bCs/>
              </w:rPr>
              <w:t>Strukturbaum</w:t>
            </w:r>
          </w:p>
        </w:tc>
        <w:tc>
          <w:tcPr>
            <w:tcW w:w="3015" w:type="dxa"/>
            <w:tcBorders>
              <w:top w:val="single" w:sz="6" w:space="0" w:color="auto"/>
              <w:left w:val="single" w:sz="6" w:space="0" w:color="auto"/>
              <w:bottom w:val="single" w:sz="6" w:space="0" w:color="auto"/>
              <w:right w:val="single" w:sz="6" w:space="0" w:color="auto"/>
            </w:tcBorders>
            <w:hideMark/>
          </w:tcPr>
          <w:p w14:paraId="66602D0E" w14:textId="77777777" w:rsidR="00217785" w:rsidRPr="00500FE6" w:rsidRDefault="00217785">
            <w:r w:rsidRPr="00500FE6">
              <w:t>Ordner</w:t>
            </w:r>
          </w:p>
        </w:tc>
        <w:tc>
          <w:tcPr>
            <w:tcW w:w="3015" w:type="dxa"/>
            <w:tcBorders>
              <w:top w:val="single" w:sz="6" w:space="0" w:color="auto"/>
              <w:left w:val="single" w:sz="6" w:space="0" w:color="auto"/>
              <w:bottom w:val="single" w:sz="6" w:space="0" w:color="auto"/>
              <w:right w:val="single" w:sz="6" w:space="0" w:color="auto"/>
            </w:tcBorders>
            <w:hideMark/>
          </w:tcPr>
          <w:p w14:paraId="12AD5C43" w14:textId="77777777" w:rsidR="00217785" w:rsidRPr="00500FE6" w:rsidRDefault="00217785">
            <w:r w:rsidRPr="00500FE6">
              <w:t>Seiten</w:t>
            </w:r>
          </w:p>
        </w:tc>
      </w:tr>
      <w:tr w:rsidR="00217785" w:rsidRPr="00500FE6" w14:paraId="5AB84504" w14:textId="77777777">
        <w:trPr>
          <w:trHeight w:val="300"/>
        </w:trPr>
        <w:tc>
          <w:tcPr>
            <w:tcW w:w="0" w:type="auto"/>
            <w:vMerge/>
            <w:vAlign w:val="center"/>
            <w:hideMark/>
          </w:tcPr>
          <w:p w14:paraId="1FBC4F1F" w14:textId="77777777" w:rsidR="00217785" w:rsidRPr="00500FE6" w:rsidRDefault="00217785"/>
        </w:tc>
        <w:tc>
          <w:tcPr>
            <w:tcW w:w="3015" w:type="dxa"/>
            <w:tcBorders>
              <w:top w:val="single" w:sz="6" w:space="0" w:color="auto"/>
              <w:left w:val="single" w:sz="6" w:space="0" w:color="auto"/>
              <w:bottom w:val="single" w:sz="6" w:space="0" w:color="auto"/>
              <w:right w:val="single" w:sz="6" w:space="0" w:color="auto"/>
            </w:tcBorders>
            <w:hideMark/>
          </w:tcPr>
          <w:p w14:paraId="16342B6F" w14:textId="214CBDF8" w:rsidR="00217785" w:rsidRPr="00500FE6" w:rsidRDefault="00F27901">
            <w:r w:rsidRPr="00500FE6">
              <w:t>A</w:t>
            </w:r>
            <w:r w:rsidR="00217785" w:rsidRPr="00500FE6">
              <w:t>lphabetisch sortiert</w:t>
            </w:r>
          </w:p>
        </w:tc>
        <w:tc>
          <w:tcPr>
            <w:tcW w:w="3015" w:type="dxa"/>
            <w:tcBorders>
              <w:top w:val="single" w:sz="6" w:space="0" w:color="auto"/>
              <w:left w:val="single" w:sz="6" w:space="0" w:color="auto"/>
              <w:bottom w:val="single" w:sz="6" w:space="0" w:color="auto"/>
              <w:right w:val="single" w:sz="6" w:space="0" w:color="auto"/>
            </w:tcBorders>
            <w:hideMark/>
          </w:tcPr>
          <w:p w14:paraId="6A730CA0" w14:textId="583F4FBA" w:rsidR="00217785" w:rsidRPr="00500FE6" w:rsidRDefault="00F71A21">
            <w:r w:rsidRPr="00500FE6">
              <w:t>Manuell</w:t>
            </w:r>
            <w:r w:rsidR="00217785" w:rsidRPr="00500FE6">
              <w:t xml:space="preserve"> sortiert</w:t>
            </w:r>
          </w:p>
        </w:tc>
      </w:tr>
      <w:tr w:rsidR="00217785" w:rsidRPr="00500FE6" w14:paraId="34EC3F0A" w14:textId="77777777">
        <w:trPr>
          <w:trHeight w:val="300"/>
        </w:trPr>
        <w:tc>
          <w:tcPr>
            <w:tcW w:w="0" w:type="auto"/>
            <w:vMerge/>
            <w:vAlign w:val="center"/>
            <w:hideMark/>
          </w:tcPr>
          <w:p w14:paraId="6A3CA40F" w14:textId="77777777" w:rsidR="00217785" w:rsidRPr="00500FE6" w:rsidRDefault="00217785"/>
        </w:tc>
        <w:tc>
          <w:tcPr>
            <w:tcW w:w="3015" w:type="dxa"/>
            <w:tcBorders>
              <w:top w:val="single" w:sz="6" w:space="0" w:color="auto"/>
              <w:left w:val="single" w:sz="6" w:space="0" w:color="auto"/>
              <w:bottom w:val="single" w:sz="6" w:space="0" w:color="auto"/>
              <w:right w:val="single" w:sz="6" w:space="0" w:color="auto"/>
            </w:tcBorders>
            <w:hideMark/>
          </w:tcPr>
          <w:p w14:paraId="336ECC16" w14:textId="34F98824" w:rsidR="00217785" w:rsidRPr="00500FE6" w:rsidRDefault="00F27901">
            <w:r w:rsidRPr="00500FE6">
              <w:t>B</w:t>
            </w:r>
            <w:r w:rsidR="00217785" w:rsidRPr="00500FE6">
              <w:t xml:space="preserve">ildet die Seitenstruktur im </w:t>
            </w:r>
            <w:r w:rsidR="00DB5A71" w:rsidRPr="00500FE6">
              <w:t>Webauftritt</w:t>
            </w:r>
            <w:r w:rsidR="00217785" w:rsidRPr="00500FE6">
              <w:t xml:space="preserve"> nicht ab</w:t>
            </w:r>
          </w:p>
        </w:tc>
        <w:tc>
          <w:tcPr>
            <w:tcW w:w="3015" w:type="dxa"/>
            <w:tcBorders>
              <w:top w:val="single" w:sz="6" w:space="0" w:color="auto"/>
              <w:left w:val="single" w:sz="6" w:space="0" w:color="auto"/>
              <w:bottom w:val="single" w:sz="6" w:space="0" w:color="auto"/>
              <w:right w:val="single" w:sz="6" w:space="0" w:color="auto"/>
            </w:tcBorders>
            <w:hideMark/>
          </w:tcPr>
          <w:p w14:paraId="3C982C67" w14:textId="2B7DEBD7" w:rsidR="00217785" w:rsidRPr="00500FE6" w:rsidRDefault="00F27901">
            <w:r w:rsidRPr="00500FE6">
              <w:t>B</w:t>
            </w:r>
            <w:r w:rsidR="00217785" w:rsidRPr="00500FE6">
              <w:t xml:space="preserve">ildet die Seitenstruktur im </w:t>
            </w:r>
            <w:r w:rsidR="00DB5A71" w:rsidRPr="00500FE6">
              <w:t>Webauftritt</w:t>
            </w:r>
            <w:r w:rsidR="00217785" w:rsidRPr="00500FE6">
              <w:t xml:space="preserve"> ab</w:t>
            </w:r>
          </w:p>
        </w:tc>
      </w:tr>
      <w:tr w:rsidR="00217785" w:rsidRPr="00500FE6" w14:paraId="383093F4" w14:textId="77777777">
        <w:trPr>
          <w:trHeight w:val="300"/>
        </w:trPr>
        <w:tc>
          <w:tcPr>
            <w:tcW w:w="3015" w:type="dxa"/>
            <w:vMerge w:val="restart"/>
            <w:tcBorders>
              <w:top w:val="single" w:sz="6" w:space="0" w:color="auto"/>
              <w:left w:val="single" w:sz="6" w:space="0" w:color="auto"/>
              <w:bottom w:val="single" w:sz="6" w:space="0" w:color="auto"/>
              <w:right w:val="single" w:sz="6" w:space="0" w:color="auto"/>
            </w:tcBorders>
            <w:hideMark/>
          </w:tcPr>
          <w:p w14:paraId="663B3161" w14:textId="77777777" w:rsidR="00217785" w:rsidRPr="00221845" w:rsidRDefault="00217785">
            <w:pPr>
              <w:rPr>
                <w:b/>
                <w:bCs/>
              </w:rPr>
            </w:pPr>
            <w:r w:rsidRPr="00221845">
              <w:rPr>
                <w:b/>
                <w:bCs/>
              </w:rPr>
              <w:t>Medien</w:t>
            </w:r>
          </w:p>
        </w:tc>
        <w:tc>
          <w:tcPr>
            <w:tcW w:w="3015" w:type="dxa"/>
            <w:tcBorders>
              <w:top w:val="single" w:sz="6" w:space="0" w:color="auto"/>
              <w:left w:val="single" w:sz="6" w:space="0" w:color="auto"/>
              <w:bottom w:val="single" w:sz="6" w:space="0" w:color="auto"/>
              <w:right w:val="single" w:sz="6" w:space="0" w:color="auto"/>
            </w:tcBorders>
            <w:hideMark/>
          </w:tcPr>
          <w:p w14:paraId="07E252C6" w14:textId="2D0B06AA" w:rsidR="00217785" w:rsidRPr="00500FE6" w:rsidRDefault="00F27901">
            <w:r w:rsidRPr="00500FE6">
              <w:t>I</w:t>
            </w:r>
            <w:r w:rsidR="00217785" w:rsidRPr="00500FE6">
              <w:t>n Dokumente eingebunden</w:t>
            </w:r>
          </w:p>
        </w:tc>
        <w:tc>
          <w:tcPr>
            <w:tcW w:w="3015" w:type="dxa"/>
            <w:tcBorders>
              <w:top w:val="single" w:sz="6" w:space="0" w:color="auto"/>
              <w:left w:val="single" w:sz="6" w:space="0" w:color="auto"/>
              <w:bottom w:val="single" w:sz="6" w:space="0" w:color="auto"/>
              <w:right w:val="single" w:sz="6" w:space="0" w:color="auto"/>
            </w:tcBorders>
            <w:hideMark/>
          </w:tcPr>
          <w:p w14:paraId="108E2510" w14:textId="216F53AA" w:rsidR="00217785" w:rsidRPr="00500FE6" w:rsidRDefault="00F27901">
            <w:r w:rsidRPr="00500FE6">
              <w:t>A</w:t>
            </w:r>
            <w:r w:rsidR="00217785" w:rsidRPr="00500FE6">
              <w:t>ls Datei in Dateiliste</w:t>
            </w:r>
          </w:p>
        </w:tc>
      </w:tr>
      <w:tr w:rsidR="00217785" w:rsidRPr="00500FE6" w14:paraId="3CE581CA" w14:textId="77777777">
        <w:trPr>
          <w:trHeight w:val="300"/>
        </w:trPr>
        <w:tc>
          <w:tcPr>
            <w:tcW w:w="0" w:type="auto"/>
            <w:vMerge/>
            <w:vAlign w:val="center"/>
            <w:hideMark/>
          </w:tcPr>
          <w:p w14:paraId="3AA8D9DF" w14:textId="77777777" w:rsidR="00217785" w:rsidRPr="00221845" w:rsidRDefault="00217785">
            <w:pPr>
              <w:rPr>
                <w:b/>
                <w:bCs/>
              </w:rPr>
            </w:pPr>
          </w:p>
        </w:tc>
        <w:tc>
          <w:tcPr>
            <w:tcW w:w="3015" w:type="dxa"/>
            <w:tcBorders>
              <w:top w:val="single" w:sz="6" w:space="0" w:color="auto"/>
              <w:left w:val="single" w:sz="6" w:space="0" w:color="auto"/>
              <w:bottom w:val="single" w:sz="6" w:space="0" w:color="auto"/>
              <w:right w:val="single" w:sz="6" w:space="0" w:color="auto"/>
            </w:tcBorders>
            <w:hideMark/>
          </w:tcPr>
          <w:p w14:paraId="7ABB1EDE" w14:textId="02CC96E4" w:rsidR="00217785" w:rsidRPr="00500FE6" w:rsidRDefault="00F27901">
            <w:r w:rsidRPr="00500FE6">
              <w:t>A</w:t>
            </w:r>
            <w:r w:rsidR="00217785" w:rsidRPr="00500FE6">
              <w:t>utomatisch als eigene Seite darstellbar</w:t>
            </w:r>
          </w:p>
        </w:tc>
        <w:tc>
          <w:tcPr>
            <w:tcW w:w="3015" w:type="dxa"/>
            <w:tcBorders>
              <w:top w:val="single" w:sz="6" w:space="0" w:color="auto"/>
              <w:left w:val="single" w:sz="6" w:space="0" w:color="auto"/>
              <w:bottom w:val="single" w:sz="6" w:space="0" w:color="auto"/>
              <w:right w:val="single" w:sz="6" w:space="0" w:color="auto"/>
            </w:tcBorders>
            <w:hideMark/>
          </w:tcPr>
          <w:p w14:paraId="779C2933" w14:textId="0FE2751B" w:rsidR="00217785" w:rsidRPr="00500FE6" w:rsidRDefault="00217785">
            <w:r w:rsidRPr="00500FE6">
              <w:t xml:space="preserve">Seite </w:t>
            </w:r>
            <w:r w:rsidR="0075547E" w:rsidRPr="00500FE6">
              <w:t xml:space="preserve">manuell </w:t>
            </w:r>
            <w:r w:rsidRPr="00500FE6">
              <w:t>erstellbar</w:t>
            </w:r>
          </w:p>
        </w:tc>
      </w:tr>
      <w:tr w:rsidR="00217785" w:rsidRPr="00500FE6" w14:paraId="13B72075" w14:textId="77777777">
        <w:trPr>
          <w:trHeight w:val="300"/>
        </w:trPr>
        <w:tc>
          <w:tcPr>
            <w:tcW w:w="0" w:type="auto"/>
            <w:vMerge/>
            <w:vAlign w:val="center"/>
            <w:hideMark/>
          </w:tcPr>
          <w:p w14:paraId="4BB0EA63" w14:textId="77777777" w:rsidR="00217785" w:rsidRPr="00221845" w:rsidRDefault="00217785">
            <w:pPr>
              <w:rPr>
                <w:b/>
                <w:bCs/>
              </w:rPr>
            </w:pPr>
          </w:p>
        </w:tc>
        <w:tc>
          <w:tcPr>
            <w:tcW w:w="3015" w:type="dxa"/>
            <w:tcBorders>
              <w:top w:val="single" w:sz="6" w:space="0" w:color="auto"/>
              <w:left w:val="single" w:sz="6" w:space="0" w:color="auto"/>
              <w:bottom w:val="single" w:sz="6" w:space="0" w:color="auto"/>
              <w:right w:val="single" w:sz="6" w:space="0" w:color="auto"/>
            </w:tcBorders>
            <w:hideMark/>
          </w:tcPr>
          <w:p w14:paraId="5D1CC728" w14:textId="18DFFD97" w:rsidR="00217785" w:rsidRPr="00500FE6" w:rsidRDefault="00217785">
            <w:r w:rsidRPr="00500FE6">
              <w:t>(</w:t>
            </w:r>
            <w:r w:rsidR="00F27901" w:rsidRPr="00500FE6">
              <w:t>A</w:t>
            </w:r>
            <w:r w:rsidRPr="00500FE6">
              <w:t>utomatische) Listen möglich</w:t>
            </w:r>
          </w:p>
        </w:tc>
        <w:tc>
          <w:tcPr>
            <w:tcW w:w="3015" w:type="dxa"/>
            <w:tcBorders>
              <w:top w:val="single" w:sz="6" w:space="0" w:color="auto"/>
              <w:left w:val="single" w:sz="6" w:space="0" w:color="auto"/>
              <w:bottom w:val="single" w:sz="6" w:space="0" w:color="auto"/>
              <w:right w:val="single" w:sz="6" w:space="0" w:color="auto"/>
            </w:tcBorders>
            <w:hideMark/>
          </w:tcPr>
          <w:p w14:paraId="341138A7" w14:textId="5DBD3B2C" w:rsidR="00217785" w:rsidRPr="00500FE6" w:rsidRDefault="00F27901">
            <w:r w:rsidRPr="00500FE6">
              <w:t>N</w:t>
            </w:r>
            <w:r w:rsidR="00217785" w:rsidRPr="00500FE6">
              <w:t>och nicht implementiert</w:t>
            </w:r>
          </w:p>
        </w:tc>
      </w:tr>
      <w:tr w:rsidR="00217785" w:rsidRPr="00500FE6" w14:paraId="2237B163" w14:textId="77777777">
        <w:trPr>
          <w:trHeight w:val="300"/>
        </w:trPr>
        <w:tc>
          <w:tcPr>
            <w:tcW w:w="3015" w:type="dxa"/>
            <w:tcBorders>
              <w:top w:val="single" w:sz="6" w:space="0" w:color="auto"/>
              <w:left w:val="single" w:sz="6" w:space="0" w:color="auto"/>
              <w:bottom w:val="single" w:sz="6" w:space="0" w:color="auto"/>
              <w:right w:val="single" w:sz="6" w:space="0" w:color="auto"/>
            </w:tcBorders>
            <w:hideMark/>
          </w:tcPr>
          <w:p w14:paraId="7364EE69" w14:textId="77777777" w:rsidR="00217785" w:rsidRPr="00221845" w:rsidRDefault="00217785">
            <w:pPr>
              <w:rPr>
                <w:b/>
                <w:bCs/>
              </w:rPr>
            </w:pPr>
            <w:r w:rsidRPr="00221845">
              <w:rPr>
                <w:b/>
                <w:bCs/>
              </w:rPr>
              <w:t>Freigabeprozess</w:t>
            </w:r>
          </w:p>
        </w:tc>
        <w:tc>
          <w:tcPr>
            <w:tcW w:w="3015" w:type="dxa"/>
            <w:tcBorders>
              <w:top w:val="single" w:sz="6" w:space="0" w:color="auto"/>
              <w:left w:val="single" w:sz="6" w:space="0" w:color="auto"/>
              <w:bottom w:val="single" w:sz="6" w:space="0" w:color="auto"/>
              <w:right w:val="single" w:sz="6" w:space="0" w:color="auto"/>
            </w:tcBorders>
            <w:hideMark/>
          </w:tcPr>
          <w:p w14:paraId="021B1E0C" w14:textId="77777777" w:rsidR="00217785" w:rsidRPr="00500FE6" w:rsidRDefault="00217785">
            <w:r w:rsidRPr="00500FE6">
              <w:t>4-Augen-Publikation</w:t>
            </w:r>
          </w:p>
        </w:tc>
        <w:tc>
          <w:tcPr>
            <w:tcW w:w="3015" w:type="dxa"/>
            <w:vMerge w:val="restart"/>
            <w:tcBorders>
              <w:top w:val="single" w:sz="6" w:space="0" w:color="auto"/>
              <w:left w:val="single" w:sz="6" w:space="0" w:color="auto"/>
              <w:bottom w:val="single" w:sz="6" w:space="0" w:color="auto"/>
              <w:right w:val="single" w:sz="6" w:space="0" w:color="auto"/>
            </w:tcBorders>
            <w:hideMark/>
          </w:tcPr>
          <w:p w14:paraId="655C550D" w14:textId="271F1096" w:rsidR="00217785" w:rsidRPr="00500FE6" w:rsidRDefault="00F27901">
            <w:r w:rsidRPr="00500FE6">
              <w:t>E</w:t>
            </w:r>
            <w:r w:rsidR="00217785" w:rsidRPr="00500FE6">
              <w:t>infacher Freigabeprozess,</w:t>
            </w:r>
            <w:r w:rsidR="00217785" w:rsidRPr="00500FE6">
              <w:br/>
              <w:t>de-/aktivieren Preview möglich</w:t>
            </w:r>
          </w:p>
        </w:tc>
      </w:tr>
      <w:tr w:rsidR="00217785" w:rsidRPr="00500FE6" w14:paraId="372D0754" w14:textId="77777777">
        <w:trPr>
          <w:trHeight w:val="300"/>
        </w:trPr>
        <w:tc>
          <w:tcPr>
            <w:tcW w:w="3015" w:type="dxa"/>
            <w:tcBorders>
              <w:top w:val="single" w:sz="6" w:space="0" w:color="auto"/>
              <w:left w:val="single" w:sz="6" w:space="0" w:color="auto"/>
              <w:bottom w:val="single" w:sz="6" w:space="0" w:color="auto"/>
              <w:right w:val="single" w:sz="6" w:space="0" w:color="auto"/>
            </w:tcBorders>
            <w:hideMark/>
          </w:tcPr>
          <w:p w14:paraId="4D9CEF64" w14:textId="77777777" w:rsidR="00217785" w:rsidRPr="00221845" w:rsidRDefault="00217785">
            <w:pPr>
              <w:rPr>
                <w:b/>
                <w:bCs/>
              </w:rPr>
            </w:pPr>
            <w:r w:rsidRPr="00221845">
              <w:rPr>
                <w:b/>
                <w:bCs/>
              </w:rPr>
              <w:t>Preview / Live</w:t>
            </w:r>
          </w:p>
        </w:tc>
        <w:tc>
          <w:tcPr>
            <w:tcW w:w="3015" w:type="dxa"/>
            <w:tcBorders>
              <w:top w:val="single" w:sz="6" w:space="0" w:color="auto"/>
              <w:left w:val="single" w:sz="6" w:space="0" w:color="auto"/>
              <w:bottom w:val="single" w:sz="6" w:space="0" w:color="auto"/>
              <w:right w:val="single" w:sz="6" w:space="0" w:color="auto"/>
            </w:tcBorders>
            <w:hideMark/>
          </w:tcPr>
          <w:p w14:paraId="1898B3A9" w14:textId="77777777" w:rsidR="00217785" w:rsidRPr="00500FE6" w:rsidRDefault="00217785">
            <w:r w:rsidRPr="00500FE6">
              <w:t>Preview möglich</w:t>
            </w:r>
          </w:p>
        </w:tc>
        <w:tc>
          <w:tcPr>
            <w:tcW w:w="0" w:type="auto"/>
            <w:vMerge/>
            <w:vAlign w:val="center"/>
            <w:hideMark/>
          </w:tcPr>
          <w:p w14:paraId="35311630" w14:textId="77777777" w:rsidR="00217785" w:rsidRPr="00500FE6" w:rsidRDefault="00217785"/>
        </w:tc>
      </w:tr>
      <w:tr w:rsidR="00217785" w:rsidRPr="00500FE6" w14:paraId="12DE9312" w14:textId="77777777">
        <w:trPr>
          <w:trHeight w:val="300"/>
        </w:trPr>
        <w:tc>
          <w:tcPr>
            <w:tcW w:w="3015" w:type="dxa"/>
            <w:tcBorders>
              <w:top w:val="single" w:sz="6" w:space="0" w:color="auto"/>
              <w:left w:val="single" w:sz="6" w:space="0" w:color="auto"/>
              <w:bottom w:val="single" w:sz="6" w:space="0" w:color="auto"/>
              <w:right w:val="single" w:sz="6" w:space="0" w:color="auto"/>
            </w:tcBorders>
          </w:tcPr>
          <w:p w14:paraId="557EFDD4" w14:textId="77777777" w:rsidR="00217785" w:rsidRPr="00221845" w:rsidRDefault="00217785">
            <w:pPr>
              <w:rPr>
                <w:b/>
                <w:bCs/>
              </w:rPr>
            </w:pPr>
            <w:r w:rsidRPr="00221845">
              <w:rPr>
                <w:b/>
                <w:bCs/>
              </w:rPr>
              <w:t>Livestellung</w:t>
            </w:r>
          </w:p>
        </w:tc>
        <w:tc>
          <w:tcPr>
            <w:tcW w:w="3015" w:type="dxa"/>
            <w:tcBorders>
              <w:top w:val="single" w:sz="6" w:space="0" w:color="auto"/>
              <w:left w:val="single" w:sz="6" w:space="0" w:color="auto"/>
              <w:bottom w:val="single" w:sz="6" w:space="0" w:color="auto"/>
              <w:right w:val="single" w:sz="6" w:space="0" w:color="auto"/>
            </w:tcBorders>
          </w:tcPr>
          <w:p w14:paraId="03DC7F77" w14:textId="24014646" w:rsidR="00217785" w:rsidRPr="00500FE6" w:rsidRDefault="00F27901">
            <w:r w:rsidRPr="00500FE6">
              <w:t>P</w:t>
            </w:r>
            <w:r w:rsidR="00217785" w:rsidRPr="00500FE6">
              <w:t>ublizieren / depublizieren</w:t>
            </w:r>
          </w:p>
        </w:tc>
        <w:tc>
          <w:tcPr>
            <w:tcW w:w="0" w:type="auto"/>
            <w:tcBorders>
              <w:top w:val="single" w:sz="6" w:space="0" w:color="auto"/>
              <w:left w:val="single" w:sz="6" w:space="0" w:color="auto"/>
              <w:bottom w:val="single" w:sz="6" w:space="0" w:color="auto"/>
              <w:right w:val="single" w:sz="6" w:space="0" w:color="auto"/>
            </w:tcBorders>
            <w:vAlign w:val="center"/>
          </w:tcPr>
          <w:p w14:paraId="3D12BCB7" w14:textId="4705D751" w:rsidR="00217785" w:rsidRPr="00500FE6" w:rsidRDefault="00F27901">
            <w:r w:rsidRPr="00500FE6">
              <w:t>A</w:t>
            </w:r>
            <w:r w:rsidR="00217785" w:rsidRPr="00500FE6">
              <w:t>ktivieren / deaktivieren</w:t>
            </w:r>
          </w:p>
        </w:tc>
      </w:tr>
      <w:tr w:rsidR="00217785" w:rsidRPr="00500FE6" w14:paraId="7A740B33" w14:textId="77777777">
        <w:trPr>
          <w:trHeight w:val="300"/>
        </w:trPr>
        <w:tc>
          <w:tcPr>
            <w:tcW w:w="3015" w:type="dxa"/>
            <w:tcBorders>
              <w:top w:val="single" w:sz="6" w:space="0" w:color="auto"/>
              <w:left w:val="single" w:sz="6" w:space="0" w:color="auto"/>
              <w:bottom w:val="single" w:sz="6" w:space="0" w:color="auto"/>
              <w:right w:val="single" w:sz="6" w:space="0" w:color="auto"/>
            </w:tcBorders>
            <w:hideMark/>
          </w:tcPr>
          <w:p w14:paraId="7FBCE42A" w14:textId="220826D1" w:rsidR="00217785" w:rsidRPr="00221845" w:rsidRDefault="00217785">
            <w:pPr>
              <w:rPr>
                <w:b/>
                <w:bCs/>
              </w:rPr>
            </w:pPr>
            <w:r w:rsidRPr="00221845">
              <w:rPr>
                <w:b/>
                <w:bCs/>
              </w:rPr>
              <w:t>Benutzerrollen (</w:t>
            </w:r>
            <w:r w:rsidR="00AF1F10" w:rsidRPr="00221845">
              <w:rPr>
                <w:b/>
                <w:bCs/>
              </w:rPr>
              <w:t>Redaktionssystem</w:t>
            </w:r>
            <w:r w:rsidRPr="00221845">
              <w:rPr>
                <w:b/>
                <w:bCs/>
              </w:rPr>
              <w:t>)</w:t>
            </w:r>
          </w:p>
        </w:tc>
        <w:tc>
          <w:tcPr>
            <w:tcW w:w="3015" w:type="dxa"/>
            <w:tcBorders>
              <w:top w:val="single" w:sz="6" w:space="0" w:color="auto"/>
              <w:left w:val="single" w:sz="6" w:space="0" w:color="auto"/>
              <w:bottom w:val="single" w:sz="6" w:space="0" w:color="auto"/>
              <w:right w:val="single" w:sz="6" w:space="0" w:color="auto"/>
            </w:tcBorders>
            <w:hideMark/>
          </w:tcPr>
          <w:p w14:paraId="0C8A1C2B" w14:textId="2C97020F" w:rsidR="00217785" w:rsidRPr="00500FE6" w:rsidRDefault="00F27901">
            <w:r w:rsidRPr="00500FE6">
              <w:t>J</w:t>
            </w:r>
            <w:r w:rsidR="00217785" w:rsidRPr="00500FE6">
              <w:t>a</w:t>
            </w:r>
          </w:p>
        </w:tc>
        <w:tc>
          <w:tcPr>
            <w:tcW w:w="3015" w:type="dxa"/>
            <w:tcBorders>
              <w:top w:val="single" w:sz="6" w:space="0" w:color="auto"/>
              <w:left w:val="single" w:sz="6" w:space="0" w:color="auto"/>
              <w:bottom w:val="single" w:sz="6" w:space="0" w:color="auto"/>
              <w:right w:val="single" w:sz="6" w:space="0" w:color="auto"/>
            </w:tcBorders>
            <w:hideMark/>
          </w:tcPr>
          <w:p w14:paraId="2967494E" w14:textId="2A1B1225" w:rsidR="00217785" w:rsidRPr="00500FE6" w:rsidRDefault="00F27901">
            <w:r w:rsidRPr="00500FE6">
              <w:t>J</w:t>
            </w:r>
            <w:r w:rsidR="00217785" w:rsidRPr="00500FE6">
              <w:t>a</w:t>
            </w:r>
          </w:p>
        </w:tc>
      </w:tr>
      <w:tr w:rsidR="00217785" w:rsidRPr="00500FE6" w14:paraId="0E49A0C6" w14:textId="77777777">
        <w:trPr>
          <w:trHeight w:val="300"/>
        </w:trPr>
        <w:tc>
          <w:tcPr>
            <w:tcW w:w="3015" w:type="dxa"/>
            <w:tcBorders>
              <w:top w:val="single" w:sz="6" w:space="0" w:color="auto"/>
              <w:left w:val="single" w:sz="6" w:space="0" w:color="auto"/>
              <w:bottom w:val="single" w:sz="6" w:space="0" w:color="auto"/>
              <w:right w:val="single" w:sz="6" w:space="0" w:color="auto"/>
            </w:tcBorders>
            <w:hideMark/>
          </w:tcPr>
          <w:p w14:paraId="50DEA9E0" w14:textId="77777777" w:rsidR="00217785" w:rsidRPr="00221845" w:rsidRDefault="00217785">
            <w:pPr>
              <w:rPr>
                <w:b/>
                <w:bCs/>
              </w:rPr>
            </w:pPr>
            <w:r w:rsidRPr="00221845">
              <w:rPr>
                <w:b/>
                <w:bCs/>
              </w:rPr>
              <w:t>Geschützter Bereich</w:t>
            </w:r>
          </w:p>
        </w:tc>
        <w:tc>
          <w:tcPr>
            <w:tcW w:w="3015" w:type="dxa"/>
            <w:tcBorders>
              <w:top w:val="single" w:sz="6" w:space="0" w:color="auto"/>
              <w:left w:val="single" w:sz="6" w:space="0" w:color="auto"/>
              <w:bottom w:val="single" w:sz="6" w:space="0" w:color="auto"/>
              <w:right w:val="single" w:sz="6" w:space="0" w:color="auto"/>
            </w:tcBorders>
            <w:hideMark/>
          </w:tcPr>
          <w:p w14:paraId="0927C414" w14:textId="2058E7FE" w:rsidR="00217785" w:rsidRPr="00500FE6" w:rsidRDefault="00F27901">
            <w:r w:rsidRPr="00500FE6">
              <w:t>J</w:t>
            </w:r>
            <w:r w:rsidR="00217785" w:rsidRPr="00500FE6">
              <w:t>a</w:t>
            </w:r>
          </w:p>
        </w:tc>
        <w:tc>
          <w:tcPr>
            <w:tcW w:w="3015" w:type="dxa"/>
            <w:tcBorders>
              <w:top w:val="single" w:sz="6" w:space="0" w:color="auto"/>
              <w:left w:val="single" w:sz="6" w:space="0" w:color="auto"/>
              <w:bottom w:val="single" w:sz="6" w:space="0" w:color="auto"/>
              <w:right w:val="single" w:sz="6" w:space="0" w:color="auto"/>
            </w:tcBorders>
            <w:hideMark/>
          </w:tcPr>
          <w:p w14:paraId="5599F49A" w14:textId="012D5A87" w:rsidR="00217785" w:rsidRPr="00500FE6" w:rsidRDefault="00F27901">
            <w:r w:rsidRPr="00500FE6">
              <w:t>A</w:t>
            </w:r>
            <w:r w:rsidR="00217785" w:rsidRPr="00500FE6">
              <w:t>uch mehrere (durch Gruppen steuerbar)</w:t>
            </w:r>
          </w:p>
        </w:tc>
      </w:tr>
      <w:tr w:rsidR="00217785" w:rsidRPr="00500FE6" w14:paraId="07547499" w14:textId="77777777">
        <w:trPr>
          <w:trHeight w:val="300"/>
        </w:trPr>
        <w:tc>
          <w:tcPr>
            <w:tcW w:w="3015" w:type="dxa"/>
            <w:tcBorders>
              <w:top w:val="single" w:sz="6" w:space="0" w:color="auto"/>
              <w:left w:val="single" w:sz="6" w:space="0" w:color="auto"/>
              <w:bottom w:val="single" w:sz="6" w:space="0" w:color="auto"/>
              <w:right w:val="single" w:sz="6" w:space="0" w:color="auto"/>
            </w:tcBorders>
            <w:hideMark/>
          </w:tcPr>
          <w:p w14:paraId="39A983D4" w14:textId="19F4374C" w:rsidR="00217785" w:rsidRPr="00221845" w:rsidRDefault="006C6FC0">
            <w:pPr>
              <w:rPr>
                <w:b/>
                <w:bCs/>
              </w:rPr>
            </w:pPr>
            <w:r w:rsidRPr="00221845">
              <w:rPr>
                <w:b/>
                <w:bCs/>
              </w:rPr>
              <w:t>U</w:t>
            </w:r>
            <w:r w:rsidR="00217785" w:rsidRPr="00221845">
              <w:rPr>
                <w:b/>
                <w:bCs/>
              </w:rPr>
              <w:t>nveröffentlichte Vorlagen für Redakt</w:t>
            </w:r>
            <w:r w:rsidRPr="00221845">
              <w:rPr>
                <w:b/>
                <w:bCs/>
              </w:rPr>
              <w:t>ionen</w:t>
            </w:r>
          </w:p>
        </w:tc>
        <w:tc>
          <w:tcPr>
            <w:tcW w:w="3015" w:type="dxa"/>
            <w:tcBorders>
              <w:top w:val="single" w:sz="6" w:space="0" w:color="auto"/>
              <w:left w:val="single" w:sz="6" w:space="0" w:color="auto"/>
              <w:bottom w:val="single" w:sz="6" w:space="0" w:color="auto"/>
              <w:right w:val="single" w:sz="6" w:space="0" w:color="auto"/>
            </w:tcBorders>
            <w:hideMark/>
          </w:tcPr>
          <w:p w14:paraId="373322D3" w14:textId="6996AE62" w:rsidR="00217785" w:rsidRPr="00500FE6" w:rsidRDefault="00F27901">
            <w:r w:rsidRPr="00500FE6">
              <w:t>J</w:t>
            </w:r>
            <w:r w:rsidR="00217785" w:rsidRPr="00500FE6">
              <w:t>a</w:t>
            </w:r>
          </w:p>
        </w:tc>
        <w:tc>
          <w:tcPr>
            <w:tcW w:w="3015" w:type="dxa"/>
            <w:tcBorders>
              <w:top w:val="single" w:sz="6" w:space="0" w:color="auto"/>
              <w:left w:val="single" w:sz="6" w:space="0" w:color="auto"/>
              <w:bottom w:val="single" w:sz="6" w:space="0" w:color="auto"/>
              <w:right w:val="single" w:sz="6" w:space="0" w:color="auto"/>
            </w:tcBorders>
            <w:hideMark/>
          </w:tcPr>
          <w:p w14:paraId="3FCBC514" w14:textId="68C0913E" w:rsidR="00217785" w:rsidRPr="00500FE6" w:rsidRDefault="00F27901">
            <w:r w:rsidRPr="00500FE6">
              <w:t>J</w:t>
            </w:r>
            <w:r w:rsidR="00217785" w:rsidRPr="00500FE6">
              <w:t>a</w:t>
            </w:r>
          </w:p>
        </w:tc>
      </w:tr>
      <w:tr w:rsidR="00217785" w:rsidRPr="00500FE6" w14:paraId="0BC59367" w14:textId="77777777">
        <w:trPr>
          <w:trHeight w:val="300"/>
        </w:trPr>
        <w:tc>
          <w:tcPr>
            <w:tcW w:w="3015" w:type="dxa"/>
            <w:vMerge w:val="restart"/>
            <w:tcBorders>
              <w:top w:val="single" w:sz="6" w:space="0" w:color="auto"/>
              <w:left w:val="single" w:sz="6" w:space="0" w:color="auto"/>
              <w:bottom w:val="single" w:sz="6" w:space="0" w:color="auto"/>
              <w:right w:val="single" w:sz="6" w:space="0" w:color="auto"/>
            </w:tcBorders>
            <w:hideMark/>
          </w:tcPr>
          <w:p w14:paraId="4E09CD60" w14:textId="77777777" w:rsidR="00217785" w:rsidRPr="00221845" w:rsidRDefault="00217785">
            <w:pPr>
              <w:rPr>
                <w:b/>
                <w:bCs/>
              </w:rPr>
            </w:pPr>
            <w:r w:rsidRPr="00221845">
              <w:rPr>
                <w:b/>
                <w:bCs/>
              </w:rPr>
              <w:t>News/Termine</w:t>
            </w:r>
          </w:p>
        </w:tc>
        <w:tc>
          <w:tcPr>
            <w:tcW w:w="3015" w:type="dxa"/>
            <w:tcBorders>
              <w:top w:val="single" w:sz="6" w:space="0" w:color="auto"/>
              <w:left w:val="single" w:sz="6" w:space="0" w:color="auto"/>
              <w:bottom w:val="single" w:sz="6" w:space="0" w:color="auto"/>
              <w:right w:val="single" w:sz="6" w:space="0" w:color="auto"/>
            </w:tcBorders>
            <w:hideMark/>
          </w:tcPr>
          <w:p w14:paraId="6918B3C4" w14:textId="0369D605" w:rsidR="00217785" w:rsidRPr="00500FE6" w:rsidRDefault="00F27901">
            <w:r w:rsidRPr="00500FE6">
              <w:t>E</w:t>
            </w:r>
            <w:r w:rsidR="00217785" w:rsidRPr="00500FE6">
              <w:t>igener Dokumenttyp</w:t>
            </w:r>
          </w:p>
        </w:tc>
        <w:tc>
          <w:tcPr>
            <w:tcW w:w="3015" w:type="dxa"/>
            <w:tcBorders>
              <w:top w:val="single" w:sz="6" w:space="0" w:color="auto"/>
              <w:left w:val="single" w:sz="6" w:space="0" w:color="auto"/>
              <w:bottom w:val="single" w:sz="6" w:space="0" w:color="auto"/>
              <w:right w:val="single" w:sz="6" w:space="0" w:color="auto"/>
            </w:tcBorders>
            <w:hideMark/>
          </w:tcPr>
          <w:p w14:paraId="73B54283" w14:textId="5AB8C986" w:rsidR="00217785" w:rsidRPr="00500FE6" w:rsidRDefault="00F27901">
            <w:r w:rsidRPr="00500FE6">
              <w:t>E</w:t>
            </w:r>
            <w:r w:rsidR="00217785" w:rsidRPr="00500FE6">
              <w:t>igene Seite</w:t>
            </w:r>
          </w:p>
        </w:tc>
      </w:tr>
      <w:tr w:rsidR="00217785" w:rsidRPr="00500FE6" w14:paraId="42254361" w14:textId="77777777">
        <w:trPr>
          <w:trHeight w:val="300"/>
        </w:trPr>
        <w:tc>
          <w:tcPr>
            <w:tcW w:w="0" w:type="auto"/>
            <w:vMerge/>
            <w:vAlign w:val="center"/>
            <w:hideMark/>
          </w:tcPr>
          <w:p w14:paraId="35B49AFA" w14:textId="77777777" w:rsidR="00217785" w:rsidRPr="00221845" w:rsidRDefault="00217785">
            <w:pPr>
              <w:rPr>
                <w:b/>
                <w:bCs/>
              </w:rPr>
            </w:pPr>
          </w:p>
        </w:tc>
        <w:tc>
          <w:tcPr>
            <w:tcW w:w="3015" w:type="dxa"/>
            <w:tcBorders>
              <w:top w:val="single" w:sz="6" w:space="0" w:color="auto"/>
              <w:left w:val="single" w:sz="6" w:space="0" w:color="auto"/>
              <w:bottom w:val="single" w:sz="6" w:space="0" w:color="auto"/>
              <w:right w:val="single" w:sz="6" w:space="0" w:color="auto"/>
            </w:tcBorders>
            <w:hideMark/>
          </w:tcPr>
          <w:p w14:paraId="6CAA4A60" w14:textId="66D9764C" w:rsidR="00217785" w:rsidRPr="00500FE6" w:rsidRDefault="00F27901">
            <w:r w:rsidRPr="00500FE6">
              <w:t>A</w:t>
            </w:r>
            <w:r w:rsidR="00217785" w:rsidRPr="00500FE6">
              <w:t>utomatisch die aktuellen x News anzeigen</w:t>
            </w:r>
          </w:p>
        </w:tc>
        <w:tc>
          <w:tcPr>
            <w:tcW w:w="3015" w:type="dxa"/>
            <w:tcBorders>
              <w:top w:val="single" w:sz="6" w:space="0" w:color="auto"/>
              <w:left w:val="single" w:sz="6" w:space="0" w:color="auto"/>
              <w:bottom w:val="single" w:sz="6" w:space="0" w:color="auto"/>
              <w:right w:val="single" w:sz="6" w:space="0" w:color="auto"/>
            </w:tcBorders>
            <w:hideMark/>
          </w:tcPr>
          <w:p w14:paraId="5BF431BF" w14:textId="7C1BF67D" w:rsidR="00217785" w:rsidRPr="00500FE6" w:rsidRDefault="00F27901">
            <w:r w:rsidRPr="00500FE6">
              <w:t>N</w:t>
            </w:r>
            <w:r w:rsidR="00217785" w:rsidRPr="00500FE6">
              <w:t>och nicht implementiert</w:t>
            </w:r>
          </w:p>
        </w:tc>
      </w:tr>
      <w:tr w:rsidR="00217785" w:rsidRPr="00500FE6" w14:paraId="7864022D" w14:textId="77777777">
        <w:trPr>
          <w:trHeight w:val="300"/>
        </w:trPr>
        <w:tc>
          <w:tcPr>
            <w:tcW w:w="3015" w:type="dxa"/>
            <w:tcBorders>
              <w:top w:val="single" w:sz="6" w:space="0" w:color="auto"/>
              <w:left w:val="single" w:sz="6" w:space="0" w:color="auto"/>
              <w:bottom w:val="single" w:sz="6" w:space="0" w:color="auto"/>
              <w:right w:val="single" w:sz="6" w:space="0" w:color="auto"/>
            </w:tcBorders>
            <w:hideMark/>
          </w:tcPr>
          <w:p w14:paraId="2A96B5A8" w14:textId="017EB26A" w:rsidR="00217785" w:rsidRPr="00221845" w:rsidRDefault="00217785">
            <w:pPr>
              <w:rPr>
                <w:b/>
                <w:bCs/>
              </w:rPr>
            </w:pPr>
            <w:r w:rsidRPr="00221845">
              <w:rPr>
                <w:b/>
                <w:bCs/>
              </w:rPr>
              <w:t>BITV</w:t>
            </w:r>
            <w:r w:rsidR="00091D4F" w:rsidRPr="00221845">
              <w:rPr>
                <w:b/>
                <w:bCs/>
              </w:rPr>
              <w:t xml:space="preserve"> (Automatische Prüfung)</w:t>
            </w:r>
          </w:p>
        </w:tc>
        <w:tc>
          <w:tcPr>
            <w:tcW w:w="3015" w:type="dxa"/>
            <w:tcBorders>
              <w:top w:val="single" w:sz="6" w:space="0" w:color="auto"/>
              <w:left w:val="single" w:sz="6" w:space="0" w:color="auto"/>
              <w:bottom w:val="single" w:sz="6" w:space="0" w:color="auto"/>
              <w:right w:val="single" w:sz="6" w:space="0" w:color="auto"/>
            </w:tcBorders>
            <w:hideMark/>
          </w:tcPr>
          <w:p w14:paraId="72C3CA91" w14:textId="6805E0B3" w:rsidR="00217785" w:rsidRPr="00500FE6" w:rsidRDefault="00F27901">
            <w:r w:rsidRPr="00500FE6">
              <w:t>I</w:t>
            </w:r>
            <w:r w:rsidR="00217785" w:rsidRPr="00500FE6">
              <w:t xml:space="preserve">n </w:t>
            </w:r>
            <w:proofErr w:type="spellStart"/>
            <w:r w:rsidR="00217785" w:rsidRPr="00500FE6">
              <w:t>Richtext</w:t>
            </w:r>
            <w:proofErr w:type="spellEnd"/>
            <w:r w:rsidR="00217785" w:rsidRPr="00500FE6">
              <w:t>-Feldern verfügbar</w:t>
            </w:r>
          </w:p>
        </w:tc>
        <w:tc>
          <w:tcPr>
            <w:tcW w:w="3015" w:type="dxa"/>
            <w:tcBorders>
              <w:top w:val="single" w:sz="6" w:space="0" w:color="auto"/>
              <w:left w:val="single" w:sz="6" w:space="0" w:color="auto"/>
              <w:bottom w:val="single" w:sz="6" w:space="0" w:color="auto"/>
              <w:right w:val="single" w:sz="6" w:space="0" w:color="auto"/>
            </w:tcBorders>
            <w:hideMark/>
          </w:tcPr>
          <w:p w14:paraId="5C3F0307" w14:textId="4A50412E" w:rsidR="00217785" w:rsidRPr="00500FE6" w:rsidRDefault="00F27901">
            <w:r w:rsidRPr="00500FE6">
              <w:t>D</w:t>
            </w:r>
            <w:r w:rsidR="00217785" w:rsidRPr="00500FE6">
              <w:t>erzeit nicht bereitgestellt, Umsetzung geplant</w:t>
            </w:r>
          </w:p>
        </w:tc>
      </w:tr>
    </w:tbl>
    <w:p w14:paraId="7E1E7778" w14:textId="77777777" w:rsidR="009B28E9" w:rsidRPr="00500FE6" w:rsidRDefault="009B28E9" w:rsidP="00217785"/>
    <w:p w14:paraId="2FB461FF" w14:textId="202D1F82" w:rsidR="00217785" w:rsidRPr="00500FE6" w:rsidRDefault="00217785" w:rsidP="00217785">
      <w:r w:rsidRPr="00500FE6">
        <w:br w:type="page"/>
      </w:r>
    </w:p>
    <w:p w14:paraId="362051F9" w14:textId="67383884" w:rsidR="00217785" w:rsidRPr="00500FE6" w:rsidRDefault="00217785" w:rsidP="00217785">
      <w:pPr>
        <w:pStyle w:val="berschrift1"/>
      </w:pPr>
      <w:bookmarkStart w:id="520" w:name="_Toc155958433"/>
      <w:bookmarkStart w:id="521" w:name="_Toc177115940"/>
      <w:bookmarkStart w:id="522" w:name="_Toc230848389"/>
      <w:r w:rsidRPr="00500FE6">
        <w:lastRenderedPageBreak/>
        <w:t xml:space="preserve">Einführung in die Handhabung von </w:t>
      </w:r>
      <w:bookmarkEnd w:id="520"/>
      <w:bookmarkEnd w:id="521"/>
      <w:r w:rsidR="00974D11" w:rsidRPr="00500FE6">
        <w:t>GSB11</w:t>
      </w:r>
      <w:bookmarkEnd w:id="522"/>
    </w:p>
    <w:p w14:paraId="10F58B3C" w14:textId="253533D9" w:rsidR="00217785" w:rsidRPr="00500FE6" w:rsidRDefault="004D3DBB" w:rsidP="00217785">
      <w:r w:rsidRPr="00500FE6">
        <w:t xml:space="preserve">Der GSB11 </w:t>
      </w:r>
      <w:r w:rsidR="00E61CD0" w:rsidRPr="00500FE6">
        <w:t xml:space="preserve">ist ein </w:t>
      </w:r>
      <w:r w:rsidRPr="00500FE6">
        <w:t xml:space="preserve">auf </w:t>
      </w:r>
      <w:r w:rsidR="00E61CD0" w:rsidRPr="00500FE6">
        <w:t>TYPO3</w:t>
      </w:r>
      <w:r w:rsidRPr="00500FE6">
        <w:t xml:space="preserve"> basierendes, browserbasiertes</w:t>
      </w:r>
      <w:r w:rsidR="00E61CD0" w:rsidRPr="00500FE6">
        <w:t xml:space="preserve"> Open-Source-CMS</w:t>
      </w:r>
      <w:r w:rsidRPr="00500FE6">
        <w:t>. D</w:t>
      </w:r>
      <w:r w:rsidR="00E61CD0" w:rsidRPr="00500FE6">
        <w:t>. h. es wird über einen Webbrowser betrieben.</w:t>
      </w:r>
      <w:r w:rsidR="008A3AD8" w:rsidRPr="00500FE6">
        <w:t xml:space="preserve"> </w:t>
      </w:r>
      <w:r w:rsidR="00217785" w:rsidRPr="00500FE6">
        <w:t xml:space="preserve">Allgemeine Informationen zu TYPO3 </w:t>
      </w:r>
      <w:r w:rsidR="00315646" w:rsidRPr="00500FE6">
        <w:t xml:space="preserve">finden </w:t>
      </w:r>
      <w:r w:rsidR="00D12FC4" w:rsidRPr="00500FE6">
        <w:t>sich i</w:t>
      </w:r>
      <w:r w:rsidR="006C64BD" w:rsidRPr="00500FE6">
        <w:t>n de</w:t>
      </w:r>
      <w:r w:rsidR="000C0F27" w:rsidRPr="00500FE6">
        <w:t>r</w:t>
      </w:r>
      <w:r w:rsidR="00217785" w:rsidRPr="00500FE6">
        <w:t xml:space="preserve"> </w:t>
      </w:r>
      <w:hyperlink r:id="rId15" w:tooltip="Zur TYPO3-Dokumentation (in englischer Sprache)">
        <w:r w:rsidR="00217785" w:rsidRPr="00500FE6">
          <w:rPr>
            <w:rStyle w:val="Hyperlink"/>
          </w:rPr>
          <w:t>TYPO3-</w:t>
        </w:r>
        <w:r w:rsidR="00856B22" w:rsidRPr="00500FE6">
          <w:rPr>
            <w:rStyle w:val="Hyperlink"/>
          </w:rPr>
          <w:t>Online-</w:t>
        </w:r>
        <w:r w:rsidR="001469A7" w:rsidRPr="00500FE6">
          <w:rPr>
            <w:rStyle w:val="Hyperlink"/>
          </w:rPr>
          <w:t>Dok</w:t>
        </w:r>
        <w:r w:rsidR="00E758FB" w:rsidRPr="00500FE6">
          <w:rPr>
            <w:rStyle w:val="Hyperlink"/>
          </w:rPr>
          <w:t>umentation</w:t>
        </w:r>
        <w:r w:rsidR="00217785" w:rsidRPr="00500FE6">
          <w:rPr>
            <w:rStyle w:val="Hyperlink"/>
          </w:rPr>
          <w:t xml:space="preserve"> für Redakt</w:t>
        </w:r>
        <w:r w:rsidR="00631F14" w:rsidRPr="00500FE6">
          <w:rPr>
            <w:rStyle w:val="Hyperlink"/>
          </w:rPr>
          <w:t>ionen</w:t>
        </w:r>
      </w:hyperlink>
      <w:r w:rsidR="00631F14" w:rsidRPr="00500FE6">
        <w:rPr>
          <w:rStyle w:val="Hyperlink"/>
        </w:rPr>
        <w:t>,</w:t>
      </w:r>
      <w:r w:rsidR="004B3160" w:rsidRPr="00500FE6">
        <w:t xml:space="preserve"> welches in englischer Sprache verfügbar ist.</w:t>
      </w:r>
      <w:r w:rsidRPr="00500FE6">
        <w:t xml:space="preserve"> Grundsätzlich kann davon ausgegangen werden, dass ein Großteil der TYPO3-Dokumentation für den GSB11 relevant ist.</w:t>
      </w:r>
    </w:p>
    <w:p w14:paraId="2F0D661B" w14:textId="25899841" w:rsidR="00974D11" w:rsidRPr="00500FE6" w:rsidRDefault="004D3DBB" w:rsidP="004D3DBB">
      <w:pPr>
        <w:pStyle w:val="berschrift2"/>
      </w:pPr>
      <w:bookmarkStart w:id="523" w:name="_Toc230848390"/>
      <w:r w:rsidRPr="00500FE6">
        <w:t>Erste Schritte</w:t>
      </w:r>
      <w:bookmarkEnd w:id="523"/>
    </w:p>
    <w:p w14:paraId="085C7C68" w14:textId="1B06B532" w:rsidR="00686DD4" w:rsidRPr="00500FE6" w:rsidRDefault="001E3BBB" w:rsidP="004D3DBB">
      <w:pPr>
        <w:rPr>
          <w:lang w:eastAsia="en-US"/>
        </w:rPr>
      </w:pPr>
      <w:r w:rsidRPr="00500FE6">
        <w:rPr>
          <w:lang w:eastAsia="en-US"/>
        </w:rPr>
        <w:t xml:space="preserve">Um mit dem GSB11 zu arbeitet, wird der Webbrowser geöffnet. </w:t>
      </w:r>
      <w:r w:rsidR="00686DD4" w:rsidRPr="00500FE6">
        <w:rPr>
          <w:lang w:eastAsia="en-US"/>
        </w:rPr>
        <w:t xml:space="preserve">Hierzu wird die URL des Redaktionssystem aufgerufen. In Instanzen, die vom </w:t>
      </w:r>
      <w:proofErr w:type="spellStart"/>
      <w:r w:rsidR="00686DD4" w:rsidRPr="00500FE6">
        <w:rPr>
          <w:lang w:eastAsia="en-US"/>
        </w:rPr>
        <w:t>ITZBund</w:t>
      </w:r>
      <w:proofErr w:type="spellEnd"/>
      <w:r w:rsidR="00686DD4" w:rsidRPr="00500FE6">
        <w:rPr>
          <w:lang w:eastAsia="en-US"/>
        </w:rPr>
        <w:t xml:space="preserve"> betrieben werden, entspricht die URL dem Namensschema </w:t>
      </w:r>
      <w:proofErr w:type="spellStart"/>
      <w:proofErr w:type="gramStart"/>
      <w:r w:rsidR="00686DD4" w:rsidRPr="00500FE6">
        <w:rPr>
          <w:i/>
          <w:iCs/>
          <w:lang w:eastAsia="en-US"/>
        </w:rPr>
        <w:t>behördenkürzel.in.bund</w:t>
      </w:r>
      <w:proofErr w:type="spellEnd"/>
      <w:proofErr w:type="gramEnd"/>
      <w:r w:rsidR="00686DD4" w:rsidRPr="00500FE6">
        <w:rPr>
          <w:i/>
          <w:iCs/>
          <w:lang w:eastAsia="en-US"/>
        </w:rPr>
        <w:t xml:space="preserve">/typo3 </w:t>
      </w:r>
    </w:p>
    <w:p w14:paraId="7B7FC62F" w14:textId="5AD12EC9" w:rsidR="00686DD4" w:rsidRPr="00500FE6" w:rsidRDefault="00686DD4" w:rsidP="004D3DBB">
      <w:pPr>
        <w:rPr>
          <w:lang w:eastAsia="en-US"/>
        </w:rPr>
      </w:pPr>
      <w:r w:rsidRPr="00500FE6">
        <w:rPr>
          <w:lang w:eastAsia="en-US"/>
        </w:rPr>
        <w:t>Diese URL ist ausschließlich aus den Netzen des Bundes erreichbar. Weitere Informationen sind bei der Administration erhältlich.</w:t>
      </w:r>
    </w:p>
    <w:p w14:paraId="785EC4CD" w14:textId="155968D6" w:rsidR="0090775E" w:rsidRPr="00500FE6" w:rsidRDefault="001E3BBB" w:rsidP="004D3DBB">
      <w:pPr>
        <w:rPr>
          <w:lang w:eastAsia="en-US"/>
        </w:rPr>
      </w:pPr>
      <w:r w:rsidRPr="00500FE6">
        <w:rPr>
          <w:lang w:eastAsia="en-US"/>
        </w:rPr>
        <w:t xml:space="preserve">Für den Login sind zunächst </w:t>
      </w:r>
      <w:proofErr w:type="spellStart"/>
      <w:r w:rsidRPr="00500FE6">
        <w:rPr>
          <w:lang w:eastAsia="en-US"/>
        </w:rPr>
        <w:t>htaccess</w:t>
      </w:r>
      <w:proofErr w:type="spellEnd"/>
      <w:r w:rsidRPr="00500FE6">
        <w:rPr>
          <w:lang w:eastAsia="en-US"/>
        </w:rPr>
        <w:t>-Zugangsdaten erforderlich (nicht individuell), um Zugriff auf die Anmeldemaske des Redaktionssystems zu erhalten</w:t>
      </w:r>
      <w:r w:rsidR="0090775E" w:rsidRPr="00500FE6">
        <w:rPr>
          <w:lang w:eastAsia="en-US"/>
        </w:rPr>
        <w:t>.</w:t>
      </w:r>
      <w:r w:rsidR="00FA50FF" w:rsidRPr="00500FE6">
        <w:rPr>
          <w:lang w:eastAsia="en-US"/>
        </w:rPr>
        <w:t xml:space="preserve"> </w:t>
      </w:r>
    </w:p>
    <w:p w14:paraId="545D3614" w14:textId="77777777" w:rsidR="0090775E" w:rsidRPr="00500FE6" w:rsidRDefault="0090775E" w:rsidP="003F42DC">
      <w:pPr>
        <w:pStyle w:val="Abbildungen"/>
      </w:pPr>
      <w:r w:rsidRPr="00500FE6">
        <w:drawing>
          <wp:inline distT="0" distB="0" distL="0" distR="0" wp14:anchorId="21865EF3" wp14:editId="3AF5518A">
            <wp:extent cx="4055745" cy="3770967"/>
            <wp:effectExtent l="19050" t="19050" r="20955" b="20320"/>
            <wp:docPr id="1795201282" name="Grafik 1795201282" descr="Eingabemaske für Benutzername und Passwor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201282" name="Grafik 1795201282" descr="Eingabemaske für Benutzername und Passwort">
                      <a:extLst>
                        <a:ext uri="{C183D7F6-B498-43B3-948B-1728B52AA6E4}">
                          <adec:decorative xmlns:adec="http://schemas.microsoft.com/office/drawing/2017/decorative" val="0"/>
                        </a:ext>
                      </a:extLst>
                    </pic:cNvPr>
                    <pic:cNvPicPr/>
                  </pic:nvPicPr>
                  <pic:blipFill>
                    <a:blip r:embed="rId16"/>
                    <a:stretch>
                      <a:fillRect/>
                    </a:stretch>
                  </pic:blipFill>
                  <pic:spPr>
                    <a:xfrm>
                      <a:off x="0" y="0"/>
                      <a:ext cx="4058958" cy="3773954"/>
                    </a:xfrm>
                    <a:prstGeom prst="rect">
                      <a:avLst/>
                    </a:prstGeom>
                    <a:ln>
                      <a:solidFill>
                        <a:schemeClr val="tx1"/>
                      </a:solidFill>
                    </a:ln>
                  </pic:spPr>
                </pic:pic>
              </a:graphicData>
            </a:graphic>
          </wp:inline>
        </w:drawing>
      </w:r>
    </w:p>
    <w:p w14:paraId="16F0735C" w14:textId="46BF9195" w:rsidR="0090775E" w:rsidRPr="00500FE6" w:rsidRDefault="0090775E" w:rsidP="003F42DC">
      <w:pPr>
        <w:pStyle w:val="Beschriftung"/>
      </w:pPr>
      <w:bookmarkStart w:id="524" w:name="_Ref187146859"/>
      <w:bookmarkStart w:id="525" w:name="_Ref187146870"/>
      <w:bookmarkStart w:id="526" w:name="_Toc230848624"/>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w:t>
      </w:r>
      <w:r w:rsidR="00D86568" w:rsidRPr="00500FE6">
        <w:fldChar w:fldCharType="end"/>
      </w:r>
      <w:r w:rsidRPr="00500FE6">
        <w:t>: Der Anmeldebildschirm.</w:t>
      </w:r>
      <w:bookmarkEnd w:id="524"/>
      <w:bookmarkEnd w:id="525"/>
      <w:bookmarkEnd w:id="526"/>
    </w:p>
    <w:p w14:paraId="3B1E9745" w14:textId="66B0EF12" w:rsidR="0090775E" w:rsidRPr="00500FE6" w:rsidRDefault="00FA50FF" w:rsidP="004D3DBB">
      <w:pPr>
        <w:rPr>
          <w:lang w:eastAsia="en-US"/>
        </w:rPr>
      </w:pPr>
      <w:r w:rsidRPr="00500FE6">
        <w:rPr>
          <w:lang w:eastAsia="en-US"/>
        </w:rPr>
        <w:t>Zur Anmeldung in das Redaktionssystem werden nun die individuellen Zugangsdaten benötigt</w:t>
      </w:r>
      <w:r w:rsidR="00A0067C" w:rsidRPr="00500FE6">
        <w:rPr>
          <w:lang w:eastAsia="en-US"/>
        </w:rPr>
        <w:t xml:space="preserve">, die ebenfalls von der Administration zur Verfügung gestellt werden. Ist kein Initialpasswort gesetzt, kann die „Passwort vergessen“-Funktion genutzt werden. Nach dem ersten Login </w:t>
      </w:r>
      <w:r w:rsidR="00A0067C" w:rsidRPr="00500FE6">
        <w:rPr>
          <w:lang w:eastAsia="en-US"/>
        </w:rPr>
        <w:lastRenderedPageBreak/>
        <w:t>empfiehlt es sich, das Passwort zu ändern, sofern die „Passwort vergessen“-Funktion nicht genutzt wurde. Um das Passwort zu ändern, wird auf den Benutzernamen in der rechten oberen Ecke in der Auswahl „Benutzereinstellungen“ geklickt. Unter dem Tab „Account-Sicherheit“ kann ein neues Passwort vergeben werden, das den dort aufgelisteten Passwort-Richtlinien entsprechen muss.</w:t>
      </w:r>
      <w:r w:rsidR="00D13286" w:rsidRPr="00500FE6">
        <w:rPr>
          <w:lang w:eastAsia="en-US"/>
        </w:rPr>
        <w:t xml:space="preserve"> Außerdem besteht hier zusätzlich die Möglichkeit, ein </w:t>
      </w:r>
      <w:proofErr w:type="spellStart"/>
      <w:r w:rsidR="00D13286" w:rsidRPr="00500FE6">
        <w:rPr>
          <w:lang w:eastAsia="en-US"/>
        </w:rPr>
        <w:t>Avatarbild</w:t>
      </w:r>
      <w:proofErr w:type="spellEnd"/>
      <w:r w:rsidR="00D13286" w:rsidRPr="00500FE6">
        <w:rPr>
          <w:lang w:eastAsia="en-US"/>
        </w:rPr>
        <w:t xml:space="preserve"> </w:t>
      </w:r>
      <w:r w:rsidR="00D61B03" w:rsidRPr="00500FE6">
        <w:rPr>
          <w:lang w:eastAsia="en-US"/>
        </w:rPr>
        <w:t>hinzuzufügen</w:t>
      </w:r>
      <w:r w:rsidR="00D13286" w:rsidRPr="00500FE6">
        <w:rPr>
          <w:lang w:eastAsia="en-US"/>
        </w:rPr>
        <w:t>.</w:t>
      </w:r>
    </w:p>
    <w:p w14:paraId="3A057E41" w14:textId="1AC37EF2" w:rsidR="00C75EA4" w:rsidRPr="00500FE6" w:rsidRDefault="00C75EA4" w:rsidP="004D3DBB">
      <w:pPr>
        <w:rPr>
          <w:lang w:eastAsia="en-US"/>
        </w:rPr>
      </w:pPr>
      <w:r w:rsidRPr="00500FE6">
        <w:rPr>
          <w:lang w:eastAsia="en-US"/>
        </w:rPr>
        <w:t xml:space="preserve">Zur weiteren Orientierung der Benutzeroberfläche des GSB11, siehe Kapitel </w:t>
      </w:r>
      <w:r w:rsidRPr="00500FE6">
        <w:rPr>
          <w:lang w:eastAsia="en-US"/>
        </w:rPr>
        <w:fldChar w:fldCharType="begin"/>
      </w:r>
      <w:r w:rsidRPr="00500FE6">
        <w:rPr>
          <w:lang w:eastAsia="en-US"/>
        </w:rPr>
        <w:instrText xml:space="preserve"> REF _Ref187154081 \r \h </w:instrText>
      </w:r>
      <w:r w:rsidR="00E71307" w:rsidRPr="00500FE6">
        <w:rPr>
          <w:lang w:eastAsia="en-US"/>
        </w:rPr>
        <w:instrText xml:space="preserve"> \* MERGEFORMAT </w:instrText>
      </w:r>
      <w:r w:rsidRPr="00500FE6">
        <w:rPr>
          <w:lang w:eastAsia="en-US"/>
        </w:rPr>
      </w:r>
      <w:r w:rsidRPr="00500FE6">
        <w:rPr>
          <w:lang w:eastAsia="en-US"/>
        </w:rPr>
        <w:fldChar w:fldCharType="separate"/>
      </w:r>
      <w:r w:rsidR="00823F66">
        <w:rPr>
          <w:lang w:eastAsia="en-US"/>
        </w:rPr>
        <w:t>5</w:t>
      </w:r>
      <w:r w:rsidRPr="00500FE6">
        <w:rPr>
          <w:lang w:eastAsia="en-US"/>
        </w:rPr>
        <w:fldChar w:fldCharType="end"/>
      </w:r>
      <w:r w:rsidRPr="00500FE6">
        <w:rPr>
          <w:lang w:eastAsia="en-US"/>
        </w:rPr>
        <w:t>.</w:t>
      </w:r>
    </w:p>
    <w:p w14:paraId="0B905F07" w14:textId="1E9CC2C1" w:rsidR="002C0D23" w:rsidRPr="00500FE6" w:rsidRDefault="002C0D23" w:rsidP="004D3DBB">
      <w:pPr>
        <w:rPr>
          <w:lang w:eastAsia="en-US"/>
        </w:rPr>
      </w:pPr>
      <w:r w:rsidRPr="00500FE6">
        <w:rPr>
          <w:lang w:eastAsia="en-US"/>
        </w:rPr>
        <w:t xml:space="preserve">Einblicke in das praktische redaktionelle Arbeiten bietet das </w:t>
      </w:r>
      <w:r w:rsidR="00CD49EE">
        <w:rPr>
          <w:lang w:eastAsia="en-US"/>
        </w:rPr>
        <w:fldChar w:fldCharType="begin"/>
      </w:r>
      <w:r w:rsidR="00CD49EE">
        <w:rPr>
          <w:lang w:eastAsia="en-US"/>
        </w:rPr>
        <w:instrText xml:space="preserve"> REF _Ref148942788 \r \h </w:instrText>
      </w:r>
      <w:r w:rsidR="00CD49EE">
        <w:rPr>
          <w:lang w:eastAsia="en-US"/>
        </w:rPr>
      </w:r>
      <w:r w:rsidR="00CD49EE">
        <w:rPr>
          <w:lang w:eastAsia="en-US"/>
        </w:rPr>
        <w:fldChar w:fldCharType="separate"/>
      </w:r>
      <w:r w:rsidR="00823F66">
        <w:rPr>
          <w:lang w:eastAsia="en-US"/>
        </w:rPr>
        <w:t>12</w:t>
      </w:r>
      <w:r w:rsidR="00CD49EE">
        <w:rPr>
          <w:lang w:eastAsia="en-US"/>
        </w:rPr>
        <w:fldChar w:fldCharType="end"/>
      </w:r>
      <w:r w:rsidRPr="00500FE6">
        <w:rPr>
          <w:lang w:eastAsia="en-US"/>
        </w:rPr>
        <w:t>.</w:t>
      </w:r>
    </w:p>
    <w:p w14:paraId="36EB451B" w14:textId="30E2147B" w:rsidR="00217785" w:rsidRPr="00500FE6" w:rsidRDefault="006C20A2" w:rsidP="003D4F7E">
      <w:pPr>
        <w:pStyle w:val="berschrift1"/>
      </w:pPr>
      <w:bookmarkStart w:id="527" w:name="_Toc155958434"/>
      <w:bookmarkStart w:id="528" w:name="_Toc177115941"/>
      <w:bookmarkStart w:id="529" w:name="_Ref187153927"/>
      <w:bookmarkStart w:id="530" w:name="_Ref187153930"/>
      <w:bookmarkStart w:id="531" w:name="_Ref187153936"/>
      <w:bookmarkStart w:id="532" w:name="_Ref187153946"/>
      <w:bookmarkStart w:id="533" w:name="_Ref187154081"/>
      <w:r>
        <w:t xml:space="preserve"> </w:t>
      </w:r>
      <w:bookmarkStart w:id="534" w:name="_Toc230848391"/>
      <w:r w:rsidR="00217785" w:rsidRPr="00500FE6">
        <w:t xml:space="preserve">Die </w:t>
      </w:r>
      <w:r w:rsidR="003D4F7E" w:rsidRPr="00500FE6">
        <w:t xml:space="preserve">GSB11 </w:t>
      </w:r>
      <w:r w:rsidR="00217785" w:rsidRPr="00500FE6">
        <w:t>Benutzeroberfläche</w:t>
      </w:r>
      <w:bookmarkEnd w:id="527"/>
      <w:bookmarkEnd w:id="528"/>
      <w:bookmarkEnd w:id="529"/>
      <w:bookmarkEnd w:id="530"/>
      <w:bookmarkEnd w:id="531"/>
      <w:bookmarkEnd w:id="532"/>
      <w:bookmarkEnd w:id="533"/>
      <w:bookmarkEnd w:id="534"/>
    </w:p>
    <w:p w14:paraId="7AC6DB25" w14:textId="7CAA8300" w:rsidR="00217785" w:rsidRPr="00500FE6" w:rsidRDefault="006C4090" w:rsidP="00217785">
      <w:pPr>
        <w:pStyle w:val="Standardnichttrennen"/>
        <w:rPr>
          <w:rFonts w:ascii="BundesSerif Regular" w:hAnsi="BundesSerif Regular"/>
        </w:rPr>
      </w:pPr>
      <w:r w:rsidRPr="00500FE6">
        <w:rPr>
          <w:rFonts w:ascii="BundesSerif Regular" w:hAnsi="BundesSerif Regular"/>
        </w:rPr>
        <w:t>Die Benutzeroberfläche von TYPO3 zeichnet sich durch eine Aufteilung des Bildschirms in vier Bereiche aus:</w:t>
      </w:r>
    </w:p>
    <w:p w14:paraId="39D21F71" w14:textId="77777777" w:rsidR="00217785" w:rsidRPr="00500FE6" w:rsidRDefault="00217785" w:rsidP="003F42DC">
      <w:pPr>
        <w:pStyle w:val="Abbildungen"/>
      </w:pPr>
      <w:r w:rsidRPr="00500FE6">
        <w:rPr>
          <w:shd w:val="clear" w:color="auto" w:fill="E6E6E6"/>
        </w:rPr>
        <w:drawing>
          <wp:inline distT="0" distB="0" distL="0" distR="0" wp14:anchorId="7C1D84ED" wp14:editId="6C5E3160">
            <wp:extent cx="5760720" cy="3696335"/>
            <wp:effectExtent l="19050" t="19050" r="11430" b="18415"/>
            <wp:docPr id="5" name="Grafik 5" descr="TYPO3 Benutzeroberfläche mit Modulleiste , Seitenbaum und Inhaltsbereich">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TYPO3 Benutzeroberfläche mit Modulleiste , Seitenbaum und Inhaltsbereich">
                      <a:extLst>
                        <a:ext uri="{C183D7F6-B498-43B3-948B-1728B52AA6E4}">
                          <adec:decorative xmlns:adec="http://schemas.microsoft.com/office/drawing/2017/decorative" val="0"/>
                        </a:ext>
                      </a:extLst>
                    </pic:cNvPr>
                    <pic:cNvPicPr/>
                  </pic:nvPicPr>
                  <pic:blipFill>
                    <a:blip r:embed="rId17"/>
                    <a:stretch>
                      <a:fillRect/>
                    </a:stretch>
                  </pic:blipFill>
                  <pic:spPr>
                    <a:xfrm>
                      <a:off x="0" y="0"/>
                      <a:ext cx="5760720" cy="3696335"/>
                    </a:xfrm>
                    <a:prstGeom prst="rect">
                      <a:avLst/>
                    </a:prstGeom>
                    <a:ln>
                      <a:solidFill>
                        <a:schemeClr val="tx1"/>
                      </a:solidFill>
                    </a:ln>
                  </pic:spPr>
                </pic:pic>
              </a:graphicData>
            </a:graphic>
          </wp:inline>
        </w:drawing>
      </w:r>
    </w:p>
    <w:p w14:paraId="4D0CF569" w14:textId="082544F0" w:rsidR="00217785" w:rsidRPr="00500FE6" w:rsidRDefault="00217785" w:rsidP="003F42DC">
      <w:pPr>
        <w:pStyle w:val="Beschriftung"/>
      </w:pPr>
      <w:bookmarkStart w:id="535" w:name="_Ref149200839"/>
      <w:bookmarkStart w:id="536" w:name="_Ref155955247"/>
      <w:bookmarkStart w:id="537" w:name="_Toc230848625"/>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w:t>
      </w:r>
      <w:r w:rsidR="00D86568" w:rsidRPr="00500FE6">
        <w:fldChar w:fldCharType="end"/>
      </w:r>
      <w:bookmarkEnd w:id="535"/>
      <w:r w:rsidRPr="00500FE6">
        <w:t>: Die Benutzeroberfläche von TYPO3.</w:t>
      </w:r>
      <w:bookmarkEnd w:id="536"/>
      <w:bookmarkEnd w:id="537"/>
    </w:p>
    <w:p w14:paraId="637B58BF" w14:textId="075CC20D" w:rsidR="00BD7A47" w:rsidRPr="00500FE6" w:rsidRDefault="00BD7A47" w:rsidP="001D2B8E">
      <w:pPr>
        <w:pStyle w:val="Listenabsatz"/>
        <w:numPr>
          <w:ilvl w:val="0"/>
          <w:numId w:val="49"/>
        </w:numPr>
        <w:rPr>
          <w:bCs/>
        </w:rPr>
      </w:pPr>
      <w:bookmarkStart w:id="538" w:name="_Toc155958435"/>
      <w:r w:rsidRPr="00500FE6">
        <w:t xml:space="preserve">Die Kopfleiste (ganz oben) erstreckt sich über die </w:t>
      </w:r>
      <w:r w:rsidRPr="00500FE6">
        <w:rPr>
          <w:bCs/>
        </w:rPr>
        <w:t>gesamte Bildschirmbreite und enthält Funktionen, die sich auf das System als Ganzes beziehen.</w:t>
      </w:r>
    </w:p>
    <w:p w14:paraId="0E0895DE" w14:textId="1896E332" w:rsidR="00BD7A47" w:rsidRPr="00500FE6" w:rsidRDefault="00BD7A47" w:rsidP="001D2B8E">
      <w:pPr>
        <w:pStyle w:val="Listenabsatz"/>
        <w:numPr>
          <w:ilvl w:val="0"/>
          <w:numId w:val="49"/>
        </w:numPr>
        <w:rPr>
          <w:bCs/>
        </w:rPr>
      </w:pPr>
      <w:r w:rsidRPr="00500FE6">
        <w:t xml:space="preserve">Der Modulbereich (links im Bildschirm) </w:t>
      </w:r>
      <w:r w:rsidR="00FB2892" w:rsidRPr="00500FE6">
        <w:t>beinhaltet</w:t>
      </w:r>
      <w:r w:rsidRPr="00500FE6">
        <w:t xml:space="preserve"> Funktionen</w:t>
      </w:r>
      <w:r w:rsidR="00064E6C" w:rsidRPr="00500FE6">
        <w:t xml:space="preserve"> </w:t>
      </w:r>
      <w:r w:rsidR="00FB2892" w:rsidRPr="00500FE6">
        <w:t>zur</w:t>
      </w:r>
      <w:r w:rsidR="001B39EF" w:rsidRPr="00500FE6">
        <w:t xml:space="preserve"> </w:t>
      </w:r>
      <w:r w:rsidRPr="00500FE6">
        <w:t>Arbeit mit dem Redaktionssystem.</w:t>
      </w:r>
    </w:p>
    <w:p w14:paraId="1C246D62" w14:textId="65DD5198" w:rsidR="00FB2892" w:rsidRPr="00500FE6" w:rsidRDefault="00FB2892" w:rsidP="001D2B8E">
      <w:pPr>
        <w:pStyle w:val="Listenabsatz"/>
        <w:numPr>
          <w:ilvl w:val="0"/>
          <w:numId w:val="49"/>
        </w:numPr>
        <w:spacing w:line="259" w:lineRule="auto"/>
        <w:rPr>
          <w:bCs/>
        </w:rPr>
      </w:pPr>
      <w:r w:rsidRPr="00500FE6">
        <w:t xml:space="preserve">Abhängig </w:t>
      </w:r>
      <w:r w:rsidR="000D73FA" w:rsidRPr="00500FE6">
        <w:t>des</w:t>
      </w:r>
      <w:r w:rsidRPr="00500FE6">
        <w:t xml:space="preserve"> im Modulbereich ausgewählten </w:t>
      </w:r>
      <w:r w:rsidR="00C92B50" w:rsidRPr="00500FE6">
        <w:t>„</w:t>
      </w:r>
      <w:r w:rsidR="0E922E6A" w:rsidRPr="00500FE6">
        <w:t>Modul</w:t>
      </w:r>
      <w:r w:rsidR="5BCBA912" w:rsidRPr="00500FE6">
        <w:t>s</w:t>
      </w:r>
      <w:r w:rsidR="00C92B50" w:rsidRPr="00500FE6">
        <w:t>“</w:t>
      </w:r>
      <w:r w:rsidRPr="00500FE6">
        <w:t xml:space="preserve"> ändert sich die Navigationsleiste (direkt rechts daneben). Häufig befindet sich hier der Seitenbaum der Webseite oder die </w:t>
      </w:r>
      <w:r w:rsidRPr="00500FE6">
        <w:lastRenderedPageBreak/>
        <w:t>Ordnerstruktur für die Dateiliste. Dieser Bereich kann je nach ausgewähltem Modul auch vollständig fehlen.</w:t>
      </w:r>
      <w:bookmarkEnd w:id="538"/>
    </w:p>
    <w:p w14:paraId="6A93C207" w14:textId="6B449396" w:rsidR="006D1D36" w:rsidRPr="00500FE6" w:rsidRDefault="00FB2892" w:rsidP="001D2B8E">
      <w:pPr>
        <w:pStyle w:val="Listenabsatz"/>
        <w:numPr>
          <w:ilvl w:val="0"/>
          <w:numId w:val="49"/>
        </w:numPr>
        <w:spacing w:line="259" w:lineRule="auto"/>
        <w:rPr>
          <w:bCs/>
        </w:rPr>
      </w:pPr>
      <w:r w:rsidRPr="00500FE6">
        <w:t xml:space="preserve">Im Arbeitsbereich (rechts auf dem Bildschirm) werden die Inhalte einer Webseite, etwa Seiteninhalt oder Listen, dargestellt. Die Anzeige ist abhängig von dem im Modulbereich </w:t>
      </w:r>
      <w:r w:rsidR="006D1D36" w:rsidRPr="00500FE6">
        <w:t xml:space="preserve">ausgewählten Modul und gegebenenfalls </w:t>
      </w:r>
      <w:r w:rsidR="007F0D61" w:rsidRPr="00500FE6">
        <w:t>de</w:t>
      </w:r>
      <w:r w:rsidR="00E31B3A" w:rsidRPr="00500FE6">
        <w:t>m</w:t>
      </w:r>
      <w:r w:rsidR="007F0D61" w:rsidRPr="00500FE6">
        <w:t xml:space="preserve"> </w:t>
      </w:r>
      <w:r w:rsidR="006D1D36" w:rsidRPr="00500FE6">
        <w:t xml:space="preserve">im </w:t>
      </w:r>
      <w:r w:rsidR="007F0D61" w:rsidRPr="00500FE6">
        <w:t>Navigationsbereich ausgewählte</w:t>
      </w:r>
      <w:r w:rsidR="00D6502B" w:rsidRPr="00500FE6">
        <w:t>n</w:t>
      </w:r>
      <w:r w:rsidR="007F0D61" w:rsidRPr="00500FE6">
        <w:t xml:space="preserve"> Element.</w:t>
      </w:r>
    </w:p>
    <w:p w14:paraId="3205FA7A" w14:textId="4B6A4F5B" w:rsidR="00F61C7B" w:rsidRPr="00500FE6" w:rsidRDefault="00F61C7B" w:rsidP="003D4F7E">
      <w:pPr>
        <w:pStyle w:val="berschrift2"/>
      </w:pPr>
      <w:bookmarkStart w:id="539" w:name="_Toc177115942"/>
      <w:bookmarkStart w:id="540" w:name="_Toc230848392"/>
      <w:r w:rsidRPr="00500FE6">
        <w:t>Die Optionen der Kopfleiste</w:t>
      </w:r>
      <w:bookmarkEnd w:id="539"/>
      <w:bookmarkEnd w:id="540"/>
    </w:p>
    <w:p w14:paraId="28369A3A" w14:textId="77777777" w:rsidR="00217785" w:rsidRPr="00500FE6" w:rsidRDefault="00217785" w:rsidP="003D4F7E">
      <w:pPr>
        <w:pStyle w:val="berschrift3"/>
      </w:pPr>
      <w:bookmarkStart w:id="541" w:name="_Toc230848393"/>
      <w:r w:rsidRPr="00500FE6">
        <w:t>Modulbereich ein- und ausblenden</w:t>
      </w:r>
      <w:bookmarkEnd w:id="541"/>
    </w:p>
    <w:p w14:paraId="3B0125AC" w14:textId="15F1A5B5" w:rsidR="00BD0F38" w:rsidRPr="00500FE6" w:rsidRDefault="00BD0F38" w:rsidP="00217785">
      <w:r w:rsidRPr="00500FE6">
        <w:t xml:space="preserve">Um den Modulbereich ein- oder auszublenden, befindet sich ganz links in der Kopfleiste ein Icon mit neun Quadraten. </w:t>
      </w:r>
      <w:r w:rsidR="002515A3" w:rsidRPr="00500FE6">
        <w:t xml:space="preserve">Durch einen Klick </w:t>
      </w:r>
      <w:r w:rsidR="009434CE" w:rsidRPr="00500FE6">
        <w:t xml:space="preserve">auf </w:t>
      </w:r>
      <w:r w:rsidR="00627CB1" w:rsidRPr="00500FE6">
        <w:t xml:space="preserve">das Icon </w:t>
      </w:r>
      <w:r w:rsidR="00237D95" w:rsidRPr="00500FE6">
        <w:t>werden die Texte neben den Icons des Modulbereichs ein- oder ausgeblendet, um mehr Platz für den Arbeitsbereich zu schaffen.</w:t>
      </w:r>
    </w:p>
    <w:p w14:paraId="684CFF26" w14:textId="77777777" w:rsidR="00217785" w:rsidRPr="00500FE6" w:rsidRDefault="00217785" w:rsidP="003D4F7E">
      <w:pPr>
        <w:pStyle w:val="berschrift3"/>
      </w:pPr>
      <w:bookmarkStart w:id="542" w:name="_Ref166594278"/>
      <w:bookmarkStart w:id="543" w:name="_Toc230848394"/>
      <w:r w:rsidRPr="00500FE6">
        <w:t>Dashboard</w:t>
      </w:r>
      <w:bookmarkEnd w:id="542"/>
      <w:bookmarkEnd w:id="543"/>
    </w:p>
    <w:p w14:paraId="6CE5432C" w14:textId="2E72EA35" w:rsidR="00217785" w:rsidRPr="00500FE6" w:rsidRDefault="005540C5" w:rsidP="00217785">
      <w:r w:rsidRPr="00500FE6">
        <w:t>Durch Klicken auf d</w:t>
      </w:r>
      <w:r w:rsidR="0043674F" w:rsidRPr="00500FE6">
        <w:t>as Modul „Dashboard“</w:t>
      </w:r>
      <w:r w:rsidRPr="00500FE6">
        <w:t xml:space="preserve"> in der Kopfleiste </w:t>
      </w:r>
      <w:r w:rsidR="0AE488C1" w:rsidRPr="00500FE6">
        <w:t xml:space="preserve">(unmittelbar </w:t>
      </w:r>
      <w:r w:rsidR="0001202E" w:rsidRPr="00500FE6">
        <w:t>neben</w:t>
      </w:r>
      <w:r w:rsidR="0AE488C1" w:rsidRPr="00500FE6">
        <w:t xml:space="preserve"> dem Icon mit neun Quadraten) </w:t>
      </w:r>
      <w:r w:rsidRPr="00500FE6">
        <w:t>öffnet sich das Dashboard</w:t>
      </w:r>
      <w:r w:rsidR="11B7C8F5" w:rsidRPr="00500FE6">
        <w:t xml:space="preserve"> im Arbeitsbereich</w:t>
      </w:r>
      <w:r w:rsidRPr="00500FE6">
        <w:t>. Weitere Informationen dazu i</w:t>
      </w:r>
      <w:r w:rsidR="006D095D" w:rsidRPr="00500FE6">
        <w:t>n</w:t>
      </w:r>
      <w:r w:rsidR="00883E79" w:rsidRPr="00500FE6">
        <w:t xml:space="preserve"> </w:t>
      </w:r>
      <w:r w:rsidR="00217785" w:rsidRPr="00500FE6">
        <w:t>Kapitel</w:t>
      </w:r>
      <w:r w:rsidR="004D3226" w:rsidRPr="00500FE6">
        <w:t xml:space="preserve"> </w:t>
      </w:r>
      <w:r w:rsidR="003F757F" w:rsidRPr="00500FE6">
        <w:fldChar w:fldCharType="begin"/>
      </w:r>
      <w:r w:rsidR="003F757F" w:rsidRPr="00500FE6">
        <w:instrText xml:space="preserve"> REF  _Ref143249135 \h \r  \* </w:instrText>
      </w:r>
      <w:r w:rsidR="002A5F35" w:rsidRPr="00500FE6">
        <w:instrText>MERGEFORMAT “INTERNER VERWEIS“</w:instrText>
      </w:r>
      <w:r w:rsidR="003F757F" w:rsidRPr="00500FE6">
        <w:instrText xml:space="preserve"> </w:instrText>
      </w:r>
      <w:r w:rsidR="003F757F" w:rsidRPr="00500FE6">
        <w:fldChar w:fldCharType="separate"/>
      </w:r>
      <w:r w:rsidR="00823F66">
        <w:t>5.2.1</w:t>
      </w:r>
      <w:r w:rsidR="003F757F" w:rsidRPr="00500FE6">
        <w:fldChar w:fldCharType="end"/>
      </w:r>
      <w:r w:rsidR="004D3226" w:rsidRPr="00500FE6">
        <w:t>.</w:t>
      </w:r>
    </w:p>
    <w:p w14:paraId="324EDE2E" w14:textId="77777777" w:rsidR="00217785" w:rsidRPr="00500FE6" w:rsidRDefault="00217785" w:rsidP="003D4F7E">
      <w:pPr>
        <w:pStyle w:val="berschrift3"/>
      </w:pPr>
      <w:bookmarkStart w:id="544" w:name="_Ref148685605"/>
      <w:bookmarkStart w:id="545" w:name="_Ref148942711"/>
      <w:bookmarkStart w:id="546" w:name="_Toc230848395"/>
      <w:r w:rsidRPr="00500FE6">
        <w:t>Lesezeichen</w:t>
      </w:r>
      <w:bookmarkEnd w:id="544"/>
      <w:bookmarkEnd w:id="545"/>
      <w:bookmarkEnd w:id="546"/>
    </w:p>
    <w:p w14:paraId="66C36CCC" w14:textId="77E8C4FC" w:rsidR="007B0D86" w:rsidRPr="00500FE6" w:rsidRDefault="007B0D86" w:rsidP="00481D58">
      <w:pPr>
        <w:pStyle w:val="Standardnichttrennen"/>
        <w:rPr>
          <w:rFonts w:ascii="BundesSerif Regular" w:hAnsi="BundesSerif Regular"/>
        </w:rPr>
      </w:pPr>
      <w:r w:rsidRPr="00500FE6">
        <w:rPr>
          <w:rFonts w:ascii="BundesSerif Regular" w:hAnsi="BundesSerif Regular"/>
        </w:rPr>
        <w:t>Das Stern-Icon in der Kopfleiste oben rechts steht für Lesezeichen, die auch als Favoriten oder Bookmarks bezeichnet werden.</w:t>
      </w:r>
    </w:p>
    <w:p w14:paraId="38C4E462" w14:textId="77777777" w:rsidR="00217785" w:rsidRPr="00500FE6" w:rsidRDefault="00217785" w:rsidP="003F42DC">
      <w:pPr>
        <w:pStyle w:val="Abbildungen"/>
      </w:pPr>
      <w:r w:rsidRPr="00500FE6">
        <w:rPr>
          <w:shd w:val="clear" w:color="auto" w:fill="E6E6E6"/>
        </w:rPr>
        <w:drawing>
          <wp:inline distT="0" distB="0" distL="0" distR="0" wp14:anchorId="67DFDFEE" wp14:editId="28BD8410">
            <wp:extent cx="2818800" cy="1483200"/>
            <wp:effectExtent l="12700" t="12700" r="13335" b="15875"/>
            <wp:docPr id="23" name="Grafik 23" descr="Screenshot des Lesezeichen-Menüs in dem noch keine Lesezeichen hinzugefügt wurd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descr="Screenshot des Lesezeichen-Menüs in dem noch keine Lesezeichen hinzugefügt wurden">
                      <a:extLst>
                        <a:ext uri="{C183D7F6-B498-43B3-948B-1728B52AA6E4}">
                          <adec:decorative xmlns:adec="http://schemas.microsoft.com/office/drawing/2017/decorative" val="0"/>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18800" cy="1483200"/>
                    </a:xfrm>
                    <a:prstGeom prst="rect">
                      <a:avLst/>
                    </a:prstGeom>
                    <a:noFill/>
                    <a:ln>
                      <a:solidFill>
                        <a:schemeClr val="tx1"/>
                      </a:solidFill>
                    </a:ln>
                  </pic:spPr>
                </pic:pic>
              </a:graphicData>
            </a:graphic>
          </wp:inline>
        </w:drawing>
      </w:r>
    </w:p>
    <w:p w14:paraId="747A4982" w14:textId="2F13DD9B" w:rsidR="00217785" w:rsidRPr="00500FE6" w:rsidRDefault="00217785" w:rsidP="003F42DC">
      <w:pPr>
        <w:pStyle w:val="Beschriftung"/>
      </w:pPr>
      <w:bookmarkStart w:id="547" w:name="_Toc230848626"/>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w:t>
      </w:r>
      <w:r w:rsidR="00D86568" w:rsidRPr="00500FE6">
        <w:fldChar w:fldCharType="end"/>
      </w:r>
      <w:r w:rsidRPr="00500FE6">
        <w:t>: Das Lesezeichen-Menü ohne Inhalte.</w:t>
      </w:r>
      <w:bookmarkEnd w:id="547"/>
    </w:p>
    <w:p w14:paraId="69593270" w14:textId="68578C65" w:rsidR="003D044B" w:rsidRPr="00500FE6" w:rsidRDefault="003D044B" w:rsidP="003D044B">
      <w:pPr>
        <w:rPr>
          <w:lang w:eastAsia="en-US"/>
        </w:rPr>
      </w:pPr>
      <w:r w:rsidRPr="00500FE6">
        <w:rPr>
          <w:lang w:eastAsia="en-US"/>
        </w:rPr>
        <w:t xml:space="preserve">Um ein Lesezeichen anzulegen, </w:t>
      </w:r>
      <w:r w:rsidR="002E5326" w:rsidRPr="00500FE6">
        <w:rPr>
          <w:lang w:eastAsia="en-US"/>
        </w:rPr>
        <w:t>werden folgende Schritte ausgeführt</w:t>
      </w:r>
      <w:r w:rsidRPr="00500FE6">
        <w:rPr>
          <w:lang w:eastAsia="en-US"/>
        </w:rPr>
        <w:t>:</w:t>
      </w:r>
    </w:p>
    <w:p w14:paraId="4CDBFD0A" w14:textId="33FFB64E" w:rsidR="003D044B" w:rsidRPr="00500FE6" w:rsidRDefault="009A17EB" w:rsidP="001D2B8E">
      <w:pPr>
        <w:pStyle w:val="Listenabsatz"/>
        <w:numPr>
          <w:ilvl w:val="0"/>
          <w:numId w:val="21"/>
        </w:numPr>
        <w:rPr>
          <w:lang w:eastAsia="en-US"/>
        </w:rPr>
      </w:pPr>
      <w:r w:rsidRPr="00500FE6">
        <w:rPr>
          <w:lang w:eastAsia="en-US"/>
        </w:rPr>
        <w:t xml:space="preserve">Zunächst wird </w:t>
      </w:r>
      <w:r w:rsidR="003D044B" w:rsidRPr="00500FE6">
        <w:rPr>
          <w:lang w:eastAsia="en-US"/>
        </w:rPr>
        <w:t xml:space="preserve">im Modul </w:t>
      </w:r>
      <w:r w:rsidR="00716FA2" w:rsidRPr="00500FE6">
        <w:rPr>
          <w:lang w:eastAsia="en-US"/>
        </w:rPr>
        <w:t>„</w:t>
      </w:r>
      <w:r w:rsidR="003D044B" w:rsidRPr="00500FE6">
        <w:rPr>
          <w:lang w:eastAsia="en-US"/>
        </w:rPr>
        <w:t>Seite</w:t>
      </w:r>
      <w:r w:rsidR="00716FA2" w:rsidRPr="00500FE6">
        <w:rPr>
          <w:lang w:eastAsia="en-US"/>
        </w:rPr>
        <w:t>“</w:t>
      </w:r>
      <w:r w:rsidR="003D044B" w:rsidRPr="00500FE6">
        <w:rPr>
          <w:lang w:eastAsia="en-US"/>
        </w:rPr>
        <w:t xml:space="preserve"> die gewünschte Seite aus</w:t>
      </w:r>
      <w:r w:rsidRPr="00500FE6">
        <w:rPr>
          <w:lang w:eastAsia="en-US"/>
        </w:rPr>
        <w:t>gewählt</w:t>
      </w:r>
      <w:r w:rsidR="003D044B" w:rsidRPr="00500FE6">
        <w:rPr>
          <w:lang w:eastAsia="en-US"/>
        </w:rPr>
        <w:t>.</w:t>
      </w:r>
    </w:p>
    <w:p w14:paraId="32EE9B16" w14:textId="6BFBEC5B" w:rsidR="003D044B" w:rsidRPr="00500FE6" w:rsidRDefault="000802FD" w:rsidP="001D2B8E">
      <w:pPr>
        <w:pStyle w:val="Listenabsatz"/>
        <w:numPr>
          <w:ilvl w:val="0"/>
          <w:numId w:val="21"/>
        </w:numPr>
        <w:rPr>
          <w:lang w:eastAsia="en-US"/>
        </w:rPr>
      </w:pPr>
      <w:r w:rsidRPr="00500FE6">
        <w:rPr>
          <w:lang w:eastAsia="en-US"/>
        </w:rPr>
        <w:t>Dan</w:t>
      </w:r>
      <w:r w:rsidR="00905D09" w:rsidRPr="00500FE6">
        <w:rPr>
          <w:lang w:eastAsia="en-US"/>
        </w:rPr>
        <w:t>ach</w:t>
      </w:r>
      <w:r w:rsidRPr="00500FE6">
        <w:rPr>
          <w:lang w:eastAsia="en-US"/>
        </w:rPr>
        <w:t xml:space="preserve"> wird rechts</w:t>
      </w:r>
      <w:r w:rsidR="003D044B" w:rsidRPr="00500FE6">
        <w:rPr>
          <w:lang w:eastAsia="en-US"/>
        </w:rPr>
        <w:t xml:space="preserve"> oben auf der Seite das Teilen-Symbol</w:t>
      </w:r>
      <w:r w:rsidR="006F3AF1" w:rsidRPr="00500FE6">
        <w:rPr>
          <w:lang w:eastAsia="en-US"/>
        </w:rPr>
        <w:t xml:space="preserve"> (Lesezeichen-Symbol)</w:t>
      </w:r>
      <w:r w:rsidRPr="00500FE6">
        <w:rPr>
          <w:lang w:eastAsia="en-US"/>
        </w:rPr>
        <w:t xml:space="preserve"> angeklickt</w:t>
      </w:r>
      <w:r w:rsidR="003D044B" w:rsidRPr="00500FE6">
        <w:rPr>
          <w:lang w:eastAsia="en-US"/>
        </w:rPr>
        <w:t xml:space="preserve">. </w:t>
      </w:r>
    </w:p>
    <w:p w14:paraId="5560C97C" w14:textId="7F24B1F0" w:rsidR="003D044B" w:rsidRPr="00500FE6" w:rsidRDefault="00EF37B8" w:rsidP="001D2B8E">
      <w:pPr>
        <w:pStyle w:val="Listenabsatz"/>
        <w:numPr>
          <w:ilvl w:val="0"/>
          <w:numId w:val="21"/>
        </w:numPr>
        <w:rPr>
          <w:lang w:eastAsia="en-US"/>
        </w:rPr>
      </w:pPr>
      <w:r w:rsidRPr="00500FE6">
        <w:rPr>
          <w:lang w:eastAsia="en-US"/>
        </w:rPr>
        <w:t>Zuletzt wird</w:t>
      </w:r>
      <w:r w:rsidR="003D044B" w:rsidRPr="00500FE6">
        <w:rPr>
          <w:lang w:eastAsia="en-US"/>
        </w:rPr>
        <w:t xml:space="preserve"> die Option </w:t>
      </w:r>
      <w:r w:rsidR="00716FA2" w:rsidRPr="00500FE6">
        <w:rPr>
          <w:lang w:eastAsia="en-US"/>
        </w:rPr>
        <w:t>„</w:t>
      </w:r>
      <w:r w:rsidR="003D044B" w:rsidRPr="00500FE6">
        <w:rPr>
          <w:lang w:eastAsia="en-US"/>
        </w:rPr>
        <w:t>Ein Lesezeichen für diese Seite erzeugen</w:t>
      </w:r>
      <w:r w:rsidR="00716FA2" w:rsidRPr="00500FE6">
        <w:rPr>
          <w:lang w:eastAsia="en-US"/>
        </w:rPr>
        <w:t>“</w:t>
      </w:r>
      <w:r w:rsidRPr="00500FE6">
        <w:rPr>
          <w:lang w:eastAsia="en-US"/>
        </w:rPr>
        <w:t xml:space="preserve"> ausgewählt</w:t>
      </w:r>
      <w:r w:rsidR="003D044B" w:rsidRPr="00500FE6">
        <w:rPr>
          <w:lang w:eastAsia="en-US"/>
        </w:rPr>
        <w:t>.</w:t>
      </w:r>
    </w:p>
    <w:p w14:paraId="0E45EAB4" w14:textId="080D4F4A" w:rsidR="003D044B" w:rsidRPr="00500FE6" w:rsidRDefault="00EF37B8" w:rsidP="00481D58">
      <w:pPr>
        <w:pStyle w:val="Standardnichttrennen"/>
        <w:rPr>
          <w:rFonts w:ascii="BundesSerif Regular" w:hAnsi="BundesSerif Regular"/>
        </w:rPr>
      </w:pPr>
      <w:r w:rsidRPr="00500FE6">
        <w:rPr>
          <w:rFonts w:ascii="BundesSerif Regular" w:hAnsi="BundesSerif Regular"/>
        </w:rPr>
        <w:lastRenderedPageBreak/>
        <w:t>Es</w:t>
      </w:r>
      <w:r w:rsidR="003D044B" w:rsidRPr="00500FE6">
        <w:rPr>
          <w:rFonts w:ascii="BundesSerif Regular" w:hAnsi="BundesSerif Regular"/>
        </w:rPr>
        <w:t xml:space="preserve"> können nicht nur Seiten, sondern auch Listeneinträge und Dateien aus der Dateiliste als Lesezeichen </w:t>
      </w:r>
      <w:r w:rsidR="0053204B" w:rsidRPr="00500FE6">
        <w:rPr>
          <w:rFonts w:ascii="BundesSerif Regular" w:hAnsi="BundesSerif Regular"/>
        </w:rPr>
        <w:t>angelegt werden</w:t>
      </w:r>
      <w:r w:rsidR="003D044B" w:rsidRPr="00500FE6">
        <w:rPr>
          <w:rFonts w:ascii="BundesSerif Regular" w:hAnsi="BundesSerif Regular"/>
        </w:rPr>
        <w:t>.</w:t>
      </w:r>
    </w:p>
    <w:p w14:paraId="780950AD" w14:textId="77777777" w:rsidR="00217785" w:rsidRPr="00500FE6" w:rsidRDefault="00217785" w:rsidP="003F42DC">
      <w:pPr>
        <w:pStyle w:val="Abbildungen"/>
      </w:pPr>
      <w:r w:rsidRPr="00500FE6">
        <w:rPr>
          <w:shd w:val="clear" w:color="auto" w:fill="E6E6E6"/>
        </w:rPr>
        <w:drawing>
          <wp:inline distT="0" distB="0" distL="0" distR="0" wp14:anchorId="67D5F9D7" wp14:editId="4826B72D">
            <wp:extent cx="2818800" cy="831600"/>
            <wp:effectExtent l="12700" t="12700" r="13335" b="6985"/>
            <wp:docPr id="24" name="Grafik 24" descr="Ansicht, wie ein Lesezeichen angelegt wir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descr="Ansicht, wie ein Lesezeichen angelegt wird">
                      <a:extLst>
                        <a:ext uri="{C183D7F6-B498-43B3-948B-1728B52AA6E4}">
                          <adec:decorative xmlns:adec="http://schemas.microsoft.com/office/drawing/2017/decorative" val="0"/>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8800" cy="831600"/>
                    </a:xfrm>
                    <a:prstGeom prst="rect">
                      <a:avLst/>
                    </a:prstGeom>
                    <a:noFill/>
                    <a:ln>
                      <a:solidFill>
                        <a:schemeClr val="tx1"/>
                      </a:solidFill>
                    </a:ln>
                  </pic:spPr>
                </pic:pic>
              </a:graphicData>
            </a:graphic>
          </wp:inline>
        </w:drawing>
      </w:r>
    </w:p>
    <w:p w14:paraId="186900E0" w14:textId="255DB932" w:rsidR="00217785" w:rsidRPr="00500FE6" w:rsidRDefault="00217785" w:rsidP="003F42DC">
      <w:pPr>
        <w:pStyle w:val="Beschriftung"/>
      </w:pPr>
      <w:bookmarkStart w:id="548" w:name="_Toc230848627"/>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4</w:t>
      </w:r>
      <w:r w:rsidR="00D86568" w:rsidRPr="00500FE6">
        <w:fldChar w:fldCharType="end"/>
      </w:r>
      <w:r w:rsidRPr="00500FE6">
        <w:t>: Ein Lesezeichen anlegen.</w:t>
      </w:r>
      <w:bookmarkEnd w:id="548"/>
    </w:p>
    <w:p w14:paraId="3403ABE9" w14:textId="2128E670" w:rsidR="002F2F19" w:rsidRPr="00500FE6" w:rsidRDefault="002F2F19" w:rsidP="00481D58">
      <w:pPr>
        <w:pStyle w:val="Standardnichttrennen"/>
        <w:rPr>
          <w:rFonts w:ascii="BundesSerif Regular" w:hAnsi="BundesSerif Regular"/>
        </w:rPr>
      </w:pPr>
      <w:r w:rsidRPr="00500FE6">
        <w:rPr>
          <w:rFonts w:ascii="BundesSerif Regular" w:hAnsi="BundesSerif Regular"/>
        </w:rPr>
        <w:t xml:space="preserve">Nachdem ein Lesezeichen angelegt </w:t>
      </w:r>
      <w:r w:rsidR="00DB792C" w:rsidRPr="00500FE6">
        <w:rPr>
          <w:rFonts w:ascii="BundesSerif Regular" w:hAnsi="BundesSerif Regular"/>
        </w:rPr>
        <w:t>wurde</w:t>
      </w:r>
      <w:r w:rsidRPr="00500FE6">
        <w:rPr>
          <w:rFonts w:ascii="BundesSerif Regular" w:hAnsi="BundesSerif Regular"/>
        </w:rPr>
        <w:t xml:space="preserve">, </w:t>
      </w:r>
      <w:r w:rsidR="00DB4423" w:rsidRPr="00500FE6">
        <w:rPr>
          <w:rFonts w:ascii="BundesSerif Regular" w:hAnsi="BundesSerif Regular"/>
        </w:rPr>
        <w:t>erfolgt</w:t>
      </w:r>
      <w:r w:rsidRPr="00500FE6">
        <w:rPr>
          <w:rFonts w:ascii="BundesSerif Regular" w:hAnsi="BundesSerif Regular"/>
        </w:rPr>
        <w:t xml:space="preserve"> eine Bestätigung</w:t>
      </w:r>
      <w:r w:rsidR="006C67EF" w:rsidRPr="00500FE6">
        <w:rPr>
          <w:rFonts w:ascii="BundesSerif Regular" w:hAnsi="BundesSerif Regular"/>
        </w:rPr>
        <w:t>sbenachrichtigung</w:t>
      </w:r>
      <w:r w:rsidRPr="00500FE6">
        <w:rPr>
          <w:rFonts w:ascii="BundesSerif Regular" w:hAnsi="BundesSerif Regular"/>
        </w:rPr>
        <w:t>. Wenn das Stern-Icon</w:t>
      </w:r>
      <w:r w:rsidR="00983CC2" w:rsidRPr="00500FE6">
        <w:rPr>
          <w:rFonts w:ascii="BundesSerif Regular" w:hAnsi="BundesSerif Regular"/>
        </w:rPr>
        <w:t xml:space="preserve"> erneut</w:t>
      </w:r>
      <w:r w:rsidRPr="00500FE6">
        <w:rPr>
          <w:rFonts w:ascii="BundesSerif Regular" w:hAnsi="BundesSerif Regular"/>
        </w:rPr>
        <w:t xml:space="preserve"> </w:t>
      </w:r>
      <w:r w:rsidR="00603E65" w:rsidRPr="00500FE6">
        <w:rPr>
          <w:rFonts w:ascii="BundesSerif Regular" w:hAnsi="BundesSerif Regular"/>
        </w:rPr>
        <w:t>an</w:t>
      </w:r>
      <w:r w:rsidR="00ED1E42" w:rsidRPr="00500FE6">
        <w:rPr>
          <w:rFonts w:ascii="BundesSerif Regular" w:hAnsi="BundesSerif Regular"/>
        </w:rPr>
        <w:t>ge</w:t>
      </w:r>
      <w:r w:rsidRPr="00500FE6">
        <w:rPr>
          <w:rFonts w:ascii="BundesSerif Regular" w:hAnsi="BundesSerif Regular"/>
        </w:rPr>
        <w:t>klick</w:t>
      </w:r>
      <w:r w:rsidR="00ED1E42" w:rsidRPr="00500FE6">
        <w:rPr>
          <w:rFonts w:ascii="BundesSerif Regular" w:hAnsi="BundesSerif Regular"/>
        </w:rPr>
        <w:t>t</w:t>
      </w:r>
      <w:r w:rsidRPr="00500FE6">
        <w:rPr>
          <w:rFonts w:ascii="BundesSerif Regular" w:hAnsi="BundesSerif Regular"/>
        </w:rPr>
        <w:t xml:space="preserve"> </w:t>
      </w:r>
      <w:r w:rsidR="003C4DF5" w:rsidRPr="00500FE6">
        <w:rPr>
          <w:rFonts w:ascii="BundesSerif Regular" w:hAnsi="BundesSerif Regular"/>
        </w:rPr>
        <w:t>wird,</w:t>
      </w:r>
      <w:r w:rsidRPr="00500FE6">
        <w:rPr>
          <w:rFonts w:ascii="BundesSerif Regular" w:hAnsi="BundesSerif Regular"/>
        </w:rPr>
        <w:t xml:space="preserve"> </w:t>
      </w:r>
      <w:r w:rsidR="00896498" w:rsidRPr="00500FE6">
        <w:rPr>
          <w:rFonts w:ascii="BundesSerif Regular" w:hAnsi="BundesSerif Regular"/>
        </w:rPr>
        <w:t>wird</w:t>
      </w:r>
      <w:r w:rsidR="00ED1E42" w:rsidRPr="00500FE6">
        <w:rPr>
          <w:rFonts w:ascii="BundesSerif Regular" w:hAnsi="BundesSerif Regular"/>
        </w:rPr>
        <w:t xml:space="preserve"> </w:t>
      </w:r>
      <w:r w:rsidRPr="00500FE6">
        <w:rPr>
          <w:rFonts w:ascii="BundesSerif Regular" w:hAnsi="BundesSerif Regular"/>
        </w:rPr>
        <w:t xml:space="preserve">das neue Lesezeichen sichtbar und </w:t>
      </w:r>
      <w:r w:rsidR="00ED1E42" w:rsidRPr="00500FE6">
        <w:rPr>
          <w:rFonts w:ascii="BundesSerif Regular" w:hAnsi="BundesSerif Regular"/>
        </w:rPr>
        <w:t>kann verwendet werden</w:t>
      </w:r>
      <w:r w:rsidRPr="00500FE6">
        <w:rPr>
          <w:rFonts w:ascii="BundesSerif Regular" w:hAnsi="BundesSerif Regular"/>
        </w:rPr>
        <w:t>, um die entsprechende Seite oder den Listeneintrag schnell anzusteuern.</w:t>
      </w:r>
    </w:p>
    <w:p w14:paraId="08D5AD40" w14:textId="5C32DDF3" w:rsidR="00217785" w:rsidRPr="00500FE6" w:rsidRDefault="002200C6" w:rsidP="003F42DC">
      <w:pPr>
        <w:pStyle w:val="Abbildungen"/>
      </w:pPr>
      <w:r>
        <w:rPr>
          <w:shd w:val="clear" w:color="auto" w:fill="E6E6E6"/>
        </w:rPr>
        <w:t xml:space="preserve"> </w:t>
      </w:r>
      <w:r w:rsidR="00217785" w:rsidRPr="00500FE6">
        <w:rPr>
          <w:shd w:val="clear" w:color="auto" w:fill="E6E6E6"/>
        </w:rPr>
        <w:drawing>
          <wp:inline distT="0" distB="0" distL="0" distR="0" wp14:anchorId="73F40C2D" wp14:editId="38CCAAC8">
            <wp:extent cx="2818800" cy="968400"/>
            <wp:effectExtent l="12700" t="12700" r="13335" b="9525"/>
            <wp:docPr id="25" name="Grafik 25" descr="Das Lesezeichen-Menü mit einem angelegten Lesezeich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descr="Das Lesezeichen-Menü mit einem angelegten Lesezeichen">
                      <a:extLst>
                        <a:ext uri="{C183D7F6-B498-43B3-948B-1728B52AA6E4}">
                          <adec:decorative xmlns:adec="http://schemas.microsoft.com/office/drawing/2017/decorative" val="0"/>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18800" cy="968400"/>
                    </a:xfrm>
                    <a:prstGeom prst="rect">
                      <a:avLst/>
                    </a:prstGeom>
                    <a:noFill/>
                    <a:ln>
                      <a:solidFill>
                        <a:schemeClr val="tx1"/>
                      </a:solidFill>
                    </a:ln>
                  </pic:spPr>
                </pic:pic>
              </a:graphicData>
            </a:graphic>
          </wp:inline>
        </w:drawing>
      </w:r>
    </w:p>
    <w:p w14:paraId="086422FB" w14:textId="63AA386F" w:rsidR="00217785" w:rsidRPr="00500FE6" w:rsidRDefault="00217785" w:rsidP="003F42DC">
      <w:pPr>
        <w:pStyle w:val="Beschriftung"/>
      </w:pPr>
      <w:bookmarkStart w:id="549" w:name="_Toc230848628"/>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5</w:t>
      </w:r>
      <w:r w:rsidR="00D86568" w:rsidRPr="00500FE6">
        <w:fldChar w:fldCharType="end"/>
      </w:r>
      <w:r w:rsidRPr="00500FE6">
        <w:t>: Das Lesezeichen-Menü mit Inhalten.</w:t>
      </w:r>
      <w:bookmarkEnd w:id="549"/>
    </w:p>
    <w:p w14:paraId="049EA98A" w14:textId="77777777" w:rsidR="00217785" w:rsidRPr="00500FE6" w:rsidRDefault="00217785" w:rsidP="003D4F7E">
      <w:pPr>
        <w:pStyle w:val="berschrift3"/>
      </w:pPr>
      <w:bookmarkStart w:id="550" w:name="_Ref148685270"/>
      <w:bookmarkStart w:id="551" w:name="_Toc230848396"/>
      <w:r w:rsidRPr="00500FE6">
        <w:t>Cache</w:t>
      </w:r>
      <w:bookmarkEnd w:id="550"/>
      <w:bookmarkEnd w:id="551"/>
    </w:p>
    <w:p w14:paraId="3B0FDBB4" w14:textId="1F24C018" w:rsidR="00C82C0E" w:rsidRPr="00500FE6" w:rsidRDefault="00C82C0E" w:rsidP="00C82C0E">
      <w:r w:rsidRPr="00500FE6">
        <w:t xml:space="preserve">Das Blitz-Icon dient dazu, den Cache zu löschen, wenn nach einer Änderung im Redaktionssystem die </w:t>
      </w:r>
      <w:r w:rsidR="006D7653" w:rsidRPr="00500FE6">
        <w:t>Aktualisierungen</w:t>
      </w:r>
      <w:r w:rsidRPr="00500FE6">
        <w:t xml:space="preserve"> in der Seitenansicht nicht sofort sichtbar sind. Es gibt zwei Möglichkeiten, den Cache zu leeren:</w:t>
      </w:r>
    </w:p>
    <w:p w14:paraId="6A6C4F92" w14:textId="3C4ADD3B" w:rsidR="00C82C0E" w:rsidRPr="00500FE6" w:rsidRDefault="00DB5A71" w:rsidP="001D2B8E">
      <w:pPr>
        <w:pStyle w:val="Listenabsatz"/>
        <w:numPr>
          <w:ilvl w:val="0"/>
          <w:numId w:val="22"/>
        </w:numPr>
        <w:spacing w:line="259" w:lineRule="auto"/>
      </w:pPr>
      <w:r w:rsidRPr="00500FE6">
        <w:rPr>
          <w:b/>
        </w:rPr>
        <w:t>„</w:t>
      </w:r>
      <w:r w:rsidR="00C82C0E" w:rsidRPr="00500FE6">
        <w:rPr>
          <w:b/>
        </w:rPr>
        <w:t xml:space="preserve">Frontend-Caches </w:t>
      </w:r>
      <w:r w:rsidR="0BD80146" w:rsidRPr="00500FE6">
        <w:rPr>
          <w:b/>
        </w:rPr>
        <w:t>leeren”</w:t>
      </w:r>
      <w:r w:rsidR="00C82C0E" w:rsidRPr="00500FE6">
        <w:rPr>
          <w:b/>
        </w:rPr>
        <w:t>:</w:t>
      </w:r>
      <w:r w:rsidR="00C82C0E" w:rsidRPr="00500FE6">
        <w:t xml:space="preserve"> Dies umfasst das Löschen von </w:t>
      </w:r>
      <w:r w:rsidRPr="00500FE6">
        <w:t>„</w:t>
      </w:r>
      <w:r w:rsidR="00C82C0E" w:rsidRPr="00500FE6">
        <w:t>Frontend- und seitenbezogenen Caches</w:t>
      </w:r>
      <w:r w:rsidRPr="00500FE6">
        <w:t>“</w:t>
      </w:r>
      <w:r w:rsidR="00C82C0E" w:rsidRPr="00500FE6">
        <w:t>.</w:t>
      </w:r>
    </w:p>
    <w:p w14:paraId="034C5E19" w14:textId="3DC35826" w:rsidR="00C82C0E" w:rsidRPr="00500FE6" w:rsidRDefault="00E34433" w:rsidP="001D2B8E">
      <w:pPr>
        <w:pStyle w:val="Listenabsatz"/>
        <w:numPr>
          <w:ilvl w:val="0"/>
          <w:numId w:val="22"/>
        </w:numPr>
      </w:pPr>
      <w:r w:rsidRPr="00500FE6">
        <w:rPr>
          <w:b/>
        </w:rPr>
        <w:t>„</w:t>
      </w:r>
      <w:r w:rsidR="00C82C0E" w:rsidRPr="00500FE6">
        <w:rPr>
          <w:b/>
        </w:rPr>
        <w:t>Alle Caches leeren</w:t>
      </w:r>
      <w:r w:rsidRPr="00500FE6">
        <w:rPr>
          <w:b/>
        </w:rPr>
        <w:t>“</w:t>
      </w:r>
      <w:r w:rsidR="00C82C0E" w:rsidRPr="00500FE6">
        <w:rPr>
          <w:b/>
        </w:rPr>
        <w:t>:</w:t>
      </w:r>
      <w:r w:rsidR="00C82C0E" w:rsidRPr="00500FE6">
        <w:t xml:space="preserve"> </w:t>
      </w:r>
      <w:r w:rsidR="00953785" w:rsidRPr="00500FE6">
        <w:t>Diese Option löscht</w:t>
      </w:r>
      <w:r w:rsidR="00C82C0E" w:rsidRPr="00500FE6">
        <w:t xml:space="preserve"> alle systembezogenen Caches, einschließlich des Lokalisierungs-, Erweiterungs-, Konfigurations-, Datei- und </w:t>
      </w:r>
      <w:proofErr w:type="spellStart"/>
      <w:r w:rsidR="00C82C0E" w:rsidRPr="00500FE6">
        <w:t>Opcode</w:t>
      </w:r>
      <w:proofErr w:type="spellEnd"/>
      <w:r w:rsidR="00C82C0E" w:rsidRPr="00500FE6">
        <w:t xml:space="preserve">-Caches. </w:t>
      </w:r>
      <w:r w:rsidR="00D272C0" w:rsidRPr="00500FE6">
        <w:rPr>
          <w:b/>
          <w:bCs/>
        </w:rPr>
        <w:t>Achtung:</w:t>
      </w:r>
      <w:r w:rsidR="00D272C0" w:rsidRPr="00500FE6">
        <w:t xml:space="preserve"> </w:t>
      </w:r>
      <w:r w:rsidR="009124E0" w:rsidRPr="00500FE6">
        <w:t>Es ist</w:t>
      </w:r>
      <w:r w:rsidR="006E4A38" w:rsidRPr="00500FE6">
        <w:t xml:space="preserve"> zu beachten, </w:t>
      </w:r>
      <w:r w:rsidR="00C82C0E" w:rsidRPr="00500FE6">
        <w:t>das</w:t>
      </w:r>
      <w:r w:rsidR="006E4A38" w:rsidRPr="00500FE6">
        <w:t>s</w:t>
      </w:r>
      <w:r w:rsidR="008D3845" w:rsidRPr="00500FE6">
        <w:t xml:space="preserve"> ein</w:t>
      </w:r>
      <w:r w:rsidR="00C82C0E" w:rsidRPr="00500FE6">
        <w:t xml:space="preserve"> Neuaufbauen dieser Caches einige Zeit in Anspruch nehmen kann.</w:t>
      </w:r>
    </w:p>
    <w:p w14:paraId="5ABB0322" w14:textId="228B13AE" w:rsidR="00217785" w:rsidRPr="00500FE6" w:rsidRDefault="00D80080" w:rsidP="00B605CE">
      <w:pPr>
        <w:pStyle w:val="Infobox"/>
        <w:keepNext/>
        <w:spacing w:after="240"/>
      </w:pPr>
      <w:r w:rsidRPr="00500FE6">
        <w:rPr>
          <w:rStyle w:val="TippWichtig"/>
          <w:rFonts w:ascii="BundesSerif Regular" w:hAnsi="BundesSerif Regular"/>
        </w:rPr>
        <w:lastRenderedPageBreak/>
        <w:t xml:space="preserve">Hinweis: </w:t>
      </w:r>
      <w:r w:rsidRPr="00500FE6">
        <w:rPr>
          <w:rStyle w:val="TippWichtig"/>
          <w:rFonts w:ascii="BundesSerif Regular" w:hAnsi="BundesSerif Regular"/>
          <w:b w:val="0"/>
        </w:rPr>
        <w:t xml:space="preserve">Das Löschen </w:t>
      </w:r>
      <w:r w:rsidR="00352F0E" w:rsidRPr="00500FE6">
        <w:rPr>
          <w:rStyle w:val="TippWichtig"/>
          <w:rFonts w:ascii="BundesSerif Regular" w:hAnsi="BundesSerif Regular"/>
          <w:b w:val="0"/>
        </w:rPr>
        <w:t>Cache</w:t>
      </w:r>
      <w:r w:rsidRPr="00500FE6">
        <w:rPr>
          <w:rStyle w:val="TippWichtig"/>
          <w:rFonts w:ascii="BundesSerif Regular" w:hAnsi="BundesSerif Regular"/>
          <w:b w:val="0"/>
        </w:rPr>
        <w:t xml:space="preserve"> kann zu erheblichen Leistungseinschränkungen führen! Das Löschen </w:t>
      </w:r>
      <w:r w:rsidR="00352F0E" w:rsidRPr="00500FE6">
        <w:rPr>
          <w:rStyle w:val="TippWichtig"/>
          <w:rFonts w:ascii="BundesSerif Regular" w:hAnsi="BundesSerif Regular"/>
          <w:b w:val="0"/>
        </w:rPr>
        <w:t>des Cache</w:t>
      </w:r>
      <w:r w:rsidRPr="00500FE6">
        <w:rPr>
          <w:rStyle w:val="TippWichtig"/>
          <w:rFonts w:ascii="BundesSerif Regular" w:hAnsi="BundesSerif Regular"/>
          <w:b w:val="0"/>
        </w:rPr>
        <w:t xml:space="preserve"> für einzelne Seiten ist auf der jeweiligen Seite </w:t>
      </w:r>
      <w:r w:rsidR="003258E3" w:rsidRPr="00500FE6">
        <w:rPr>
          <w:rStyle w:val="TippWichtig"/>
          <w:rFonts w:ascii="BundesSerif Regular" w:hAnsi="BundesSerif Regular"/>
          <w:b w:val="0"/>
        </w:rPr>
        <w:t>durch Klick auf die Schaltfläche</w:t>
      </w:r>
      <w:r w:rsidR="00FD68C7" w:rsidRPr="00500FE6">
        <w:rPr>
          <w:rStyle w:val="TippWichtig"/>
          <w:rFonts w:ascii="BundesSerif Regular" w:hAnsi="BundesSerif Regular"/>
          <w:b w:val="0"/>
        </w:rPr>
        <w:t xml:space="preserve"> „Cache dieser Seite löschen“</w:t>
      </w:r>
      <w:r w:rsidR="003258E3" w:rsidRPr="00500FE6">
        <w:rPr>
          <w:rStyle w:val="TippWichtig"/>
          <w:rFonts w:ascii="BundesSerif Regular" w:hAnsi="BundesSerif Regular"/>
          <w:b w:val="0"/>
        </w:rPr>
        <w:t xml:space="preserve"> </w:t>
      </w:r>
      <w:r w:rsidR="00FD68C7" w:rsidRPr="00500FE6">
        <w:rPr>
          <w:rStyle w:val="TippWichtig"/>
          <w:rFonts w:ascii="BundesSerif Regular" w:hAnsi="BundesSerif Regular"/>
          <w:b w:val="0"/>
        </w:rPr>
        <w:t>(</w:t>
      </w:r>
      <w:r w:rsidR="003258E3" w:rsidRPr="00500FE6">
        <w:rPr>
          <w:rStyle w:val="TippWichtig"/>
          <w:rFonts w:ascii="BundesSerif Regular" w:hAnsi="BundesSerif Regular"/>
          <w:b w:val="0"/>
        </w:rPr>
        <w:t>Blitz-</w:t>
      </w:r>
      <w:r w:rsidR="00FD68C7" w:rsidRPr="00500FE6">
        <w:rPr>
          <w:rStyle w:val="TippWichtig"/>
          <w:rFonts w:ascii="BundesSerif Regular" w:hAnsi="BundesSerif Regular"/>
          <w:b w:val="0"/>
        </w:rPr>
        <w:t>Symbol)</w:t>
      </w:r>
      <w:r w:rsidR="003258E3" w:rsidRPr="00500FE6">
        <w:rPr>
          <w:rStyle w:val="TippWichtig"/>
          <w:rFonts w:ascii="BundesSerif Regular" w:hAnsi="BundesSerif Regular"/>
          <w:b w:val="0"/>
        </w:rPr>
        <w:t xml:space="preserve"> </w:t>
      </w:r>
      <w:r w:rsidRPr="00500FE6">
        <w:rPr>
          <w:rStyle w:val="TippWichtig"/>
          <w:rFonts w:ascii="BundesSerif Regular" w:hAnsi="BundesSerif Regular"/>
          <w:b w:val="0"/>
        </w:rPr>
        <w:t>möglich</w:t>
      </w:r>
      <w:r w:rsidR="00217785" w:rsidRPr="00500FE6">
        <w:t>.</w:t>
      </w:r>
    </w:p>
    <w:p w14:paraId="537423DD" w14:textId="7B7BD03B" w:rsidR="00217785" w:rsidRPr="00500FE6" w:rsidRDefault="008F07AB" w:rsidP="003F42DC">
      <w:pPr>
        <w:pStyle w:val="Abbildungen"/>
      </w:pPr>
      <w:r>
        <w:rPr>
          <w:shd w:val="clear" w:color="auto" w:fill="E6E6E6"/>
        </w:rPr>
        <w:t xml:space="preserve"> </w:t>
      </w:r>
      <w:r w:rsidR="00217785" w:rsidRPr="00500FE6">
        <w:rPr>
          <w:shd w:val="clear" w:color="auto" w:fill="E6E6E6"/>
        </w:rPr>
        <w:drawing>
          <wp:inline distT="0" distB="0" distL="0" distR="0" wp14:anchorId="085DA32E" wp14:editId="352E2C66">
            <wp:extent cx="2655570" cy="1524635"/>
            <wp:effectExtent l="19050" t="19050" r="11430" b="18415"/>
            <wp:docPr id="1" name="Grafik 1" descr="Auswahlmenü &quot;Cache löschen&quot; mit den Wahlmöglichkeiten &quot;Frontend-Cache leeren&quot; oder &quot;Alle Caches leeren&quot;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Auswahlmenü &quot;Cache löschen&quot; mit den Wahlmöglichkeiten &quot;Frontend-Cache leeren&quot; oder &quot;Alle Caches leeren&quot; ">
                      <a:extLst>
                        <a:ext uri="{C183D7F6-B498-43B3-948B-1728B52AA6E4}">
                          <adec:decorative xmlns:adec="http://schemas.microsoft.com/office/drawing/2017/decorative" val="0"/>
                        </a:ext>
                      </a:extLst>
                    </pic:cNvPr>
                    <pic:cNvPicPr/>
                  </pic:nvPicPr>
                  <pic:blipFill>
                    <a:blip r:embed="rId21"/>
                    <a:stretch>
                      <a:fillRect/>
                    </a:stretch>
                  </pic:blipFill>
                  <pic:spPr>
                    <a:xfrm>
                      <a:off x="0" y="0"/>
                      <a:ext cx="2655570" cy="1524635"/>
                    </a:xfrm>
                    <a:prstGeom prst="rect">
                      <a:avLst/>
                    </a:prstGeom>
                    <a:ln>
                      <a:solidFill>
                        <a:schemeClr val="tx1"/>
                      </a:solidFill>
                    </a:ln>
                  </pic:spPr>
                </pic:pic>
              </a:graphicData>
            </a:graphic>
          </wp:inline>
        </w:drawing>
      </w:r>
    </w:p>
    <w:p w14:paraId="2990C06F" w14:textId="26CA292E" w:rsidR="00217785" w:rsidRPr="00500FE6" w:rsidRDefault="00217785" w:rsidP="003F42DC">
      <w:pPr>
        <w:pStyle w:val="Beschriftung"/>
      </w:pPr>
      <w:bookmarkStart w:id="552" w:name="_Toc230848629"/>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6</w:t>
      </w:r>
      <w:r w:rsidR="00D86568" w:rsidRPr="00500FE6">
        <w:fldChar w:fldCharType="end"/>
      </w:r>
      <w:r w:rsidRPr="00500FE6">
        <w:t xml:space="preserve">: Das Auswahlmenü der Option </w:t>
      </w:r>
      <w:r w:rsidR="00716FA2" w:rsidRPr="00500FE6">
        <w:t>„</w:t>
      </w:r>
      <w:r w:rsidRPr="00500FE6">
        <w:t>Cache löschen</w:t>
      </w:r>
      <w:r w:rsidR="00716FA2" w:rsidRPr="00500FE6">
        <w:t>“</w:t>
      </w:r>
      <w:r w:rsidRPr="00500FE6">
        <w:t>.</w:t>
      </w:r>
      <w:bookmarkEnd w:id="552"/>
    </w:p>
    <w:p w14:paraId="3133326C" w14:textId="48D52E03" w:rsidR="00217785" w:rsidRPr="00500FE6" w:rsidRDefault="00217785" w:rsidP="00217785">
      <w:pPr>
        <w:pStyle w:val="Infobox"/>
      </w:pPr>
      <w:r w:rsidRPr="00500FE6">
        <w:rPr>
          <w:rStyle w:val="TippWichtig"/>
          <w:rFonts w:ascii="BundesSerif Regular" w:hAnsi="BundesSerif Regular"/>
        </w:rPr>
        <w:t>Hinweis</w:t>
      </w:r>
      <w:r w:rsidRPr="00500FE6">
        <w:rPr>
          <w:rFonts w:eastAsiaTheme="minorEastAsia"/>
        </w:rPr>
        <w:t>:</w:t>
      </w:r>
      <w:r w:rsidRPr="00500FE6">
        <w:t xml:space="preserve"> </w:t>
      </w:r>
      <w:hyperlink r:id="rId22" w:tooltip="zur TYPO3-Dokumentation (in englischer Sprache)">
        <w:r w:rsidRPr="00500FE6">
          <w:rPr>
            <w:rStyle w:val="Hyperlink"/>
          </w:rPr>
          <w:t>Weitere Informationen zum Cache</w:t>
        </w:r>
      </w:hyperlink>
      <w:r w:rsidRPr="00500FE6">
        <w:t xml:space="preserve"> i</w:t>
      </w:r>
      <w:r w:rsidR="00AA6150" w:rsidRPr="00500FE6">
        <w:t>n der</w:t>
      </w:r>
      <w:r w:rsidRPr="00500FE6">
        <w:t xml:space="preserve"> TYPO3-</w:t>
      </w:r>
      <w:r w:rsidR="00AA6150" w:rsidRPr="00500FE6">
        <w:t>Online-Dokumentation (in englischer Sprache).</w:t>
      </w:r>
    </w:p>
    <w:p w14:paraId="142239BF" w14:textId="77777777" w:rsidR="00217785" w:rsidRPr="00500FE6" w:rsidRDefault="00217785" w:rsidP="003D4F7E">
      <w:pPr>
        <w:pStyle w:val="berschrift3"/>
      </w:pPr>
      <w:bookmarkStart w:id="553" w:name="_Toc230848397"/>
      <w:r w:rsidRPr="00500FE6">
        <w:t>Kürzlich verwendete Dokumente</w:t>
      </w:r>
      <w:bookmarkEnd w:id="553"/>
    </w:p>
    <w:p w14:paraId="3B2F6C30" w14:textId="3670C5AB" w:rsidR="00121C17" w:rsidRPr="00500FE6" w:rsidRDefault="00121C17" w:rsidP="00B35B00">
      <w:pPr>
        <w:pStyle w:val="Standardnichttrennen"/>
        <w:rPr>
          <w:rFonts w:ascii="BundesSerif Regular" w:hAnsi="BundesSerif Regular"/>
        </w:rPr>
      </w:pPr>
      <w:r w:rsidRPr="00500FE6">
        <w:rPr>
          <w:rFonts w:ascii="BundesSerif Regular" w:hAnsi="BundesSerif Regular"/>
        </w:rPr>
        <w:t>Durch einen Klick auf das Dokumenten-</w:t>
      </w:r>
      <w:r w:rsidR="00187D75" w:rsidRPr="00500FE6">
        <w:rPr>
          <w:rFonts w:ascii="BundesSerif Regular" w:hAnsi="BundesSerif Regular"/>
        </w:rPr>
        <w:t>Symbol</w:t>
      </w:r>
      <w:r w:rsidRPr="00500FE6">
        <w:rPr>
          <w:rFonts w:ascii="BundesSerif Regular" w:hAnsi="BundesSerif Regular"/>
        </w:rPr>
        <w:t xml:space="preserve"> wird ein Auswahlmenü geöffnet, </w:t>
      </w:r>
      <w:r w:rsidR="002C1EC0" w:rsidRPr="00500FE6">
        <w:rPr>
          <w:rFonts w:ascii="BundesSerif Regular" w:hAnsi="BundesSerif Regular"/>
        </w:rPr>
        <w:t>das</w:t>
      </w:r>
      <w:r w:rsidRPr="00500FE6">
        <w:rPr>
          <w:rFonts w:ascii="BundesSerif Regular" w:hAnsi="BundesSerif Regular"/>
        </w:rPr>
        <w:t xml:space="preserve"> die zuletzt geöffneten Dokumente </w:t>
      </w:r>
      <w:r w:rsidR="002C1EC0" w:rsidRPr="00500FE6">
        <w:rPr>
          <w:rFonts w:ascii="BundesSerif Regular" w:hAnsi="BundesSerif Regular"/>
        </w:rPr>
        <w:t>auflistet</w:t>
      </w:r>
      <w:r w:rsidRPr="00500FE6">
        <w:rPr>
          <w:rFonts w:ascii="BundesSerif Regular" w:hAnsi="BundesSerif Regular"/>
        </w:rPr>
        <w:t xml:space="preserve">. </w:t>
      </w:r>
      <w:r w:rsidR="001C445D" w:rsidRPr="00500FE6">
        <w:rPr>
          <w:rFonts w:ascii="BundesSerif Regular" w:hAnsi="BundesSerif Regular"/>
        </w:rPr>
        <w:t xml:space="preserve">Es </w:t>
      </w:r>
      <w:r w:rsidR="00A323E7" w:rsidRPr="00500FE6">
        <w:rPr>
          <w:rFonts w:ascii="BundesSerif Regular" w:hAnsi="BundesSerif Regular"/>
        </w:rPr>
        <w:t>bietet die Möglichkeit ein Dokument auszuw</w:t>
      </w:r>
      <w:r w:rsidR="003F2C1D" w:rsidRPr="00500FE6">
        <w:rPr>
          <w:rFonts w:ascii="BundesSerif Regular" w:hAnsi="BundesSerif Regular"/>
        </w:rPr>
        <w:t>ählen und es anschließend weiter</w:t>
      </w:r>
      <w:r w:rsidR="000F7BCC" w:rsidRPr="00500FE6">
        <w:rPr>
          <w:rFonts w:ascii="BundesSerif Regular" w:hAnsi="BundesSerif Regular"/>
        </w:rPr>
        <w:t xml:space="preserve"> </w:t>
      </w:r>
      <w:r w:rsidR="003F2C1D" w:rsidRPr="00500FE6">
        <w:rPr>
          <w:rFonts w:ascii="BundesSerif Regular" w:hAnsi="BundesSerif Regular"/>
        </w:rPr>
        <w:t>zu</w:t>
      </w:r>
      <w:r w:rsidR="000F7BCC" w:rsidRPr="00500FE6">
        <w:rPr>
          <w:rFonts w:ascii="BundesSerif Regular" w:hAnsi="BundesSerif Regular"/>
        </w:rPr>
        <w:t xml:space="preserve"> </w:t>
      </w:r>
      <w:r w:rsidR="003F2C1D" w:rsidRPr="00500FE6">
        <w:rPr>
          <w:rFonts w:ascii="BundesSerif Regular" w:hAnsi="BundesSerif Regular"/>
        </w:rPr>
        <w:t xml:space="preserve">bearbeiten. </w:t>
      </w:r>
    </w:p>
    <w:p w14:paraId="350B7E10" w14:textId="77777777" w:rsidR="00217785" w:rsidRPr="00500FE6" w:rsidRDefault="00217785" w:rsidP="003F42DC">
      <w:pPr>
        <w:pStyle w:val="Abbildungen"/>
      </w:pPr>
      <w:r w:rsidRPr="00500FE6">
        <w:rPr>
          <w:shd w:val="clear" w:color="auto" w:fill="E6E6E6"/>
        </w:rPr>
        <w:drawing>
          <wp:inline distT="0" distB="0" distL="0" distR="0" wp14:anchorId="2BD19CC3" wp14:editId="1C313BD3">
            <wp:extent cx="2818800" cy="1411200"/>
            <wp:effectExtent l="12700" t="12700" r="13335" b="11430"/>
            <wp:docPr id="187634718" name="Grafik 187634718" descr="Dokument in der Listenansich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34718" name="Grafik 187634718" descr="Dokument in der Listenansicht">
                      <a:extLst>
                        <a:ext uri="{C183D7F6-B498-43B3-948B-1728B52AA6E4}">
                          <adec:decorative xmlns:adec="http://schemas.microsoft.com/office/drawing/2017/decorative" val="0"/>
                        </a:ext>
                      </a:extLst>
                    </pic:cNvPr>
                    <pic:cNvPicPr/>
                  </pic:nvPicPr>
                  <pic:blipFill>
                    <a:blip r:embed="rId23"/>
                    <a:stretch>
                      <a:fillRect/>
                    </a:stretch>
                  </pic:blipFill>
                  <pic:spPr>
                    <a:xfrm>
                      <a:off x="0" y="0"/>
                      <a:ext cx="2818800" cy="1411200"/>
                    </a:xfrm>
                    <a:prstGeom prst="rect">
                      <a:avLst/>
                    </a:prstGeom>
                    <a:ln>
                      <a:solidFill>
                        <a:schemeClr val="tx1"/>
                      </a:solidFill>
                    </a:ln>
                  </pic:spPr>
                </pic:pic>
              </a:graphicData>
            </a:graphic>
          </wp:inline>
        </w:drawing>
      </w:r>
    </w:p>
    <w:p w14:paraId="14EFF506" w14:textId="30485065" w:rsidR="00217785" w:rsidRPr="00500FE6" w:rsidRDefault="00217785" w:rsidP="003F42DC">
      <w:pPr>
        <w:pStyle w:val="Beschriftung"/>
      </w:pPr>
      <w:bookmarkStart w:id="554" w:name="_Toc230848630"/>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7</w:t>
      </w:r>
      <w:r w:rsidR="00D86568" w:rsidRPr="00500FE6">
        <w:fldChar w:fldCharType="end"/>
      </w:r>
      <w:r w:rsidRPr="00500FE6">
        <w:t xml:space="preserve">: Das Auswahlmenü </w:t>
      </w:r>
      <w:r w:rsidR="00716FA2" w:rsidRPr="00500FE6">
        <w:t>„</w:t>
      </w:r>
      <w:r w:rsidRPr="00500FE6">
        <w:t>Kürzlich verwendete Dokumente</w:t>
      </w:r>
      <w:r w:rsidR="00716FA2" w:rsidRPr="00500FE6">
        <w:t>“</w:t>
      </w:r>
      <w:r w:rsidRPr="00500FE6">
        <w:t>.</w:t>
      </w:r>
      <w:bookmarkEnd w:id="554"/>
    </w:p>
    <w:p w14:paraId="549793B0" w14:textId="77777777" w:rsidR="00217785" w:rsidRPr="00500FE6" w:rsidRDefault="00217785" w:rsidP="003D4F7E">
      <w:pPr>
        <w:pStyle w:val="berschrift3"/>
      </w:pPr>
      <w:bookmarkStart w:id="555" w:name="_Ref146613356"/>
      <w:bookmarkStart w:id="556" w:name="_Toc230848398"/>
      <w:r w:rsidRPr="00500FE6">
        <w:t>Arbeitsumgebung</w:t>
      </w:r>
      <w:bookmarkEnd w:id="555"/>
      <w:bookmarkEnd w:id="556"/>
    </w:p>
    <w:p w14:paraId="56099CBB" w14:textId="532601CB" w:rsidR="00217785" w:rsidRPr="00500FE6" w:rsidRDefault="00FB46FB" w:rsidP="00217785">
      <w:r w:rsidRPr="00500FE6">
        <w:t xml:space="preserve">Dieses </w:t>
      </w:r>
      <w:r w:rsidR="00187D75" w:rsidRPr="00500FE6">
        <w:t>Symbol</w:t>
      </w:r>
      <w:r w:rsidR="005E04D7" w:rsidRPr="00500FE6">
        <w:t xml:space="preserve"> </w:t>
      </w:r>
      <w:r w:rsidRPr="00500FE6">
        <w:t>ermöglicht es</w:t>
      </w:r>
      <w:r w:rsidR="005E04D7" w:rsidRPr="00500FE6">
        <w:t xml:space="preserve">, schnell zwischen der LIVE-Arbeitsumgebung und dem einfachen Freigabeprozess umzuschalten. Detaillierte Informationen zu den Arbeitsumgebungen </w:t>
      </w:r>
      <w:r w:rsidR="00483D74" w:rsidRPr="00500FE6">
        <w:t>sind</w:t>
      </w:r>
      <w:r w:rsidR="005E04D7" w:rsidRPr="00500FE6">
        <w:t xml:space="preserve"> in </w:t>
      </w:r>
      <w:r w:rsidR="00217785" w:rsidRPr="00500FE6">
        <w:t>Kapitel </w:t>
      </w:r>
      <w:r w:rsidR="003239CD" w:rsidRPr="00500FE6">
        <w:fldChar w:fldCharType="begin"/>
      </w:r>
      <w:r w:rsidR="003239CD" w:rsidRPr="00500FE6">
        <w:instrText xml:space="preserve"> REF _Ref166659369 \r \h </w:instrText>
      </w:r>
      <w:r w:rsidR="00CF6ECE" w:rsidRPr="00500FE6">
        <w:instrText xml:space="preserve"> \* </w:instrText>
      </w:r>
      <w:r w:rsidR="002A5F35" w:rsidRPr="00500FE6">
        <w:instrText>MERGEFORMAT “INTERNER VERWEIS“</w:instrText>
      </w:r>
      <w:r w:rsidR="00CF6ECE" w:rsidRPr="00500FE6">
        <w:instrText xml:space="preserve"> </w:instrText>
      </w:r>
      <w:r w:rsidR="003239CD" w:rsidRPr="00500FE6">
        <w:fldChar w:fldCharType="separate"/>
      </w:r>
      <w:r w:rsidR="00823F66">
        <w:t>5.2.2.5</w:t>
      </w:r>
      <w:r w:rsidR="003239CD" w:rsidRPr="00500FE6">
        <w:fldChar w:fldCharType="end"/>
      </w:r>
      <w:r w:rsidR="00483D74" w:rsidRPr="00500FE6">
        <w:t xml:space="preserve"> enthalten</w:t>
      </w:r>
      <w:r w:rsidR="00217785" w:rsidRPr="00500FE6">
        <w:t xml:space="preserve">, </w:t>
      </w:r>
      <w:r w:rsidR="001F5CE9" w:rsidRPr="00500FE6">
        <w:t xml:space="preserve">während </w:t>
      </w:r>
      <w:r w:rsidR="00217785" w:rsidRPr="00500FE6">
        <w:t>eine Anleitung zu</w:t>
      </w:r>
      <w:r w:rsidR="001F5CE9" w:rsidRPr="00500FE6">
        <w:t>r</w:t>
      </w:r>
      <w:r w:rsidR="00217785" w:rsidRPr="00500FE6">
        <w:t xml:space="preserve"> Arbeit im einfachen Freigabeprozess in Kapitel </w:t>
      </w:r>
      <w:r w:rsidR="00544EC9" w:rsidRPr="00500FE6">
        <w:fldChar w:fldCharType="begin"/>
      </w:r>
      <w:r w:rsidR="00544EC9" w:rsidRPr="00500FE6">
        <w:instrText xml:space="preserve"> REF  _Ref148944413 \h \r </w:instrText>
      </w:r>
      <w:r w:rsidR="00CF6ECE" w:rsidRPr="00500FE6">
        <w:instrText xml:space="preserve"> \* </w:instrText>
      </w:r>
      <w:r w:rsidR="002A5F35" w:rsidRPr="00500FE6">
        <w:instrText>MERGEFORMAT “INTERNER VERWEIS“</w:instrText>
      </w:r>
      <w:r w:rsidR="00CF6ECE" w:rsidRPr="00500FE6">
        <w:instrText xml:space="preserve"> </w:instrText>
      </w:r>
      <w:r w:rsidR="00544EC9" w:rsidRPr="00500FE6">
        <w:fldChar w:fldCharType="separate"/>
      </w:r>
      <w:r w:rsidR="00823F66">
        <w:t>6.3</w:t>
      </w:r>
      <w:r w:rsidR="00544EC9" w:rsidRPr="00500FE6">
        <w:fldChar w:fldCharType="end"/>
      </w:r>
      <w:r w:rsidR="001F5CE9" w:rsidRPr="00500FE6">
        <w:t xml:space="preserve"> zu finden ist</w:t>
      </w:r>
      <w:r w:rsidR="00217785" w:rsidRPr="00500FE6">
        <w:t>.</w:t>
      </w:r>
    </w:p>
    <w:p w14:paraId="738D9691" w14:textId="1F15E8D1" w:rsidR="004561C0" w:rsidRPr="00500FE6" w:rsidRDefault="004561C0" w:rsidP="00B35B00">
      <w:pPr>
        <w:pStyle w:val="Standardnichttrennen"/>
        <w:rPr>
          <w:rFonts w:ascii="BundesSerif Regular" w:hAnsi="BundesSerif Regular"/>
        </w:rPr>
      </w:pPr>
      <w:r w:rsidRPr="00500FE6">
        <w:rPr>
          <w:rFonts w:ascii="BundesSerif Regular" w:hAnsi="BundesSerif Regular"/>
        </w:rPr>
        <w:lastRenderedPageBreak/>
        <w:t xml:space="preserve">Die Auswahl der Option </w:t>
      </w:r>
      <w:r w:rsidR="00716FA2" w:rsidRPr="00500FE6">
        <w:rPr>
          <w:rFonts w:ascii="BundesSerif Regular" w:hAnsi="BundesSerif Regular"/>
        </w:rPr>
        <w:t>„</w:t>
      </w:r>
      <w:r w:rsidRPr="00500FE6">
        <w:rPr>
          <w:rFonts w:ascii="BundesSerif Regular" w:hAnsi="BundesSerif Regular"/>
        </w:rPr>
        <w:t>Modul Arbeitsumgebungen aufrufen</w:t>
      </w:r>
      <w:r w:rsidR="00716FA2" w:rsidRPr="00500FE6">
        <w:rPr>
          <w:rFonts w:ascii="BundesSerif Regular" w:hAnsi="BundesSerif Regular"/>
        </w:rPr>
        <w:t>“</w:t>
      </w:r>
      <w:r w:rsidRPr="00500FE6">
        <w:rPr>
          <w:rFonts w:ascii="BundesSerif Regular" w:hAnsi="BundesSerif Regular"/>
        </w:rPr>
        <w:t xml:space="preserve"> führt zu dem entsprechenden </w:t>
      </w:r>
      <w:r w:rsidR="3CC5B804" w:rsidRPr="00500FE6">
        <w:rPr>
          <w:rFonts w:ascii="BundesSerif Regular" w:hAnsi="BundesSerif Regular"/>
        </w:rPr>
        <w:t xml:space="preserve">Modul </w:t>
      </w:r>
      <w:r w:rsidRPr="00500FE6">
        <w:rPr>
          <w:rFonts w:ascii="BundesSerif Regular" w:hAnsi="BundesSerif Regular"/>
        </w:rPr>
        <w:t>im Modulbereich.</w:t>
      </w:r>
    </w:p>
    <w:p w14:paraId="13B55E07" w14:textId="77777777" w:rsidR="00217785" w:rsidRPr="00500FE6" w:rsidRDefault="00217785" w:rsidP="003F42DC">
      <w:pPr>
        <w:pStyle w:val="Abbildungen"/>
      </w:pPr>
      <w:r w:rsidRPr="00500FE6">
        <w:rPr>
          <w:shd w:val="clear" w:color="auto" w:fill="E6E6E6"/>
        </w:rPr>
        <w:drawing>
          <wp:inline distT="0" distB="0" distL="0" distR="0" wp14:anchorId="43792F48" wp14:editId="18B310F5">
            <wp:extent cx="2818800" cy="1659600"/>
            <wp:effectExtent l="12700" t="12700" r="13335" b="17145"/>
            <wp:docPr id="20" name="Grafik 20" descr="LIVE-Arbeitsumgebung, der einfache Freigabeprozess und das Modul Arbeitsumgebung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descr="LIVE-Arbeitsumgebung, der einfache Freigabeprozess und das Modul Arbeitsumgebungen">
                      <a:extLst>
                        <a:ext uri="{C183D7F6-B498-43B3-948B-1728B52AA6E4}">
                          <adec:decorative xmlns:adec="http://schemas.microsoft.com/office/drawing/2017/decorative" val="0"/>
                        </a:ext>
                      </a:extLst>
                    </pic:cNvPr>
                    <pic:cNvPicPr/>
                  </pic:nvPicPr>
                  <pic:blipFill>
                    <a:blip r:embed="rId24"/>
                    <a:stretch>
                      <a:fillRect/>
                    </a:stretch>
                  </pic:blipFill>
                  <pic:spPr>
                    <a:xfrm>
                      <a:off x="0" y="0"/>
                      <a:ext cx="2818800" cy="1659600"/>
                    </a:xfrm>
                    <a:prstGeom prst="rect">
                      <a:avLst/>
                    </a:prstGeom>
                    <a:ln>
                      <a:solidFill>
                        <a:schemeClr val="tx1"/>
                      </a:solidFill>
                    </a:ln>
                  </pic:spPr>
                </pic:pic>
              </a:graphicData>
            </a:graphic>
          </wp:inline>
        </w:drawing>
      </w:r>
    </w:p>
    <w:p w14:paraId="2FE4EC8A" w14:textId="63F01431" w:rsidR="00217785" w:rsidRPr="00500FE6" w:rsidRDefault="00217785" w:rsidP="003F42DC">
      <w:pPr>
        <w:pStyle w:val="Beschriftung"/>
      </w:pPr>
      <w:bookmarkStart w:id="557" w:name="_Toc230848631"/>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8</w:t>
      </w:r>
      <w:r w:rsidR="00D86568" w:rsidRPr="00500FE6">
        <w:fldChar w:fldCharType="end"/>
      </w:r>
      <w:r w:rsidRPr="00500FE6">
        <w:t>: Das Auswahlmenü für die Arbeitsumgebung.</w:t>
      </w:r>
      <w:bookmarkEnd w:id="557"/>
    </w:p>
    <w:p w14:paraId="7C53343C" w14:textId="41829B01" w:rsidR="00217785" w:rsidRPr="00500FE6" w:rsidRDefault="00217785" w:rsidP="00217785">
      <w:pPr>
        <w:pStyle w:val="Infobox"/>
      </w:pPr>
      <w:r w:rsidRPr="00500FE6">
        <w:rPr>
          <w:rStyle w:val="TippWichtig"/>
          <w:rFonts w:ascii="BundesSerif Regular" w:hAnsi="BundesSerif Regular"/>
        </w:rPr>
        <w:t>Hinweis</w:t>
      </w:r>
      <w:r w:rsidRPr="00500FE6">
        <w:t xml:space="preserve">: </w:t>
      </w:r>
      <w:hyperlink r:id="rId25" w:tooltip="zur TYPO3-Dokumentation (in englischer Sprache)" w:history="1">
        <w:r w:rsidRPr="00500FE6">
          <w:rPr>
            <w:rStyle w:val="Hyperlink"/>
          </w:rPr>
          <w:t>Weitere Informationen zur Arbeitsumgebung</w:t>
        </w:r>
      </w:hyperlink>
      <w:r w:rsidRPr="00500FE6">
        <w:t xml:space="preserve"> i</w:t>
      </w:r>
      <w:r w:rsidR="00282F48" w:rsidRPr="00500FE6">
        <w:t>n der</w:t>
      </w:r>
      <w:r w:rsidRPr="00500FE6">
        <w:t xml:space="preserve"> TYPO3-</w:t>
      </w:r>
      <w:r w:rsidR="00282F48" w:rsidRPr="00500FE6">
        <w:t>Online-Dokumentation</w:t>
      </w:r>
      <w:r w:rsidRPr="00500FE6">
        <w:t xml:space="preserve"> (in englischer Sprache).</w:t>
      </w:r>
    </w:p>
    <w:p w14:paraId="1F07D44A" w14:textId="2AF58D7E" w:rsidR="00217785" w:rsidRPr="00500FE6" w:rsidRDefault="00264AD8" w:rsidP="003D4F7E">
      <w:pPr>
        <w:pStyle w:val="berschrift3"/>
      </w:pPr>
      <w:r>
        <w:t xml:space="preserve"> </w:t>
      </w:r>
      <w:bookmarkStart w:id="558" w:name="_Toc230848399"/>
      <w:r w:rsidR="00217785" w:rsidRPr="00500FE6">
        <w:t>Hilfe</w:t>
      </w:r>
      <w:bookmarkEnd w:id="558"/>
      <w:r w:rsidR="00217785" w:rsidRPr="00500FE6">
        <w:t xml:space="preserve"> </w:t>
      </w:r>
    </w:p>
    <w:p w14:paraId="0A67E358" w14:textId="7692DF19" w:rsidR="00217785" w:rsidRPr="00500FE6" w:rsidRDefault="002E30B3" w:rsidP="00217785">
      <w:pPr>
        <w:pStyle w:val="Standardnichttrennen"/>
        <w:rPr>
          <w:rFonts w:ascii="BundesSerif Regular" w:hAnsi="BundesSerif Regular"/>
        </w:rPr>
      </w:pPr>
      <w:r w:rsidRPr="00500FE6">
        <w:rPr>
          <w:rFonts w:ascii="BundesSerif Regular" w:hAnsi="BundesSerif Regular"/>
        </w:rPr>
        <w:t xml:space="preserve">Das </w:t>
      </w:r>
      <w:r w:rsidR="00CE40F3" w:rsidRPr="00500FE6">
        <w:rPr>
          <w:rFonts w:ascii="BundesSerif Regular" w:hAnsi="BundesSerif Regular"/>
        </w:rPr>
        <w:t>Symbol</w:t>
      </w:r>
      <w:r w:rsidRPr="00500FE6">
        <w:rPr>
          <w:rFonts w:ascii="BundesSerif Regular" w:hAnsi="BundesSerif Regular"/>
        </w:rPr>
        <w:t xml:space="preserve"> mit dem Fragezeichen beinhaltet Links zu Informationen und Hilfe für TYPO3. </w:t>
      </w:r>
    </w:p>
    <w:p w14:paraId="4E894CE2" w14:textId="5EBCB2F4" w:rsidR="00217785" w:rsidRPr="00500FE6" w:rsidRDefault="00217785" w:rsidP="00831ABA">
      <w:pPr>
        <w:pStyle w:val="Infobox"/>
      </w:pPr>
      <w:r w:rsidRPr="00500FE6">
        <w:rPr>
          <w:rStyle w:val="TippWichtig"/>
          <w:rFonts w:ascii="BundesSerif Regular" w:hAnsi="BundesSerif Regular"/>
        </w:rPr>
        <w:t>Hinweis</w:t>
      </w:r>
      <w:r w:rsidRPr="00500FE6">
        <w:t xml:space="preserve">: </w:t>
      </w:r>
      <w:hyperlink r:id="rId26" w:tooltip="zur TYPO3-Dokumentation (in englischer Sprache)" w:history="1">
        <w:r w:rsidRPr="00500FE6">
          <w:rPr>
            <w:rStyle w:val="Hyperlink"/>
          </w:rPr>
          <w:t>Weitere Informationen zur Hilfe</w:t>
        </w:r>
      </w:hyperlink>
      <w:r w:rsidRPr="00500FE6">
        <w:t xml:space="preserve"> </w:t>
      </w:r>
      <w:r w:rsidR="00831ABA" w:rsidRPr="00500FE6">
        <w:t>TYPO3-Online-Dokumentation (in englischer Sprache).</w:t>
      </w:r>
    </w:p>
    <w:p w14:paraId="35A9FF2E" w14:textId="4F84D00A" w:rsidR="000107D8" w:rsidRPr="00500FE6" w:rsidRDefault="00217785" w:rsidP="003D4F7E">
      <w:pPr>
        <w:pStyle w:val="berschrift3"/>
      </w:pPr>
      <w:bookmarkStart w:id="559" w:name="_Toc230848400"/>
      <w:r w:rsidRPr="00500FE6">
        <w:t>Systeminformationen</w:t>
      </w:r>
      <w:bookmarkEnd w:id="559"/>
    </w:p>
    <w:p w14:paraId="51DFCAE3" w14:textId="0629BD41" w:rsidR="000107D8" w:rsidRPr="00500FE6" w:rsidRDefault="002203C2" w:rsidP="000107D8">
      <w:pPr>
        <w:rPr>
          <w:lang w:eastAsia="en-US"/>
        </w:rPr>
      </w:pPr>
      <w:r w:rsidRPr="00500FE6">
        <w:rPr>
          <w:lang w:eastAsia="en-US"/>
        </w:rPr>
        <w:t>Durch einen</w:t>
      </w:r>
      <w:r w:rsidR="00A70232" w:rsidRPr="00500FE6">
        <w:rPr>
          <w:lang w:eastAsia="en-US"/>
        </w:rPr>
        <w:t xml:space="preserve"> Klick </w:t>
      </w:r>
      <w:r w:rsidR="000107D8" w:rsidRPr="00500FE6">
        <w:rPr>
          <w:lang w:eastAsia="en-US"/>
        </w:rPr>
        <w:t>auf</w:t>
      </w:r>
      <w:r w:rsidR="006F3AF1" w:rsidRPr="00500FE6">
        <w:rPr>
          <w:lang w:eastAsia="en-US"/>
        </w:rPr>
        <w:t xml:space="preserve"> die Schaltfläche „Systeminformationen“</w:t>
      </w:r>
      <w:r w:rsidR="000107D8" w:rsidRPr="00500FE6">
        <w:rPr>
          <w:lang w:eastAsia="en-US"/>
        </w:rPr>
        <w:t xml:space="preserve"> </w:t>
      </w:r>
      <w:r w:rsidR="006F3AF1" w:rsidRPr="00500FE6">
        <w:rPr>
          <w:lang w:eastAsia="en-US"/>
        </w:rPr>
        <w:t>(</w:t>
      </w:r>
      <w:r w:rsidR="000107D8" w:rsidRPr="00500FE6">
        <w:rPr>
          <w:lang w:eastAsia="en-US"/>
        </w:rPr>
        <w:t>Listen-</w:t>
      </w:r>
      <w:r w:rsidR="00EB6C9C" w:rsidRPr="00500FE6">
        <w:rPr>
          <w:lang w:eastAsia="en-US"/>
        </w:rPr>
        <w:t>Symbol</w:t>
      </w:r>
      <w:r w:rsidR="006F3AF1" w:rsidRPr="00500FE6">
        <w:rPr>
          <w:lang w:eastAsia="en-US"/>
        </w:rPr>
        <w:t xml:space="preserve">) </w:t>
      </w:r>
      <w:r w:rsidR="000107D8" w:rsidRPr="00500FE6">
        <w:rPr>
          <w:lang w:eastAsia="en-US"/>
        </w:rPr>
        <w:t xml:space="preserve">öffnet </w:t>
      </w:r>
      <w:r w:rsidR="00C87B82" w:rsidRPr="00500FE6">
        <w:rPr>
          <w:lang w:eastAsia="en-US"/>
        </w:rPr>
        <w:t xml:space="preserve">sich </w:t>
      </w:r>
      <w:r w:rsidR="000107D8" w:rsidRPr="00500FE6">
        <w:rPr>
          <w:lang w:eastAsia="en-US"/>
        </w:rPr>
        <w:t xml:space="preserve">ein Fenster mit einer zusammenfassenden Übersicht über das System. </w:t>
      </w:r>
      <w:r w:rsidR="006C79CE" w:rsidRPr="00500FE6">
        <w:rPr>
          <w:lang w:eastAsia="en-US"/>
        </w:rPr>
        <w:t>Die Auswahl der Verlink</w:t>
      </w:r>
      <w:r w:rsidR="0016583F" w:rsidRPr="00500FE6">
        <w:rPr>
          <w:lang w:eastAsia="en-US"/>
        </w:rPr>
        <w:t>ung</w:t>
      </w:r>
      <w:r w:rsidR="000107D8" w:rsidRPr="00500FE6">
        <w:rPr>
          <w:lang w:eastAsia="en-US"/>
        </w:rPr>
        <w:t xml:space="preserve"> </w:t>
      </w:r>
      <w:r w:rsidR="00716FA2" w:rsidRPr="00500FE6">
        <w:rPr>
          <w:lang w:eastAsia="en-US"/>
        </w:rPr>
        <w:t>„</w:t>
      </w:r>
      <w:r w:rsidR="000107D8" w:rsidRPr="00500FE6">
        <w:rPr>
          <w:lang w:eastAsia="en-US"/>
        </w:rPr>
        <w:t>Environment-Modul</w:t>
      </w:r>
      <w:r w:rsidR="00716FA2" w:rsidRPr="00500FE6">
        <w:rPr>
          <w:lang w:eastAsia="en-US"/>
        </w:rPr>
        <w:t>“</w:t>
      </w:r>
      <w:r w:rsidR="00741CFD" w:rsidRPr="00500FE6">
        <w:rPr>
          <w:lang w:eastAsia="en-US"/>
        </w:rPr>
        <w:t xml:space="preserve"> leitet</w:t>
      </w:r>
      <w:r w:rsidR="0016583F" w:rsidRPr="00500FE6">
        <w:rPr>
          <w:lang w:eastAsia="en-US"/>
        </w:rPr>
        <w:t xml:space="preserve"> zum </w:t>
      </w:r>
      <w:r w:rsidR="009E6EF9" w:rsidRPr="00500FE6">
        <w:rPr>
          <w:lang w:eastAsia="en-US"/>
        </w:rPr>
        <w:t>entsprechenden</w:t>
      </w:r>
      <w:r w:rsidR="0016583F" w:rsidRPr="00500FE6">
        <w:rPr>
          <w:lang w:eastAsia="en-US"/>
        </w:rPr>
        <w:t xml:space="preserve"> Modul</w:t>
      </w:r>
      <w:r w:rsidR="00741CFD" w:rsidRPr="00500FE6">
        <w:rPr>
          <w:lang w:eastAsia="en-US"/>
        </w:rPr>
        <w:t xml:space="preserve"> weiter</w:t>
      </w:r>
      <w:r w:rsidR="00E53E1A" w:rsidRPr="00500FE6">
        <w:rPr>
          <w:lang w:eastAsia="en-US"/>
        </w:rPr>
        <w:t xml:space="preserve">, wo </w:t>
      </w:r>
      <w:r w:rsidR="000107D8" w:rsidRPr="00500FE6">
        <w:rPr>
          <w:lang w:eastAsia="en-US"/>
        </w:rPr>
        <w:t xml:space="preserve">detaillierte Systeminformationen </w:t>
      </w:r>
      <w:r w:rsidR="00E53E1A" w:rsidRPr="00500FE6">
        <w:rPr>
          <w:lang w:eastAsia="en-US"/>
        </w:rPr>
        <w:t>abrufbar sind</w:t>
      </w:r>
      <w:r w:rsidR="000107D8" w:rsidRPr="00500FE6">
        <w:rPr>
          <w:lang w:eastAsia="en-US"/>
        </w:rPr>
        <w:t xml:space="preserve">. </w:t>
      </w:r>
      <w:r w:rsidR="00E53E1A" w:rsidRPr="00500FE6">
        <w:rPr>
          <w:lang w:eastAsia="en-US"/>
        </w:rPr>
        <w:t>Nähere Details zu Inhalt und Funktion</w:t>
      </w:r>
      <w:r w:rsidR="005576C9" w:rsidRPr="00500FE6">
        <w:rPr>
          <w:lang w:eastAsia="en-US"/>
        </w:rPr>
        <w:t xml:space="preserve"> des Moduls</w:t>
      </w:r>
      <w:r w:rsidR="00E53E1A" w:rsidRPr="00500FE6">
        <w:rPr>
          <w:lang w:eastAsia="en-US"/>
        </w:rPr>
        <w:t xml:space="preserve"> </w:t>
      </w:r>
      <w:r w:rsidR="00AE3683" w:rsidRPr="00500FE6">
        <w:rPr>
          <w:lang w:eastAsia="en-US"/>
        </w:rPr>
        <w:t>sind</w:t>
      </w:r>
      <w:r w:rsidR="005576C9" w:rsidRPr="00500FE6">
        <w:rPr>
          <w:lang w:eastAsia="en-US"/>
        </w:rPr>
        <w:t xml:space="preserve"> </w:t>
      </w:r>
      <w:r w:rsidR="000107D8" w:rsidRPr="00500FE6">
        <w:rPr>
          <w:lang w:eastAsia="en-US"/>
        </w:rPr>
        <w:t xml:space="preserve">in Kapitel </w:t>
      </w:r>
      <w:r w:rsidR="001B5C2D" w:rsidRPr="00500FE6">
        <w:fldChar w:fldCharType="begin"/>
      </w:r>
      <w:r w:rsidR="001B5C2D" w:rsidRPr="00500FE6">
        <w:rPr>
          <w:lang w:eastAsia="en-US"/>
        </w:rPr>
        <w:instrText xml:space="preserve"> REF _Ref151462747 \r \h </w:instrText>
      </w:r>
      <w:r w:rsidR="00CF6ECE" w:rsidRPr="00500FE6">
        <w:instrText xml:space="preserve"> \* </w:instrText>
      </w:r>
      <w:r w:rsidR="002A5F35" w:rsidRPr="00500FE6">
        <w:instrText>MERGEFORMAT “INTERNER VERWEIS“</w:instrText>
      </w:r>
      <w:r w:rsidR="00CF6ECE" w:rsidRPr="00500FE6">
        <w:instrText xml:space="preserve"> </w:instrText>
      </w:r>
      <w:r w:rsidR="001B5C2D" w:rsidRPr="00500FE6">
        <w:fldChar w:fldCharType="separate"/>
      </w:r>
      <w:r w:rsidR="00823F66">
        <w:rPr>
          <w:lang w:eastAsia="en-US"/>
        </w:rPr>
        <w:t>5.2.5.4</w:t>
      </w:r>
      <w:r w:rsidR="001B5C2D" w:rsidRPr="00500FE6">
        <w:fldChar w:fldCharType="end"/>
      </w:r>
      <w:r w:rsidR="00AE3683" w:rsidRPr="00500FE6">
        <w:t xml:space="preserve"> zu finden.</w:t>
      </w:r>
    </w:p>
    <w:p w14:paraId="0232BAD6" w14:textId="711AE698" w:rsidR="000107D8" w:rsidRPr="00500FE6" w:rsidRDefault="0099438A" w:rsidP="00B35B00">
      <w:pPr>
        <w:pStyle w:val="Standardnichttrennen"/>
        <w:rPr>
          <w:rFonts w:ascii="BundesSerif Regular" w:hAnsi="BundesSerif Regular"/>
        </w:rPr>
      </w:pPr>
      <w:r w:rsidRPr="00500FE6">
        <w:rPr>
          <w:rFonts w:ascii="BundesSerif Regular" w:hAnsi="BundesSerif Regular"/>
        </w:rPr>
        <w:t xml:space="preserve">Fehlermeldungen im System werden im unteren Bereich des Fensters angezeigt. </w:t>
      </w:r>
      <w:r w:rsidR="000107D8" w:rsidRPr="00500FE6">
        <w:rPr>
          <w:rFonts w:ascii="BundesSerif Regular" w:hAnsi="BundesSerif Regular"/>
        </w:rPr>
        <w:t xml:space="preserve">Durch </w:t>
      </w:r>
      <w:r w:rsidR="001C0B42" w:rsidRPr="00500FE6">
        <w:rPr>
          <w:rFonts w:ascii="BundesSerif Regular" w:hAnsi="BundesSerif Regular"/>
        </w:rPr>
        <w:t>Auswahl der</w:t>
      </w:r>
      <w:r w:rsidR="000107D8" w:rsidRPr="00500FE6">
        <w:rPr>
          <w:rFonts w:ascii="BundesSerif Regular" w:hAnsi="BundesSerif Regular"/>
        </w:rPr>
        <w:t xml:space="preserve"> Verlinkung </w:t>
      </w:r>
      <w:r w:rsidR="00716FA2" w:rsidRPr="00500FE6">
        <w:rPr>
          <w:rFonts w:ascii="BundesSerif Regular" w:hAnsi="BundesSerif Regular"/>
        </w:rPr>
        <w:t>„</w:t>
      </w:r>
      <w:r w:rsidR="000107D8" w:rsidRPr="00500FE6">
        <w:rPr>
          <w:rFonts w:ascii="BundesSerif Regular" w:hAnsi="BundesSerif Regular"/>
        </w:rPr>
        <w:t>System-Protokoll</w:t>
      </w:r>
      <w:r w:rsidR="00716FA2" w:rsidRPr="00500FE6">
        <w:rPr>
          <w:rFonts w:ascii="BundesSerif Regular" w:hAnsi="BundesSerif Regular"/>
        </w:rPr>
        <w:t>“</w:t>
      </w:r>
      <w:r w:rsidR="000107D8" w:rsidRPr="00500FE6">
        <w:rPr>
          <w:rFonts w:ascii="BundesSerif Regular" w:hAnsi="BundesSerif Regular"/>
        </w:rPr>
        <w:t xml:space="preserve"> </w:t>
      </w:r>
      <w:r w:rsidR="00BC0E6D" w:rsidRPr="00500FE6">
        <w:rPr>
          <w:rFonts w:ascii="BundesSerif Regular" w:hAnsi="BundesSerif Regular"/>
        </w:rPr>
        <w:t>wird das</w:t>
      </w:r>
      <w:r w:rsidR="000107D8" w:rsidRPr="00500FE6">
        <w:rPr>
          <w:rFonts w:ascii="BundesSerif Regular" w:hAnsi="BundesSerif Regular"/>
        </w:rPr>
        <w:t xml:space="preserve"> entsprechende Modul</w:t>
      </w:r>
      <w:r w:rsidR="00BE701D" w:rsidRPr="00500FE6">
        <w:rPr>
          <w:rFonts w:ascii="BundesSerif Regular" w:hAnsi="BundesSerif Regular"/>
        </w:rPr>
        <w:t xml:space="preserve"> </w:t>
      </w:r>
      <w:r w:rsidR="0082010B" w:rsidRPr="00500FE6">
        <w:rPr>
          <w:rFonts w:ascii="BundesSerif Regular" w:hAnsi="BundesSerif Regular"/>
        </w:rPr>
        <w:t xml:space="preserve">zur detaillierten Ansicht </w:t>
      </w:r>
      <w:r w:rsidR="000107D8" w:rsidRPr="00500FE6">
        <w:rPr>
          <w:rFonts w:ascii="BundesSerif Regular" w:hAnsi="BundesSerif Regular"/>
        </w:rPr>
        <w:t>einzelne</w:t>
      </w:r>
      <w:r w:rsidR="0082010B" w:rsidRPr="00500FE6">
        <w:rPr>
          <w:rFonts w:ascii="BundesSerif Regular" w:hAnsi="BundesSerif Regular"/>
        </w:rPr>
        <w:t>r</w:t>
      </w:r>
      <w:r w:rsidR="000107D8" w:rsidRPr="00500FE6">
        <w:rPr>
          <w:rFonts w:ascii="BundesSerif Regular" w:hAnsi="BundesSerif Regular"/>
        </w:rPr>
        <w:t xml:space="preserve"> Fehlerberichte </w:t>
      </w:r>
      <w:r w:rsidR="006F53AC" w:rsidRPr="00500FE6">
        <w:rPr>
          <w:rFonts w:ascii="BundesSerif Regular" w:hAnsi="BundesSerif Regular"/>
        </w:rPr>
        <w:t>geöffnet</w:t>
      </w:r>
      <w:r w:rsidR="000107D8" w:rsidRPr="00500FE6">
        <w:rPr>
          <w:rFonts w:ascii="BundesSerif Regular" w:hAnsi="BundesSerif Regular"/>
        </w:rPr>
        <w:t xml:space="preserve">. </w:t>
      </w:r>
      <w:r w:rsidR="02461D35" w:rsidRPr="00500FE6">
        <w:rPr>
          <w:rFonts w:ascii="BundesSerif Regular" w:hAnsi="BundesSerif Regular"/>
        </w:rPr>
        <w:t xml:space="preserve">Diese Verlinkung ist nur sichtbar, sofern Fehler vorliegen. </w:t>
      </w:r>
      <w:r w:rsidRPr="00500FE6">
        <w:rPr>
          <w:rFonts w:ascii="BundesSerif Regular" w:hAnsi="BundesSerif Regular"/>
        </w:rPr>
        <w:lastRenderedPageBreak/>
        <w:t>Weitere</w:t>
      </w:r>
      <w:r w:rsidR="001979AF" w:rsidRPr="00500FE6">
        <w:rPr>
          <w:rFonts w:ascii="BundesSerif Regular" w:hAnsi="BundesSerif Regular"/>
        </w:rPr>
        <w:t xml:space="preserve"> Erläuterung</w:t>
      </w:r>
      <w:r w:rsidRPr="00500FE6">
        <w:rPr>
          <w:rFonts w:ascii="BundesSerif Regular" w:hAnsi="BundesSerif Regular"/>
        </w:rPr>
        <w:t>en zu den</w:t>
      </w:r>
      <w:r w:rsidR="001979AF" w:rsidRPr="00500FE6">
        <w:rPr>
          <w:rFonts w:ascii="BundesSerif Regular" w:hAnsi="BundesSerif Regular"/>
        </w:rPr>
        <w:t xml:space="preserve"> Funktionen</w:t>
      </w:r>
      <w:r w:rsidR="000107D8" w:rsidRPr="00500FE6">
        <w:rPr>
          <w:rFonts w:ascii="BundesSerif Regular" w:hAnsi="BundesSerif Regular"/>
        </w:rPr>
        <w:t xml:space="preserve"> des Protokoll-Moduls </w:t>
      </w:r>
      <w:r w:rsidR="00A823AB" w:rsidRPr="00500FE6">
        <w:rPr>
          <w:rFonts w:ascii="BundesSerif Regular" w:hAnsi="BundesSerif Regular"/>
        </w:rPr>
        <w:t>sind</w:t>
      </w:r>
      <w:r w:rsidR="001979AF" w:rsidRPr="00500FE6">
        <w:rPr>
          <w:rFonts w:ascii="BundesSerif Regular" w:hAnsi="BundesSerif Regular"/>
        </w:rPr>
        <w:t xml:space="preserve"> in </w:t>
      </w:r>
      <w:r w:rsidR="000107D8" w:rsidRPr="00500FE6">
        <w:rPr>
          <w:rFonts w:ascii="BundesSerif Regular" w:hAnsi="BundesSerif Regular"/>
        </w:rPr>
        <w:t>Kapitel </w:t>
      </w:r>
      <w:r w:rsidR="000107D8" w:rsidRPr="00500FE6">
        <w:rPr>
          <w:rFonts w:ascii="BundesSerif Regular" w:hAnsi="BundesSerif Regular"/>
        </w:rPr>
        <w:fldChar w:fldCharType="begin"/>
      </w:r>
      <w:r w:rsidR="000107D8" w:rsidRPr="00500FE6">
        <w:rPr>
          <w:rFonts w:ascii="BundesSerif Regular" w:hAnsi="BundesSerif Regular"/>
        </w:rPr>
        <w:instrText xml:space="preserve"> REF _Ref151463249 \r \h  \* </w:instrText>
      </w:r>
      <w:r w:rsidR="002A5F35" w:rsidRPr="00500FE6">
        <w:rPr>
          <w:rFonts w:ascii="BundesSerif Regular" w:hAnsi="BundesSerif Regular"/>
        </w:rPr>
        <w:instrText>MERGEFORMAT “INTERNER VERWEIS“</w:instrText>
      </w:r>
      <w:r w:rsidR="000107D8" w:rsidRPr="00500FE6">
        <w:rPr>
          <w:rFonts w:ascii="BundesSerif Regular" w:hAnsi="BundesSerif Regular"/>
        </w:rPr>
        <w:instrText xml:space="preserve"> </w:instrText>
      </w:r>
      <w:r w:rsidR="000107D8" w:rsidRPr="00500FE6">
        <w:rPr>
          <w:rFonts w:ascii="BundesSerif Regular" w:hAnsi="BundesSerif Regular"/>
        </w:rPr>
      </w:r>
      <w:r w:rsidR="000107D8" w:rsidRPr="00500FE6">
        <w:rPr>
          <w:rFonts w:ascii="BundesSerif Regular" w:hAnsi="BundesSerif Regular"/>
        </w:rPr>
        <w:fldChar w:fldCharType="separate"/>
      </w:r>
      <w:r w:rsidR="00823F66">
        <w:rPr>
          <w:rFonts w:ascii="BundesSerif Regular" w:hAnsi="BundesSerif Regular"/>
        </w:rPr>
        <w:t>5.2.6.7</w:t>
      </w:r>
      <w:r w:rsidR="000107D8" w:rsidRPr="00500FE6">
        <w:rPr>
          <w:rFonts w:ascii="BundesSerif Regular" w:hAnsi="BundesSerif Regular"/>
        </w:rPr>
        <w:fldChar w:fldCharType="end"/>
      </w:r>
      <w:r w:rsidR="000107D8" w:rsidRPr="00500FE6">
        <w:rPr>
          <w:rFonts w:ascii="BundesSerif Regular" w:hAnsi="BundesSerif Regular"/>
        </w:rPr>
        <w:t xml:space="preserve"> </w:t>
      </w:r>
      <w:r w:rsidR="001979AF" w:rsidRPr="00500FE6">
        <w:rPr>
          <w:rFonts w:ascii="BundesSerif Regular" w:hAnsi="BundesSerif Regular"/>
        </w:rPr>
        <w:t>enthalten</w:t>
      </w:r>
      <w:r w:rsidR="000107D8" w:rsidRPr="00500FE6">
        <w:rPr>
          <w:rFonts w:ascii="BundesSerif Regular" w:hAnsi="BundesSerif Regular"/>
        </w:rPr>
        <w:t>.</w:t>
      </w:r>
    </w:p>
    <w:p w14:paraId="0962BDFC" w14:textId="77777777" w:rsidR="00217785" w:rsidRPr="00500FE6" w:rsidRDefault="00217785" w:rsidP="003F42DC">
      <w:pPr>
        <w:pStyle w:val="Abbildungen"/>
      </w:pPr>
      <w:r w:rsidRPr="00500FE6">
        <w:drawing>
          <wp:inline distT="0" distB="0" distL="0" distR="0" wp14:anchorId="75C33E1A" wp14:editId="3B06E60D">
            <wp:extent cx="2738081" cy="3655515"/>
            <wp:effectExtent l="12700" t="12700" r="18415" b="15240"/>
            <wp:docPr id="1597090510" name="Grafik 1597090510" descr=" Informationen zum System, hierzu gehören unter anderem die TYPO3-Version und die PHP-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090510" name="Grafik 1597090510" descr=" Informationen zum System, hierzu gehören unter anderem die TYPO3-Version und die PHP-Version"/>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38081" cy="3655515"/>
                    </a:xfrm>
                    <a:prstGeom prst="rect">
                      <a:avLst/>
                    </a:prstGeom>
                    <a:ln>
                      <a:solidFill>
                        <a:schemeClr val="tx1"/>
                      </a:solidFill>
                    </a:ln>
                  </pic:spPr>
                </pic:pic>
              </a:graphicData>
            </a:graphic>
          </wp:inline>
        </w:drawing>
      </w:r>
    </w:p>
    <w:p w14:paraId="2C1F1A7B" w14:textId="512445CB" w:rsidR="00217785" w:rsidRPr="00500FE6" w:rsidRDefault="00217785" w:rsidP="003F42DC">
      <w:pPr>
        <w:pStyle w:val="Beschriftung"/>
      </w:pPr>
      <w:bookmarkStart w:id="560" w:name="_Toc230848632"/>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9</w:t>
      </w:r>
      <w:r w:rsidR="00D86568" w:rsidRPr="00500FE6">
        <w:fldChar w:fldCharType="end"/>
      </w:r>
      <w:r w:rsidRPr="00500FE6">
        <w:t>: Das Fenster mit zusammengefassten Systeminformationen.</w:t>
      </w:r>
      <w:bookmarkEnd w:id="560"/>
    </w:p>
    <w:p w14:paraId="4047A16C" w14:textId="77777777" w:rsidR="00217785" w:rsidRPr="00500FE6" w:rsidRDefault="00217785" w:rsidP="003D4F7E">
      <w:pPr>
        <w:pStyle w:val="berschrift3"/>
      </w:pPr>
      <w:bookmarkStart w:id="561" w:name="_Toc230848401"/>
      <w:r w:rsidRPr="00500FE6">
        <w:t>Suche</w:t>
      </w:r>
      <w:bookmarkEnd w:id="561"/>
    </w:p>
    <w:p w14:paraId="12EAC284" w14:textId="6A9DE1E5" w:rsidR="000D47CA" w:rsidRPr="00500FE6" w:rsidRDefault="000D47CA" w:rsidP="000D47CA">
      <w:pPr>
        <w:rPr>
          <w:lang w:eastAsia="en-US"/>
        </w:rPr>
      </w:pPr>
      <w:r w:rsidRPr="00500FE6">
        <w:rPr>
          <w:lang w:eastAsia="en-US"/>
        </w:rPr>
        <w:t xml:space="preserve">Das Redaktionssystem </w:t>
      </w:r>
      <w:r w:rsidR="001D664B" w:rsidRPr="00500FE6">
        <w:rPr>
          <w:lang w:eastAsia="en-US"/>
        </w:rPr>
        <w:t xml:space="preserve">lässt sich </w:t>
      </w:r>
      <w:r w:rsidRPr="00500FE6">
        <w:rPr>
          <w:lang w:eastAsia="en-US"/>
        </w:rPr>
        <w:t xml:space="preserve">durch </w:t>
      </w:r>
      <w:r w:rsidR="001D664B" w:rsidRPr="00500FE6">
        <w:rPr>
          <w:lang w:eastAsia="en-US"/>
        </w:rPr>
        <w:t>Ank</w:t>
      </w:r>
      <w:r w:rsidRPr="00500FE6">
        <w:rPr>
          <w:lang w:eastAsia="en-US"/>
        </w:rPr>
        <w:t xml:space="preserve">licken </w:t>
      </w:r>
      <w:r w:rsidR="001D664B" w:rsidRPr="00500FE6">
        <w:rPr>
          <w:lang w:eastAsia="en-US"/>
        </w:rPr>
        <w:t xml:space="preserve">des </w:t>
      </w:r>
      <w:r w:rsidRPr="00500FE6">
        <w:rPr>
          <w:lang w:eastAsia="en-US"/>
        </w:rPr>
        <w:t>Lupen-</w:t>
      </w:r>
      <w:r w:rsidR="00AC02F7" w:rsidRPr="00500FE6">
        <w:rPr>
          <w:lang w:eastAsia="en-US"/>
        </w:rPr>
        <w:t>Symbols</w:t>
      </w:r>
      <w:r w:rsidRPr="00500FE6">
        <w:rPr>
          <w:lang w:eastAsia="en-US"/>
        </w:rPr>
        <w:t xml:space="preserve"> in der </w:t>
      </w:r>
      <w:r w:rsidR="00D92C11" w:rsidRPr="00500FE6">
        <w:rPr>
          <w:lang w:eastAsia="en-US"/>
        </w:rPr>
        <w:t xml:space="preserve">oberen rechten Ecke der </w:t>
      </w:r>
      <w:r w:rsidRPr="00500FE6">
        <w:rPr>
          <w:lang w:eastAsia="en-US"/>
        </w:rPr>
        <w:t xml:space="preserve">Kopfleiste oder </w:t>
      </w:r>
      <w:r w:rsidR="00D92C11" w:rsidRPr="00500FE6">
        <w:rPr>
          <w:lang w:eastAsia="en-US"/>
        </w:rPr>
        <w:t>mittels der</w:t>
      </w:r>
      <w:r w:rsidRPr="00500FE6">
        <w:rPr>
          <w:lang w:eastAsia="en-US"/>
        </w:rPr>
        <w:t xml:space="preserve"> Tastenkombination </w:t>
      </w:r>
      <w:proofErr w:type="spellStart"/>
      <w:r w:rsidRPr="00500FE6">
        <w:rPr>
          <w:lang w:eastAsia="en-US"/>
        </w:rPr>
        <w:t>Cmd+K</w:t>
      </w:r>
      <w:proofErr w:type="spellEnd"/>
      <w:r w:rsidRPr="00500FE6">
        <w:rPr>
          <w:lang w:eastAsia="en-US"/>
        </w:rPr>
        <w:t xml:space="preserve"> (Mac) bzw. </w:t>
      </w:r>
      <w:proofErr w:type="spellStart"/>
      <w:r w:rsidRPr="00500FE6">
        <w:rPr>
          <w:lang w:eastAsia="en-US"/>
        </w:rPr>
        <w:t>Ctrl+K</w:t>
      </w:r>
      <w:proofErr w:type="spellEnd"/>
      <w:r w:rsidRPr="00500FE6">
        <w:rPr>
          <w:lang w:eastAsia="en-US"/>
        </w:rPr>
        <w:t xml:space="preserve"> (Windows) durchsuch</w:t>
      </w:r>
      <w:r w:rsidR="00AB7613" w:rsidRPr="00500FE6">
        <w:rPr>
          <w:lang w:eastAsia="en-US"/>
        </w:rPr>
        <w:t>en</w:t>
      </w:r>
      <w:r w:rsidRPr="00500FE6">
        <w:rPr>
          <w:lang w:eastAsia="en-US"/>
        </w:rPr>
        <w:t xml:space="preserve">. </w:t>
      </w:r>
      <w:r w:rsidR="005900D6" w:rsidRPr="00500FE6">
        <w:rPr>
          <w:lang w:eastAsia="en-US"/>
        </w:rPr>
        <w:t>E</w:t>
      </w:r>
      <w:r w:rsidRPr="00500FE6">
        <w:rPr>
          <w:lang w:eastAsia="en-US"/>
        </w:rPr>
        <w:t xml:space="preserve">in Suchfenster mit </w:t>
      </w:r>
      <w:r w:rsidR="005900D6" w:rsidRPr="00500FE6">
        <w:rPr>
          <w:lang w:eastAsia="en-US"/>
        </w:rPr>
        <w:t>Eingabefeld</w:t>
      </w:r>
      <w:r w:rsidR="00531F6D" w:rsidRPr="00500FE6">
        <w:rPr>
          <w:lang w:eastAsia="en-US"/>
        </w:rPr>
        <w:t xml:space="preserve"> öffnet sich</w:t>
      </w:r>
      <w:r w:rsidR="001D3D5A" w:rsidRPr="00500FE6">
        <w:rPr>
          <w:lang w:eastAsia="en-US"/>
        </w:rPr>
        <w:t>, in das</w:t>
      </w:r>
      <w:r w:rsidRPr="00500FE6">
        <w:rPr>
          <w:lang w:eastAsia="en-US"/>
        </w:rPr>
        <w:t xml:space="preserve"> </w:t>
      </w:r>
      <w:r w:rsidR="00531F6D" w:rsidRPr="00500FE6">
        <w:rPr>
          <w:lang w:eastAsia="en-US"/>
        </w:rPr>
        <w:t>der gewünschte Suchbegriff einge</w:t>
      </w:r>
      <w:r w:rsidR="00F87CBE" w:rsidRPr="00500FE6">
        <w:rPr>
          <w:lang w:eastAsia="en-US"/>
        </w:rPr>
        <w:t>ge</w:t>
      </w:r>
      <w:r w:rsidR="00531F6D" w:rsidRPr="00500FE6">
        <w:rPr>
          <w:lang w:eastAsia="en-US"/>
        </w:rPr>
        <w:t>ben</w:t>
      </w:r>
      <w:r w:rsidR="00F87CBE" w:rsidRPr="00500FE6">
        <w:rPr>
          <w:lang w:eastAsia="en-US"/>
        </w:rPr>
        <w:t xml:space="preserve"> werden kann</w:t>
      </w:r>
      <w:r w:rsidR="00531F6D" w:rsidRPr="00500FE6">
        <w:rPr>
          <w:lang w:eastAsia="en-US"/>
        </w:rPr>
        <w:t xml:space="preserve">. </w:t>
      </w:r>
      <w:r w:rsidRPr="00500FE6">
        <w:rPr>
          <w:lang w:eastAsia="en-US"/>
        </w:rPr>
        <w:t xml:space="preserve">Links </w:t>
      </w:r>
      <w:r w:rsidR="00161A90" w:rsidRPr="00500FE6">
        <w:rPr>
          <w:lang w:eastAsia="en-US"/>
        </w:rPr>
        <w:t xml:space="preserve">vom </w:t>
      </w:r>
      <w:r w:rsidRPr="00500FE6">
        <w:rPr>
          <w:lang w:eastAsia="en-US"/>
        </w:rPr>
        <w:t xml:space="preserve">Suchfeld </w:t>
      </w:r>
      <w:r w:rsidR="3755C86C" w:rsidRPr="00500FE6">
        <w:rPr>
          <w:lang w:eastAsia="en-US"/>
        </w:rPr>
        <w:t>(Schaltfläche mit drei Punkten)</w:t>
      </w:r>
      <w:r w:rsidRPr="00500FE6">
        <w:rPr>
          <w:lang w:eastAsia="en-US"/>
        </w:rPr>
        <w:t xml:space="preserve"> </w:t>
      </w:r>
      <w:r w:rsidR="00347464" w:rsidRPr="00500FE6">
        <w:rPr>
          <w:lang w:eastAsia="en-US"/>
        </w:rPr>
        <w:t>besteht die Möglichkeit</w:t>
      </w:r>
      <w:r w:rsidR="00A26F7D" w:rsidRPr="00500FE6">
        <w:rPr>
          <w:lang w:eastAsia="en-US"/>
        </w:rPr>
        <w:t>, die Suche auf Seiten oder Datenbankeinträge zu beschränken. Standardmäßig wird beides durch</w:t>
      </w:r>
      <w:r w:rsidR="002B3DAE" w:rsidRPr="00500FE6">
        <w:rPr>
          <w:lang w:eastAsia="en-US"/>
        </w:rPr>
        <w:t>sucht.</w:t>
      </w:r>
      <w:r w:rsidRPr="00500FE6">
        <w:rPr>
          <w:lang w:eastAsia="en-US"/>
        </w:rPr>
        <w:t xml:space="preserve"> </w:t>
      </w:r>
    </w:p>
    <w:p w14:paraId="61199AD5" w14:textId="10C7386B" w:rsidR="000D47CA" w:rsidRPr="00500FE6" w:rsidRDefault="000D47CA" w:rsidP="00B35B00">
      <w:pPr>
        <w:pStyle w:val="Standardnichttrennen"/>
        <w:rPr>
          <w:rFonts w:ascii="BundesSerif Regular" w:hAnsi="BundesSerif Regular"/>
        </w:rPr>
      </w:pPr>
      <w:r w:rsidRPr="00500FE6">
        <w:rPr>
          <w:rFonts w:ascii="BundesSerif Regular" w:hAnsi="BundesSerif Regular"/>
        </w:rPr>
        <w:t xml:space="preserve">Nach Eingabe des Suchbegriffs werden die Suchergebnisse </w:t>
      </w:r>
      <w:r w:rsidR="7716B296" w:rsidRPr="00500FE6">
        <w:rPr>
          <w:rFonts w:ascii="BundesSerif Regular" w:hAnsi="BundesSerif Regular"/>
        </w:rPr>
        <w:t xml:space="preserve">unmittelbar </w:t>
      </w:r>
      <w:r w:rsidRPr="00500FE6">
        <w:rPr>
          <w:rFonts w:ascii="BundesSerif Regular" w:hAnsi="BundesSerif Regular"/>
        </w:rPr>
        <w:t xml:space="preserve">aufgelistet. Neben jedem Suchergebnis befindet sich ein </w:t>
      </w:r>
      <w:r w:rsidR="00823761" w:rsidRPr="00500FE6">
        <w:rPr>
          <w:rFonts w:ascii="BundesSerif Regular" w:hAnsi="BundesSerif Regular"/>
        </w:rPr>
        <w:t>Pfeil</w:t>
      </w:r>
      <w:r w:rsidR="00173CC6" w:rsidRPr="00500FE6">
        <w:rPr>
          <w:rFonts w:ascii="BundesSerif Regular" w:hAnsi="BundesSerif Regular"/>
        </w:rPr>
        <w:t>, der Optionen</w:t>
      </w:r>
      <w:r w:rsidRPr="00500FE6">
        <w:rPr>
          <w:rFonts w:ascii="BundesSerif Regular" w:hAnsi="BundesSerif Regular"/>
        </w:rPr>
        <w:t xml:space="preserve"> </w:t>
      </w:r>
      <w:r w:rsidR="009508F4" w:rsidRPr="00500FE6">
        <w:rPr>
          <w:rFonts w:ascii="BundesSerif Regular" w:hAnsi="BundesSerif Regular"/>
        </w:rPr>
        <w:t xml:space="preserve">für die weitere Nutzung des Suchergebnisses </w:t>
      </w:r>
      <w:r w:rsidR="009508F4" w:rsidRPr="00500FE6">
        <w:rPr>
          <w:rFonts w:ascii="BundesSerif Regular" w:hAnsi="BundesSerif Regular"/>
        </w:rPr>
        <w:lastRenderedPageBreak/>
        <w:t>anzeigt.</w:t>
      </w:r>
      <w:r w:rsidR="00B81671" w:rsidRPr="00500FE6">
        <w:rPr>
          <w:rFonts w:ascii="BundesSerif Regular" w:hAnsi="BundesSerif Regular"/>
        </w:rPr>
        <w:t xml:space="preserve"> </w:t>
      </w:r>
      <w:r w:rsidR="00C750FE" w:rsidRPr="00500FE6">
        <w:rPr>
          <w:rFonts w:ascii="BundesSerif Regular" w:hAnsi="BundesSerif Regular"/>
        </w:rPr>
        <w:t>Diese</w:t>
      </w:r>
      <w:r w:rsidR="001440F7" w:rsidRPr="00500FE6">
        <w:rPr>
          <w:rFonts w:ascii="BundesSerif Regular" w:hAnsi="BundesSerif Regular"/>
        </w:rPr>
        <w:t xml:space="preserve"> Optionen vari</w:t>
      </w:r>
      <w:r w:rsidR="005C7313" w:rsidRPr="00500FE6">
        <w:rPr>
          <w:rFonts w:ascii="BundesSerif Regular" w:hAnsi="BundesSerif Regular"/>
        </w:rPr>
        <w:t>ieren</w:t>
      </w:r>
      <w:r w:rsidR="001134B3" w:rsidRPr="00500FE6">
        <w:rPr>
          <w:rFonts w:ascii="BundesSerif Regular" w:hAnsi="BundesSerif Regular"/>
        </w:rPr>
        <w:t xml:space="preserve"> je nach Art des gefundenen Datensatzes und können</w:t>
      </w:r>
      <w:r w:rsidR="008D6BD5" w:rsidRPr="00500FE6">
        <w:rPr>
          <w:rFonts w:ascii="BundesSerif Regular" w:hAnsi="BundesSerif Regular"/>
        </w:rPr>
        <w:t xml:space="preserve"> beispielsweise das Bearbeiten des Datensatzes</w:t>
      </w:r>
      <w:r w:rsidR="001134B3" w:rsidRPr="00500FE6">
        <w:rPr>
          <w:rFonts w:ascii="BundesSerif Regular" w:hAnsi="BundesSerif Regular"/>
        </w:rPr>
        <w:t xml:space="preserve"> umfassen</w:t>
      </w:r>
      <w:r w:rsidR="008D6BD5" w:rsidRPr="00500FE6">
        <w:rPr>
          <w:rFonts w:ascii="BundesSerif Regular" w:hAnsi="BundesSerif Regular"/>
        </w:rPr>
        <w:t>.</w:t>
      </w:r>
    </w:p>
    <w:p w14:paraId="3CB05CB7" w14:textId="1D2B7FB7" w:rsidR="00217785" w:rsidRPr="00500FE6" w:rsidRDefault="00217785" w:rsidP="003F42DC">
      <w:pPr>
        <w:pStyle w:val="Abbildungen"/>
      </w:pPr>
      <w:r w:rsidRPr="00500FE6">
        <w:drawing>
          <wp:inline distT="0" distB="0" distL="0" distR="0" wp14:anchorId="4DEE6159" wp14:editId="083057D2">
            <wp:extent cx="3154829" cy="1468915"/>
            <wp:effectExtent l="19050" t="19050" r="26670" b="17145"/>
            <wp:docPr id="2036548002" name="Grafik 2036548002" descr="Ansicht des Suchfensters, es ist ein Filter ausgewäh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548002" name="Grafik 2036548002" descr="Ansicht des Suchfensters, es ist ein Filter ausgewähl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154829" cy="1468915"/>
                    </a:xfrm>
                    <a:prstGeom prst="rect">
                      <a:avLst/>
                    </a:prstGeom>
                    <a:ln>
                      <a:solidFill>
                        <a:schemeClr val="tx1"/>
                      </a:solidFill>
                    </a:ln>
                  </pic:spPr>
                </pic:pic>
              </a:graphicData>
            </a:graphic>
          </wp:inline>
        </w:drawing>
      </w:r>
    </w:p>
    <w:p w14:paraId="7C1EA812" w14:textId="014C5BC3" w:rsidR="00A63B4A" w:rsidRPr="00500FE6" w:rsidRDefault="00217785" w:rsidP="003F42DC">
      <w:pPr>
        <w:pStyle w:val="Beschriftung"/>
      </w:pPr>
      <w:bookmarkStart w:id="562" w:name="_Toc230848633"/>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10</w:t>
      </w:r>
      <w:r w:rsidR="00D86568" w:rsidRPr="00500FE6">
        <w:fldChar w:fldCharType="end"/>
      </w:r>
      <w:r w:rsidRPr="00500FE6">
        <w:t>: Das Suchfenster mit ausgewähltem Filter.</w:t>
      </w:r>
      <w:bookmarkEnd w:id="562"/>
    </w:p>
    <w:p w14:paraId="7501499C" w14:textId="04C32798" w:rsidR="00E7263E" w:rsidRPr="00500FE6" w:rsidRDefault="00DE4967" w:rsidP="00E7263E">
      <w:r w:rsidRPr="00500FE6">
        <w:t>Um</w:t>
      </w:r>
      <w:r w:rsidR="00E7263E" w:rsidRPr="00500FE6">
        <w:t xml:space="preserve"> die Suche</w:t>
      </w:r>
      <w:r w:rsidR="00826F84" w:rsidRPr="00500FE6">
        <w:t>rgebnisse</w:t>
      </w:r>
      <w:r w:rsidR="00E7263E" w:rsidRPr="00500FE6">
        <w:t xml:space="preserve"> auf bestimmte </w:t>
      </w:r>
      <w:r w:rsidR="00D75F7C" w:rsidRPr="00500FE6">
        <w:t>Datens</w:t>
      </w:r>
      <w:r w:rsidR="00115676" w:rsidRPr="00500FE6">
        <w:t>a</w:t>
      </w:r>
      <w:r w:rsidR="00D75F7C" w:rsidRPr="00500FE6">
        <w:t xml:space="preserve">tzarten </w:t>
      </w:r>
      <w:r w:rsidR="00115676" w:rsidRPr="00500FE6">
        <w:t xml:space="preserve">zu </w:t>
      </w:r>
      <w:r w:rsidR="00FF6A3F" w:rsidRPr="00500FE6">
        <w:t>beschränken,</w:t>
      </w:r>
      <w:r w:rsidR="00E7263E" w:rsidRPr="00500FE6">
        <w:t xml:space="preserve"> </w:t>
      </w:r>
      <w:r w:rsidR="00D126D7" w:rsidRPr="00500FE6">
        <w:t xml:space="preserve">wird </w:t>
      </w:r>
      <w:r w:rsidR="00E7263E" w:rsidRPr="00500FE6">
        <w:t xml:space="preserve">ein </w:t>
      </w:r>
      <w:r w:rsidR="00716FA2" w:rsidRPr="00500FE6">
        <w:t>„</w:t>
      </w:r>
      <w:r w:rsidR="00E7263E" w:rsidRPr="00500FE6">
        <w:t>#</w:t>
      </w:r>
      <w:r w:rsidR="00716FA2" w:rsidRPr="00500FE6">
        <w:t>“</w:t>
      </w:r>
      <w:r w:rsidR="00E7263E" w:rsidRPr="00500FE6">
        <w:t xml:space="preserve"> </w:t>
      </w:r>
      <w:r w:rsidR="00847D03" w:rsidRPr="00500FE6">
        <w:t xml:space="preserve">gefolgt von </w:t>
      </w:r>
      <w:r w:rsidR="00E7263E" w:rsidRPr="00500FE6">
        <w:t xml:space="preserve">der entsprechenden Datensatz-Art </w:t>
      </w:r>
      <w:r w:rsidR="00AB6C85" w:rsidRPr="00500FE6">
        <w:t xml:space="preserve">und Doppelpunkt </w:t>
      </w:r>
      <w:r w:rsidR="05D256DE" w:rsidRPr="00500FE6">
        <w:t xml:space="preserve">vor dem Suchbegriff </w:t>
      </w:r>
      <w:r w:rsidR="00E7263E" w:rsidRPr="00500FE6">
        <w:t>ein</w:t>
      </w:r>
      <w:r w:rsidR="00D126D7" w:rsidRPr="00500FE6">
        <w:t>gegeben</w:t>
      </w:r>
      <w:r w:rsidR="00E7263E" w:rsidRPr="00500FE6">
        <w:t xml:space="preserve">. </w:t>
      </w:r>
      <w:r w:rsidR="003F62D2" w:rsidRPr="00500FE6">
        <w:t>Zum Beispiel</w:t>
      </w:r>
      <w:r w:rsidR="00ED0D30" w:rsidRPr="00500FE6">
        <w:t xml:space="preserve"> lautet der Eintrag </w:t>
      </w:r>
      <w:r w:rsidR="00BA26A3" w:rsidRPr="00500FE6">
        <w:t xml:space="preserve">im Suchfeld für die Seite </w:t>
      </w:r>
      <w:r w:rsidR="00E7263E" w:rsidRPr="00500FE6">
        <w:t xml:space="preserve">mit dem Titel </w:t>
      </w:r>
      <w:r w:rsidR="00716FA2" w:rsidRPr="00500FE6">
        <w:t>„</w:t>
      </w:r>
      <w:r w:rsidR="00E7263E" w:rsidRPr="00500FE6">
        <w:t>Kontakt</w:t>
      </w:r>
      <w:r w:rsidR="00716FA2" w:rsidRPr="00500FE6">
        <w:t>“</w:t>
      </w:r>
      <w:r w:rsidR="00E7263E" w:rsidRPr="00500FE6">
        <w:t xml:space="preserve"> </w:t>
      </w:r>
      <w:r w:rsidR="00716FA2" w:rsidRPr="00500FE6">
        <w:t>„</w:t>
      </w:r>
      <w:r w:rsidR="00E7263E" w:rsidRPr="00500FE6">
        <w:t>#</w:t>
      </w:r>
      <w:proofErr w:type="spellStart"/>
      <w:proofErr w:type="gramStart"/>
      <w:r w:rsidR="00E7263E" w:rsidRPr="00500FE6">
        <w:t>page:Kontakt</w:t>
      </w:r>
      <w:proofErr w:type="spellEnd"/>
      <w:proofErr w:type="gramEnd"/>
      <w:r w:rsidR="00716FA2" w:rsidRPr="00500FE6">
        <w:t>“</w:t>
      </w:r>
      <w:r w:rsidR="00E7263E" w:rsidRPr="00500FE6">
        <w:t>. Dies</w:t>
      </w:r>
      <w:r w:rsidR="00826F84" w:rsidRPr="00500FE6">
        <w:t>es Vorgehen</w:t>
      </w:r>
      <w:r w:rsidR="00E7263E" w:rsidRPr="00500FE6">
        <w:t xml:space="preserve"> kann die Anzahl der Suchergebnisse </w:t>
      </w:r>
      <w:r w:rsidR="00826F84" w:rsidRPr="00500FE6">
        <w:t>erheblich</w:t>
      </w:r>
      <w:r w:rsidR="009442F0" w:rsidRPr="00500FE6">
        <w:t xml:space="preserve"> reduzieren</w:t>
      </w:r>
      <w:r w:rsidR="00E7263E" w:rsidRPr="00500FE6">
        <w:t xml:space="preserve">. </w:t>
      </w:r>
      <w:r w:rsidR="00826F84" w:rsidRPr="00500FE6">
        <w:t>Für die gezielte Begrenzung der Suchergebnisse sind folgende Optionen</w:t>
      </w:r>
      <w:r w:rsidR="00E7263E" w:rsidRPr="00500FE6">
        <w:t xml:space="preserve"> implementiert:</w:t>
      </w:r>
    </w:p>
    <w:p w14:paraId="4D71E101" w14:textId="18010592" w:rsidR="00E7263E" w:rsidRPr="00500FE6" w:rsidRDefault="00716FA2" w:rsidP="001D2B8E">
      <w:pPr>
        <w:pStyle w:val="Listenabsatz"/>
        <w:numPr>
          <w:ilvl w:val="0"/>
          <w:numId w:val="23"/>
        </w:numPr>
      </w:pPr>
      <w:r w:rsidRPr="00500FE6">
        <w:t>„</w:t>
      </w:r>
      <w:r w:rsidR="00E7263E" w:rsidRPr="00500FE6">
        <w:t>#</w:t>
      </w:r>
      <w:proofErr w:type="spellStart"/>
      <w:r w:rsidR="00E7263E" w:rsidRPr="00500FE6">
        <w:t>page</w:t>
      </w:r>
      <w:proofErr w:type="spellEnd"/>
      <w:r w:rsidRPr="00500FE6">
        <w:t>“</w:t>
      </w:r>
      <w:r w:rsidR="00E7263E" w:rsidRPr="00500FE6">
        <w:t xml:space="preserve"> für</w:t>
      </w:r>
      <w:r w:rsidR="00826F84" w:rsidRPr="00500FE6">
        <w:t xml:space="preserve"> die Suche innerhalb von</w:t>
      </w:r>
      <w:r w:rsidR="00E7263E" w:rsidRPr="00500FE6">
        <w:t xml:space="preserve"> Seiten,</w:t>
      </w:r>
    </w:p>
    <w:p w14:paraId="24D1BC74" w14:textId="463DA2DB" w:rsidR="00E7263E" w:rsidRPr="00500FE6" w:rsidRDefault="00716FA2" w:rsidP="001D2B8E">
      <w:pPr>
        <w:pStyle w:val="Listenabsatz"/>
        <w:numPr>
          <w:ilvl w:val="0"/>
          <w:numId w:val="23"/>
        </w:numPr>
      </w:pPr>
      <w:r w:rsidRPr="00500FE6">
        <w:t>„</w:t>
      </w:r>
      <w:r w:rsidR="00E7263E" w:rsidRPr="00500FE6">
        <w:t>#</w:t>
      </w:r>
      <w:proofErr w:type="spellStart"/>
      <w:r w:rsidR="00E7263E" w:rsidRPr="00500FE6">
        <w:t>content</w:t>
      </w:r>
      <w:proofErr w:type="spellEnd"/>
      <w:r w:rsidRPr="00500FE6">
        <w:t>“</w:t>
      </w:r>
      <w:r w:rsidR="00E7263E" w:rsidRPr="00500FE6">
        <w:t xml:space="preserve"> für</w:t>
      </w:r>
      <w:r w:rsidR="00826F84" w:rsidRPr="00500FE6">
        <w:t xml:space="preserve"> die Suche in</w:t>
      </w:r>
      <w:r w:rsidR="00E7263E" w:rsidRPr="00500FE6">
        <w:t xml:space="preserve"> Inhaltselemente</w:t>
      </w:r>
      <w:r w:rsidR="00826F84" w:rsidRPr="00500FE6">
        <w:t>n</w:t>
      </w:r>
      <w:r w:rsidR="00E7263E" w:rsidRPr="00500FE6">
        <w:t>,</w:t>
      </w:r>
    </w:p>
    <w:p w14:paraId="1D3786DC" w14:textId="067FAA82" w:rsidR="00E7263E" w:rsidRPr="00500FE6" w:rsidRDefault="00716FA2" w:rsidP="001D2B8E">
      <w:pPr>
        <w:pStyle w:val="Listenabsatz"/>
        <w:numPr>
          <w:ilvl w:val="0"/>
          <w:numId w:val="23"/>
        </w:numPr>
      </w:pPr>
      <w:r w:rsidRPr="00500FE6">
        <w:t>„</w:t>
      </w:r>
      <w:r w:rsidR="00E7263E" w:rsidRPr="00500FE6">
        <w:t>#</w:t>
      </w:r>
      <w:proofErr w:type="spellStart"/>
      <w:r w:rsidR="00E7263E" w:rsidRPr="00500FE6">
        <w:t>news</w:t>
      </w:r>
      <w:proofErr w:type="spellEnd"/>
      <w:r w:rsidRPr="00500FE6">
        <w:t>“</w:t>
      </w:r>
      <w:r w:rsidR="00E7263E" w:rsidRPr="00500FE6">
        <w:t xml:space="preserve"> für</w:t>
      </w:r>
      <w:r w:rsidR="00826F84" w:rsidRPr="00500FE6">
        <w:t xml:space="preserve"> die Suche in</w:t>
      </w:r>
      <w:r w:rsidR="00E7263E" w:rsidRPr="00500FE6">
        <w:t xml:space="preserve"> News,</w:t>
      </w:r>
    </w:p>
    <w:p w14:paraId="763D5BCB" w14:textId="431B1018" w:rsidR="00E7263E" w:rsidRPr="00500FE6" w:rsidRDefault="00716FA2" w:rsidP="001D2B8E">
      <w:pPr>
        <w:pStyle w:val="Listenabsatz"/>
        <w:numPr>
          <w:ilvl w:val="0"/>
          <w:numId w:val="23"/>
        </w:numPr>
      </w:pPr>
      <w:r w:rsidRPr="00500FE6">
        <w:t>„</w:t>
      </w:r>
      <w:r w:rsidR="00E7263E" w:rsidRPr="00500FE6">
        <w:t>#</w:t>
      </w:r>
      <w:proofErr w:type="spellStart"/>
      <w:r w:rsidR="00E7263E" w:rsidRPr="00500FE6">
        <w:t>newstag</w:t>
      </w:r>
      <w:proofErr w:type="spellEnd"/>
      <w:r w:rsidRPr="00500FE6">
        <w:t>“</w:t>
      </w:r>
      <w:r w:rsidR="00E7263E" w:rsidRPr="00500FE6">
        <w:t xml:space="preserve"> für</w:t>
      </w:r>
      <w:r w:rsidR="00826F84" w:rsidRPr="00500FE6">
        <w:t xml:space="preserve"> die Suche in</w:t>
      </w:r>
      <w:r w:rsidR="00E7263E" w:rsidRPr="00500FE6">
        <w:t xml:space="preserve"> News-Tags.</w:t>
      </w:r>
    </w:p>
    <w:p w14:paraId="45C8C1FE" w14:textId="0350C8D0" w:rsidR="001416BD" w:rsidRPr="00500FE6" w:rsidRDefault="00E7263E" w:rsidP="00217785">
      <w:r w:rsidRPr="00500FE6">
        <w:t>Die Such</w:t>
      </w:r>
      <w:r w:rsidR="00826F84" w:rsidRPr="00500FE6">
        <w:t>funktion</w:t>
      </w:r>
      <w:r w:rsidRPr="00500FE6">
        <w:t xml:space="preserve"> im Redaktionssystem </w:t>
      </w:r>
      <w:r w:rsidR="00826F84" w:rsidRPr="00500FE6">
        <w:t>beschränkt sich</w:t>
      </w:r>
      <w:r w:rsidRPr="00500FE6">
        <w:t xml:space="preserve"> auf die Seiten und Bereiche, </w:t>
      </w:r>
      <w:r w:rsidR="00826F84" w:rsidRPr="00500FE6">
        <w:t>für die</w:t>
      </w:r>
      <w:r w:rsidRPr="00500FE6">
        <w:t xml:space="preserve"> </w:t>
      </w:r>
      <w:r w:rsidR="001A2D71" w:rsidRPr="00500FE6">
        <w:t xml:space="preserve">entsprechende </w:t>
      </w:r>
      <w:r w:rsidRPr="00500FE6">
        <w:t>Berechtigung</w:t>
      </w:r>
      <w:r w:rsidR="001A2D71" w:rsidRPr="00500FE6">
        <w:t>en</w:t>
      </w:r>
      <w:r w:rsidRPr="00500FE6">
        <w:t xml:space="preserve"> </w:t>
      </w:r>
      <w:r w:rsidR="00826F84" w:rsidRPr="00500FE6">
        <w:t>bestehen</w:t>
      </w:r>
      <w:r w:rsidRPr="00500FE6">
        <w:t xml:space="preserve">. </w:t>
      </w:r>
      <w:r w:rsidR="000105B1" w:rsidRPr="00500FE6">
        <w:t xml:space="preserve">Details zu den </w:t>
      </w:r>
      <w:r w:rsidRPr="00500FE6">
        <w:t>Berechtigungen verschiedene</w:t>
      </w:r>
      <w:r w:rsidR="00E60CE2" w:rsidRPr="00500FE6">
        <w:t>r</w:t>
      </w:r>
      <w:r w:rsidRPr="00500FE6">
        <w:t xml:space="preserve"> Benutzerrollen und </w:t>
      </w:r>
      <w:r w:rsidR="00E60CE2" w:rsidRPr="00500FE6">
        <w:t xml:space="preserve">deren Zuweisung </w:t>
      </w:r>
      <w:r w:rsidR="003F0479" w:rsidRPr="00500FE6">
        <w:t xml:space="preserve">finden sich in </w:t>
      </w:r>
      <w:r w:rsidRPr="00500FE6">
        <w:t xml:space="preserve">Kapitel </w:t>
      </w:r>
      <w:r w:rsidRPr="00500FE6">
        <w:fldChar w:fldCharType="begin"/>
      </w:r>
      <w:r w:rsidRPr="00500FE6">
        <w:instrText xml:space="preserve"> REF _Ref151464623 \r \h  \* </w:instrText>
      </w:r>
      <w:r w:rsidR="002A5F35" w:rsidRPr="00500FE6">
        <w:instrText>MERGEFORMAT “INTERNER VERWEIS“</w:instrText>
      </w:r>
      <w:r w:rsidRPr="00500FE6">
        <w:instrText xml:space="preserve"> </w:instrText>
      </w:r>
      <w:r w:rsidRPr="00500FE6">
        <w:fldChar w:fldCharType="separate"/>
      </w:r>
      <w:r w:rsidR="00823F66">
        <w:t>8.2</w:t>
      </w:r>
      <w:r w:rsidRPr="00500FE6">
        <w:fldChar w:fldCharType="end"/>
      </w:r>
      <w:r w:rsidRPr="00500FE6">
        <w:t>.</w:t>
      </w:r>
    </w:p>
    <w:p w14:paraId="141B5C1D" w14:textId="705FB578" w:rsidR="00217785" w:rsidRPr="00500FE6" w:rsidRDefault="002140E9" w:rsidP="003D4F7E">
      <w:pPr>
        <w:pStyle w:val="berschrift3"/>
      </w:pPr>
      <w:bookmarkStart w:id="563" w:name="_Ref149288919"/>
      <w:r w:rsidRPr="00500FE6">
        <w:t xml:space="preserve"> </w:t>
      </w:r>
      <w:bookmarkStart w:id="564" w:name="_Toc230848402"/>
      <w:r w:rsidR="00217785" w:rsidRPr="00500FE6">
        <w:t>Benutzer</w:t>
      </w:r>
      <w:bookmarkEnd w:id="563"/>
      <w:r w:rsidR="00C22AE0" w:rsidRPr="00500FE6">
        <w:t>einstel</w:t>
      </w:r>
      <w:r w:rsidR="004713CC" w:rsidRPr="00500FE6">
        <w:t>l</w:t>
      </w:r>
      <w:r w:rsidR="00C22AE0" w:rsidRPr="00500FE6">
        <w:t>ungen</w:t>
      </w:r>
      <w:bookmarkEnd w:id="564"/>
    </w:p>
    <w:p w14:paraId="64366DB8" w14:textId="029846DF" w:rsidR="003C7205" w:rsidRPr="00500FE6" w:rsidRDefault="00E3250E" w:rsidP="003C7205">
      <w:r w:rsidRPr="00500FE6">
        <w:t xml:space="preserve">Der </w:t>
      </w:r>
      <w:r w:rsidR="00B71E27" w:rsidRPr="00500FE6">
        <w:t xml:space="preserve">rechts in der Kopfleiste befindliche, </w:t>
      </w:r>
      <w:r w:rsidR="000F25AD" w:rsidRPr="00500FE6">
        <w:t>anklickbare</w:t>
      </w:r>
      <w:r w:rsidRPr="00500FE6">
        <w:t xml:space="preserve"> Benutzername </w:t>
      </w:r>
      <w:r w:rsidR="000F25AD" w:rsidRPr="00500FE6">
        <w:t>ermöglicht</w:t>
      </w:r>
      <w:r w:rsidRPr="00500FE6">
        <w:t xml:space="preserve"> </w:t>
      </w:r>
      <w:r w:rsidR="000F5BAD" w:rsidRPr="00500FE6">
        <w:t xml:space="preserve">den </w:t>
      </w:r>
      <w:r w:rsidR="00B71E27" w:rsidRPr="00500FE6">
        <w:t>Zugang</w:t>
      </w:r>
      <w:r w:rsidR="000F5BAD" w:rsidRPr="00500FE6">
        <w:t xml:space="preserve"> </w:t>
      </w:r>
      <w:r w:rsidR="00B71E27" w:rsidRPr="00500FE6">
        <w:t>zu</w:t>
      </w:r>
      <w:r w:rsidRPr="00500FE6">
        <w:t xml:space="preserve"> Benutzereinstellungen </w:t>
      </w:r>
      <w:r w:rsidR="00B71E27" w:rsidRPr="00500FE6">
        <w:t>sowie zur</w:t>
      </w:r>
      <w:r w:rsidR="000F5BAD" w:rsidRPr="00500FE6">
        <w:t xml:space="preserve"> Abmeldefunktion.</w:t>
      </w:r>
      <w:r w:rsidR="003C7205" w:rsidRPr="00500FE6">
        <w:t xml:space="preserve"> </w:t>
      </w:r>
      <w:r w:rsidRPr="00500FE6">
        <w:t xml:space="preserve">Die Benutzereinstellungen sind in </w:t>
      </w:r>
      <w:r w:rsidR="00B71E27" w:rsidRPr="00500FE6">
        <w:t>unterschiedlichen</w:t>
      </w:r>
      <w:r w:rsidR="00C342F1" w:rsidRPr="00500FE6">
        <w:t xml:space="preserve"> </w:t>
      </w:r>
      <w:r w:rsidR="00261E84" w:rsidRPr="00500FE6">
        <w:t>Tab</w:t>
      </w:r>
      <w:r w:rsidR="007F1963" w:rsidRPr="00500FE6">
        <w:t>s</w:t>
      </w:r>
      <w:r w:rsidRPr="00500FE6">
        <w:t xml:space="preserve"> </w:t>
      </w:r>
      <w:r w:rsidR="00B71E27" w:rsidRPr="00500FE6">
        <w:t>strukturiert</w:t>
      </w:r>
      <w:r w:rsidRPr="00500FE6">
        <w:t xml:space="preserve">. </w:t>
      </w:r>
    </w:p>
    <w:p w14:paraId="60079817" w14:textId="1BE764FF" w:rsidR="00E3250E" w:rsidRPr="00500FE6" w:rsidRDefault="00E3250E" w:rsidP="003C7205">
      <w:r w:rsidRPr="00500FE6">
        <w:t xml:space="preserve">Im </w:t>
      </w:r>
      <w:r w:rsidR="00261E84" w:rsidRPr="00500FE6">
        <w:t>Tab</w:t>
      </w:r>
      <w:r w:rsidRPr="00500FE6">
        <w:t xml:space="preserve"> </w:t>
      </w:r>
      <w:r w:rsidR="00716FA2" w:rsidRPr="00500FE6">
        <w:t>„</w:t>
      </w:r>
      <w:r w:rsidRPr="00500FE6">
        <w:t>Persönliche Daten</w:t>
      </w:r>
      <w:r w:rsidR="007F1963" w:rsidRPr="00500FE6">
        <w:t xml:space="preserve">“ </w:t>
      </w:r>
      <w:r w:rsidR="00B71E27" w:rsidRPr="00500FE6">
        <w:t>besteht für</w:t>
      </w:r>
      <w:r w:rsidR="00235189" w:rsidRPr="00500FE6">
        <w:t xml:space="preserve"> Benutzer</w:t>
      </w:r>
      <w:r w:rsidR="00B71E27" w:rsidRPr="00500FE6">
        <w:t xml:space="preserve"> die Möglichkeit,</w:t>
      </w:r>
      <w:r w:rsidR="009B2165" w:rsidRPr="00500FE6">
        <w:t xml:space="preserve"> </w:t>
      </w:r>
      <w:r w:rsidR="00B71E27" w:rsidRPr="00500FE6">
        <w:t>den</w:t>
      </w:r>
      <w:r w:rsidR="00CB2CB9" w:rsidRPr="00500FE6">
        <w:t xml:space="preserve"> </w:t>
      </w:r>
      <w:r w:rsidR="002B6F20" w:rsidRPr="00500FE6">
        <w:t>Klarn</w:t>
      </w:r>
      <w:r w:rsidRPr="00500FE6">
        <w:t>ame</w:t>
      </w:r>
      <w:r w:rsidR="00CB2CB9" w:rsidRPr="00500FE6">
        <w:t>n</w:t>
      </w:r>
      <w:r w:rsidRPr="00500FE6">
        <w:t xml:space="preserve">, </w:t>
      </w:r>
      <w:r w:rsidR="00B71E27" w:rsidRPr="00500FE6">
        <w:t>die</w:t>
      </w:r>
      <w:r w:rsidR="00CB2CB9" w:rsidRPr="00500FE6">
        <w:t xml:space="preserve"> </w:t>
      </w:r>
      <w:r w:rsidRPr="00500FE6">
        <w:t xml:space="preserve">E-Mail-Adresse, </w:t>
      </w:r>
      <w:r w:rsidR="00B71E27" w:rsidRPr="00500FE6">
        <w:t>das</w:t>
      </w:r>
      <w:r w:rsidR="00CB2CB9" w:rsidRPr="00500FE6">
        <w:t xml:space="preserve"> </w:t>
      </w:r>
      <w:proofErr w:type="spellStart"/>
      <w:r w:rsidRPr="00500FE6">
        <w:t>Avatarbild</w:t>
      </w:r>
      <w:proofErr w:type="spellEnd"/>
      <w:r w:rsidRPr="00500FE6">
        <w:t xml:space="preserve"> und die Sprache </w:t>
      </w:r>
      <w:r w:rsidR="009B2165" w:rsidRPr="00500FE6">
        <w:t>der</w:t>
      </w:r>
      <w:r w:rsidRPr="00500FE6">
        <w:t xml:space="preserve"> Benutzeroberfläche </w:t>
      </w:r>
      <w:r w:rsidR="003B0F43" w:rsidRPr="00500FE6">
        <w:t>fest</w:t>
      </w:r>
      <w:r w:rsidR="00B71E27" w:rsidRPr="00500FE6">
        <w:t>zu</w:t>
      </w:r>
      <w:r w:rsidR="003B0F43" w:rsidRPr="00500FE6">
        <w:t>legen</w:t>
      </w:r>
      <w:r w:rsidRPr="00500FE6">
        <w:t xml:space="preserve">. </w:t>
      </w:r>
      <w:r w:rsidR="00B71E27" w:rsidRPr="00500FE6">
        <w:t>Durch Aktivierung</w:t>
      </w:r>
      <w:r w:rsidR="00F45428" w:rsidRPr="00500FE6">
        <w:t xml:space="preserve"> de</w:t>
      </w:r>
      <w:r w:rsidR="00B71E27" w:rsidRPr="00500FE6">
        <w:t>s</w:t>
      </w:r>
      <w:r w:rsidR="00A043EE" w:rsidRPr="00500FE6">
        <w:t xml:space="preserve"> Schalter</w:t>
      </w:r>
      <w:r w:rsidR="00B71E27" w:rsidRPr="00500FE6">
        <w:t>s</w:t>
      </w:r>
      <w:r w:rsidR="003E038B" w:rsidRPr="00500FE6">
        <w:t xml:space="preserve"> </w:t>
      </w:r>
      <w:r w:rsidR="001C2038" w:rsidRPr="00500FE6">
        <w:t>„</w:t>
      </w:r>
      <w:r w:rsidR="003E038B" w:rsidRPr="00500FE6">
        <w:rPr>
          <w:rStyle w:val="ui-provider"/>
        </w:rPr>
        <w:t>Mich per E-Mail benachrichtigen, wenn sich jemand mit meinem Konto anmeldet</w:t>
      </w:r>
      <w:r w:rsidR="001C2038" w:rsidRPr="00500FE6">
        <w:rPr>
          <w:rStyle w:val="ui-provider"/>
        </w:rPr>
        <w:t xml:space="preserve">“ </w:t>
      </w:r>
      <w:r w:rsidR="004034AD" w:rsidRPr="00500FE6">
        <w:rPr>
          <w:rStyle w:val="ui-provider"/>
        </w:rPr>
        <w:t>können</w:t>
      </w:r>
      <w:r w:rsidRPr="00500FE6">
        <w:t xml:space="preserve"> Benachrichtigungen </w:t>
      </w:r>
      <w:r w:rsidR="004034AD" w:rsidRPr="00500FE6">
        <w:t xml:space="preserve">bei Kontoanmeldungen </w:t>
      </w:r>
      <w:r w:rsidR="00B71E27" w:rsidRPr="00500FE6">
        <w:t>eingeschaltet</w:t>
      </w:r>
      <w:r w:rsidR="004034AD" w:rsidRPr="00500FE6">
        <w:t xml:space="preserve"> werden</w:t>
      </w:r>
      <w:r w:rsidRPr="00500FE6">
        <w:t>.</w:t>
      </w:r>
    </w:p>
    <w:p w14:paraId="1C8723A1" w14:textId="77777777" w:rsidR="00217785" w:rsidRPr="00500FE6" w:rsidRDefault="00217785" w:rsidP="003F42DC">
      <w:pPr>
        <w:pStyle w:val="Abbildungen"/>
      </w:pPr>
      <w:r w:rsidRPr="00500FE6">
        <w:lastRenderedPageBreak/>
        <w:drawing>
          <wp:inline distT="0" distB="0" distL="0" distR="0" wp14:anchorId="61CBF62F" wp14:editId="2B00F5E5">
            <wp:extent cx="5297170" cy="2995499"/>
            <wp:effectExtent l="19050" t="19050" r="17780" b="14605"/>
            <wp:docPr id="43" name="Grafik 43" descr="Arbeitsbereich, in dem Benutzereinstellungen vorgenommen werden können. Hierzu gehören unter anderem der Name, die E-Mail-Adresse und die Sprach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descr="Arbeitsbereich, in dem Benutzereinstellungen vorgenommen werden können. Hierzu gehören unter anderem der Name, die E-Mail-Adresse und die Sprache">
                      <a:extLst>
                        <a:ext uri="{C183D7F6-B498-43B3-948B-1728B52AA6E4}">
                          <adec:decorative xmlns:adec="http://schemas.microsoft.com/office/drawing/2017/decorative" val="0"/>
                        </a:ext>
                      </a:extLst>
                    </pic:cNvPr>
                    <pic:cNvPicPr/>
                  </pic:nvPicPr>
                  <pic:blipFill>
                    <a:blip r:embed="rId29"/>
                    <a:stretch>
                      <a:fillRect/>
                    </a:stretch>
                  </pic:blipFill>
                  <pic:spPr>
                    <a:xfrm>
                      <a:off x="0" y="0"/>
                      <a:ext cx="5302368" cy="2998438"/>
                    </a:xfrm>
                    <a:prstGeom prst="rect">
                      <a:avLst/>
                    </a:prstGeom>
                    <a:ln>
                      <a:solidFill>
                        <a:schemeClr val="tx1"/>
                      </a:solidFill>
                    </a:ln>
                  </pic:spPr>
                </pic:pic>
              </a:graphicData>
            </a:graphic>
          </wp:inline>
        </w:drawing>
      </w:r>
    </w:p>
    <w:p w14:paraId="076EA1AC" w14:textId="08236416" w:rsidR="00217785" w:rsidRPr="00500FE6" w:rsidRDefault="00217785" w:rsidP="003F42DC">
      <w:pPr>
        <w:pStyle w:val="Beschriftung"/>
      </w:pPr>
      <w:bookmarkStart w:id="565" w:name="_Toc230848634"/>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11</w:t>
      </w:r>
      <w:r w:rsidR="00D86568" w:rsidRPr="00500FE6">
        <w:fldChar w:fldCharType="end"/>
      </w:r>
      <w:r w:rsidRPr="00500FE6">
        <w:t>: Der Arbeitsbereich für die Benutzereinstellungen.</w:t>
      </w:r>
      <w:bookmarkEnd w:id="565"/>
    </w:p>
    <w:p w14:paraId="41D27F5B" w14:textId="5C7F9B17" w:rsidR="00D5424B" w:rsidRPr="00500FE6" w:rsidRDefault="00D5424B" w:rsidP="00D5424B">
      <w:r w:rsidRPr="00500FE6">
        <w:t xml:space="preserve">Im </w:t>
      </w:r>
      <w:r w:rsidR="00261E84" w:rsidRPr="00500FE6">
        <w:t>Tab</w:t>
      </w:r>
      <w:r w:rsidRPr="00500FE6">
        <w:t xml:space="preserve"> </w:t>
      </w:r>
      <w:r w:rsidR="00716FA2" w:rsidRPr="00500FE6">
        <w:t>„</w:t>
      </w:r>
      <w:r w:rsidRPr="00500FE6">
        <w:t>Account-Sicherheit</w:t>
      </w:r>
      <w:r w:rsidR="00716FA2" w:rsidRPr="00500FE6">
        <w:t>“</w:t>
      </w:r>
      <w:r w:rsidRPr="00500FE6">
        <w:t xml:space="preserve"> </w:t>
      </w:r>
      <w:r w:rsidR="00B16435" w:rsidRPr="00500FE6">
        <w:t>besteht</w:t>
      </w:r>
      <w:r w:rsidRPr="00500FE6">
        <w:t xml:space="preserve"> die Möglichkeit, </w:t>
      </w:r>
      <w:r w:rsidR="00B16435" w:rsidRPr="00500FE6">
        <w:t xml:space="preserve">das </w:t>
      </w:r>
      <w:r w:rsidRPr="00500FE6">
        <w:t xml:space="preserve">Passwort zu ändern. Das neue Passwort muss folgende Anforderungen </w:t>
      </w:r>
      <w:r w:rsidR="00B16435" w:rsidRPr="00500FE6">
        <w:t>erfüllen</w:t>
      </w:r>
      <w:r w:rsidRPr="00500FE6">
        <w:t>:</w:t>
      </w:r>
    </w:p>
    <w:p w14:paraId="436C9F4C" w14:textId="77777777" w:rsidR="00D5424B" w:rsidRPr="00500FE6" w:rsidRDefault="00D5424B" w:rsidP="001D2B8E">
      <w:pPr>
        <w:pStyle w:val="Listenabsatz"/>
        <w:numPr>
          <w:ilvl w:val="0"/>
          <w:numId w:val="24"/>
        </w:numPr>
      </w:pPr>
      <w:r w:rsidRPr="00500FE6">
        <w:t>Minimale Länge: 8 Zeichen.</w:t>
      </w:r>
    </w:p>
    <w:p w14:paraId="39280D43" w14:textId="77777777" w:rsidR="00D5424B" w:rsidRPr="00500FE6" w:rsidRDefault="00D5424B" w:rsidP="001D2B8E">
      <w:pPr>
        <w:pStyle w:val="Listenabsatz"/>
        <w:numPr>
          <w:ilvl w:val="0"/>
          <w:numId w:val="24"/>
        </w:numPr>
      </w:pPr>
      <w:r w:rsidRPr="00500FE6">
        <w:t>Mindestens ein Großbuchstabe.</w:t>
      </w:r>
    </w:p>
    <w:p w14:paraId="50919755" w14:textId="77777777" w:rsidR="00D5424B" w:rsidRPr="00500FE6" w:rsidRDefault="00D5424B" w:rsidP="001D2B8E">
      <w:pPr>
        <w:pStyle w:val="Listenabsatz"/>
        <w:numPr>
          <w:ilvl w:val="0"/>
          <w:numId w:val="24"/>
        </w:numPr>
      </w:pPr>
      <w:r w:rsidRPr="00500FE6">
        <w:t>Mindestens ein Kleinbuchstabe.</w:t>
      </w:r>
    </w:p>
    <w:p w14:paraId="7C678978" w14:textId="77777777" w:rsidR="00D5424B" w:rsidRPr="00500FE6" w:rsidRDefault="00D5424B" w:rsidP="001D2B8E">
      <w:pPr>
        <w:pStyle w:val="Listenabsatz"/>
        <w:numPr>
          <w:ilvl w:val="0"/>
          <w:numId w:val="24"/>
        </w:numPr>
      </w:pPr>
      <w:r w:rsidRPr="00500FE6">
        <w:t>Mindestens eine Ziffer.</w:t>
      </w:r>
    </w:p>
    <w:p w14:paraId="2B11A885" w14:textId="77777777" w:rsidR="00D5424B" w:rsidRPr="00500FE6" w:rsidRDefault="00D5424B" w:rsidP="001D2B8E">
      <w:pPr>
        <w:pStyle w:val="Listenabsatz"/>
        <w:numPr>
          <w:ilvl w:val="0"/>
          <w:numId w:val="24"/>
        </w:numPr>
      </w:pPr>
      <w:r w:rsidRPr="00500FE6">
        <w:t>Mindestens ein Sonderzeichen.</w:t>
      </w:r>
    </w:p>
    <w:p w14:paraId="1B44C03A" w14:textId="14231AF6" w:rsidR="00D5424B" w:rsidRPr="00500FE6" w:rsidRDefault="00D5424B" w:rsidP="001D2B8E">
      <w:pPr>
        <w:pStyle w:val="Listenabsatz"/>
        <w:keepNext/>
        <w:numPr>
          <w:ilvl w:val="0"/>
          <w:numId w:val="24"/>
        </w:numPr>
        <w:spacing w:after="240"/>
        <w:ind w:left="714" w:hanging="357"/>
      </w:pPr>
      <w:r w:rsidRPr="00500FE6">
        <w:lastRenderedPageBreak/>
        <w:t>Es muss sich vom aktuellen Passwort unterscheiden.</w:t>
      </w:r>
    </w:p>
    <w:p w14:paraId="139EDB7C" w14:textId="77777777" w:rsidR="00217785" w:rsidRPr="00500FE6" w:rsidRDefault="00217785" w:rsidP="003F42DC">
      <w:pPr>
        <w:pStyle w:val="Abbildungen"/>
      </w:pPr>
      <w:r w:rsidRPr="00500FE6">
        <w:drawing>
          <wp:inline distT="0" distB="0" distL="0" distR="0" wp14:anchorId="4E376ED7" wp14:editId="4493BA61">
            <wp:extent cx="4152900" cy="4440350"/>
            <wp:effectExtent l="12700" t="12700" r="12700" b="17780"/>
            <wp:docPr id="60" name="Grafik 60" descr="Benutzereinstellungsfenster mit dem Tab für Account-Sicherheit mit den Anforderungen für ein sicheres Passwor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Grafik 60" descr="Benutzereinstellungsfenster mit dem Tab für Account-Sicherheit mit den Anforderungen für ein sicheres Passwort">
                      <a:extLst>
                        <a:ext uri="{C183D7F6-B498-43B3-948B-1728B52AA6E4}">
                          <adec:decorative xmlns:adec="http://schemas.microsoft.com/office/drawing/2017/decorative" val="0"/>
                        </a:ext>
                      </a:extLst>
                    </pic:cNvPr>
                    <pic:cNvPicPr/>
                  </pic:nvPicPr>
                  <pic:blipFill>
                    <a:blip r:embed="rId30"/>
                    <a:stretch>
                      <a:fillRect/>
                    </a:stretch>
                  </pic:blipFill>
                  <pic:spPr>
                    <a:xfrm>
                      <a:off x="0" y="0"/>
                      <a:ext cx="4160258" cy="4448217"/>
                    </a:xfrm>
                    <a:prstGeom prst="rect">
                      <a:avLst/>
                    </a:prstGeom>
                    <a:ln>
                      <a:solidFill>
                        <a:schemeClr val="tx1"/>
                      </a:solidFill>
                    </a:ln>
                  </pic:spPr>
                </pic:pic>
              </a:graphicData>
            </a:graphic>
          </wp:inline>
        </w:drawing>
      </w:r>
    </w:p>
    <w:p w14:paraId="5056D7D2" w14:textId="25EC8094" w:rsidR="00217785" w:rsidRPr="00500FE6" w:rsidRDefault="00217785" w:rsidP="003F42DC">
      <w:pPr>
        <w:pStyle w:val="Beschriftung"/>
      </w:pPr>
      <w:bookmarkStart w:id="566" w:name="_Toc230848635"/>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12</w:t>
      </w:r>
      <w:r w:rsidR="00D86568" w:rsidRPr="00500FE6">
        <w:fldChar w:fldCharType="end"/>
      </w:r>
      <w:r w:rsidRPr="00500FE6">
        <w:t xml:space="preserve">: Der </w:t>
      </w:r>
      <w:r w:rsidR="00261E84" w:rsidRPr="00500FE6">
        <w:t>Tab</w:t>
      </w:r>
      <w:r w:rsidRPr="00500FE6">
        <w:t xml:space="preserve"> </w:t>
      </w:r>
      <w:r w:rsidR="00716FA2" w:rsidRPr="00500FE6">
        <w:t>„</w:t>
      </w:r>
      <w:r w:rsidRPr="00500FE6">
        <w:t>Account-Sicherheit</w:t>
      </w:r>
      <w:r w:rsidR="00716FA2" w:rsidRPr="00500FE6">
        <w:t>“</w:t>
      </w:r>
      <w:r w:rsidRPr="00500FE6">
        <w:t xml:space="preserve"> zur Änderung des Passworts.</w:t>
      </w:r>
      <w:bookmarkEnd w:id="566"/>
    </w:p>
    <w:p w14:paraId="2EA280D6" w14:textId="0ABA0B51" w:rsidR="00217785" w:rsidRPr="00500FE6" w:rsidRDefault="00217785" w:rsidP="00217785">
      <w:pPr>
        <w:pStyle w:val="Infobox"/>
      </w:pPr>
      <w:r w:rsidRPr="00500FE6">
        <w:rPr>
          <w:rStyle w:val="TippWichtig"/>
          <w:rFonts w:ascii="BundesSerif Regular" w:hAnsi="BundesSerif Regular"/>
        </w:rPr>
        <w:t>Hinweis</w:t>
      </w:r>
      <w:r w:rsidRPr="00500FE6">
        <w:t>: Wenn das Passwort vergessen wurde</w:t>
      </w:r>
      <w:r w:rsidR="00A34133" w:rsidRPr="00500FE6">
        <w:t xml:space="preserve"> und</w:t>
      </w:r>
      <w:r w:rsidRPr="00500FE6">
        <w:t xml:space="preserve"> kein Zugang zum Redaktionssystem möglich ist, kann es nur von einem Site</w:t>
      </w:r>
      <w:r w:rsidR="00E34FC5" w:rsidRPr="00500FE6">
        <w:t>-</w:t>
      </w:r>
      <w:r w:rsidRPr="00500FE6">
        <w:t>Admin geändert werden.</w:t>
      </w:r>
    </w:p>
    <w:p w14:paraId="5422C4EC" w14:textId="7F7783C1" w:rsidR="00DD2A77" w:rsidRPr="00500FE6" w:rsidRDefault="00F00357" w:rsidP="00E73BC6">
      <w:r w:rsidRPr="00500FE6">
        <w:t xml:space="preserve">Mehr zu </w:t>
      </w:r>
      <w:hyperlink r:id="rId31" w:tooltip="zur TYPO3-Dokumentation (in englischer Sprache)" w:history="1">
        <w:r w:rsidR="00BA7B86" w:rsidRPr="00500FE6">
          <w:rPr>
            <w:rStyle w:val="Hyperlink"/>
          </w:rPr>
          <w:t>Multi-Faktor Authentifizierung</w:t>
        </w:r>
      </w:hyperlink>
      <w:r w:rsidR="00BA7B86" w:rsidRPr="00500FE6">
        <w:t xml:space="preserve"> </w:t>
      </w:r>
      <w:r w:rsidR="004A1DFE" w:rsidRPr="00500FE6">
        <w:t xml:space="preserve">in der </w:t>
      </w:r>
      <w:r w:rsidR="00BA7B86" w:rsidRPr="00500FE6">
        <w:t>TYPO3-Online-Dokumentation (in englischer Sprache).</w:t>
      </w:r>
    </w:p>
    <w:p w14:paraId="56536AC4" w14:textId="736D20E5" w:rsidR="00E73BC6" w:rsidRPr="00500FE6" w:rsidRDefault="00E73BC6" w:rsidP="00E73BC6">
      <w:r w:rsidRPr="00500FE6">
        <w:t xml:space="preserve">Im </w:t>
      </w:r>
      <w:r w:rsidR="00261E84" w:rsidRPr="00500FE6">
        <w:t>Tab</w:t>
      </w:r>
      <w:r w:rsidRPr="00500FE6">
        <w:t xml:space="preserve"> </w:t>
      </w:r>
      <w:r w:rsidR="00716FA2" w:rsidRPr="00500FE6">
        <w:t>„</w:t>
      </w:r>
      <w:r w:rsidRPr="00500FE6">
        <w:t>Backend-Erscheinungsbild</w:t>
      </w:r>
      <w:r w:rsidR="00716FA2" w:rsidRPr="00500FE6">
        <w:t>“</w:t>
      </w:r>
      <w:r w:rsidRPr="00500FE6">
        <w:t xml:space="preserve"> </w:t>
      </w:r>
      <w:r w:rsidR="0075491E" w:rsidRPr="00500FE6">
        <w:t xml:space="preserve">kann </w:t>
      </w:r>
      <w:r w:rsidRPr="00500FE6">
        <w:t>das</w:t>
      </w:r>
      <w:r w:rsidR="00464368" w:rsidRPr="00500FE6">
        <w:t xml:space="preserve"> </w:t>
      </w:r>
      <w:r w:rsidRPr="00500FE6">
        <w:t>Start</w:t>
      </w:r>
      <w:r w:rsidR="0075491E" w:rsidRPr="00500FE6">
        <w:t>modul</w:t>
      </w:r>
      <w:r w:rsidRPr="00500FE6">
        <w:t xml:space="preserve"> des Redaktionssystems </w:t>
      </w:r>
      <w:r w:rsidR="000421CB" w:rsidRPr="00500FE6">
        <w:t>und</w:t>
      </w:r>
      <w:r w:rsidRPr="00500FE6">
        <w:t xml:space="preserve"> das Format de</w:t>
      </w:r>
      <w:r w:rsidR="006166A3" w:rsidRPr="00500FE6">
        <w:t>r</w:t>
      </w:r>
      <w:r w:rsidRPr="00500FE6">
        <w:t xml:space="preserve"> </w:t>
      </w:r>
      <w:r w:rsidR="005F4214" w:rsidRPr="00500FE6">
        <w:t xml:space="preserve">Browser </w:t>
      </w:r>
      <w:r w:rsidRPr="00500FE6">
        <w:t>Fenstertitel</w:t>
      </w:r>
      <w:r w:rsidR="006166A3" w:rsidRPr="00500FE6">
        <w:t xml:space="preserve"> im</w:t>
      </w:r>
      <w:r w:rsidR="00253552" w:rsidRPr="00500FE6">
        <w:t xml:space="preserve"> </w:t>
      </w:r>
      <w:r w:rsidR="00C0431E" w:rsidRPr="00500FE6">
        <w:t>Redaktionssystem</w:t>
      </w:r>
      <w:r w:rsidRPr="00500FE6">
        <w:t xml:space="preserve"> fest</w:t>
      </w:r>
      <w:r w:rsidR="000421CB" w:rsidRPr="00500FE6">
        <w:t>gelegt werden</w:t>
      </w:r>
      <w:r w:rsidRPr="00500FE6">
        <w:t>.</w:t>
      </w:r>
      <w:r w:rsidR="00C476B0" w:rsidRPr="00500FE6">
        <w:t xml:space="preserve"> Beim </w:t>
      </w:r>
      <w:r w:rsidR="005F4214" w:rsidRPr="00500FE6">
        <w:t>Browser</w:t>
      </w:r>
      <w:r w:rsidR="00927545" w:rsidRPr="00500FE6">
        <w:t>-</w:t>
      </w:r>
      <w:r w:rsidR="00C476B0" w:rsidRPr="00500FE6">
        <w:t xml:space="preserve">Fenstertitel </w:t>
      </w:r>
      <w:r w:rsidR="001A7465" w:rsidRPr="00500FE6">
        <w:t xml:space="preserve">steht zur Auswahl ob zuerst Seitenname </w:t>
      </w:r>
      <w:r w:rsidR="005F4214" w:rsidRPr="00500FE6">
        <w:t>(Global in der „</w:t>
      </w:r>
      <w:proofErr w:type="spellStart"/>
      <w:r w:rsidR="005F4214" w:rsidRPr="00500FE6">
        <w:t>Siteconfig</w:t>
      </w:r>
      <w:proofErr w:type="spellEnd"/>
      <w:r w:rsidR="005F4214" w:rsidRPr="00500FE6">
        <w:t>“ zu konfigurieren)</w:t>
      </w:r>
      <w:r w:rsidR="001A7465" w:rsidRPr="00500FE6">
        <w:t xml:space="preserve"> und dann der Titel </w:t>
      </w:r>
      <w:r w:rsidR="00EC2851" w:rsidRPr="00500FE6">
        <w:t>(des gerade angezeigten Elements)</w:t>
      </w:r>
      <w:r w:rsidR="001A7465" w:rsidRPr="00500FE6">
        <w:t xml:space="preserve"> angezeigt werden sollen</w:t>
      </w:r>
      <w:r w:rsidR="00E30B26" w:rsidRPr="00500FE6">
        <w:t xml:space="preserve"> oder alternativ erst Titel und dann Seitenname</w:t>
      </w:r>
      <w:r w:rsidR="00783155" w:rsidRPr="00500FE6">
        <w:t xml:space="preserve">. Diese Reihenfolge wird zum Beispiel im </w:t>
      </w:r>
      <w:r w:rsidR="00D53F75" w:rsidRPr="00500FE6">
        <w:t xml:space="preserve">Browser </w:t>
      </w:r>
      <w:r w:rsidR="00783155" w:rsidRPr="00500FE6">
        <w:t>Tab angezeigt</w:t>
      </w:r>
      <w:r w:rsidR="00E62483" w:rsidRPr="00500FE6">
        <w:t>.</w:t>
      </w:r>
    </w:p>
    <w:p w14:paraId="33222992" w14:textId="1BD6B112" w:rsidR="00E73BC6" w:rsidRPr="00500FE6" w:rsidRDefault="00B11270" w:rsidP="00E73BC6">
      <w:r w:rsidRPr="00500FE6">
        <w:t>Der</w:t>
      </w:r>
      <w:r w:rsidR="00E73BC6" w:rsidRPr="00500FE6">
        <w:t xml:space="preserve"> </w:t>
      </w:r>
      <w:r w:rsidR="00261E84" w:rsidRPr="00500FE6">
        <w:t>Tab</w:t>
      </w:r>
      <w:r w:rsidR="00E73BC6" w:rsidRPr="00500FE6">
        <w:t xml:space="preserve"> </w:t>
      </w:r>
      <w:r w:rsidR="00716FA2" w:rsidRPr="00500FE6">
        <w:t>„</w:t>
      </w:r>
      <w:r w:rsidR="00E73BC6" w:rsidRPr="00500FE6">
        <w:t>Bearbeiten und erweiterte Funktionen</w:t>
      </w:r>
      <w:r w:rsidR="00716FA2" w:rsidRPr="00500FE6">
        <w:t>“</w:t>
      </w:r>
      <w:r w:rsidR="00E73BC6" w:rsidRPr="00500FE6">
        <w:t xml:space="preserve"> </w:t>
      </w:r>
      <w:r w:rsidRPr="00500FE6">
        <w:t>bietet verschiedene</w:t>
      </w:r>
      <w:r w:rsidR="00E73BC6" w:rsidRPr="00500FE6">
        <w:t xml:space="preserve"> </w:t>
      </w:r>
      <w:r w:rsidRPr="00500FE6">
        <w:t>Einstellungsoptionen</w:t>
      </w:r>
      <w:r w:rsidR="00E73BC6" w:rsidRPr="00500FE6">
        <w:t>:</w:t>
      </w:r>
    </w:p>
    <w:p w14:paraId="5196F7EC" w14:textId="5E744001" w:rsidR="00E73BC6" w:rsidRPr="00500FE6" w:rsidRDefault="00716FA2" w:rsidP="001D2B8E">
      <w:pPr>
        <w:pStyle w:val="Listenabsatz"/>
        <w:numPr>
          <w:ilvl w:val="0"/>
          <w:numId w:val="25"/>
        </w:numPr>
      </w:pPr>
      <w:r w:rsidRPr="00500FE6">
        <w:rPr>
          <w:b/>
        </w:rPr>
        <w:t>„</w:t>
      </w:r>
      <w:r w:rsidR="00E73BC6" w:rsidRPr="00500FE6">
        <w:rPr>
          <w:b/>
        </w:rPr>
        <w:t>Maximale Titellänge</w:t>
      </w:r>
      <w:r w:rsidRPr="00500FE6">
        <w:rPr>
          <w:b/>
        </w:rPr>
        <w:t>“</w:t>
      </w:r>
      <w:r w:rsidR="007825A5" w:rsidRPr="00500FE6">
        <w:rPr>
          <w:b/>
        </w:rPr>
        <w:t>:</w:t>
      </w:r>
      <w:r w:rsidR="00E73BC6" w:rsidRPr="00500FE6">
        <w:rPr>
          <w:b/>
        </w:rPr>
        <w:t xml:space="preserve"> </w:t>
      </w:r>
      <w:r w:rsidR="007825A5" w:rsidRPr="00500FE6">
        <w:t>L</w:t>
      </w:r>
      <w:r w:rsidR="00527C52" w:rsidRPr="00500FE6">
        <w:t xml:space="preserve">egt </w:t>
      </w:r>
      <w:r w:rsidR="00E73BC6" w:rsidRPr="00500FE6">
        <w:t xml:space="preserve">die </w:t>
      </w:r>
      <w:r w:rsidR="00711F01" w:rsidRPr="00500FE6">
        <w:t xml:space="preserve">maximale </w:t>
      </w:r>
      <w:r w:rsidR="00E73BC6" w:rsidRPr="00500FE6">
        <w:t>Länge der Titel</w:t>
      </w:r>
      <w:r w:rsidR="00711F01" w:rsidRPr="00500FE6">
        <w:t xml:space="preserve"> fest</w:t>
      </w:r>
      <w:r w:rsidR="00E73BC6" w:rsidRPr="00500FE6">
        <w:t xml:space="preserve">, die </w:t>
      </w:r>
      <w:r w:rsidR="00C90787" w:rsidRPr="00500FE6">
        <w:t>in Listen für</w:t>
      </w:r>
      <w:r w:rsidR="00E73BC6" w:rsidRPr="00500FE6">
        <w:t xml:space="preserve"> Listenelemente angezeigt werden.</w:t>
      </w:r>
    </w:p>
    <w:p w14:paraId="2525C4F6" w14:textId="58332793" w:rsidR="00E73BC6" w:rsidRPr="00500FE6" w:rsidRDefault="00716FA2" w:rsidP="001D2B8E">
      <w:pPr>
        <w:pStyle w:val="Listenabsatz"/>
        <w:numPr>
          <w:ilvl w:val="0"/>
          <w:numId w:val="25"/>
        </w:numPr>
      </w:pPr>
      <w:r w:rsidRPr="00500FE6">
        <w:rPr>
          <w:b/>
        </w:rPr>
        <w:lastRenderedPageBreak/>
        <w:t>„</w:t>
      </w:r>
      <w:r w:rsidR="00E73BC6" w:rsidRPr="00500FE6">
        <w:rPr>
          <w:b/>
        </w:rPr>
        <w:t>Hochladen von Dateien direkt im Web-Modul</w:t>
      </w:r>
      <w:r w:rsidRPr="00500FE6">
        <w:rPr>
          <w:b/>
        </w:rPr>
        <w:t>“</w:t>
      </w:r>
      <w:r w:rsidR="007825A5" w:rsidRPr="00500FE6">
        <w:rPr>
          <w:b/>
        </w:rPr>
        <w:t>:</w:t>
      </w:r>
      <w:r w:rsidR="00E73BC6" w:rsidRPr="00500FE6">
        <w:rPr>
          <w:b/>
        </w:rPr>
        <w:t xml:space="preserve"> </w:t>
      </w:r>
      <w:r w:rsidR="007825A5" w:rsidRPr="00500FE6">
        <w:t>E</w:t>
      </w:r>
      <w:r w:rsidR="00A4364F" w:rsidRPr="00500FE6">
        <w:t xml:space="preserve">rmöglicht das direkte Hochladen von Dateien während der Bearbeitung eines Inhaltselements, ohne </w:t>
      </w:r>
      <w:r w:rsidR="00052AC1" w:rsidRPr="00500FE6">
        <w:t>sie zuerst in die Dateiliste hochladen zu müssen.</w:t>
      </w:r>
    </w:p>
    <w:p w14:paraId="1DD0DB11" w14:textId="310C78D2" w:rsidR="00E73BC6" w:rsidRPr="00500FE6" w:rsidRDefault="00716FA2" w:rsidP="001D2B8E">
      <w:pPr>
        <w:pStyle w:val="Listenabsatz"/>
        <w:numPr>
          <w:ilvl w:val="0"/>
          <w:numId w:val="25"/>
        </w:numPr>
      </w:pPr>
      <w:r w:rsidRPr="00500FE6">
        <w:rPr>
          <w:b/>
        </w:rPr>
        <w:t>„</w:t>
      </w:r>
      <w:r w:rsidR="00E73BC6" w:rsidRPr="00500FE6">
        <w:rPr>
          <w:b/>
        </w:rPr>
        <w:t>Versteckte Dateien und Ordner in der Dateiliste anzeigen</w:t>
      </w:r>
      <w:r w:rsidRPr="00500FE6">
        <w:rPr>
          <w:b/>
          <w:bCs/>
        </w:rPr>
        <w:t>“</w:t>
      </w:r>
      <w:r w:rsidR="00C15678" w:rsidRPr="00500FE6">
        <w:rPr>
          <w:b/>
          <w:bCs/>
        </w:rPr>
        <w:t>:</w:t>
      </w:r>
      <w:r w:rsidR="00783155" w:rsidRPr="00500FE6">
        <w:t xml:space="preserve"> Dateien können versteckt abgelegt werden</w:t>
      </w:r>
      <w:r w:rsidR="00602EAB" w:rsidRPr="00500FE6">
        <w:t>.</w:t>
      </w:r>
      <w:r w:rsidR="00783155" w:rsidRPr="00500FE6">
        <w:t xml:space="preserve"> </w:t>
      </w:r>
      <w:r w:rsidR="00A042B9" w:rsidRPr="00500FE6">
        <w:t>D</w:t>
      </w:r>
      <w:r w:rsidR="00783155" w:rsidRPr="00500FE6">
        <w:t>iese Option kann ausgewählt werden</w:t>
      </w:r>
      <w:r w:rsidR="00A042B9" w:rsidRPr="00500FE6">
        <w:t>,</w:t>
      </w:r>
      <w:r w:rsidR="00783155" w:rsidRPr="00500FE6">
        <w:t xml:space="preserve"> um </w:t>
      </w:r>
      <w:r w:rsidR="00A042B9" w:rsidRPr="00500FE6">
        <w:t>diese</w:t>
      </w:r>
      <w:r w:rsidR="00783155" w:rsidRPr="00500FE6">
        <w:t xml:space="preserve"> trotzdem anzuzeigen.</w:t>
      </w:r>
    </w:p>
    <w:p w14:paraId="31FC3684" w14:textId="3A7ED461" w:rsidR="00E73BC6" w:rsidRPr="00500FE6" w:rsidRDefault="00716FA2" w:rsidP="001D2B8E">
      <w:pPr>
        <w:pStyle w:val="Listenabsatz"/>
        <w:keepNext/>
        <w:numPr>
          <w:ilvl w:val="0"/>
          <w:numId w:val="25"/>
        </w:numPr>
        <w:spacing w:after="240"/>
        <w:ind w:left="714" w:hanging="357"/>
      </w:pPr>
      <w:r w:rsidRPr="00500FE6">
        <w:rPr>
          <w:b/>
        </w:rPr>
        <w:t>„</w:t>
      </w:r>
      <w:r w:rsidR="00E73BC6" w:rsidRPr="00500FE6">
        <w:rPr>
          <w:b/>
        </w:rPr>
        <w:t>Rekursives Kopieren: Geben Sie die Anzahl der zu kopierenden Unterebenen an</w:t>
      </w:r>
      <w:r w:rsidRPr="00500FE6">
        <w:rPr>
          <w:b/>
        </w:rPr>
        <w:t>“</w:t>
      </w:r>
      <w:r w:rsidR="005457FC" w:rsidRPr="00500FE6">
        <w:rPr>
          <w:b/>
        </w:rPr>
        <w:t>:</w:t>
      </w:r>
      <w:r w:rsidR="005457FC" w:rsidRPr="00500FE6">
        <w:t xml:space="preserve"> E</w:t>
      </w:r>
      <w:r w:rsidR="00E73BC6" w:rsidRPr="00500FE6">
        <w:t xml:space="preserve">rmöglicht die </w:t>
      </w:r>
      <w:r w:rsidR="00D54CDE" w:rsidRPr="00500FE6">
        <w:t xml:space="preserve">Festlegung </w:t>
      </w:r>
      <w:r w:rsidR="00E73BC6" w:rsidRPr="00500FE6">
        <w:t xml:space="preserve">der </w:t>
      </w:r>
      <w:r w:rsidR="00D54CDE" w:rsidRPr="00500FE6">
        <w:t xml:space="preserve">Anzahl </w:t>
      </w:r>
      <w:r w:rsidR="0088037E" w:rsidRPr="00500FE6">
        <w:t>der</w:t>
      </w:r>
      <w:r w:rsidR="00D54CDE" w:rsidRPr="00500FE6">
        <w:t xml:space="preserve"> </w:t>
      </w:r>
      <w:r w:rsidR="0088037E" w:rsidRPr="00500FE6">
        <w:t>Untere</w:t>
      </w:r>
      <w:r w:rsidR="00E73BC6" w:rsidRPr="00500FE6">
        <w:t xml:space="preserve">benen, die beim Kopieren einer Seite </w:t>
      </w:r>
      <w:r w:rsidR="001F7A9F" w:rsidRPr="00500FE6">
        <w:t>eben</w:t>
      </w:r>
      <w:r w:rsidR="00046BE1" w:rsidRPr="00500FE6">
        <w:t xml:space="preserve">falls </w:t>
      </w:r>
      <w:r w:rsidR="00E73BC6" w:rsidRPr="00500FE6">
        <w:t>mitkopiert werden sollen.</w:t>
      </w:r>
    </w:p>
    <w:p w14:paraId="438AF6E4" w14:textId="77777777" w:rsidR="00217785" w:rsidRPr="00500FE6" w:rsidRDefault="00217785" w:rsidP="003F42DC">
      <w:pPr>
        <w:pStyle w:val="Abbildungen"/>
      </w:pPr>
      <w:r w:rsidRPr="00500FE6">
        <w:drawing>
          <wp:inline distT="0" distB="0" distL="0" distR="0" wp14:anchorId="15A8DFDF" wp14:editId="7C0E7F0C">
            <wp:extent cx="5249008" cy="2838846"/>
            <wp:effectExtent l="19050" t="19050" r="27940" b="19050"/>
            <wp:docPr id="1391623169" name="Grafik 1391623169" descr="Tab „Backend-Erscheinungsbild“ in den Benutzereinstellungen mit Dropdowns für Startmodul und Fenstertitel-Forma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169" name="Grafik 1391623169" descr="Tab „Backend-Erscheinungsbild“ in den Benutzereinstellungen mit Dropdowns für Startmodul und Fenstertitel-Format">
                      <a:extLst>
                        <a:ext uri="{C183D7F6-B498-43B3-948B-1728B52AA6E4}">
                          <adec:decorative xmlns:adec="http://schemas.microsoft.com/office/drawing/2017/decorative" val="0"/>
                        </a:ext>
                      </a:extLst>
                    </pic:cNvPr>
                    <pic:cNvPicPr/>
                  </pic:nvPicPr>
                  <pic:blipFill>
                    <a:blip r:embed="rId32"/>
                    <a:stretch>
                      <a:fillRect/>
                    </a:stretch>
                  </pic:blipFill>
                  <pic:spPr>
                    <a:xfrm>
                      <a:off x="0" y="0"/>
                      <a:ext cx="5249008" cy="2838846"/>
                    </a:xfrm>
                    <a:prstGeom prst="rect">
                      <a:avLst/>
                    </a:prstGeom>
                    <a:ln>
                      <a:solidFill>
                        <a:schemeClr val="tx1"/>
                      </a:solidFill>
                    </a:ln>
                  </pic:spPr>
                </pic:pic>
              </a:graphicData>
            </a:graphic>
          </wp:inline>
        </w:drawing>
      </w:r>
    </w:p>
    <w:p w14:paraId="452E5302" w14:textId="51FEB9CF" w:rsidR="00217785" w:rsidRPr="00500FE6" w:rsidRDefault="00217785" w:rsidP="003F42DC">
      <w:pPr>
        <w:pStyle w:val="Beschriftung"/>
      </w:pPr>
      <w:bookmarkStart w:id="567" w:name="_Toc230848636"/>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13</w:t>
      </w:r>
      <w:r w:rsidR="00D86568" w:rsidRPr="00500FE6">
        <w:fldChar w:fldCharType="end"/>
      </w:r>
      <w:r w:rsidRPr="00500FE6">
        <w:t xml:space="preserve">: Der </w:t>
      </w:r>
      <w:r w:rsidR="00261E84" w:rsidRPr="00500FE6">
        <w:t>Tab</w:t>
      </w:r>
      <w:r w:rsidRPr="00500FE6">
        <w:t xml:space="preserve"> </w:t>
      </w:r>
      <w:r w:rsidR="00716FA2" w:rsidRPr="00500FE6">
        <w:t>„</w:t>
      </w:r>
      <w:r w:rsidRPr="00500FE6">
        <w:t>Backend-Erscheinungsbild</w:t>
      </w:r>
      <w:r w:rsidR="00716FA2" w:rsidRPr="00500FE6">
        <w:t>“</w:t>
      </w:r>
      <w:r w:rsidRPr="00500FE6">
        <w:t xml:space="preserve"> in den Benutzereinstellungen.</w:t>
      </w:r>
      <w:bookmarkEnd w:id="567"/>
    </w:p>
    <w:p w14:paraId="06F8255E" w14:textId="3E65C6C5" w:rsidR="00085B95" w:rsidRPr="00500FE6" w:rsidRDefault="00085B95" w:rsidP="00085B95">
      <w:r w:rsidRPr="00500FE6">
        <w:t xml:space="preserve">Im </w:t>
      </w:r>
      <w:r w:rsidR="00261E84" w:rsidRPr="00500FE6">
        <w:t>Tab</w:t>
      </w:r>
      <w:r w:rsidRPr="00500FE6">
        <w:t xml:space="preserve"> </w:t>
      </w:r>
      <w:r w:rsidR="00716FA2" w:rsidRPr="00500FE6">
        <w:t>„</w:t>
      </w:r>
      <w:r w:rsidRPr="00500FE6">
        <w:t>Konfiguration zurücksetzen</w:t>
      </w:r>
      <w:r w:rsidR="00716FA2" w:rsidRPr="00500FE6">
        <w:t>“</w:t>
      </w:r>
      <w:r w:rsidRPr="00500FE6">
        <w:t xml:space="preserve"> </w:t>
      </w:r>
      <w:r w:rsidR="00810FF9" w:rsidRPr="00500FE6">
        <w:t>besteht</w:t>
      </w:r>
      <w:r w:rsidRPr="00500FE6">
        <w:t xml:space="preserve"> die Möglichkeit,</w:t>
      </w:r>
      <w:r w:rsidR="00BE08E2" w:rsidRPr="00500FE6">
        <w:t xml:space="preserve"> </w:t>
      </w:r>
      <w:r w:rsidRPr="00500FE6">
        <w:t>Benutzereinstellungen auf die Standardeinstellungen zurückzusetzen.</w:t>
      </w:r>
      <w:r w:rsidR="00A465F2" w:rsidRPr="00500FE6">
        <w:t xml:space="preserve"> </w:t>
      </w:r>
    </w:p>
    <w:p w14:paraId="5330D0FC" w14:textId="77777777" w:rsidR="00217785" w:rsidRPr="00500FE6" w:rsidRDefault="00217785" w:rsidP="003D4F7E">
      <w:pPr>
        <w:pStyle w:val="berschrift2"/>
      </w:pPr>
      <w:bookmarkStart w:id="568" w:name="_Toc155958436"/>
      <w:bookmarkStart w:id="569" w:name="_Toc177115943"/>
      <w:bookmarkStart w:id="570" w:name="_Toc230848403"/>
      <w:r w:rsidRPr="00500FE6">
        <w:t>Der Modulbereich</w:t>
      </w:r>
      <w:bookmarkEnd w:id="568"/>
      <w:bookmarkEnd w:id="569"/>
      <w:bookmarkEnd w:id="570"/>
    </w:p>
    <w:p w14:paraId="5729A0E2" w14:textId="2F4D46D9" w:rsidR="00862E15" w:rsidRPr="00500FE6" w:rsidRDefault="00862E15" w:rsidP="00217785">
      <w:r w:rsidRPr="00500FE6">
        <w:t>Der Modulbereich i</w:t>
      </w:r>
      <w:r w:rsidR="00B136F6" w:rsidRPr="00500FE6">
        <w:t>n</w:t>
      </w:r>
      <w:r w:rsidRPr="00500FE6">
        <w:t xml:space="preserve"> GSB11 </w:t>
      </w:r>
      <w:r w:rsidR="0089274F" w:rsidRPr="00500FE6">
        <w:t>umfasst</w:t>
      </w:r>
      <w:r w:rsidRPr="00500FE6">
        <w:t xml:space="preserve"> alle </w:t>
      </w:r>
      <w:r w:rsidR="00B136F6" w:rsidRPr="00500FE6">
        <w:t xml:space="preserve">verfügbaren </w:t>
      </w:r>
      <w:r w:rsidRPr="00500FE6">
        <w:t xml:space="preserve">Module und ist in </w:t>
      </w:r>
      <w:r w:rsidR="0089274F" w:rsidRPr="00500FE6">
        <w:t>unterschiedliche</w:t>
      </w:r>
      <w:r w:rsidRPr="00500FE6">
        <w:t xml:space="preserve"> Gruppen</w:t>
      </w:r>
      <w:r w:rsidR="0089274F" w:rsidRPr="00500FE6">
        <w:t xml:space="preserve"> wie</w:t>
      </w:r>
      <w:r w:rsidRPr="00500FE6">
        <w:t xml:space="preserve"> Web, Datei, Site Management, Verwaltungswerkzeuge und System</w:t>
      </w:r>
      <w:r w:rsidR="0089274F" w:rsidRPr="00500FE6">
        <w:t xml:space="preserve"> untergliedert</w:t>
      </w:r>
      <w:r w:rsidRPr="00500FE6">
        <w:t xml:space="preserve">. </w:t>
      </w:r>
      <w:r w:rsidR="0089274F" w:rsidRPr="00500FE6">
        <w:t>Um die</w:t>
      </w:r>
      <w:r w:rsidR="00716053" w:rsidRPr="00500FE6">
        <w:t xml:space="preserve"> Über</w:t>
      </w:r>
      <w:r w:rsidR="0089778D" w:rsidRPr="00500FE6">
        <w:t>sicht</w:t>
      </w:r>
      <w:r w:rsidR="0089274F" w:rsidRPr="00500FE6">
        <w:t>lichkeit zu verbessern,</w:t>
      </w:r>
      <w:r w:rsidR="0089778D" w:rsidRPr="00500FE6">
        <w:t xml:space="preserve"> </w:t>
      </w:r>
      <w:r w:rsidR="0089274F" w:rsidRPr="00500FE6">
        <w:t>können</w:t>
      </w:r>
      <w:r w:rsidR="00843D27" w:rsidRPr="00500FE6">
        <w:t xml:space="preserve"> d</w:t>
      </w:r>
      <w:r w:rsidRPr="00500FE6">
        <w:t xml:space="preserve">iese Gruppen </w:t>
      </w:r>
      <w:r w:rsidR="0089274F" w:rsidRPr="00500FE6">
        <w:t>nach</w:t>
      </w:r>
      <w:r w:rsidR="009648E4" w:rsidRPr="00500FE6">
        <w:t xml:space="preserve"> Bedarf </w:t>
      </w:r>
      <w:r w:rsidRPr="00500FE6">
        <w:t xml:space="preserve">auf- und </w:t>
      </w:r>
      <w:r w:rsidR="0089274F" w:rsidRPr="00500FE6">
        <w:t>zugeklappt werden</w:t>
      </w:r>
      <w:r w:rsidRPr="00500FE6">
        <w:t xml:space="preserve">. Im Folgenden </w:t>
      </w:r>
      <w:r w:rsidR="0089274F" w:rsidRPr="00500FE6">
        <w:t>erfolgt eine</w:t>
      </w:r>
      <w:r w:rsidRPr="00500FE6">
        <w:t xml:space="preserve"> </w:t>
      </w:r>
      <w:r w:rsidR="0089274F" w:rsidRPr="00500FE6">
        <w:t xml:space="preserve">ausführliche Beschreibung sämtlicher </w:t>
      </w:r>
      <w:r w:rsidR="00B136F6" w:rsidRPr="00500FE6">
        <w:t>verfügbare</w:t>
      </w:r>
      <w:r w:rsidR="0089274F" w:rsidRPr="00500FE6">
        <w:t>r</w:t>
      </w:r>
      <w:r w:rsidRPr="00500FE6">
        <w:t xml:space="preserve"> Module </w:t>
      </w:r>
      <w:r w:rsidR="0089274F" w:rsidRPr="00500FE6">
        <w:t>sowie deren</w:t>
      </w:r>
      <w:r w:rsidRPr="00500FE6">
        <w:t xml:space="preserve"> Handhabung</w:t>
      </w:r>
      <w:r w:rsidR="0089274F" w:rsidRPr="00500FE6">
        <w:t>.</w:t>
      </w:r>
    </w:p>
    <w:p w14:paraId="0E75D530" w14:textId="77777777" w:rsidR="00217785" w:rsidRPr="00500FE6" w:rsidRDefault="00217785" w:rsidP="003D4F7E">
      <w:pPr>
        <w:pStyle w:val="berschrift3"/>
      </w:pPr>
      <w:bookmarkStart w:id="571" w:name="_Ref143249135"/>
      <w:bookmarkStart w:id="572" w:name="_Toc230848404"/>
      <w:r w:rsidRPr="00500FE6">
        <w:t>Dashboard</w:t>
      </w:r>
      <w:bookmarkEnd w:id="571"/>
      <w:bookmarkEnd w:id="572"/>
    </w:p>
    <w:p w14:paraId="76C78735" w14:textId="45EE9609" w:rsidR="00673111" w:rsidRPr="00500FE6" w:rsidRDefault="00673111" w:rsidP="00673111">
      <w:r w:rsidRPr="00500FE6">
        <w:t xml:space="preserve">Ein Dashboard </w:t>
      </w:r>
      <w:r w:rsidR="00150416" w:rsidRPr="00500FE6">
        <w:t>liefert</w:t>
      </w:r>
      <w:r w:rsidR="00791BCD" w:rsidRPr="00500FE6">
        <w:t xml:space="preserve"> </w:t>
      </w:r>
      <w:r w:rsidRPr="00500FE6">
        <w:t xml:space="preserve">in einem CMS einen </w:t>
      </w:r>
      <w:r w:rsidR="00150416" w:rsidRPr="00500FE6">
        <w:t>geordneten</w:t>
      </w:r>
      <w:r w:rsidR="0008659E" w:rsidRPr="00500FE6">
        <w:t xml:space="preserve"> </w:t>
      </w:r>
      <w:r w:rsidRPr="00500FE6">
        <w:t xml:space="preserve">Überblick über </w:t>
      </w:r>
      <w:r w:rsidR="00150416" w:rsidRPr="00500FE6">
        <w:t>anstehende</w:t>
      </w:r>
      <w:r w:rsidRPr="00500FE6">
        <w:t xml:space="preserve"> Aufgaben </w:t>
      </w:r>
      <w:r w:rsidR="00366DD1" w:rsidRPr="00500FE6">
        <w:t xml:space="preserve">und </w:t>
      </w:r>
      <w:r w:rsidRPr="00500FE6">
        <w:t>Informationen zu verschiedenen Themen</w:t>
      </w:r>
      <w:r w:rsidR="00983B8D" w:rsidRPr="00500FE6">
        <w:t>.</w:t>
      </w:r>
      <w:r w:rsidRPr="00500FE6">
        <w:t xml:space="preserve"> Im GSB11 </w:t>
      </w:r>
      <w:r w:rsidR="00C669A6" w:rsidRPr="00500FE6">
        <w:t>werden</w:t>
      </w:r>
      <w:r w:rsidR="00B54F38" w:rsidRPr="00500FE6">
        <w:t xml:space="preserve"> </w:t>
      </w:r>
      <w:r w:rsidRPr="00500FE6">
        <w:t xml:space="preserve">diese Informationen </w:t>
      </w:r>
      <w:r w:rsidR="00150416" w:rsidRPr="00500FE6">
        <w:t>mittels</w:t>
      </w:r>
      <w:r w:rsidRPr="00500FE6">
        <w:t xml:space="preserve"> Widgets</w:t>
      </w:r>
      <w:r w:rsidR="00C669A6" w:rsidRPr="00500FE6">
        <w:t xml:space="preserve"> </w:t>
      </w:r>
      <w:r w:rsidR="00DB0365" w:rsidRPr="00500FE6">
        <w:t xml:space="preserve">(kleinen </w:t>
      </w:r>
      <w:r w:rsidR="0055321D" w:rsidRPr="00500FE6">
        <w:t>Helfern</w:t>
      </w:r>
      <w:r w:rsidR="00DB0365" w:rsidRPr="00500FE6">
        <w:t>)</w:t>
      </w:r>
      <w:r w:rsidR="00C669A6" w:rsidRPr="00500FE6">
        <w:t xml:space="preserve"> dargestellt</w:t>
      </w:r>
      <w:r w:rsidRPr="00500FE6">
        <w:t xml:space="preserve">. </w:t>
      </w:r>
      <w:r w:rsidR="00135541" w:rsidRPr="00500FE6">
        <w:t xml:space="preserve">Standardmäßig ist </w:t>
      </w:r>
      <w:r w:rsidR="00093BCA" w:rsidRPr="00500FE6">
        <w:t>das</w:t>
      </w:r>
      <w:r w:rsidRPr="00500FE6">
        <w:t xml:space="preserve"> </w:t>
      </w:r>
      <w:r w:rsidR="00716FA2" w:rsidRPr="00500FE6">
        <w:t>„</w:t>
      </w:r>
      <w:r w:rsidR="00DB0365" w:rsidRPr="00500FE6">
        <w:t>Mein</w:t>
      </w:r>
      <w:r w:rsidRPr="00500FE6">
        <w:t xml:space="preserve"> Dashboard</w:t>
      </w:r>
      <w:r w:rsidR="00716FA2" w:rsidRPr="00500FE6">
        <w:t>“</w:t>
      </w:r>
      <w:r w:rsidR="00093BCA" w:rsidRPr="00500FE6">
        <w:t xml:space="preserve"> verfügbar</w:t>
      </w:r>
      <w:r w:rsidRPr="00500FE6">
        <w:t xml:space="preserve">, </w:t>
      </w:r>
      <w:r w:rsidR="00DF00C6" w:rsidRPr="00500FE6">
        <w:t>das</w:t>
      </w:r>
      <w:r w:rsidR="001D5BC4" w:rsidRPr="00500FE6">
        <w:t xml:space="preserve"> </w:t>
      </w:r>
      <w:r w:rsidRPr="00500FE6">
        <w:lastRenderedPageBreak/>
        <w:t xml:space="preserve">durch </w:t>
      </w:r>
      <w:r w:rsidR="00B760AB" w:rsidRPr="00500FE6">
        <w:t xml:space="preserve">zusätzliche </w:t>
      </w:r>
      <w:r w:rsidRPr="00500FE6">
        <w:t xml:space="preserve">Dashboards </w:t>
      </w:r>
      <w:r w:rsidR="00C915A5" w:rsidRPr="00500FE6">
        <w:t xml:space="preserve">erweitert </w:t>
      </w:r>
      <w:r w:rsidRPr="00500FE6">
        <w:t xml:space="preserve">werden kann. </w:t>
      </w:r>
      <w:r w:rsidR="00150416" w:rsidRPr="00500FE6">
        <w:t>Jedes</w:t>
      </w:r>
      <w:r w:rsidRPr="00500FE6">
        <w:t xml:space="preserve"> Dashboard </w:t>
      </w:r>
      <w:r w:rsidR="00150416" w:rsidRPr="00500FE6">
        <w:t>ist</w:t>
      </w:r>
      <w:r w:rsidR="00F95EF0" w:rsidRPr="00500FE6">
        <w:t xml:space="preserve"> individuell und</w:t>
      </w:r>
      <w:r w:rsidRPr="00500FE6">
        <w:t xml:space="preserve"> </w:t>
      </w:r>
      <w:r w:rsidR="00150416" w:rsidRPr="00500FE6">
        <w:t>ausschließlich</w:t>
      </w:r>
      <w:r w:rsidRPr="00500FE6">
        <w:t xml:space="preserve"> für den </w:t>
      </w:r>
      <w:r w:rsidR="00034883" w:rsidRPr="00500FE6">
        <w:t xml:space="preserve">jeweiligen </w:t>
      </w:r>
      <w:r w:rsidRPr="00500FE6">
        <w:t xml:space="preserve">Benutzer </w:t>
      </w:r>
      <w:r w:rsidR="00150416" w:rsidRPr="00500FE6">
        <w:t>sichtbar</w:t>
      </w:r>
      <w:r w:rsidRPr="00500FE6">
        <w:t>.</w:t>
      </w:r>
    </w:p>
    <w:p w14:paraId="2FEA9C1F" w14:textId="3BF29A07" w:rsidR="00673111" w:rsidRPr="00500FE6" w:rsidRDefault="00150416" w:rsidP="00B35B00">
      <w:pPr>
        <w:pStyle w:val="Standardnichttrennen"/>
        <w:rPr>
          <w:rFonts w:ascii="BundesSerif Regular" w:hAnsi="BundesSerif Regular"/>
        </w:rPr>
      </w:pPr>
      <w:r w:rsidRPr="00500FE6">
        <w:rPr>
          <w:rFonts w:ascii="BundesSerif Regular" w:hAnsi="BundesSerif Regular"/>
        </w:rPr>
        <w:t>Zur Erstellung</w:t>
      </w:r>
      <w:r w:rsidR="0099722D" w:rsidRPr="00500FE6">
        <w:rPr>
          <w:rFonts w:ascii="BundesSerif Regular" w:hAnsi="BundesSerif Regular"/>
        </w:rPr>
        <w:t xml:space="preserve"> ein</w:t>
      </w:r>
      <w:r w:rsidRPr="00500FE6">
        <w:rPr>
          <w:rFonts w:ascii="BundesSerif Regular" w:hAnsi="BundesSerif Regular"/>
        </w:rPr>
        <w:t>es</w:t>
      </w:r>
      <w:r w:rsidR="0099722D" w:rsidRPr="00500FE6">
        <w:rPr>
          <w:rFonts w:ascii="BundesSerif Regular" w:hAnsi="BundesSerif Regular"/>
        </w:rPr>
        <w:t xml:space="preserve"> </w:t>
      </w:r>
      <w:r w:rsidR="00544C42" w:rsidRPr="00500FE6">
        <w:rPr>
          <w:rFonts w:ascii="BundesSerif Regular" w:hAnsi="BundesSerif Regular"/>
        </w:rPr>
        <w:t>neue</w:t>
      </w:r>
      <w:r w:rsidRPr="00500FE6">
        <w:rPr>
          <w:rFonts w:ascii="BundesSerif Regular" w:hAnsi="BundesSerif Regular"/>
        </w:rPr>
        <w:t>n</w:t>
      </w:r>
      <w:r w:rsidR="00544C42" w:rsidRPr="00500FE6">
        <w:rPr>
          <w:rFonts w:ascii="BundesSerif Regular" w:hAnsi="BundesSerif Regular"/>
        </w:rPr>
        <w:t xml:space="preserve"> Dashboard</w:t>
      </w:r>
      <w:r w:rsidRPr="00500FE6">
        <w:rPr>
          <w:rFonts w:ascii="BundesSerif Regular" w:hAnsi="BundesSerif Regular"/>
        </w:rPr>
        <w:t>s</w:t>
      </w:r>
      <w:r w:rsidR="00673111" w:rsidRPr="00500FE6">
        <w:rPr>
          <w:rFonts w:ascii="BundesSerif Regular" w:hAnsi="BundesSerif Regular"/>
        </w:rPr>
        <w:t xml:space="preserve"> </w:t>
      </w:r>
      <w:r w:rsidR="003E28C5" w:rsidRPr="00500FE6">
        <w:rPr>
          <w:rFonts w:ascii="BundesSerif Regular" w:hAnsi="BundesSerif Regular"/>
        </w:rPr>
        <w:t>wird</w:t>
      </w:r>
      <w:r w:rsidR="00673111" w:rsidRPr="00500FE6">
        <w:rPr>
          <w:rFonts w:ascii="BundesSerif Regular" w:hAnsi="BundesSerif Regular"/>
        </w:rPr>
        <w:t xml:space="preserve"> das Plus-Zeichen neben dem </w:t>
      </w:r>
      <w:r w:rsidR="00261E84" w:rsidRPr="00500FE6">
        <w:rPr>
          <w:rFonts w:ascii="BundesSerif Regular" w:hAnsi="BundesSerif Regular"/>
        </w:rPr>
        <w:t>Tab</w:t>
      </w:r>
      <w:r w:rsidR="00673111" w:rsidRPr="00500FE6">
        <w:rPr>
          <w:rFonts w:ascii="BundesSerif Regular" w:hAnsi="BundesSerif Regular"/>
        </w:rPr>
        <w:t xml:space="preserve"> </w:t>
      </w:r>
      <w:r w:rsidR="00716FA2" w:rsidRPr="00500FE6">
        <w:rPr>
          <w:rFonts w:ascii="BundesSerif Regular" w:hAnsi="BundesSerif Regular"/>
        </w:rPr>
        <w:t>„</w:t>
      </w:r>
      <w:r w:rsidR="00DB0365" w:rsidRPr="00500FE6">
        <w:rPr>
          <w:rFonts w:ascii="BundesSerif Regular" w:hAnsi="BundesSerif Regular"/>
        </w:rPr>
        <w:t>Mein</w:t>
      </w:r>
      <w:r w:rsidR="00673111" w:rsidRPr="00500FE6">
        <w:rPr>
          <w:rFonts w:ascii="BundesSerif Regular" w:hAnsi="BundesSerif Regular"/>
        </w:rPr>
        <w:t xml:space="preserve"> Dashboard</w:t>
      </w:r>
      <w:r w:rsidR="00716FA2" w:rsidRPr="00500FE6">
        <w:rPr>
          <w:rFonts w:ascii="BundesSerif Regular" w:hAnsi="BundesSerif Regular"/>
        </w:rPr>
        <w:t>“</w:t>
      </w:r>
      <w:r w:rsidR="00544C42" w:rsidRPr="00500FE6">
        <w:rPr>
          <w:rFonts w:ascii="BundesSerif Regular" w:hAnsi="BundesSerif Regular"/>
        </w:rPr>
        <w:t xml:space="preserve"> </w:t>
      </w:r>
      <w:r w:rsidRPr="00500FE6">
        <w:rPr>
          <w:rFonts w:ascii="BundesSerif Regular" w:hAnsi="BundesSerif Regular"/>
        </w:rPr>
        <w:t>an</w:t>
      </w:r>
      <w:r w:rsidR="00651179" w:rsidRPr="00500FE6">
        <w:rPr>
          <w:rFonts w:ascii="BundesSerif Regular" w:hAnsi="BundesSerif Regular"/>
        </w:rPr>
        <w:t>geklickt</w:t>
      </w:r>
      <w:r w:rsidR="00673111" w:rsidRPr="00500FE6">
        <w:rPr>
          <w:rFonts w:ascii="BundesSerif Regular" w:hAnsi="BundesSerif Regular"/>
        </w:rPr>
        <w:t>.</w:t>
      </w:r>
    </w:p>
    <w:p w14:paraId="47E4DD81" w14:textId="49F70F78" w:rsidR="00217785" w:rsidRPr="00500FE6" w:rsidRDefault="00DB0365" w:rsidP="003F42DC">
      <w:pPr>
        <w:pStyle w:val="Abbildungen"/>
      </w:pPr>
      <w:r w:rsidRPr="00500FE6">
        <w:t xml:space="preserve"> </w:t>
      </w:r>
      <w:r w:rsidRPr="00500FE6">
        <w:drawing>
          <wp:inline distT="0" distB="0" distL="0" distR="0" wp14:anchorId="4A5C6B9E" wp14:editId="2E57CABB">
            <wp:extent cx="2088279" cy="473571"/>
            <wp:effectExtent l="12700" t="12700" r="7620" b="9525"/>
            <wp:docPr id="1748466715" name="Grafik 1" descr="Plus-Icon zum Hinzufügen eines Dashboards, neben „Mein Dashboard“ und „Mein zweites Dashbo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466715" name="Grafik 1" descr="Plus-Icon zum Hinzufügen eines Dashboards, neben „Mein Dashboard“ und „Mein zweites Dashboard“ "/>
                    <pic:cNvPicPr/>
                  </pic:nvPicPr>
                  <pic:blipFill>
                    <a:blip r:embed="rId33"/>
                    <a:stretch>
                      <a:fillRect/>
                    </a:stretch>
                  </pic:blipFill>
                  <pic:spPr>
                    <a:xfrm>
                      <a:off x="0" y="0"/>
                      <a:ext cx="2282847" cy="517694"/>
                    </a:xfrm>
                    <a:prstGeom prst="rect">
                      <a:avLst/>
                    </a:prstGeom>
                    <a:ln>
                      <a:solidFill>
                        <a:schemeClr val="tx1"/>
                      </a:solidFill>
                    </a:ln>
                  </pic:spPr>
                </pic:pic>
              </a:graphicData>
            </a:graphic>
          </wp:inline>
        </w:drawing>
      </w:r>
    </w:p>
    <w:p w14:paraId="32127E39" w14:textId="76BAEE52" w:rsidR="00217785" w:rsidRPr="00500FE6" w:rsidRDefault="00217785" w:rsidP="003F42DC">
      <w:pPr>
        <w:pStyle w:val="Beschriftung"/>
      </w:pPr>
      <w:bookmarkStart w:id="573" w:name="_Toc230848637"/>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14</w:t>
      </w:r>
      <w:r w:rsidR="00D86568" w:rsidRPr="00500FE6">
        <w:fldChar w:fldCharType="end"/>
      </w:r>
      <w:r w:rsidRPr="00500FE6">
        <w:t xml:space="preserve">: Das </w:t>
      </w:r>
      <w:r w:rsidR="00430DF9" w:rsidRPr="00500FE6">
        <w:t>Plus</w:t>
      </w:r>
      <w:r w:rsidRPr="00500FE6">
        <w:t>-Icon zum Hinzufügen eines Dashboards.</w:t>
      </w:r>
      <w:bookmarkEnd w:id="573"/>
    </w:p>
    <w:p w14:paraId="263A28CB" w14:textId="2CFF1A32" w:rsidR="00394516" w:rsidRPr="00500FE6" w:rsidRDefault="008A1E4B" w:rsidP="00394516">
      <w:pPr>
        <w:pStyle w:val="Standardnichttrennen"/>
        <w:rPr>
          <w:rFonts w:ascii="BundesSerif Regular" w:hAnsi="BundesSerif Regular"/>
        </w:rPr>
      </w:pPr>
      <w:r w:rsidRPr="00500FE6">
        <w:rPr>
          <w:rFonts w:ascii="BundesSerif Regular" w:hAnsi="BundesSerif Regular"/>
        </w:rPr>
        <w:t>U</w:t>
      </w:r>
      <w:r w:rsidR="00D755E2" w:rsidRPr="00500FE6">
        <w:rPr>
          <w:rFonts w:ascii="BundesSerif Regular" w:hAnsi="BundesSerif Regular"/>
        </w:rPr>
        <w:t xml:space="preserve">m </w:t>
      </w:r>
      <w:r w:rsidR="00425400" w:rsidRPr="00500FE6">
        <w:rPr>
          <w:rFonts w:ascii="BundesSerif Regular" w:hAnsi="BundesSerif Regular"/>
        </w:rPr>
        <w:t>Widgets zu einem neuen Dashboard hinzuzufügen</w:t>
      </w:r>
      <w:r w:rsidRPr="00500FE6">
        <w:rPr>
          <w:rFonts w:ascii="BundesSerif Regular" w:hAnsi="BundesSerif Regular"/>
        </w:rPr>
        <w:t>, sind folgende Schritte durchzuführen:</w:t>
      </w:r>
    </w:p>
    <w:p w14:paraId="203BCD83" w14:textId="42E38C92" w:rsidR="00394516" w:rsidRPr="00500FE6" w:rsidRDefault="008A1E4B" w:rsidP="001D2B8E">
      <w:pPr>
        <w:pStyle w:val="Standardnichttrennen"/>
        <w:numPr>
          <w:ilvl w:val="0"/>
          <w:numId w:val="26"/>
        </w:numPr>
        <w:rPr>
          <w:rFonts w:ascii="BundesSerif Regular" w:hAnsi="BundesSerif Regular"/>
        </w:rPr>
      </w:pPr>
      <w:r w:rsidRPr="00500FE6">
        <w:rPr>
          <w:rFonts w:ascii="BundesSerif Regular" w:hAnsi="BundesSerif Regular"/>
        </w:rPr>
        <w:t>D</w:t>
      </w:r>
      <w:r w:rsidR="00A96E1D" w:rsidRPr="00500FE6">
        <w:rPr>
          <w:rFonts w:ascii="BundesSerif Regular" w:hAnsi="BundesSerif Regular"/>
        </w:rPr>
        <w:t>as</w:t>
      </w:r>
      <w:r w:rsidR="005934A9" w:rsidRPr="00500FE6">
        <w:rPr>
          <w:rFonts w:ascii="BundesSerif Regular" w:hAnsi="BundesSerif Regular"/>
        </w:rPr>
        <w:t xml:space="preserve"> </w:t>
      </w:r>
      <w:r w:rsidR="00394516" w:rsidRPr="00500FE6">
        <w:rPr>
          <w:rFonts w:ascii="BundesSerif Regular" w:hAnsi="BundesSerif Regular"/>
        </w:rPr>
        <w:t xml:space="preserve">Plus-Zeichen im Arbeitsbereich unten rechts oder </w:t>
      </w:r>
      <w:r w:rsidR="00274C34" w:rsidRPr="00500FE6">
        <w:rPr>
          <w:rFonts w:ascii="BundesSerif Regular" w:hAnsi="BundesSerif Regular"/>
        </w:rPr>
        <w:t>d</w:t>
      </w:r>
      <w:r w:rsidR="00747381" w:rsidRPr="00500FE6">
        <w:rPr>
          <w:rFonts w:ascii="BundesSerif Regular" w:hAnsi="BundesSerif Regular"/>
        </w:rPr>
        <w:t>ie Schaltfläche</w:t>
      </w:r>
      <w:r w:rsidR="00394516" w:rsidRPr="00500FE6">
        <w:rPr>
          <w:rFonts w:ascii="BundesSerif Regular" w:hAnsi="BundesSerif Regular"/>
        </w:rPr>
        <w:t xml:space="preserve"> </w:t>
      </w:r>
      <w:r w:rsidR="00716FA2" w:rsidRPr="00500FE6">
        <w:rPr>
          <w:rFonts w:ascii="BundesSerif Regular" w:hAnsi="BundesSerif Regular"/>
        </w:rPr>
        <w:t>„</w:t>
      </w:r>
      <w:r w:rsidR="00394516" w:rsidRPr="00500FE6">
        <w:rPr>
          <w:rFonts w:ascii="BundesSerif Regular" w:hAnsi="BundesSerif Regular"/>
        </w:rPr>
        <w:t>Widget hinzufügen</w:t>
      </w:r>
      <w:r w:rsidR="00716FA2" w:rsidRPr="00500FE6">
        <w:rPr>
          <w:rFonts w:ascii="BundesSerif Regular" w:hAnsi="BundesSerif Regular"/>
        </w:rPr>
        <w:t>“</w:t>
      </w:r>
      <w:r w:rsidR="00394516" w:rsidRPr="00500FE6">
        <w:rPr>
          <w:rFonts w:ascii="BundesSerif Regular" w:hAnsi="BundesSerif Regular"/>
        </w:rPr>
        <w:t xml:space="preserve"> in der Mitte des Seitenbereichs</w:t>
      </w:r>
      <w:r w:rsidRPr="00500FE6">
        <w:rPr>
          <w:rFonts w:ascii="BundesSerif Regular" w:hAnsi="BundesSerif Regular"/>
        </w:rPr>
        <w:t xml:space="preserve"> wird angeklickt</w:t>
      </w:r>
      <w:r w:rsidR="00394516" w:rsidRPr="00500FE6">
        <w:rPr>
          <w:rFonts w:ascii="BundesSerif Regular" w:hAnsi="BundesSerif Regular"/>
        </w:rPr>
        <w:t>.</w:t>
      </w:r>
    </w:p>
    <w:p w14:paraId="3147E54B" w14:textId="60A61836" w:rsidR="00394516" w:rsidRPr="00500FE6" w:rsidRDefault="008A1E4B" w:rsidP="001D2B8E">
      <w:pPr>
        <w:pStyle w:val="Standardnichttrennen"/>
        <w:numPr>
          <w:ilvl w:val="0"/>
          <w:numId w:val="26"/>
        </w:numPr>
        <w:rPr>
          <w:rFonts w:ascii="BundesSerif Regular" w:hAnsi="BundesSerif Regular"/>
        </w:rPr>
      </w:pPr>
      <w:r w:rsidRPr="00500FE6">
        <w:rPr>
          <w:rFonts w:ascii="BundesSerif Regular" w:hAnsi="BundesSerif Regular"/>
        </w:rPr>
        <w:t>Daraufhin öffnet sich e</w:t>
      </w:r>
      <w:r w:rsidR="00394516" w:rsidRPr="00500FE6">
        <w:rPr>
          <w:rFonts w:ascii="BundesSerif Regular" w:hAnsi="BundesSerif Regular"/>
        </w:rPr>
        <w:t xml:space="preserve">in Fenster mit dem Titel </w:t>
      </w:r>
      <w:r w:rsidR="00716FA2" w:rsidRPr="00500FE6">
        <w:rPr>
          <w:rFonts w:ascii="BundesSerif Regular" w:hAnsi="BundesSerif Regular"/>
        </w:rPr>
        <w:t>„</w:t>
      </w:r>
      <w:r w:rsidR="00394516" w:rsidRPr="00500FE6">
        <w:rPr>
          <w:rFonts w:ascii="BundesSerif Regular" w:hAnsi="BundesSerif Regular"/>
        </w:rPr>
        <w:t>Widget hinzufügen</w:t>
      </w:r>
      <w:r w:rsidR="002B0722" w:rsidRPr="00500FE6">
        <w:rPr>
          <w:rFonts w:ascii="BundesSerif Regular" w:hAnsi="BundesSerif Regular"/>
        </w:rPr>
        <w:t>, das eine A</w:t>
      </w:r>
      <w:r w:rsidR="007C578F" w:rsidRPr="00500FE6">
        <w:rPr>
          <w:rFonts w:ascii="BundesSerif Regular" w:hAnsi="BundesSerif Regular"/>
        </w:rPr>
        <w:t>uswahl</w:t>
      </w:r>
      <w:r w:rsidR="00394516" w:rsidRPr="00500FE6">
        <w:rPr>
          <w:rFonts w:ascii="BundesSerif Regular" w:hAnsi="BundesSerif Regular"/>
        </w:rPr>
        <w:t xml:space="preserve"> </w:t>
      </w:r>
      <w:r w:rsidR="007C578F" w:rsidRPr="00500FE6">
        <w:rPr>
          <w:rFonts w:ascii="BundesSerif Regular" w:hAnsi="BundesSerif Regular"/>
        </w:rPr>
        <w:t>an</w:t>
      </w:r>
      <w:r w:rsidR="00394516" w:rsidRPr="00500FE6">
        <w:rPr>
          <w:rFonts w:ascii="BundesSerif Regular" w:hAnsi="BundesSerif Regular"/>
        </w:rPr>
        <w:t xml:space="preserve"> Widgets aus verschiedenen Kategorien </w:t>
      </w:r>
      <w:r w:rsidR="00EA458F" w:rsidRPr="00500FE6">
        <w:rPr>
          <w:rFonts w:ascii="BundesSerif Regular" w:hAnsi="BundesSerif Regular"/>
        </w:rPr>
        <w:t xml:space="preserve">auf </w:t>
      </w:r>
      <w:r w:rsidR="00274C34" w:rsidRPr="00500FE6">
        <w:rPr>
          <w:rFonts w:ascii="BundesSerif Regular" w:hAnsi="BundesSerif Regular"/>
        </w:rPr>
        <w:t>Tabs</w:t>
      </w:r>
      <w:r w:rsidR="00AF589E" w:rsidRPr="00500FE6">
        <w:rPr>
          <w:rFonts w:ascii="BundesSerif Regular" w:hAnsi="BundesSerif Regular"/>
        </w:rPr>
        <w:t xml:space="preserve"> </w:t>
      </w:r>
      <w:r w:rsidRPr="00500FE6">
        <w:rPr>
          <w:rFonts w:ascii="BundesSerif Regular" w:hAnsi="BundesSerif Regular"/>
        </w:rPr>
        <w:t>bereithält</w:t>
      </w:r>
      <w:r w:rsidR="00394516" w:rsidRPr="00500FE6">
        <w:rPr>
          <w:rFonts w:ascii="BundesSerif Regular" w:hAnsi="BundesSerif Regular"/>
        </w:rPr>
        <w:t>.</w:t>
      </w:r>
    </w:p>
    <w:p w14:paraId="2E344BC2" w14:textId="78899899" w:rsidR="00394516" w:rsidRPr="00500FE6" w:rsidRDefault="004C0532" w:rsidP="001D2B8E">
      <w:pPr>
        <w:pStyle w:val="Standardnichttrennen"/>
        <w:numPr>
          <w:ilvl w:val="0"/>
          <w:numId w:val="26"/>
        </w:numPr>
        <w:rPr>
          <w:rFonts w:ascii="BundesSerif Regular" w:hAnsi="BundesSerif Regular"/>
        </w:rPr>
      </w:pPr>
      <w:r w:rsidRPr="00500FE6">
        <w:rPr>
          <w:rFonts w:ascii="BundesSerif Regular" w:hAnsi="BundesSerif Regular"/>
        </w:rPr>
        <w:t xml:space="preserve">Die gewünschten Widgets </w:t>
      </w:r>
      <w:r w:rsidR="00896636" w:rsidRPr="00500FE6">
        <w:rPr>
          <w:rFonts w:ascii="BundesSerif Regular" w:hAnsi="BundesSerif Regular"/>
        </w:rPr>
        <w:t>können</w:t>
      </w:r>
      <w:r w:rsidRPr="00500FE6">
        <w:rPr>
          <w:rFonts w:ascii="BundesSerif Regular" w:hAnsi="BundesSerif Regular"/>
        </w:rPr>
        <w:t xml:space="preserve"> ausgewähl</w:t>
      </w:r>
      <w:r w:rsidR="00CB5702" w:rsidRPr="00500FE6">
        <w:rPr>
          <w:rFonts w:ascii="BundesSerif Regular" w:hAnsi="BundesSerif Regular"/>
        </w:rPr>
        <w:t>t</w:t>
      </w:r>
      <w:r w:rsidR="00896636" w:rsidRPr="00500FE6">
        <w:rPr>
          <w:rFonts w:ascii="BundesSerif Regular" w:hAnsi="BundesSerif Regular"/>
        </w:rPr>
        <w:t xml:space="preserve"> werden</w:t>
      </w:r>
      <w:r w:rsidR="00394516" w:rsidRPr="00500FE6">
        <w:rPr>
          <w:rFonts w:ascii="BundesSerif Regular" w:hAnsi="BundesSerif Regular"/>
        </w:rPr>
        <w:t xml:space="preserve">, indem auf die entsprechenden </w:t>
      </w:r>
      <w:r w:rsidR="00274C34" w:rsidRPr="00500FE6">
        <w:rPr>
          <w:rFonts w:ascii="BundesSerif Regular" w:hAnsi="BundesSerif Regular"/>
        </w:rPr>
        <w:t>Tabs</w:t>
      </w:r>
      <w:r w:rsidR="00394516" w:rsidRPr="00500FE6">
        <w:rPr>
          <w:rFonts w:ascii="BundesSerif Regular" w:hAnsi="BundesSerif Regular"/>
        </w:rPr>
        <w:t xml:space="preserve"> </w:t>
      </w:r>
      <w:r w:rsidR="00A61D51" w:rsidRPr="00500FE6">
        <w:rPr>
          <w:rFonts w:ascii="BundesSerif Regular" w:hAnsi="BundesSerif Regular"/>
        </w:rPr>
        <w:t xml:space="preserve">zugegriffen </w:t>
      </w:r>
      <w:r w:rsidR="00394516" w:rsidRPr="00500FE6">
        <w:rPr>
          <w:rFonts w:ascii="BundesSerif Regular" w:hAnsi="BundesSerif Regular"/>
        </w:rPr>
        <w:t xml:space="preserve">und die gewünschten Widgets </w:t>
      </w:r>
      <w:r w:rsidR="00A61D51" w:rsidRPr="00500FE6">
        <w:rPr>
          <w:rFonts w:ascii="BundesSerif Regular" w:hAnsi="BundesSerif Regular"/>
        </w:rPr>
        <w:t>ausgewählt werden</w:t>
      </w:r>
      <w:r w:rsidR="00394516" w:rsidRPr="00500FE6">
        <w:rPr>
          <w:rFonts w:ascii="BundesSerif Regular" w:hAnsi="BundesSerif Regular"/>
        </w:rPr>
        <w:t>.</w:t>
      </w:r>
    </w:p>
    <w:p w14:paraId="5F0E7830" w14:textId="07415D06" w:rsidR="00394516" w:rsidRPr="00500FE6" w:rsidRDefault="00394516" w:rsidP="001D2B8E">
      <w:pPr>
        <w:pStyle w:val="Standardnichttrennen"/>
        <w:numPr>
          <w:ilvl w:val="0"/>
          <w:numId w:val="26"/>
        </w:numPr>
        <w:rPr>
          <w:rFonts w:ascii="BundesSerif Regular" w:hAnsi="BundesSerif Regular"/>
        </w:rPr>
      </w:pPr>
      <w:r w:rsidRPr="00500FE6">
        <w:rPr>
          <w:rFonts w:ascii="BundesSerif Regular" w:hAnsi="BundesSerif Regular"/>
        </w:rPr>
        <w:t xml:space="preserve">Die ausgewählten Widgets </w:t>
      </w:r>
      <w:r w:rsidR="002761C3" w:rsidRPr="00500FE6">
        <w:rPr>
          <w:rFonts w:ascii="BundesSerif Regular" w:hAnsi="BundesSerif Regular"/>
        </w:rPr>
        <w:t>erscheinen auf dem</w:t>
      </w:r>
      <w:r w:rsidRPr="00500FE6">
        <w:rPr>
          <w:rFonts w:ascii="BundesSerif Regular" w:hAnsi="BundesSerif Regular"/>
        </w:rPr>
        <w:t xml:space="preserve"> Dashboard, </w:t>
      </w:r>
      <w:r w:rsidR="002761C3" w:rsidRPr="00500FE6">
        <w:rPr>
          <w:rFonts w:ascii="BundesSerif Regular" w:hAnsi="BundesSerif Regular"/>
        </w:rPr>
        <w:t xml:space="preserve">sobald dieses </w:t>
      </w:r>
      <w:r w:rsidR="008A1E4B" w:rsidRPr="00500FE6">
        <w:rPr>
          <w:rFonts w:ascii="BundesSerif Regular" w:hAnsi="BundesSerif Regular"/>
        </w:rPr>
        <w:t>auf</w:t>
      </w:r>
      <w:r w:rsidR="002761C3" w:rsidRPr="00500FE6">
        <w:rPr>
          <w:rFonts w:ascii="BundesSerif Regular" w:hAnsi="BundesSerif Regular"/>
        </w:rPr>
        <w:t>gerufen wird.</w:t>
      </w:r>
    </w:p>
    <w:p w14:paraId="15EE69B1" w14:textId="77777777" w:rsidR="00217785" w:rsidRPr="00500FE6" w:rsidRDefault="00217785" w:rsidP="003F42DC">
      <w:pPr>
        <w:pStyle w:val="Abbildungen"/>
      </w:pPr>
      <w:r w:rsidRPr="00500FE6">
        <w:drawing>
          <wp:inline distT="0" distB="0" distL="0" distR="0" wp14:anchorId="23992760" wp14:editId="58796596">
            <wp:extent cx="4489449" cy="2933700"/>
            <wp:effectExtent l="0" t="0" r="0" b="0"/>
            <wp:docPr id="1781327900" name="Grafik 1781327900" descr="Widget-Auswahl für das Dashboard im Tab „Systeminformati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327900" name="Grafik 1781327900" descr="Widget-Auswahl für das Dashboard im Tab „Systeminformationen“"/>
                    <pic:cNvPicPr/>
                  </pic:nvPicPr>
                  <pic:blipFill>
                    <a:blip r:embed="rId34"/>
                    <a:stretch>
                      <a:fillRect/>
                    </a:stretch>
                  </pic:blipFill>
                  <pic:spPr>
                    <a:xfrm>
                      <a:off x="0" y="0"/>
                      <a:ext cx="4510705" cy="2947590"/>
                    </a:xfrm>
                    <a:prstGeom prst="rect">
                      <a:avLst/>
                    </a:prstGeom>
                  </pic:spPr>
                </pic:pic>
              </a:graphicData>
            </a:graphic>
          </wp:inline>
        </w:drawing>
      </w:r>
    </w:p>
    <w:p w14:paraId="765973C1" w14:textId="52BA65F3" w:rsidR="00217785" w:rsidRPr="00500FE6" w:rsidRDefault="00217785" w:rsidP="003F42DC">
      <w:pPr>
        <w:pStyle w:val="Beschriftung"/>
      </w:pPr>
      <w:bookmarkStart w:id="574" w:name="_Toc230848638"/>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15</w:t>
      </w:r>
      <w:r w:rsidR="00D86568" w:rsidRPr="00500FE6">
        <w:fldChar w:fldCharType="end"/>
      </w:r>
      <w:r w:rsidRPr="00500FE6">
        <w:t>: Die Widget-Auswahl für das Dashboard.</w:t>
      </w:r>
      <w:bookmarkEnd w:id="574"/>
    </w:p>
    <w:p w14:paraId="60BAA5C0" w14:textId="77777777" w:rsidR="00217785" w:rsidRPr="00500FE6" w:rsidRDefault="00217785" w:rsidP="003D4F7E">
      <w:pPr>
        <w:pStyle w:val="berschrift3"/>
      </w:pPr>
      <w:bookmarkStart w:id="575" w:name="_Toc230848405"/>
      <w:r w:rsidRPr="00500FE6">
        <w:lastRenderedPageBreak/>
        <w:t>Web-Module</w:t>
      </w:r>
      <w:bookmarkEnd w:id="575"/>
    </w:p>
    <w:p w14:paraId="7375B3A7" w14:textId="37DE9448" w:rsidR="00217785" w:rsidRPr="00500FE6" w:rsidRDefault="41C1BB4F" w:rsidP="003D4F7E">
      <w:pPr>
        <w:pStyle w:val="berschrift4"/>
      </w:pPr>
      <w:bookmarkStart w:id="576" w:name="_Ref148685748"/>
      <w:r w:rsidRPr="00500FE6">
        <w:t xml:space="preserve"> </w:t>
      </w:r>
      <w:r w:rsidR="00325139" w:rsidRPr="00500FE6">
        <w:t xml:space="preserve">Modul: </w:t>
      </w:r>
      <w:r w:rsidR="00217785" w:rsidRPr="00500FE6">
        <w:t>Seite</w:t>
      </w:r>
      <w:bookmarkEnd w:id="576"/>
    </w:p>
    <w:p w14:paraId="202864E8" w14:textId="24358816" w:rsidR="00EA5226" w:rsidRPr="00500FE6" w:rsidRDefault="00EA5226" w:rsidP="00EA5226">
      <w:pPr>
        <w:rPr>
          <w:color w:val="000000" w:themeColor="text1"/>
        </w:rPr>
      </w:pPr>
      <w:bookmarkStart w:id="577" w:name="_Hlk165038585"/>
      <w:r w:rsidRPr="00500FE6">
        <w:rPr>
          <w:color w:val="000000" w:themeColor="text1"/>
        </w:rPr>
        <w:t xml:space="preserve">Das Modul „Seite“ </w:t>
      </w:r>
      <w:r w:rsidR="00B10DE5" w:rsidRPr="00500FE6">
        <w:rPr>
          <w:color w:val="000000" w:themeColor="text1"/>
        </w:rPr>
        <w:t>fungiert</w:t>
      </w:r>
      <w:r w:rsidRPr="00500FE6">
        <w:rPr>
          <w:color w:val="000000" w:themeColor="text1"/>
        </w:rPr>
        <w:t xml:space="preserve"> üblicherweise als </w:t>
      </w:r>
      <w:r w:rsidR="00D71500" w:rsidRPr="00500FE6">
        <w:rPr>
          <w:color w:val="000000" w:themeColor="text1"/>
        </w:rPr>
        <w:t>zentraler Bereich</w:t>
      </w:r>
      <w:r w:rsidRPr="00500FE6">
        <w:rPr>
          <w:color w:val="000000" w:themeColor="text1"/>
        </w:rPr>
        <w:t xml:space="preserve"> für redaktionelle </w:t>
      </w:r>
      <w:r w:rsidR="00D71500" w:rsidRPr="00500FE6">
        <w:rPr>
          <w:color w:val="000000" w:themeColor="text1"/>
        </w:rPr>
        <w:t>Arbeiten und</w:t>
      </w:r>
      <w:r w:rsidRPr="00500FE6">
        <w:rPr>
          <w:color w:val="000000" w:themeColor="text1"/>
        </w:rPr>
        <w:t xml:space="preserve"> zeigt den Seitenbaum des Webauftritts</w:t>
      </w:r>
      <w:r w:rsidR="00D71500" w:rsidRPr="00500FE6">
        <w:rPr>
          <w:color w:val="000000" w:themeColor="text1"/>
        </w:rPr>
        <w:t xml:space="preserve"> an</w:t>
      </w:r>
      <w:r w:rsidRPr="00500FE6">
        <w:rPr>
          <w:color w:val="000000" w:themeColor="text1"/>
        </w:rPr>
        <w:t xml:space="preserve">. </w:t>
      </w:r>
      <w:bookmarkEnd w:id="577"/>
      <w:r w:rsidRPr="00500FE6">
        <w:rPr>
          <w:color w:val="000000" w:themeColor="text1"/>
        </w:rPr>
        <w:t>Der Seitenbaum</w:t>
      </w:r>
      <w:r w:rsidR="00D71500" w:rsidRPr="00500FE6">
        <w:rPr>
          <w:color w:val="000000" w:themeColor="text1"/>
        </w:rPr>
        <w:t xml:space="preserve"> im GSB11</w:t>
      </w:r>
      <w:r w:rsidR="00C464EC" w:rsidRPr="00500FE6">
        <w:rPr>
          <w:color w:val="000000" w:themeColor="text1"/>
        </w:rPr>
        <w:t>, als seitenbasiertes CMS</w:t>
      </w:r>
      <w:r w:rsidR="00D71500" w:rsidRPr="00500FE6">
        <w:rPr>
          <w:color w:val="000000" w:themeColor="text1"/>
        </w:rPr>
        <w:t>,</w:t>
      </w:r>
      <w:r w:rsidRPr="00500FE6">
        <w:rPr>
          <w:color w:val="000000" w:themeColor="text1"/>
        </w:rPr>
        <w:t xml:space="preserve"> </w:t>
      </w:r>
      <w:r w:rsidR="00D71500" w:rsidRPr="00500FE6">
        <w:rPr>
          <w:color w:val="000000" w:themeColor="text1"/>
        </w:rPr>
        <w:t>stellt dabei den zentralen Ort für den</w:t>
      </w:r>
      <w:r w:rsidRPr="00500FE6">
        <w:rPr>
          <w:color w:val="000000" w:themeColor="text1"/>
        </w:rPr>
        <w:t xml:space="preserve"> </w:t>
      </w:r>
      <w:r w:rsidR="00D60635" w:rsidRPr="00500FE6">
        <w:rPr>
          <w:color w:val="000000" w:themeColor="text1"/>
        </w:rPr>
        <w:t>Aufbau</w:t>
      </w:r>
      <w:r w:rsidRPr="00500FE6">
        <w:rPr>
          <w:color w:val="000000" w:themeColor="text1"/>
        </w:rPr>
        <w:t xml:space="preserve"> der Seitenstruktur der Webseite sowie zu</w:t>
      </w:r>
      <w:r w:rsidR="00D71500" w:rsidRPr="00500FE6">
        <w:rPr>
          <w:color w:val="000000" w:themeColor="text1"/>
        </w:rPr>
        <w:t>r</w:t>
      </w:r>
      <w:r w:rsidRPr="00500FE6">
        <w:rPr>
          <w:color w:val="000000" w:themeColor="text1"/>
        </w:rPr>
        <w:t xml:space="preserve"> Erstell</w:t>
      </w:r>
      <w:r w:rsidR="00D71500" w:rsidRPr="00500FE6">
        <w:rPr>
          <w:color w:val="000000" w:themeColor="text1"/>
        </w:rPr>
        <w:t xml:space="preserve">ung </w:t>
      </w:r>
      <w:r w:rsidRPr="00500FE6">
        <w:rPr>
          <w:color w:val="000000" w:themeColor="text1"/>
        </w:rPr>
        <w:t xml:space="preserve">und </w:t>
      </w:r>
      <w:r w:rsidR="00D71500" w:rsidRPr="00500FE6">
        <w:rPr>
          <w:color w:val="000000" w:themeColor="text1"/>
        </w:rPr>
        <w:t>Modifikation</w:t>
      </w:r>
      <w:r w:rsidRPr="00500FE6">
        <w:rPr>
          <w:color w:val="000000" w:themeColor="text1"/>
        </w:rPr>
        <w:t xml:space="preserve"> einzelne</w:t>
      </w:r>
      <w:r w:rsidR="00D71500" w:rsidRPr="00500FE6">
        <w:rPr>
          <w:color w:val="000000" w:themeColor="text1"/>
        </w:rPr>
        <w:t>r</w:t>
      </w:r>
      <w:r w:rsidRPr="00500FE6">
        <w:rPr>
          <w:color w:val="000000" w:themeColor="text1"/>
        </w:rPr>
        <w:t xml:space="preserve"> Seiten</w:t>
      </w:r>
      <w:r w:rsidR="00D71500" w:rsidRPr="00500FE6">
        <w:rPr>
          <w:color w:val="000000" w:themeColor="text1"/>
        </w:rPr>
        <w:t xml:space="preserve"> dar</w:t>
      </w:r>
      <w:r w:rsidRPr="00500FE6">
        <w:rPr>
          <w:color w:val="000000" w:themeColor="text1"/>
        </w:rPr>
        <w:t>.</w:t>
      </w:r>
    </w:p>
    <w:p w14:paraId="48B3D74C" w14:textId="2D968508" w:rsidR="00EA5226" w:rsidRPr="00500FE6" w:rsidRDefault="00EA5226" w:rsidP="003F42DC">
      <w:pPr>
        <w:pStyle w:val="Abbildungen"/>
      </w:pPr>
      <w:r w:rsidRPr="00500FE6">
        <w:drawing>
          <wp:inline distT="0" distB="0" distL="0" distR="0" wp14:anchorId="0906DD17" wp14:editId="315F4F8D">
            <wp:extent cx="3359941" cy="3552825"/>
            <wp:effectExtent l="0" t="0" r="0" b="0"/>
            <wp:docPr id="1391623183" name="Grafik 1391623183" descr="Seitenbaumstruktur im C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183" name="Grafik 1391623183" descr="Seitenbaumstruktur im CMS"/>
                    <pic:cNvPicPr/>
                  </pic:nvPicPr>
                  <pic:blipFill>
                    <a:blip r:embed="rId35">
                      <a:extLst>
                        <a:ext uri="{28A0092B-C50C-407E-A947-70E740481C1C}">
                          <a14:useLocalDpi xmlns:a14="http://schemas.microsoft.com/office/drawing/2010/main" val="0"/>
                        </a:ext>
                      </a:extLst>
                    </a:blip>
                    <a:stretch>
                      <a:fillRect/>
                    </a:stretch>
                  </pic:blipFill>
                  <pic:spPr>
                    <a:xfrm>
                      <a:off x="0" y="0"/>
                      <a:ext cx="3377230" cy="3571106"/>
                    </a:xfrm>
                    <a:prstGeom prst="rect">
                      <a:avLst/>
                    </a:prstGeom>
                  </pic:spPr>
                </pic:pic>
              </a:graphicData>
            </a:graphic>
          </wp:inline>
        </w:drawing>
      </w:r>
      <w:r w:rsidR="00B201C6">
        <w:t xml:space="preserve"> </w:t>
      </w:r>
    </w:p>
    <w:p w14:paraId="36574F3C" w14:textId="5E0019AA" w:rsidR="00EA5226" w:rsidRPr="00500FE6" w:rsidRDefault="00EA5226" w:rsidP="003F42DC">
      <w:pPr>
        <w:pStyle w:val="Beschriftung"/>
      </w:pPr>
      <w:bookmarkStart w:id="578" w:name="_Toc230848639"/>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16</w:t>
      </w:r>
      <w:r w:rsidR="00D86568" w:rsidRPr="00500FE6">
        <w:fldChar w:fldCharType="end"/>
      </w:r>
      <w:r w:rsidRPr="00500FE6">
        <w:t xml:space="preserve">: </w:t>
      </w:r>
      <w:r w:rsidR="00AB05D6" w:rsidRPr="00500FE6">
        <w:t xml:space="preserve">Der </w:t>
      </w:r>
      <w:r w:rsidRPr="00500FE6">
        <w:t xml:space="preserve">Seitenbaum im </w:t>
      </w:r>
      <w:r w:rsidR="00B62B7A" w:rsidRPr="00500FE6">
        <w:t>Redaktionssystem.</w:t>
      </w:r>
      <w:bookmarkEnd w:id="578"/>
    </w:p>
    <w:p w14:paraId="1D250ECB" w14:textId="40B91487" w:rsidR="00EA5226" w:rsidRPr="00500FE6" w:rsidRDefault="00EA5226" w:rsidP="00EA5226">
      <w:pPr>
        <w:rPr>
          <w:color w:val="000000" w:themeColor="text1"/>
        </w:rPr>
      </w:pPr>
      <w:r w:rsidRPr="00500FE6">
        <w:rPr>
          <w:color w:val="000000" w:themeColor="text1"/>
        </w:rPr>
        <w:t xml:space="preserve">Die Navigation </w:t>
      </w:r>
      <w:r w:rsidR="00F15C22" w:rsidRPr="00500FE6">
        <w:rPr>
          <w:color w:val="000000" w:themeColor="text1"/>
        </w:rPr>
        <w:t>innerhalb des</w:t>
      </w:r>
      <w:r w:rsidRPr="00500FE6">
        <w:rPr>
          <w:color w:val="000000" w:themeColor="text1"/>
        </w:rPr>
        <w:t xml:space="preserve"> </w:t>
      </w:r>
      <w:r w:rsidR="00DE12A0" w:rsidRPr="00500FE6">
        <w:rPr>
          <w:color w:val="000000" w:themeColor="text1"/>
        </w:rPr>
        <w:t xml:space="preserve">ausgespielten </w:t>
      </w:r>
      <w:r w:rsidR="00FE482C" w:rsidRPr="00500FE6">
        <w:rPr>
          <w:color w:val="000000" w:themeColor="text1"/>
        </w:rPr>
        <w:t>Webauftr</w:t>
      </w:r>
      <w:r w:rsidR="00160FAC" w:rsidRPr="00500FE6">
        <w:rPr>
          <w:color w:val="000000" w:themeColor="text1"/>
        </w:rPr>
        <w:t>itt</w:t>
      </w:r>
      <w:r w:rsidR="00F15C22" w:rsidRPr="00500FE6">
        <w:rPr>
          <w:color w:val="000000" w:themeColor="text1"/>
        </w:rPr>
        <w:t>s</w:t>
      </w:r>
      <w:r w:rsidRPr="00500FE6">
        <w:rPr>
          <w:color w:val="000000" w:themeColor="text1"/>
        </w:rPr>
        <w:t xml:space="preserve"> </w:t>
      </w:r>
      <w:r w:rsidR="00F15C22" w:rsidRPr="00500FE6">
        <w:rPr>
          <w:color w:val="000000" w:themeColor="text1"/>
        </w:rPr>
        <w:t>richtet sich nach</w:t>
      </w:r>
      <w:r w:rsidR="00AE05D0" w:rsidRPr="00500FE6">
        <w:rPr>
          <w:color w:val="000000" w:themeColor="text1"/>
        </w:rPr>
        <w:t xml:space="preserve"> </w:t>
      </w:r>
      <w:r w:rsidRPr="00500FE6">
        <w:rPr>
          <w:color w:val="000000" w:themeColor="text1"/>
        </w:rPr>
        <w:t>der Reihenfolge der Seiten im Seitenbaum</w:t>
      </w:r>
      <w:r w:rsidR="000B2DB7" w:rsidRPr="00500FE6">
        <w:rPr>
          <w:color w:val="000000" w:themeColor="text1"/>
        </w:rPr>
        <w:t xml:space="preserve">. Dies </w:t>
      </w:r>
      <w:r w:rsidR="00F15C22" w:rsidRPr="00500FE6">
        <w:rPr>
          <w:color w:val="000000" w:themeColor="text1"/>
        </w:rPr>
        <w:t>impliziert</w:t>
      </w:r>
      <w:r w:rsidR="00BB1810" w:rsidRPr="00500FE6">
        <w:rPr>
          <w:color w:val="000000" w:themeColor="text1"/>
        </w:rPr>
        <w:t xml:space="preserve">, dass die </w:t>
      </w:r>
      <w:r w:rsidR="00C4485E" w:rsidRPr="00500FE6">
        <w:rPr>
          <w:color w:val="000000" w:themeColor="text1"/>
        </w:rPr>
        <w:t>A</w:t>
      </w:r>
      <w:r w:rsidR="00BB1810" w:rsidRPr="00500FE6">
        <w:rPr>
          <w:color w:val="000000" w:themeColor="text1"/>
        </w:rPr>
        <w:t>nordnung</w:t>
      </w:r>
      <w:r w:rsidRPr="00500FE6">
        <w:rPr>
          <w:color w:val="000000" w:themeColor="text1"/>
        </w:rPr>
        <w:t xml:space="preserve"> der Seiten</w:t>
      </w:r>
      <w:r w:rsidR="00F15C22" w:rsidRPr="00500FE6">
        <w:rPr>
          <w:color w:val="000000" w:themeColor="text1"/>
        </w:rPr>
        <w:t>, die sich</w:t>
      </w:r>
      <w:r w:rsidR="00C4485E" w:rsidRPr="00500FE6">
        <w:rPr>
          <w:color w:val="000000" w:themeColor="text1"/>
        </w:rPr>
        <w:t xml:space="preserve"> direkt</w:t>
      </w:r>
      <w:r w:rsidRPr="00500FE6">
        <w:rPr>
          <w:color w:val="000000" w:themeColor="text1"/>
        </w:rPr>
        <w:t xml:space="preserve"> unterhalb der Startseite</w:t>
      </w:r>
      <w:r w:rsidR="00B63942" w:rsidRPr="00500FE6">
        <w:rPr>
          <w:color w:val="000000" w:themeColor="text1"/>
        </w:rPr>
        <w:t xml:space="preserve"> im Seitenbaum</w:t>
      </w:r>
      <w:r w:rsidR="00F15C22" w:rsidRPr="00500FE6">
        <w:rPr>
          <w:color w:val="000000" w:themeColor="text1"/>
        </w:rPr>
        <w:t xml:space="preserve"> befinden,</w:t>
      </w:r>
      <w:r w:rsidRPr="00500FE6">
        <w:rPr>
          <w:color w:val="000000" w:themeColor="text1"/>
        </w:rPr>
        <w:t xml:space="preserve"> </w:t>
      </w:r>
      <w:r w:rsidR="00444334" w:rsidRPr="00500FE6">
        <w:rPr>
          <w:color w:val="000000" w:themeColor="text1"/>
        </w:rPr>
        <w:t>auch die Reihenfolge im Hauptmenü</w:t>
      </w:r>
      <w:r w:rsidR="00462768" w:rsidRPr="00500FE6">
        <w:rPr>
          <w:color w:val="000000" w:themeColor="text1"/>
        </w:rPr>
        <w:t xml:space="preserve"> des </w:t>
      </w:r>
      <w:r w:rsidR="00160FAC" w:rsidRPr="00500FE6">
        <w:rPr>
          <w:color w:val="000000" w:themeColor="text1"/>
        </w:rPr>
        <w:t>Webauftritt</w:t>
      </w:r>
      <w:r w:rsidR="00462768" w:rsidRPr="00500FE6">
        <w:rPr>
          <w:color w:val="000000" w:themeColor="text1"/>
        </w:rPr>
        <w:t>s</w:t>
      </w:r>
      <w:r w:rsidRPr="00500FE6">
        <w:rPr>
          <w:color w:val="000000" w:themeColor="text1"/>
        </w:rPr>
        <w:t xml:space="preserve"> </w:t>
      </w:r>
      <w:r w:rsidR="00F15C22" w:rsidRPr="00500FE6">
        <w:rPr>
          <w:color w:val="000000" w:themeColor="text1"/>
        </w:rPr>
        <w:t>festlegt</w:t>
      </w:r>
      <w:r w:rsidRPr="00500FE6">
        <w:rPr>
          <w:color w:val="000000" w:themeColor="text1"/>
        </w:rPr>
        <w:t>.</w:t>
      </w:r>
    </w:p>
    <w:p w14:paraId="3DAE059E" w14:textId="77777777" w:rsidR="00EA5226" w:rsidRPr="00500FE6" w:rsidRDefault="00EA5226" w:rsidP="00EA5226">
      <w:pPr>
        <w:rPr>
          <w:lang w:eastAsia="en-US"/>
        </w:rPr>
      </w:pPr>
      <w:r w:rsidRPr="00500FE6">
        <w:rPr>
          <w:noProof/>
        </w:rPr>
        <w:lastRenderedPageBreak/>
        <w:drawing>
          <wp:inline distT="0" distB="0" distL="0" distR="0" wp14:anchorId="61E93DF8" wp14:editId="64F50AF6">
            <wp:extent cx="3481273" cy="3171825"/>
            <wp:effectExtent l="0" t="0" r="5080" b="0"/>
            <wp:docPr id="1391623185" name="Grafik 1391623185" descr="Aufgeklappte Menüstruk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185" name="Grafik 1391623185" descr="Aufgeklappte Menüstruktur"/>
                    <pic:cNvPicPr/>
                  </pic:nvPicPr>
                  <pic:blipFill>
                    <a:blip r:embed="rId36">
                      <a:extLst>
                        <a:ext uri="{28A0092B-C50C-407E-A947-70E740481C1C}">
                          <a14:useLocalDpi xmlns:a14="http://schemas.microsoft.com/office/drawing/2010/main" val="0"/>
                        </a:ext>
                      </a:extLst>
                    </a:blip>
                    <a:stretch>
                      <a:fillRect/>
                    </a:stretch>
                  </pic:blipFill>
                  <pic:spPr>
                    <a:xfrm>
                      <a:off x="0" y="0"/>
                      <a:ext cx="3481273" cy="3171825"/>
                    </a:xfrm>
                    <a:prstGeom prst="rect">
                      <a:avLst/>
                    </a:prstGeom>
                  </pic:spPr>
                </pic:pic>
              </a:graphicData>
            </a:graphic>
          </wp:inline>
        </w:drawing>
      </w:r>
    </w:p>
    <w:p w14:paraId="581A44E8" w14:textId="2FED144E" w:rsidR="00EA5226" w:rsidRPr="00500FE6" w:rsidRDefault="00EA5226" w:rsidP="003F42DC">
      <w:pPr>
        <w:pStyle w:val="Beschriftung"/>
      </w:pPr>
      <w:bookmarkStart w:id="579" w:name="_Toc230848640"/>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17</w:t>
      </w:r>
      <w:r w:rsidR="00D86568" w:rsidRPr="00500FE6">
        <w:fldChar w:fldCharType="end"/>
      </w:r>
      <w:r w:rsidRPr="00500FE6">
        <w:t xml:space="preserve">: </w:t>
      </w:r>
      <w:r w:rsidR="00AB05D6" w:rsidRPr="00500FE6">
        <w:t>D</w:t>
      </w:r>
      <w:r w:rsidR="00516918" w:rsidRPr="00500FE6">
        <w:t>ie</w:t>
      </w:r>
      <w:r w:rsidR="00AB05D6" w:rsidRPr="00500FE6">
        <w:t xml:space="preserve"> </w:t>
      </w:r>
      <w:r w:rsidR="00516918" w:rsidRPr="00500FE6">
        <w:t>Navigation</w:t>
      </w:r>
      <w:r w:rsidRPr="00500FE6">
        <w:t xml:space="preserve"> im </w:t>
      </w:r>
      <w:r w:rsidR="00160FAC" w:rsidRPr="00500FE6">
        <w:t>Webauftritt</w:t>
      </w:r>
      <w:r w:rsidRPr="00500FE6">
        <w:t>.</w:t>
      </w:r>
      <w:bookmarkEnd w:id="579"/>
    </w:p>
    <w:p w14:paraId="575DED4D" w14:textId="756EECA5" w:rsidR="00EA5226" w:rsidRPr="00500FE6" w:rsidRDefault="00956513" w:rsidP="003F42DC">
      <w:pPr>
        <w:pStyle w:val="Abbildungen"/>
      </w:pPr>
      <w:r w:rsidRPr="00500FE6">
        <w:t xml:space="preserve"> </w:t>
      </w:r>
      <w:r w:rsidRPr="00500FE6">
        <w:drawing>
          <wp:inline distT="0" distB="0" distL="0" distR="0" wp14:anchorId="3A1360BC" wp14:editId="0FA9DC89">
            <wp:extent cx="5759450" cy="3279140"/>
            <wp:effectExtent l="12700" t="12700" r="19050" b="10160"/>
            <wp:docPr id="997350195" name="Grafik 1" descr="Eine mit Modulen gefüllte Seite im C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350195" name="Grafik 1" descr="Eine mit Modulen gefüllte Seite im CMS"/>
                    <pic:cNvPicPr/>
                  </pic:nvPicPr>
                  <pic:blipFill>
                    <a:blip r:embed="rId37"/>
                    <a:stretch>
                      <a:fillRect/>
                    </a:stretch>
                  </pic:blipFill>
                  <pic:spPr>
                    <a:xfrm>
                      <a:off x="0" y="0"/>
                      <a:ext cx="5759450" cy="3279140"/>
                    </a:xfrm>
                    <a:prstGeom prst="rect">
                      <a:avLst/>
                    </a:prstGeom>
                    <a:ln>
                      <a:solidFill>
                        <a:schemeClr val="tx1"/>
                      </a:solidFill>
                    </a:ln>
                  </pic:spPr>
                </pic:pic>
              </a:graphicData>
            </a:graphic>
          </wp:inline>
        </w:drawing>
      </w:r>
    </w:p>
    <w:p w14:paraId="49657BEA" w14:textId="29853D10" w:rsidR="00EA5226" w:rsidRPr="00500FE6" w:rsidRDefault="00EA5226" w:rsidP="003F42DC">
      <w:pPr>
        <w:pStyle w:val="Beschriftung"/>
      </w:pPr>
      <w:bookmarkStart w:id="580" w:name="_Toc230848641"/>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18</w:t>
      </w:r>
      <w:r w:rsidR="00D86568" w:rsidRPr="00500FE6">
        <w:fldChar w:fldCharType="end"/>
      </w:r>
      <w:r w:rsidRPr="00500FE6">
        <w:t xml:space="preserve">: </w:t>
      </w:r>
      <w:r w:rsidR="00655CA0" w:rsidRPr="00500FE6">
        <w:t>E</w:t>
      </w:r>
      <w:r w:rsidRPr="00500FE6">
        <w:t xml:space="preserve">ine mit Inhalt gefüllte Seite im </w:t>
      </w:r>
      <w:r w:rsidR="00B62B7A" w:rsidRPr="00500FE6">
        <w:t>Redaktionssystem</w:t>
      </w:r>
      <w:r w:rsidR="00655CA0" w:rsidRPr="00500FE6">
        <w:t>.</w:t>
      </w:r>
      <w:bookmarkEnd w:id="580"/>
    </w:p>
    <w:p w14:paraId="0AE5735F" w14:textId="77777777" w:rsidR="00C92F7D" w:rsidRPr="00500FE6" w:rsidRDefault="00C92F7D" w:rsidP="00C92F7D">
      <w:pPr>
        <w:rPr>
          <w:lang w:eastAsia="en-US"/>
        </w:rPr>
      </w:pPr>
    </w:p>
    <w:p w14:paraId="554F8AC9" w14:textId="77777777" w:rsidR="00EA5226" w:rsidRPr="00500FE6" w:rsidRDefault="00EA5226" w:rsidP="003F42DC">
      <w:pPr>
        <w:pStyle w:val="Abbildungen"/>
      </w:pPr>
      <w:r w:rsidRPr="00500FE6">
        <w:lastRenderedPageBreak/>
        <w:drawing>
          <wp:inline distT="0" distB="0" distL="0" distR="0" wp14:anchorId="723595F2" wp14:editId="7CCB6897">
            <wp:extent cx="3542866" cy="3457575"/>
            <wp:effectExtent l="0" t="0" r="635" b="0"/>
            <wp:docPr id="1391623187" name="Grafik 1391623187" descr="Seite im Webauftritt mit Überschrift, Unterüberschrift, Artikelbild u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187" name="Grafik 1391623187" descr="Seite im Webauftritt mit Überschrift, Unterüberschrift, Artikelbild und Text"/>
                    <pic:cNvPicPr/>
                  </pic:nvPicPr>
                  <pic:blipFill>
                    <a:blip r:embed="rId38">
                      <a:extLst>
                        <a:ext uri="{28A0092B-C50C-407E-A947-70E740481C1C}">
                          <a14:useLocalDpi xmlns:a14="http://schemas.microsoft.com/office/drawing/2010/main" val="0"/>
                        </a:ext>
                      </a:extLst>
                    </a:blip>
                    <a:stretch>
                      <a:fillRect/>
                    </a:stretch>
                  </pic:blipFill>
                  <pic:spPr>
                    <a:xfrm>
                      <a:off x="0" y="0"/>
                      <a:ext cx="3550160" cy="3464694"/>
                    </a:xfrm>
                    <a:prstGeom prst="rect">
                      <a:avLst/>
                    </a:prstGeom>
                  </pic:spPr>
                </pic:pic>
              </a:graphicData>
            </a:graphic>
          </wp:inline>
        </w:drawing>
      </w:r>
    </w:p>
    <w:p w14:paraId="0687693C" w14:textId="645F6B10" w:rsidR="00EA5226" w:rsidRPr="00500FE6" w:rsidRDefault="00EA5226" w:rsidP="003F42DC">
      <w:pPr>
        <w:pStyle w:val="Beschriftung"/>
      </w:pPr>
      <w:bookmarkStart w:id="581" w:name="_Toc230848642"/>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19</w:t>
      </w:r>
      <w:r w:rsidR="00D86568" w:rsidRPr="00500FE6">
        <w:fldChar w:fldCharType="end"/>
      </w:r>
      <w:r w:rsidR="00BA188D" w:rsidRPr="00500FE6">
        <w:t xml:space="preserve">: </w:t>
      </w:r>
      <w:r w:rsidR="00325139" w:rsidRPr="00500FE6">
        <w:t xml:space="preserve">Ansicht </w:t>
      </w:r>
      <w:r w:rsidR="00956513" w:rsidRPr="00500FE6">
        <w:t>des Webauftrit</w:t>
      </w:r>
      <w:r w:rsidR="00636001" w:rsidRPr="00500FE6">
        <w:t>t</w:t>
      </w:r>
      <w:r w:rsidR="00956513" w:rsidRPr="00500FE6">
        <w:t>s</w:t>
      </w:r>
      <w:r w:rsidR="00325139" w:rsidRPr="00500FE6">
        <w:t xml:space="preserve"> aus Abbildung 17</w:t>
      </w:r>
      <w:r w:rsidR="00C63405" w:rsidRPr="00500FE6">
        <w:t>.</w:t>
      </w:r>
      <w:bookmarkEnd w:id="581"/>
    </w:p>
    <w:p w14:paraId="306AC37E" w14:textId="5DE42B49" w:rsidR="00217785" w:rsidRPr="00500FE6" w:rsidRDefault="00325139" w:rsidP="003D4F7E">
      <w:pPr>
        <w:pStyle w:val="berschrift4"/>
      </w:pPr>
      <w:bookmarkStart w:id="582" w:name="_Ref146184542"/>
      <w:r w:rsidRPr="00500FE6">
        <w:t xml:space="preserve">Modul: </w:t>
      </w:r>
      <w:r w:rsidR="00217785" w:rsidRPr="00500FE6">
        <w:t>Anzeigen</w:t>
      </w:r>
      <w:bookmarkEnd w:id="582"/>
    </w:p>
    <w:p w14:paraId="22C4A5A6" w14:textId="643E70A8" w:rsidR="003D439D" w:rsidRPr="00500FE6" w:rsidRDefault="00DF1F3D" w:rsidP="003D439D">
      <w:r w:rsidRPr="00500FE6">
        <w:t>Das</w:t>
      </w:r>
      <w:r w:rsidR="003D439D" w:rsidRPr="00500FE6">
        <w:t xml:space="preserve"> Modul </w:t>
      </w:r>
      <w:r w:rsidRPr="00500FE6">
        <w:t>bietet die Möglichkeit</w:t>
      </w:r>
      <w:r w:rsidR="003D439D" w:rsidRPr="00500FE6">
        <w:t xml:space="preserve">, das </w:t>
      </w:r>
      <w:r w:rsidRPr="00500FE6">
        <w:t>Erscheinungsbild</w:t>
      </w:r>
      <w:r w:rsidR="003D439D" w:rsidRPr="00500FE6">
        <w:t xml:space="preserve"> und die Funktionalität einer </w:t>
      </w:r>
      <w:r w:rsidRPr="00500FE6">
        <w:t>Webseite</w:t>
      </w:r>
      <w:r w:rsidR="003D439D" w:rsidRPr="00500FE6">
        <w:t xml:space="preserve"> auf </w:t>
      </w:r>
      <w:r w:rsidRPr="00500FE6">
        <w:t>unterschiedlichen</w:t>
      </w:r>
      <w:r w:rsidR="003D439D" w:rsidRPr="00500FE6">
        <w:t xml:space="preserve"> Geräten zu </w:t>
      </w:r>
      <w:r w:rsidRPr="00500FE6">
        <w:t xml:space="preserve">prüfen. </w:t>
      </w:r>
      <w:r w:rsidR="00F34D8F" w:rsidRPr="00500FE6">
        <w:t>Die f</w:t>
      </w:r>
      <w:r w:rsidR="00085664" w:rsidRPr="00500FE6">
        <w:t>olgende</w:t>
      </w:r>
      <w:r w:rsidR="6D2E1E1A" w:rsidRPr="00500FE6">
        <w:t>n</w:t>
      </w:r>
      <w:r w:rsidR="00085664" w:rsidRPr="00500FE6">
        <w:t xml:space="preserve"> Schritte sind ausz</w:t>
      </w:r>
      <w:r w:rsidR="00EE5716" w:rsidRPr="00500FE6">
        <w:t>uführen</w:t>
      </w:r>
      <w:r w:rsidR="003D439D" w:rsidRPr="00500FE6">
        <w:t>:</w:t>
      </w:r>
    </w:p>
    <w:p w14:paraId="2E27581A" w14:textId="77777777" w:rsidR="00276181" w:rsidRPr="00500FE6" w:rsidRDefault="00276181" w:rsidP="001D2B8E">
      <w:pPr>
        <w:pStyle w:val="Listenabsatz"/>
        <w:numPr>
          <w:ilvl w:val="0"/>
          <w:numId w:val="29"/>
        </w:numPr>
      </w:pPr>
      <w:r w:rsidRPr="00500FE6">
        <w:t>Im Seitenbaum ist die gewünschte Seite auszuwählen.</w:t>
      </w:r>
    </w:p>
    <w:p w14:paraId="4CE408F3" w14:textId="31D71A06" w:rsidR="003D439D" w:rsidRPr="00500FE6" w:rsidRDefault="003D439D" w:rsidP="001D2B8E">
      <w:pPr>
        <w:pStyle w:val="Listenabsatz"/>
        <w:numPr>
          <w:ilvl w:val="0"/>
          <w:numId w:val="29"/>
        </w:numPr>
      </w:pPr>
      <w:r w:rsidRPr="00500FE6">
        <w:t xml:space="preserve">Im Arbeitsbereich </w:t>
      </w:r>
      <w:r w:rsidR="009219F1" w:rsidRPr="00500FE6">
        <w:t xml:space="preserve">befindet sich </w:t>
      </w:r>
      <w:r w:rsidR="00E53319" w:rsidRPr="00500FE6">
        <w:t>die Schaltfläche „Benutzerdefiniert“</w:t>
      </w:r>
      <w:r w:rsidRPr="00500FE6">
        <w:t xml:space="preserve">. </w:t>
      </w:r>
      <w:r w:rsidR="009219F1" w:rsidRPr="00500FE6">
        <w:t>Durch einen Klick</w:t>
      </w:r>
      <w:r w:rsidRPr="00500FE6">
        <w:t xml:space="preserve"> darauf</w:t>
      </w:r>
      <w:r w:rsidR="009219F1" w:rsidRPr="00500FE6">
        <w:t xml:space="preserve"> lässt sich</w:t>
      </w:r>
      <w:r w:rsidRPr="00500FE6">
        <w:t xml:space="preserve"> ein Gerät </w:t>
      </w:r>
      <w:r w:rsidR="009219F1" w:rsidRPr="00500FE6">
        <w:t>auswählen oder</w:t>
      </w:r>
      <w:r w:rsidRPr="00500FE6">
        <w:t xml:space="preserve"> benutzerdefinierte Abmessungen </w:t>
      </w:r>
      <w:r w:rsidR="009219F1" w:rsidRPr="00500FE6">
        <w:t>festlegen</w:t>
      </w:r>
      <w:r w:rsidRPr="00500FE6">
        <w:t>.</w:t>
      </w:r>
      <w:r w:rsidR="000635CD" w:rsidRPr="00500FE6">
        <w:t xml:space="preserve"> Hi</w:t>
      </w:r>
      <w:r w:rsidR="00A6731C" w:rsidRPr="00500FE6">
        <w:t xml:space="preserve">nterlegt sind gängige Formate </w:t>
      </w:r>
      <w:r w:rsidR="00595BCA" w:rsidRPr="00500FE6">
        <w:t>für Desktop, Tablet und Smartphones.</w:t>
      </w:r>
    </w:p>
    <w:p w14:paraId="5971FC86" w14:textId="77777777" w:rsidR="006B7643" w:rsidRPr="00500FE6" w:rsidRDefault="003D439D" w:rsidP="001D2B8E">
      <w:pPr>
        <w:pStyle w:val="Listenabsatz"/>
        <w:numPr>
          <w:ilvl w:val="0"/>
          <w:numId w:val="29"/>
        </w:numPr>
      </w:pPr>
      <w:r w:rsidRPr="00500FE6">
        <w:t xml:space="preserve">Die Seite </w:t>
      </w:r>
      <w:r w:rsidR="00B54DCC" w:rsidRPr="00500FE6">
        <w:t>wird im</w:t>
      </w:r>
      <w:r w:rsidR="005168F4" w:rsidRPr="00500FE6">
        <w:t xml:space="preserve"> ausgewählten</w:t>
      </w:r>
      <w:r w:rsidRPr="00500FE6">
        <w:t xml:space="preserve"> Format</w:t>
      </w:r>
      <w:r w:rsidR="00B54DCC" w:rsidRPr="00500FE6">
        <w:t xml:space="preserve"> angezeigt</w:t>
      </w:r>
      <w:r w:rsidR="005168F4" w:rsidRPr="00500FE6">
        <w:t>.</w:t>
      </w:r>
      <w:r w:rsidRPr="00500FE6">
        <w:t xml:space="preserve"> </w:t>
      </w:r>
    </w:p>
    <w:p w14:paraId="6D174990" w14:textId="3D00F97A" w:rsidR="00FC6D47" w:rsidRPr="00500FE6" w:rsidRDefault="005168F4" w:rsidP="001D2B8E">
      <w:pPr>
        <w:pStyle w:val="Listenabsatz"/>
        <w:numPr>
          <w:ilvl w:val="0"/>
          <w:numId w:val="29"/>
        </w:numPr>
      </w:pPr>
      <w:r w:rsidRPr="00500FE6">
        <w:t xml:space="preserve">Durch </w:t>
      </w:r>
      <w:r w:rsidR="004146B5" w:rsidRPr="00500FE6">
        <w:t>Klicken auf die</w:t>
      </w:r>
      <w:r w:rsidR="00E53319" w:rsidRPr="00500FE6">
        <w:t xml:space="preserve"> Schaltfläche </w:t>
      </w:r>
      <w:r w:rsidR="00140138" w:rsidRPr="00500FE6">
        <w:t>mit dem</w:t>
      </w:r>
      <w:r w:rsidR="00F16863" w:rsidRPr="00500FE6">
        <w:t xml:space="preserve"> „Dreh-Symbol“ </w:t>
      </w:r>
      <w:r w:rsidRPr="00500FE6">
        <w:t>ist ein Wechsel</w:t>
      </w:r>
      <w:r w:rsidR="003D439D" w:rsidRPr="00500FE6">
        <w:t xml:space="preserve"> zwischen Hoch- und Querformat </w:t>
      </w:r>
      <w:r w:rsidRPr="00500FE6">
        <w:t>möglich</w:t>
      </w:r>
      <w:r w:rsidR="003D439D" w:rsidRPr="00500FE6">
        <w:t>.</w:t>
      </w:r>
    </w:p>
    <w:p w14:paraId="256D1E54" w14:textId="3CAD2A3F" w:rsidR="00623142" w:rsidRPr="00500FE6" w:rsidRDefault="0090434C" w:rsidP="001D2B8E">
      <w:pPr>
        <w:pStyle w:val="Listenabsatz"/>
        <w:numPr>
          <w:ilvl w:val="0"/>
          <w:numId w:val="29"/>
        </w:numPr>
      </w:pPr>
      <w:r w:rsidRPr="00500FE6">
        <w:t>Oben rechts befindet sich die individuelle, manuelle Bestimmung von Breite und Höhe</w:t>
      </w:r>
      <w:r w:rsidR="009F4B1D" w:rsidRPr="00500FE6">
        <w:t xml:space="preserve"> der Seitenvorschau.</w:t>
      </w:r>
    </w:p>
    <w:p w14:paraId="62A00AFD" w14:textId="4882B7C5" w:rsidR="008737C6" w:rsidRPr="00500FE6" w:rsidRDefault="008737C6" w:rsidP="00FD68BE">
      <w:pPr>
        <w:pStyle w:val="Standardnichttrennen"/>
        <w:rPr>
          <w:rFonts w:ascii="BundesSerif Regular" w:hAnsi="BundesSerif Regular"/>
        </w:rPr>
      </w:pPr>
      <w:r w:rsidRPr="00500FE6">
        <w:rPr>
          <w:rFonts w:ascii="BundesSerif Regular" w:hAnsi="BundesSerif Regular"/>
        </w:rPr>
        <w:lastRenderedPageBreak/>
        <w:t xml:space="preserve">Diese Funktion gewährleistet, dass die Webseite auf verschiedenen Geräten optimal dargestellt wird, um eine konsistente </w:t>
      </w:r>
      <w:proofErr w:type="spellStart"/>
      <w:r w:rsidR="00384729" w:rsidRPr="00500FE6">
        <w:rPr>
          <w:rFonts w:ascii="BundesSerif Regular" w:hAnsi="BundesSerif Regular"/>
        </w:rPr>
        <w:t>Nutzendenerf</w:t>
      </w:r>
      <w:r w:rsidR="00D42904" w:rsidRPr="00500FE6">
        <w:rPr>
          <w:rFonts w:ascii="BundesSerif Regular" w:hAnsi="BundesSerif Regular"/>
        </w:rPr>
        <w:t>ahrung</w:t>
      </w:r>
      <w:proofErr w:type="spellEnd"/>
      <w:r w:rsidRPr="00500FE6">
        <w:rPr>
          <w:rFonts w:ascii="BundesSerif Regular" w:hAnsi="BundesSerif Regular"/>
        </w:rPr>
        <w:t xml:space="preserve"> zu sichern</w:t>
      </w:r>
      <w:r w:rsidR="003A359F" w:rsidRPr="00500FE6">
        <w:rPr>
          <w:rFonts w:ascii="BundesSerif Regular" w:hAnsi="BundesSerif Regular"/>
        </w:rPr>
        <w:t>.</w:t>
      </w:r>
    </w:p>
    <w:p w14:paraId="79607F74" w14:textId="77777777" w:rsidR="00217785" w:rsidRPr="00500FE6" w:rsidRDefault="00217785" w:rsidP="003F42DC">
      <w:pPr>
        <w:pStyle w:val="Abbildungen"/>
      </w:pPr>
      <w:r w:rsidRPr="00500FE6">
        <w:drawing>
          <wp:inline distT="0" distB="0" distL="0" distR="0" wp14:anchorId="566B61D8" wp14:editId="5D6295C8">
            <wp:extent cx="1779761" cy="3493826"/>
            <wp:effectExtent l="12700" t="12700" r="11430" b="11430"/>
            <wp:docPr id="1381953304" name="Grafik 1381953304" descr="Formatoptionen im Modul „Anzeigen“ für verschiedene Endgerätegrö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953304" name="Grafik 1381953304" descr="Formatoptionen im Modul „Anzeigen“ für verschiedene Endgerätegrößen"/>
                    <pic:cNvPicPr/>
                  </pic:nvPicPr>
                  <pic:blipFill>
                    <a:blip r:embed="rId39"/>
                    <a:stretch>
                      <a:fillRect/>
                    </a:stretch>
                  </pic:blipFill>
                  <pic:spPr>
                    <a:xfrm>
                      <a:off x="0" y="0"/>
                      <a:ext cx="1797197" cy="3528054"/>
                    </a:xfrm>
                    <a:prstGeom prst="rect">
                      <a:avLst/>
                    </a:prstGeom>
                    <a:ln>
                      <a:solidFill>
                        <a:schemeClr val="tx1"/>
                      </a:solidFill>
                    </a:ln>
                  </pic:spPr>
                </pic:pic>
              </a:graphicData>
            </a:graphic>
          </wp:inline>
        </w:drawing>
      </w:r>
    </w:p>
    <w:p w14:paraId="0606825A" w14:textId="5A2A8599" w:rsidR="00217785" w:rsidRPr="00500FE6" w:rsidRDefault="00217785" w:rsidP="003F42DC">
      <w:pPr>
        <w:pStyle w:val="Beschriftung"/>
      </w:pPr>
      <w:bookmarkStart w:id="583" w:name="_Toc230848643"/>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20</w:t>
      </w:r>
      <w:r w:rsidR="00D86568" w:rsidRPr="00500FE6">
        <w:fldChar w:fldCharType="end"/>
      </w:r>
      <w:r w:rsidRPr="00500FE6">
        <w:t xml:space="preserve">: Die Auswahl der Formate im Modul </w:t>
      </w:r>
      <w:r w:rsidR="00716FA2" w:rsidRPr="00500FE6">
        <w:t>„</w:t>
      </w:r>
      <w:r w:rsidRPr="00500FE6">
        <w:t>Anzeige</w:t>
      </w:r>
      <w:r w:rsidR="004D349C" w:rsidRPr="00500FE6">
        <w:t>n</w:t>
      </w:r>
      <w:r w:rsidR="00716FA2" w:rsidRPr="00500FE6">
        <w:t>“</w:t>
      </w:r>
      <w:r w:rsidRPr="00500FE6">
        <w:t>.</w:t>
      </w:r>
      <w:bookmarkEnd w:id="583"/>
    </w:p>
    <w:p w14:paraId="06CB635D" w14:textId="3C93F477" w:rsidR="00B25145" w:rsidRPr="00500FE6" w:rsidRDefault="00B25145" w:rsidP="37976FB0">
      <w:pPr>
        <w:pStyle w:val="Standardnichttrennen"/>
        <w:rPr>
          <w:rFonts w:ascii="BundesSerif Regular" w:hAnsi="BundesSerif Regular"/>
        </w:rPr>
      </w:pPr>
      <w:r w:rsidRPr="00500FE6">
        <w:rPr>
          <w:rFonts w:ascii="BundesSerif Regular" w:hAnsi="BundesSerif Regular"/>
        </w:rPr>
        <w:t>Oberhalb des</w:t>
      </w:r>
      <w:r w:rsidRPr="00500FE6" w:rsidDel="00AD53D3">
        <w:rPr>
          <w:rFonts w:ascii="BundesSerif Regular" w:hAnsi="BundesSerif Regular"/>
        </w:rPr>
        <w:t xml:space="preserve"> </w:t>
      </w:r>
      <w:r w:rsidR="00AD53D3" w:rsidRPr="00500FE6">
        <w:rPr>
          <w:rFonts w:ascii="BundesSerif Regular" w:hAnsi="BundesSerif Regular"/>
        </w:rPr>
        <w:t>Arbeitsbereich</w:t>
      </w:r>
      <w:r w:rsidR="00927545" w:rsidRPr="00500FE6">
        <w:rPr>
          <w:rFonts w:ascii="BundesSerif Regular" w:hAnsi="BundesSerif Regular"/>
        </w:rPr>
        <w:t>s</w:t>
      </w:r>
      <w:r w:rsidR="00AD53D3" w:rsidRPr="00500FE6">
        <w:rPr>
          <w:rFonts w:ascii="BundesSerif Regular" w:hAnsi="BundesSerif Regular"/>
        </w:rPr>
        <w:t xml:space="preserve"> </w:t>
      </w:r>
      <w:r w:rsidR="00156D95" w:rsidRPr="00500FE6">
        <w:rPr>
          <w:rFonts w:ascii="BundesSerif Regular" w:hAnsi="BundesSerif Regular"/>
        </w:rPr>
        <w:t xml:space="preserve">befindet sich eine Option zur Auswahl der </w:t>
      </w:r>
      <w:r w:rsidRPr="00500FE6">
        <w:rPr>
          <w:rFonts w:ascii="BundesSerif Regular" w:hAnsi="BundesSerif Regular"/>
        </w:rPr>
        <w:t xml:space="preserve">Sprache </w:t>
      </w:r>
      <w:r w:rsidR="00156D95" w:rsidRPr="00500FE6">
        <w:rPr>
          <w:rFonts w:ascii="BundesSerif Regular" w:hAnsi="BundesSerif Regular"/>
        </w:rPr>
        <w:t>für die angezeigte</w:t>
      </w:r>
      <w:r w:rsidRPr="00500FE6">
        <w:rPr>
          <w:rFonts w:ascii="BundesSerif Regular" w:hAnsi="BundesSerif Regular"/>
        </w:rPr>
        <w:t xml:space="preserve"> Seite, sofern </w:t>
      </w:r>
      <w:r w:rsidR="00156D95" w:rsidRPr="00500FE6">
        <w:rPr>
          <w:rFonts w:ascii="BundesSerif Regular" w:hAnsi="BundesSerif Regular"/>
        </w:rPr>
        <w:t>mehrere</w:t>
      </w:r>
      <w:r w:rsidRPr="00500FE6">
        <w:rPr>
          <w:rFonts w:ascii="BundesSerif Regular" w:hAnsi="BundesSerif Regular"/>
        </w:rPr>
        <w:t xml:space="preserve"> Sprachen verfügbar sind. </w:t>
      </w:r>
      <w:r w:rsidR="00156D95" w:rsidRPr="00500FE6">
        <w:rPr>
          <w:rFonts w:ascii="BundesSerif Regular" w:hAnsi="BundesSerif Regular"/>
        </w:rPr>
        <w:t xml:space="preserve">Diese Einstellung lässt sich über ein Dropdown-Menü vornehmen. </w:t>
      </w:r>
    </w:p>
    <w:p w14:paraId="102A7F10" w14:textId="49198347" w:rsidR="00B25145" w:rsidRPr="00500FE6" w:rsidRDefault="00156D95" w:rsidP="751EACDD">
      <w:pPr>
        <w:pStyle w:val="Standardnichttrennen"/>
        <w:rPr>
          <w:rFonts w:ascii="BundesSerif Regular" w:hAnsi="BundesSerif Regular"/>
        </w:rPr>
      </w:pPr>
      <w:r w:rsidRPr="00500FE6">
        <w:rPr>
          <w:rFonts w:ascii="BundesSerif Regular" w:hAnsi="BundesSerif Regular"/>
        </w:rPr>
        <w:t xml:space="preserve">Unterhalb dieses Menüs </w:t>
      </w:r>
      <w:r w:rsidR="0067048C" w:rsidRPr="00500FE6">
        <w:rPr>
          <w:rFonts w:ascii="BundesSerif Regular" w:hAnsi="BundesSerif Regular"/>
        </w:rPr>
        <w:t>befindet sich</w:t>
      </w:r>
      <w:r w:rsidR="00B25145" w:rsidRPr="00500FE6">
        <w:rPr>
          <w:rFonts w:ascii="BundesSerif Regular" w:hAnsi="BundesSerif Regular"/>
        </w:rPr>
        <w:t xml:space="preserve"> die Schaltfläche </w:t>
      </w:r>
      <w:r w:rsidR="00716FA2" w:rsidRPr="00500FE6">
        <w:rPr>
          <w:rFonts w:ascii="BundesSerif Regular" w:hAnsi="BundesSerif Regular"/>
        </w:rPr>
        <w:t>„</w:t>
      </w:r>
      <w:r w:rsidR="00B25145" w:rsidRPr="00500FE6">
        <w:rPr>
          <w:rFonts w:ascii="BundesSerif Regular" w:hAnsi="BundesSerif Regular"/>
        </w:rPr>
        <w:t>Web-Seite anzeigen</w:t>
      </w:r>
      <w:r w:rsidR="00716FA2" w:rsidRPr="00500FE6">
        <w:rPr>
          <w:rFonts w:ascii="BundesSerif Regular" w:hAnsi="BundesSerif Regular"/>
        </w:rPr>
        <w:t>“</w:t>
      </w:r>
      <w:r w:rsidR="0067048C" w:rsidRPr="00500FE6">
        <w:rPr>
          <w:rFonts w:ascii="BundesSerif Regular" w:hAnsi="BundesSerif Regular"/>
        </w:rPr>
        <w:t xml:space="preserve">, die es </w:t>
      </w:r>
      <w:r w:rsidR="00B25145" w:rsidRPr="00500FE6">
        <w:rPr>
          <w:rFonts w:ascii="BundesSerif Regular" w:hAnsi="BundesSerif Regular"/>
        </w:rPr>
        <w:t>ermöglicht</w:t>
      </w:r>
      <w:r w:rsidR="00AF2724" w:rsidRPr="00500FE6">
        <w:rPr>
          <w:rFonts w:ascii="BundesSerif Regular" w:hAnsi="BundesSerif Regular"/>
        </w:rPr>
        <w:t>, eine</w:t>
      </w:r>
      <w:r w:rsidRPr="00500FE6">
        <w:rPr>
          <w:rFonts w:ascii="BundesSerif Regular" w:hAnsi="BundesSerif Regular"/>
        </w:rPr>
        <w:t xml:space="preserve"> </w:t>
      </w:r>
      <w:r w:rsidR="00B25145" w:rsidRPr="00500FE6">
        <w:rPr>
          <w:rFonts w:ascii="BundesSerif Regular" w:hAnsi="BundesSerif Regular"/>
        </w:rPr>
        <w:t>Vorschau der Seite in einem neuen Browser-Tab</w:t>
      </w:r>
      <w:r w:rsidR="00D60D6C" w:rsidRPr="00500FE6">
        <w:rPr>
          <w:rFonts w:ascii="BundesSerif Regular" w:hAnsi="BundesSerif Regular"/>
        </w:rPr>
        <w:t xml:space="preserve"> </w:t>
      </w:r>
      <w:r w:rsidR="009356AC" w:rsidRPr="00500FE6">
        <w:rPr>
          <w:rFonts w:ascii="BundesSerif Regular" w:hAnsi="BundesSerif Regular"/>
        </w:rPr>
        <w:t>und die Darstellung der Inhalte zu überprüfen.</w:t>
      </w:r>
    </w:p>
    <w:p w14:paraId="08B68B61" w14:textId="13165C10" w:rsidR="00420403" w:rsidRPr="00500FE6" w:rsidRDefault="00B25145" w:rsidP="00FD68BE">
      <w:pPr>
        <w:pStyle w:val="Standardnichttrennen"/>
        <w:rPr>
          <w:rFonts w:ascii="BundesSerif Regular" w:hAnsi="BundesSerif Regular"/>
        </w:rPr>
      </w:pPr>
      <w:r w:rsidRPr="00500FE6">
        <w:rPr>
          <w:rFonts w:ascii="BundesSerif Regular" w:hAnsi="BundesSerif Regular"/>
        </w:rPr>
        <w:t xml:space="preserve">Auf der rechten Seite des </w:t>
      </w:r>
      <w:r w:rsidR="00AD53D3" w:rsidRPr="00500FE6">
        <w:rPr>
          <w:rFonts w:ascii="BundesSerif Regular" w:hAnsi="BundesSerif Regular"/>
        </w:rPr>
        <w:t>Arbeitsbereich</w:t>
      </w:r>
      <w:r w:rsidR="00927545" w:rsidRPr="00500FE6">
        <w:rPr>
          <w:rFonts w:ascii="BundesSerif Regular" w:hAnsi="BundesSerif Regular"/>
        </w:rPr>
        <w:t>s</w:t>
      </w:r>
      <w:r w:rsidR="00AD53D3" w:rsidRPr="00500FE6">
        <w:rPr>
          <w:rFonts w:ascii="BundesSerif Regular" w:hAnsi="BundesSerif Regular"/>
        </w:rPr>
        <w:t xml:space="preserve"> </w:t>
      </w:r>
      <w:r w:rsidR="00156D95" w:rsidRPr="00500FE6">
        <w:rPr>
          <w:rFonts w:ascii="BundesSerif Regular" w:hAnsi="BundesSerif Regular"/>
        </w:rPr>
        <w:t>finden</w:t>
      </w:r>
      <w:r w:rsidRPr="00500FE6">
        <w:rPr>
          <w:rFonts w:ascii="BundesSerif Regular" w:hAnsi="BundesSerif Regular"/>
        </w:rPr>
        <w:t xml:space="preserve"> sich zwei weitere Schaltflächen. </w:t>
      </w:r>
      <w:r w:rsidR="00156D95" w:rsidRPr="00500FE6">
        <w:rPr>
          <w:rFonts w:ascii="BundesSerif Regular" w:hAnsi="BundesSerif Regular"/>
        </w:rPr>
        <w:t xml:space="preserve">Die erste, gekennzeichnet durch zwei Pfeile, dient dem erneuten Laden der Seite. </w:t>
      </w:r>
    </w:p>
    <w:p w14:paraId="63FD4A4B" w14:textId="0E77103C" w:rsidR="00B25145" w:rsidRPr="00500FE6" w:rsidRDefault="00B25145" w:rsidP="00FD68BE">
      <w:pPr>
        <w:pStyle w:val="Standardnichttrennen"/>
        <w:rPr>
          <w:rFonts w:ascii="BundesSerif Regular" w:hAnsi="BundesSerif Regular"/>
        </w:rPr>
      </w:pPr>
      <w:r w:rsidRPr="00500FE6">
        <w:rPr>
          <w:rFonts w:ascii="BundesSerif Regular" w:hAnsi="BundesSerif Regular"/>
        </w:rPr>
        <w:t xml:space="preserve">Die </w:t>
      </w:r>
      <w:r w:rsidR="00156D95" w:rsidRPr="00500FE6">
        <w:rPr>
          <w:rFonts w:ascii="BundesSerif Regular" w:hAnsi="BundesSerif Regular"/>
        </w:rPr>
        <w:t xml:space="preserve">benachbarte </w:t>
      </w:r>
      <w:r w:rsidRPr="00500FE6">
        <w:rPr>
          <w:rFonts w:ascii="BundesSerif Regular" w:hAnsi="BundesSerif Regular"/>
        </w:rPr>
        <w:t xml:space="preserve">Schaltfläche </w:t>
      </w:r>
      <w:r w:rsidR="00156D95" w:rsidRPr="00500FE6">
        <w:rPr>
          <w:rFonts w:ascii="BundesSerif Regular" w:hAnsi="BundesSerif Regular"/>
        </w:rPr>
        <w:t xml:space="preserve">gestattet das Anlegen </w:t>
      </w:r>
      <w:r w:rsidRPr="00500FE6">
        <w:rPr>
          <w:rFonts w:ascii="BundesSerif Regular" w:hAnsi="BundesSerif Regular"/>
        </w:rPr>
        <w:t xml:space="preserve">eines Lesezeichens für die Seite oder </w:t>
      </w:r>
      <w:r w:rsidR="00156D95" w:rsidRPr="00500FE6">
        <w:rPr>
          <w:rFonts w:ascii="BundesSerif Regular" w:hAnsi="BundesSerif Regular"/>
        </w:rPr>
        <w:t xml:space="preserve">das Erstellen einer </w:t>
      </w:r>
      <w:r w:rsidRPr="00500FE6">
        <w:rPr>
          <w:rFonts w:ascii="BundesSerif Regular" w:hAnsi="BundesSerif Regular"/>
        </w:rPr>
        <w:t>URL, um die Seite mit anderen zu teilen.</w:t>
      </w:r>
    </w:p>
    <w:p w14:paraId="5B0F8B36" w14:textId="77777777" w:rsidR="00217785" w:rsidRPr="00500FE6" w:rsidRDefault="00217785" w:rsidP="003F42DC">
      <w:pPr>
        <w:pStyle w:val="Abbildungen"/>
      </w:pPr>
      <w:r w:rsidRPr="00500FE6">
        <w:drawing>
          <wp:inline distT="0" distB="0" distL="0" distR="0" wp14:anchorId="32549744" wp14:editId="6C56D9C8">
            <wp:extent cx="5760720" cy="389890"/>
            <wp:effectExtent l="12700" t="12700" r="17780" b="16510"/>
            <wp:docPr id="1394732674" name="Grafik 1394732674" descr="Header des Arbeitsbereichs im Modul „Anzeigen“ mit dem Button &quot;Web-Seite anzeig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32674" name="Grafik 1394732674" descr="Header des Arbeitsbereichs im Modul „Anzeigen“ mit dem Button &quot;Web-Seite anzeigen&quot;"/>
                    <pic:cNvPicPr/>
                  </pic:nvPicPr>
                  <pic:blipFill>
                    <a:blip r:embed="rId40"/>
                    <a:stretch>
                      <a:fillRect/>
                    </a:stretch>
                  </pic:blipFill>
                  <pic:spPr>
                    <a:xfrm>
                      <a:off x="0" y="0"/>
                      <a:ext cx="5760720" cy="389890"/>
                    </a:xfrm>
                    <a:prstGeom prst="rect">
                      <a:avLst/>
                    </a:prstGeom>
                    <a:ln>
                      <a:solidFill>
                        <a:schemeClr val="tx1"/>
                      </a:solidFill>
                    </a:ln>
                  </pic:spPr>
                </pic:pic>
              </a:graphicData>
            </a:graphic>
          </wp:inline>
        </w:drawing>
      </w:r>
    </w:p>
    <w:p w14:paraId="7E5C7818" w14:textId="7417A2B9" w:rsidR="00217785" w:rsidRPr="00500FE6" w:rsidRDefault="00217785" w:rsidP="003F42DC">
      <w:pPr>
        <w:pStyle w:val="Beschriftung"/>
      </w:pPr>
      <w:bookmarkStart w:id="584" w:name="_Toc230848644"/>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21</w:t>
      </w:r>
      <w:r w:rsidR="00D86568" w:rsidRPr="00500FE6">
        <w:fldChar w:fldCharType="end"/>
      </w:r>
      <w:r w:rsidRPr="00500FE6">
        <w:t>:</w:t>
      </w:r>
      <w:r w:rsidR="00C60052" w:rsidRPr="00500FE6">
        <w:t xml:space="preserve"> </w:t>
      </w:r>
      <w:r w:rsidRPr="00500FE6">
        <w:t xml:space="preserve">Der Header des Arbeitsbereichs im Modul </w:t>
      </w:r>
      <w:r w:rsidR="00716FA2" w:rsidRPr="00500FE6">
        <w:t>„</w:t>
      </w:r>
      <w:r w:rsidRPr="00500FE6">
        <w:t>Anzeige</w:t>
      </w:r>
      <w:r w:rsidR="00EE5601" w:rsidRPr="00500FE6">
        <w:t>n</w:t>
      </w:r>
      <w:r w:rsidR="00716FA2" w:rsidRPr="00500FE6">
        <w:t>“</w:t>
      </w:r>
      <w:r w:rsidRPr="00500FE6">
        <w:t>.</w:t>
      </w:r>
      <w:bookmarkEnd w:id="584"/>
    </w:p>
    <w:p w14:paraId="3C783CFC" w14:textId="7A0C8466" w:rsidR="00217785" w:rsidRPr="00500FE6" w:rsidRDefault="00131656" w:rsidP="003D4F7E">
      <w:pPr>
        <w:pStyle w:val="berschrift4"/>
      </w:pPr>
      <w:bookmarkStart w:id="585" w:name="_Ref145073022"/>
      <w:bookmarkStart w:id="586" w:name="_Ref149826104"/>
      <w:r w:rsidRPr="00500FE6">
        <w:lastRenderedPageBreak/>
        <w:t xml:space="preserve">Modul: </w:t>
      </w:r>
      <w:r w:rsidR="00217785" w:rsidRPr="00500FE6">
        <w:t>Liste</w:t>
      </w:r>
      <w:bookmarkEnd w:id="585"/>
      <w:bookmarkEnd w:id="586"/>
    </w:p>
    <w:p w14:paraId="72646C14" w14:textId="46DE2BE1" w:rsidR="00F077B4" w:rsidRPr="00500FE6" w:rsidRDefault="00F077B4" w:rsidP="00FD68BE">
      <w:pPr>
        <w:pStyle w:val="Standardnichttrennen"/>
        <w:rPr>
          <w:rFonts w:ascii="BundesSerif Regular" w:hAnsi="BundesSerif Regular"/>
        </w:rPr>
      </w:pPr>
      <w:r w:rsidRPr="00500FE6">
        <w:rPr>
          <w:rFonts w:ascii="BundesSerif Regular" w:hAnsi="BundesSerif Regular"/>
        </w:rPr>
        <w:t xml:space="preserve">Das Modul </w:t>
      </w:r>
      <w:r w:rsidR="00716FA2" w:rsidRPr="00500FE6">
        <w:rPr>
          <w:rFonts w:ascii="BundesSerif Regular" w:hAnsi="BundesSerif Regular"/>
        </w:rPr>
        <w:t>„</w:t>
      </w:r>
      <w:r w:rsidRPr="00500FE6">
        <w:rPr>
          <w:rFonts w:ascii="BundesSerif Regular" w:hAnsi="BundesSerif Regular"/>
        </w:rPr>
        <w:t>Liste</w:t>
      </w:r>
      <w:r w:rsidR="00716FA2" w:rsidRPr="00500FE6">
        <w:rPr>
          <w:rFonts w:ascii="BundesSerif Regular" w:hAnsi="BundesSerif Regular"/>
        </w:rPr>
        <w:t>“</w:t>
      </w:r>
      <w:r w:rsidRPr="00500FE6">
        <w:rPr>
          <w:rFonts w:ascii="BundesSerif Regular" w:hAnsi="BundesSerif Regular"/>
        </w:rPr>
        <w:t xml:space="preserve"> </w:t>
      </w:r>
      <w:r w:rsidR="00E87DF7" w:rsidRPr="00500FE6">
        <w:rPr>
          <w:rFonts w:ascii="BundesSerif Regular" w:hAnsi="BundesSerif Regular"/>
        </w:rPr>
        <w:t>dient zur Darstellung</w:t>
      </w:r>
      <w:r w:rsidRPr="00500FE6">
        <w:rPr>
          <w:rFonts w:ascii="BundesSerif Regular" w:hAnsi="BundesSerif Regular"/>
        </w:rPr>
        <w:t xml:space="preserve"> von Seiten- oder Ordnerinhalten in </w:t>
      </w:r>
      <w:r w:rsidR="00E87DF7" w:rsidRPr="00500FE6">
        <w:rPr>
          <w:rFonts w:ascii="BundesSerif Regular" w:hAnsi="BundesSerif Regular"/>
        </w:rPr>
        <w:t>Listenform. Es ermöglicht zudem die Bearbeitung</w:t>
      </w:r>
      <w:r w:rsidRPr="00500FE6">
        <w:rPr>
          <w:rFonts w:ascii="BundesSerif Regular" w:hAnsi="BundesSerif Regular"/>
        </w:rPr>
        <w:t xml:space="preserve"> von </w:t>
      </w:r>
      <w:r w:rsidR="00E87DF7" w:rsidRPr="00500FE6">
        <w:rPr>
          <w:rFonts w:ascii="BundesSerif Regular" w:hAnsi="BundesSerif Regular"/>
        </w:rPr>
        <w:t>Inhalten</w:t>
      </w:r>
      <w:r w:rsidRPr="00500FE6">
        <w:rPr>
          <w:rFonts w:ascii="BundesSerif Regular" w:hAnsi="BundesSerif Regular"/>
        </w:rPr>
        <w:t xml:space="preserve">, für die kein </w:t>
      </w:r>
      <w:r w:rsidR="00E87DF7" w:rsidRPr="00500FE6">
        <w:rPr>
          <w:rFonts w:ascii="BundesSerif Regular" w:hAnsi="BundesSerif Regular"/>
        </w:rPr>
        <w:t>spezifisches</w:t>
      </w:r>
      <w:r w:rsidRPr="00500FE6">
        <w:rPr>
          <w:rFonts w:ascii="BundesSerif Regular" w:hAnsi="BundesSerif Regular"/>
        </w:rPr>
        <w:t xml:space="preserve"> Modul </w:t>
      </w:r>
      <w:r w:rsidR="008F7243" w:rsidRPr="00500FE6">
        <w:rPr>
          <w:rFonts w:ascii="BundesSerif Regular" w:hAnsi="BundesSerif Regular"/>
        </w:rPr>
        <w:t>vorhanden ist</w:t>
      </w:r>
      <w:r w:rsidR="00E87DF7" w:rsidRPr="00500FE6">
        <w:rPr>
          <w:rFonts w:ascii="BundesSerif Regular" w:hAnsi="BundesSerif Regular"/>
        </w:rPr>
        <w:t xml:space="preserve">, </w:t>
      </w:r>
      <w:r w:rsidR="00105DC7" w:rsidRPr="00500FE6">
        <w:rPr>
          <w:rFonts w:ascii="BundesSerif Regular" w:hAnsi="BundesSerif Regular"/>
        </w:rPr>
        <w:t>wie z. B.</w:t>
      </w:r>
      <w:r w:rsidRPr="00500FE6">
        <w:rPr>
          <w:rFonts w:ascii="BundesSerif Regular" w:hAnsi="BundesSerif Regular"/>
        </w:rPr>
        <w:t xml:space="preserve"> Webseiten-Benutzer, Nutzergruppen, Records und Kategorien. </w:t>
      </w:r>
      <w:r w:rsidR="00E87DF7" w:rsidRPr="00500FE6">
        <w:rPr>
          <w:rFonts w:ascii="BundesSerif Regular" w:hAnsi="BundesSerif Regular"/>
        </w:rPr>
        <w:t>Im rechten</w:t>
      </w:r>
      <w:r w:rsidRPr="00500FE6">
        <w:rPr>
          <w:rFonts w:ascii="BundesSerif Regular" w:hAnsi="BundesSerif Regular"/>
        </w:rPr>
        <w:t xml:space="preserve"> Arbeitsbereich </w:t>
      </w:r>
      <w:r w:rsidR="00E87DF7" w:rsidRPr="00500FE6">
        <w:rPr>
          <w:rFonts w:ascii="BundesSerif Regular" w:hAnsi="BundesSerif Regular"/>
        </w:rPr>
        <w:t>finden sich</w:t>
      </w:r>
      <w:r w:rsidRPr="00500FE6">
        <w:rPr>
          <w:rFonts w:ascii="BundesSerif Regular" w:hAnsi="BundesSerif Regular"/>
        </w:rPr>
        <w:t xml:space="preserve"> Optionen</w:t>
      </w:r>
      <w:r w:rsidR="00E87DF7" w:rsidRPr="00500FE6">
        <w:rPr>
          <w:rFonts w:ascii="BundesSerif Regular" w:hAnsi="BundesSerif Regular"/>
        </w:rPr>
        <w:t>, die denen des Moduls</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Seite</w:t>
      </w:r>
      <w:r w:rsidR="00716FA2" w:rsidRPr="00500FE6">
        <w:rPr>
          <w:rFonts w:ascii="BundesSerif Regular" w:hAnsi="BundesSerif Regular"/>
        </w:rPr>
        <w:t>“</w:t>
      </w:r>
      <w:r w:rsidRPr="00500FE6">
        <w:rPr>
          <w:rFonts w:ascii="BundesSerif Regular" w:hAnsi="BundesSerif Regular"/>
        </w:rPr>
        <w:t xml:space="preserve"> </w:t>
      </w:r>
      <w:r w:rsidR="00E87DF7" w:rsidRPr="00500FE6">
        <w:rPr>
          <w:rFonts w:ascii="BundesSerif Regular" w:hAnsi="BundesSerif Regular"/>
        </w:rPr>
        <w:t xml:space="preserve">ähneln </w:t>
      </w:r>
      <w:r w:rsidRPr="00500FE6">
        <w:rPr>
          <w:rFonts w:ascii="BundesSerif Regular" w:hAnsi="BundesSerif Regular"/>
        </w:rPr>
        <w:t xml:space="preserve">(siehe Kapitel </w:t>
      </w:r>
      <w:r w:rsidRPr="00500FE6">
        <w:rPr>
          <w:rFonts w:ascii="BundesSerif Regular" w:hAnsi="BundesSerif Regular"/>
        </w:rPr>
        <w:fldChar w:fldCharType="begin"/>
      </w:r>
      <w:r w:rsidRPr="00500FE6">
        <w:rPr>
          <w:rFonts w:ascii="BundesSerif Regular" w:hAnsi="BundesSerif Regular"/>
        </w:rPr>
        <w:instrText xml:space="preserve"> REF _Ref148685748 \r \h  \* </w:instrText>
      </w:r>
      <w:r w:rsidR="002A5F35" w:rsidRPr="00500FE6">
        <w:rPr>
          <w:rFonts w:ascii="BundesSerif Regular" w:hAnsi="BundesSerif Regular"/>
        </w:rPr>
        <w:instrText>MERGEFORMAT “INTERNER VERWEIS“</w:instrText>
      </w:r>
      <w:r w:rsidRPr="00500FE6">
        <w:rPr>
          <w:rFonts w:ascii="BundesSerif Regular" w:hAnsi="BundesSerif Regular"/>
        </w:rPr>
        <w:instrText xml:space="preserve"> </w:instrText>
      </w:r>
      <w:r w:rsidRPr="00500FE6">
        <w:rPr>
          <w:rFonts w:ascii="BundesSerif Regular" w:hAnsi="BundesSerif Regular"/>
        </w:rPr>
      </w:r>
      <w:r w:rsidRPr="00500FE6">
        <w:rPr>
          <w:rFonts w:ascii="BundesSerif Regular" w:hAnsi="BundesSerif Regular"/>
        </w:rPr>
        <w:fldChar w:fldCharType="separate"/>
      </w:r>
      <w:r w:rsidR="00823F66">
        <w:rPr>
          <w:rFonts w:ascii="BundesSerif Regular" w:hAnsi="BundesSerif Regular"/>
        </w:rPr>
        <w:t>5.2.2.1</w:t>
      </w:r>
      <w:r w:rsidRPr="00500FE6">
        <w:rPr>
          <w:rFonts w:ascii="BundesSerif Regular" w:hAnsi="BundesSerif Regular"/>
        </w:rPr>
        <w:fldChar w:fldCharType="end"/>
      </w:r>
      <w:r w:rsidRPr="00500FE6">
        <w:rPr>
          <w:rFonts w:ascii="BundesSerif Regular" w:hAnsi="BundesSerif Regular"/>
        </w:rPr>
        <w:t>).</w:t>
      </w:r>
    </w:p>
    <w:p w14:paraId="02ADCA92" w14:textId="77777777" w:rsidR="00217785" w:rsidRPr="00500FE6" w:rsidRDefault="00217785" w:rsidP="003F42DC">
      <w:pPr>
        <w:pStyle w:val="Abbildungen"/>
      </w:pPr>
      <w:r w:rsidRPr="00500FE6">
        <w:drawing>
          <wp:inline distT="0" distB="0" distL="0" distR="0" wp14:anchorId="7E9CDA45" wp14:editId="6EED73B1">
            <wp:extent cx="5582429" cy="685896"/>
            <wp:effectExtent l="19050" t="19050" r="18415" b="19050"/>
            <wp:docPr id="49" name="Grafik 49" descr="Optionen im Modul „Liste“ mit „Neuen Datensatz erstellen“, „Website anzeigen“ und „Seiteneigenschaften bearbeit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Grafik 49" descr="Optionen im Modul „Liste“ mit „Neuen Datensatz erstellen“, „Website anzeigen“ und „Seiteneigenschaften bearbeiten“">
                      <a:extLst>
                        <a:ext uri="{C183D7F6-B498-43B3-948B-1728B52AA6E4}">
                          <adec:decorative xmlns:adec="http://schemas.microsoft.com/office/drawing/2017/decorative" val="0"/>
                        </a:ext>
                      </a:extLst>
                    </pic:cNvPr>
                    <pic:cNvPicPr/>
                  </pic:nvPicPr>
                  <pic:blipFill>
                    <a:blip r:embed="rId41"/>
                    <a:stretch>
                      <a:fillRect/>
                    </a:stretch>
                  </pic:blipFill>
                  <pic:spPr>
                    <a:xfrm>
                      <a:off x="0" y="0"/>
                      <a:ext cx="5582429" cy="685896"/>
                    </a:xfrm>
                    <a:prstGeom prst="rect">
                      <a:avLst/>
                    </a:prstGeom>
                    <a:ln>
                      <a:solidFill>
                        <a:schemeClr val="tx1"/>
                      </a:solidFill>
                    </a:ln>
                  </pic:spPr>
                </pic:pic>
              </a:graphicData>
            </a:graphic>
          </wp:inline>
        </w:drawing>
      </w:r>
    </w:p>
    <w:p w14:paraId="60410101" w14:textId="783DE115" w:rsidR="00217785" w:rsidRPr="00500FE6" w:rsidRDefault="00217785" w:rsidP="003F42DC">
      <w:pPr>
        <w:pStyle w:val="Beschriftung"/>
      </w:pPr>
      <w:bookmarkStart w:id="587" w:name="_Toc230848645"/>
      <w:r w:rsidRPr="00500FE6">
        <w:t>Abbildung</w:t>
      </w:r>
      <w:r w:rsidR="0027185B" w:rsidRPr="00500FE6">
        <w:t xml:space="preserve">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22</w:t>
      </w:r>
      <w:r w:rsidR="00D86568" w:rsidRPr="00500FE6">
        <w:fldChar w:fldCharType="end"/>
      </w:r>
      <w:r w:rsidRPr="00500FE6">
        <w:t xml:space="preserve">: Die Optionen im Modul </w:t>
      </w:r>
      <w:r w:rsidR="00716FA2" w:rsidRPr="00500FE6">
        <w:t>„</w:t>
      </w:r>
      <w:r w:rsidRPr="00500FE6">
        <w:t>Liste</w:t>
      </w:r>
      <w:r w:rsidR="00716FA2" w:rsidRPr="00500FE6">
        <w:t>“</w:t>
      </w:r>
      <w:r w:rsidRPr="00500FE6">
        <w:t>.</w:t>
      </w:r>
      <w:bookmarkEnd w:id="587"/>
    </w:p>
    <w:p w14:paraId="70B886C1" w14:textId="732C133F" w:rsidR="007071E8" w:rsidRPr="00500FE6" w:rsidRDefault="007071E8" w:rsidP="007071E8">
      <w:r w:rsidRPr="00500FE6">
        <w:t xml:space="preserve">Im Modul </w:t>
      </w:r>
      <w:r w:rsidR="00716FA2" w:rsidRPr="00500FE6">
        <w:t>„</w:t>
      </w:r>
      <w:r w:rsidRPr="00500FE6">
        <w:t>Liste</w:t>
      </w:r>
      <w:r w:rsidR="00716FA2" w:rsidRPr="00500FE6">
        <w:t>“</w:t>
      </w:r>
      <w:r w:rsidRPr="00500FE6">
        <w:t xml:space="preserve"> gibt es zwei </w:t>
      </w:r>
      <w:r w:rsidR="00C64E5F" w:rsidRPr="00500FE6">
        <w:t>zusätzliche</w:t>
      </w:r>
      <w:r w:rsidRPr="00500FE6">
        <w:t xml:space="preserve"> Optionen</w:t>
      </w:r>
      <w:r w:rsidR="001C77C8" w:rsidRPr="00500FE6">
        <w:t xml:space="preserve"> i</w:t>
      </w:r>
      <w:r w:rsidR="007A1120" w:rsidRPr="00500FE6">
        <w:t>m Arbeitsbereich</w:t>
      </w:r>
      <w:r w:rsidRPr="00500FE6">
        <w:t xml:space="preserve">: </w:t>
      </w:r>
      <w:r w:rsidR="00716FA2" w:rsidRPr="00500FE6">
        <w:t>„</w:t>
      </w:r>
      <w:r w:rsidRPr="00500FE6">
        <w:t>Neuen Datensatz erstellen</w:t>
      </w:r>
      <w:r w:rsidR="00716FA2" w:rsidRPr="00500FE6">
        <w:t>“</w:t>
      </w:r>
      <w:r w:rsidRPr="00500FE6">
        <w:t xml:space="preserve"> und </w:t>
      </w:r>
      <w:r w:rsidR="00716FA2" w:rsidRPr="00500FE6">
        <w:t>„</w:t>
      </w:r>
      <w:r w:rsidRPr="00500FE6">
        <w:t>Ansicht</w:t>
      </w:r>
      <w:r w:rsidR="00716FA2" w:rsidRPr="00500FE6">
        <w:t>“</w:t>
      </w:r>
      <w:r w:rsidRPr="00500FE6">
        <w:t xml:space="preserve">. </w:t>
      </w:r>
      <w:r w:rsidR="00F15C22" w:rsidRPr="00500FE6">
        <w:t>Mit der Option</w:t>
      </w:r>
      <w:r w:rsidRPr="00500FE6">
        <w:t xml:space="preserve"> </w:t>
      </w:r>
      <w:r w:rsidR="00716FA2" w:rsidRPr="00500FE6">
        <w:t>„</w:t>
      </w:r>
      <w:r w:rsidRPr="00500FE6">
        <w:t>Ansicht</w:t>
      </w:r>
      <w:r w:rsidR="00716FA2" w:rsidRPr="00500FE6">
        <w:t>“</w:t>
      </w:r>
      <w:r w:rsidRPr="00500FE6">
        <w:t xml:space="preserve"> </w:t>
      </w:r>
      <w:r w:rsidR="00F15C22" w:rsidRPr="00500FE6">
        <w:t>lässt sich die</w:t>
      </w:r>
      <w:r w:rsidRPr="00500FE6">
        <w:t xml:space="preserve"> Suchleiste </w:t>
      </w:r>
      <w:r w:rsidR="00F15C22" w:rsidRPr="00500FE6">
        <w:t>über den</w:t>
      </w:r>
      <w:r w:rsidRPr="00500FE6">
        <w:t xml:space="preserve"> Datensätze</w:t>
      </w:r>
      <w:r w:rsidR="00F15C22" w:rsidRPr="00500FE6">
        <w:t>n</w:t>
      </w:r>
      <w:r w:rsidRPr="00500FE6">
        <w:t xml:space="preserve"> sowie </w:t>
      </w:r>
      <w:r w:rsidR="00F15C22" w:rsidRPr="00500FE6">
        <w:t>die</w:t>
      </w:r>
      <w:r w:rsidRPr="00500FE6">
        <w:t xml:space="preserve"> Zwischenablage </w:t>
      </w:r>
      <w:r w:rsidR="00F15C22" w:rsidRPr="00500FE6">
        <w:t>unter</w:t>
      </w:r>
      <w:r w:rsidRPr="00500FE6">
        <w:t xml:space="preserve"> de</w:t>
      </w:r>
      <w:r w:rsidR="00F15C22" w:rsidRPr="00500FE6">
        <w:t>n</w:t>
      </w:r>
      <w:r w:rsidRPr="00500FE6">
        <w:t xml:space="preserve"> Datensätze</w:t>
      </w:r>
      <w:r w:rsidR="00F15C22" w:rsidRPr="00500FE6">
        <w:t>n ei</w:t>
      </w:r>
      <w:r w:rsidR="00D36CF6" w:rsidRPr="00500FE6">
        <w:t>n</w:t>
      </w:r>
      <w:r w:rsidR="00F15C22" w:rsidRPr="00500FE6">
        <w:t>blenden</w:t>
      </w:r>
      <w:r w:rsidRPr="00500FE6">
        <w:t>.</w:t>
      </w:r>
    </w:p>
    <w:p w14:paraId="2A337BFC" w14:textId="1C2F891F" w:rsidR="00353359" w:rsidRPr="00500FE6" w:rsidRDefault="00F15C22" w:rsidP="007071E8">
      <w:r w:rsidRPr="00500FE6">
        <w:t>Unterhalb</w:t>
      </w:r>
      <w:r w:rsidR="00353359" w:rsidRPr="00500FE6">
        <w:t xml:space="preserve"> der Seitenbezeichnung befindet</w:t>
      </w:r>
      <w:r w:rsidRPr="00500FE6">
        <w:t xml:space="preserve"> sich eine Auswahlbox</w:t>
      </w:r>
      <w:r w:rsidR="00353359" w:rsidRPr="00500FE6">
        <w:t xml:space="preserve">, </w:t>
      </w:r>
      <w:r w:rsidRPr="00500FE6">
        <w:t>die</w:t>
      </w:r>
      <w:r w:rsidR="00353359" w:rsidRPr="00500FE6">
        <w:t xml:space="preserve"> das Anlegen einer </w:t>
      </w:r>
      <w:r w:rsidRPr="00500FE6">
        <w:t>Webseitenü</w:t>
      </w:r>
      <w:r w:rsidR="00353359" w:rsidRPr="00500FE6">
        <w:t>bersetzung in einer anderen Sprache</w:t>
      </w:r>
      <w:r w:rsidRPr="00500FE6">
        <w:t xml:space="preserve"> ermöglicht</w:t>
      </w:r>
      <w:r w:rsidR="00353359" w:rsidRPr="00500FE6">
        <w:t>.</w:t>
      </w:r>
    </w:p>
    <w:p w14:paraId="35D25865" w14:textId="1E4D6FF5" w:rsidR="00F15C22" w:rsidRPr="00500FE6" w:rsidRDefault="00F15C22" w:rsidP="00FD68BE">
      <w:pPr>
        <w:pStyle w:val="Standardnichttrennen"/>
        <w:rPr>
          <w:rFonts w:ascii="BundesSerif Regular" w:eastAsia="Times New Roman" w:hAnsi="BundesSerif Regular" w:cs="Times New Roman"/>
          <w:szCs w:val="20"/>
          <w:lang w:eastAsia="de-DE"/>
        </w:rPr>
      </w:pPr>
      <w:r w:rsidRPr="00500FE6">
        <w:rPr>
          <w:rFonts w:ascii="BundesSerif Regular" w:eastAsia="Times New Roman" w:hAnsi="BundesSerif Regular" w:cs="Times New Roman"/>
          <w:szCs w:val="20"/>
          <w:lang w:eastAsia="de-DE"/>
        </w:rPr>
        <w:t xml:space="preserve">Innerhalb dieses Moduls wird nach der Auswahl einer Seite oder eines Ordners im Seitenbaum die zugehörigen Datensätze in Listenform, sortiert nach Typ, dargestellt. Diese Listen können Inhaltelemente, Unterseiten oder andere Datensatztypen enthalten. </w:t>
      </w:r>
      <w:r w:rsidR="008A203A" w:rsidRPr="00500FE6">
        <w:rPr>
          <w:rFonts w:ascii="BundesSerif Regular" w:eastAsia="Times New Roman" w:hAnsi="BundesSerif Regular" w:cs="Times New Roman"/>
          <w:szCs w:val="20"/>
          <w:lang w:eastAsia="de-DE"/>
        </w:rPr>
        <w:t>Benutzer</w:t>
      </w:r>
      <w:r w:rsidRPr="00500FE6">
        <w:rPr>
          <w:rFonts w:ascii="BundesSerif Regular" w:eastAsia="Times New Roman" w:hAnsi="BundesSerif Regular" w:cs="Times New Roman"/>
          <w:szCs w:val="20"/>
          <w:lang w:eastAsia="de-DE"/>
        </w:rPr>
        <w:t xml:space="preserve"> können jede Liste bearbeiten, Informationen zu den enthaltenen Datensätzen einsehen, neue Datensätze erstellen und Listen herunterladen. Darüber hinaus lässt sich die Anordnung der angezeigten Spalten anpassen.</w:t>
      </w:r>
    </w:p>
    <w:p w14:paraId="1C601C23" w14:textId="0CCEC8DF" w:rsidR="00747A63" w:rsidRPr="00500FE6" w:rsidRDefault="00747A63" w:rsidP="003F42DC">
      <w:pPr>
        <w:pStyle w:val="Abbildungen"/>
      </w:pPr>
      <w:r w:rsidRPr="00500FE6">
        <w:t>Ein wichtiges Feature im Modul „Liste“ ist die Stapelverarbeitung. Hierfür muss zunächst der Datensatztyp (z. B. Seiteninhalte) ausgewählt werden. Die Ansicht reduziert sich dann auf Datensätze dieses Typs. Durch Klicken auf die Schaltfläche neben dem jeweiligen Feld in der Tabellenüberschrift wird die Stapelverarbeitung aktiviert. Dabei erscheint die Option „Das Feld FeldnameXY der aufgeführten Datensätze bearbeiten“, die bei Mouseover angezeigt wird (Symbol Stift auf Listenblatt).</w:t>
      </w:r>
    </w:p>
    <w:p w14:paraId="3C92995C" w14:textId="77777777" w:rsidR="00747A63" w:rsidRPr="00500FE6" w:rsidRDefault="00747A63" w:rsidP="003F42DC">
      <w:pPr>
        <w:pStyle w:val="Abbildungen"/>
      </w:pPr>
    </w:p>
    <w:p w14:paraId="6C163E38" w14:textId="2E242B01" w:rsidR="00DA1C90" w:rsidRPr="00500FE6" w:rsidRDefault="00A75BC8" w:rsidP="003F42DC">
      <w:pPr>
        <w:pStyle w:val="Abbildungen"/>
      </w:pPr>
      <w:r w:rsidRPr="00500FE6">
        <w:drawing>
          <wp:inline distT="0" distB="0" distL="0" distR="0" wp14:anchorId="6F8A8E04" wp14:editId="39FEFD13">
            <wp:extent cx="5753100" cy="828675"/>
            <wp:effectExtent l="0" t="0" r="0" b="9525"/>
            <wp:docPr id="1391623191" name="Grafik 1391623191" descr="Funktionen zur Bearbeitung mehrerer Datensätze im Modul „L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191" name="Grafik 1391623191" descr="Funktionen zur Bearbeitung mehrerer Datensätze im Modul „List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3100" cy="828675"/>
                    </a:xfrm>
                    <a:prstGeom prst="rect">
                      <a:avLst/>
                    </a:prstGeom>
                    <a:noFill/>
                    <a:ln>
                      <a:noFill/>
                    </a:ln>
                  </pic:spPr>
                </pic:pic>
              </a:graphicData>
            </a:graphic>
          </wp:inline>
        </w:drawing>
      </w:r>
    </w:p>
    <w:p w14:paraId="40DDB7FF" w14:textId="46CC1733" w:rsidR="00A75BC8" w:rsidRPr="00500FE6" w:rsidRDefault="00A75BC8" w:rsidP="003F42DC">
      <w:pPr>
        <w:pStyle w:val="Beschriftung"/>
      </w:pPr>
      <w:bookmarkStart w:id="588" w:name="_Toc230848646"/>
      <w:r w:rsidRPr="00500FE6">
        <w:t>Abbildung</w:t>
      </w:r>
      <w:r w:rsidR="0079609F" w:rsidRPr="00500FE6">
        <w:t xml:space="preserve">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23</w:t>
      </w:r>
      <w:r w:rsidR="00D86568" w:rsidRPr="00500FE6">
        <w:fldChar w:fldCharType="end"/>
      </w:r>
      <w:r w:rsidRPr="00500FE6">
        <w:t>: Die Optionen Stapelbearbeitung im Modul „Liste“.</w:t>
      </w:r>
      <w:bookmarkEnd w:id="588"/>
    </w:p>
    <w:p w14:paraId="06F44481" w14:textId="77777777" w:rsidR="006E035A" w:rsidRPr="00500FE6" w:rsidRDefault="006E035A" w:rsidP="003F42DC">
      <w:pPr>
        <w:pStyle w:val="Abbildungen"/>
      </w:pPr>
      <w:r w:rsidRPr="00500FE6">
        <w:t xml:space="preserve">Beispielsweise lassen sich die Überschriften aller Inhaltselemente einer Liste anzeigen, um sie zügig und übersichtlich bearbeiten zu können. Diese Funktion steht auch für ausgewählte Spalten aller Datensätze bereit. </w:t>
      </w:r>
      <w:r w:rsidRPr="00500FE6">
        <w:lastRenderedPageBreak/>
        <w:t>Ein Klick auf den Link „Überschrift“ invertiert die Reihenfolge der Datensätze, was jedoch keinen Effekt auf die Darstellung einer Webseite hat.</w:t>
      </w:r>
    </w:p>
    <w:p w14:paraId="3D159C5C" w14:textId="77777777" w:rsidR="006E035A" w:rsidRPr="00500FE6" w:rsidRDefault="006E035A" w:rsidP="003F42DC">
      <w:pPr>
        <w:pStyle w:val="Abbildungen"/>
      </w:pPr>
    </w:p>
    <w:p w14:paraId="108BEFC0" w14:textId="63F4B020" w:rsidR="00217785" w:rsidRPr="00500FE6" w:rsidRDefault="00217785" w:rsidP="003F42DC">
      <w:pPr>
        <w:pStyle w:val="Abbildungen"/>
      </w:pPr>
      <w:r w:rsidRPr="00500FE6">
        <w:drawing>
          <wp:inline distT="0" distB="0" distL="0" distR="0" wp14:anchorId="431C8A44" wp14:editId="7492A90D">
            <wp:extent cx="5781675" cy="1533525"/>
            <wp:effectExtent l="0" t="0" r="9525" b="9525"/>
            <wp:docPr id="1795201280" name="Grafik 1795201280" descr="Übersicht der Datensätze mit verfügbaren Filteroption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201280" name="Grafik 1795201280" descr="Übersicht der Datensätze mit verfügbaren Filteroptionen">
                      <a:extLst>
                        <a:ext uri="{C183D7F6-B498-43B3-948B-1728B52AA6E4}">
                          <adec:decorative xmlns:adec="http://schemas.microsoft.com/office/drawing/2017/decorative" val="0"/>
                        </a:ext>
                      </a:extLs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81675" cy="1533525"/>
                    </a:xfrm>
                    <a:prstGeom prst="rect">
                      <a:avLst/>
                    </a:prstGeom>
                    <a:noFill/>
                    <a:ln>
                      <a:noFill/>
                    </a:ln>
                  </pic:spPr>
                </pic:pic>
              </a:graphicData>
            </a:graphic>
          </wp:inline>
        </w:drawing>
      </w:r>
    </w:p>
    <w:p w14:paraId="6379488D" w14:textId="31A2A18D" w:rsidR="00217785" w:rsidRPr="00500FE6" w:rsidRDefault="00217785" w:rsidP="003F42DC">
      <w:pPr>
        <w:pStyle w:val="Beschriftung"/>
      </w:pPr>
      <w:bookmarkStart w:id="589" w:name="_Toc230848647"/>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24</w:t>
      </w:r>
      <w:r w:rsidR="00D86568" w:rsidRPr="00500FE6">
        <w:fldChar w:fldCharType="end"/>
      </w:r>
      <w:r w:rsidRPr="00500FE6">
        <w:t>: Die Liste der Datensätze mit Filtermöglichkeiten.</w:t>
      </w:r>
      <w:bookmarkEnd w:id="589"/>
    </w:p>
    <w:p w14:paraId="560A7A7C" w14:textId="46C6ABE7" w:rsidR="0022738D" w:rsidRPr="00500FE6" w:rsidRDefault="0022738D" w:rsidP="0022738D">
      <w:pPr>
        <w:rPr>
          <w:lang w:eastAsia="en-US"/>
        </w:rPr>
      </w:pPr>
      <w:r w:rsidRPr="00500FE6">
        <w:rPr>
          <w:lang w:eastAsia="en-US"/>
        </w:rPr>
        <w:t>Für jeden Datensatz in einer Liste stehen verschiedene Optionen zur Verfügung:</w:t>
      </w:r>
    </w:p>
    <w:p w14:paraId="4C4DFB22" w14:textId="5B7CB46E" w:rsidR="0022738D" w:rsidRPr="00500FE6" w:rsidRDefault="0022738D" w:rsidP="001D2B8E">
      <w:pPr>
        <w:pStyle w:val="Listenabsatz"/>
        <w:numPr>
          <w:ilvl w:val="0"/>
          <w:numId w:val="30"/>
        </w:numPr>
        <w:rPr>
          <w:lang w:eastAsia="en-US"/>
        </w:rPr>
      </w:pPr>
      <w:r w:rsidRPr="00500FE6">
        <w:rPr>
          <w:lang w:eastAsia="en-US"/>
        </w:rPr>
        <w:t xml:space="preserve">Bearbeiten: </w:t>
      </w:r>
      <w:r w:rsidR="00955D85" w:rsidRPr="00500FE6">
        <w:rPr>
          <w:lang w:eastAsia="en-US"/>
        </w:rPr>
        <w:t>Das Stift-Symbol ermöglicht die Bearbeitung des Datensatzes.</w:t>
      </w:r>
    </w:p>
    <w:p w14:paraId="4AB4B493" w14:textId="3E45ACB2" w:rsidR="0022738D" w:rsidRPr="00500FE6" w:rsidRDefault="0022738D" w:rsidP="001D2B8E">
      <w:pPr>
        <w:pStyle w:val="Listenabsatz"/>
        <w:numPr>
          <w:ilvl w:val="0"/>
          <w:numId w:val="30"/>
        </w:numPr>
        <w:rPr>
          <w:lang w:eastAsia="en-US"/>
        </w:rPr>
      </w:pPr>
      <w:r w:rsidRPr="00500FE6">
        <w:rPr>
          <w:lang w:eastAsia="en-US"/>
        </w:rPr>
        <w:t>Aktivieren</w:t>
      </w:r>
      <w:r w:rsidR="00E27EA6" w:rsidRPr="00500FE6">
        <w:rPr>
          <w:lang w:eastAsia="en-US"/>
        </w:rPr>
        <w:t>/Deaktivieren</w:t>
      </w:r>
      <w:r w:rsidRPr="00500FE6">
        <w:rPr>
          <w:lang w:eastAsia="en-US"/>
        </w:rPr>
        <w:t xml:space="preserve">: </w:t>
      </w:r>
      <w:r w:rsidR="00E27EA6" w:rsidRPr="00500FE6">
        <w:t>Über das Schalter-Symbol lässt sich der Datensatz aktivieren oder deaktivieren.</w:t>
      </w:r>
    </w:p>
    <w:p w14:paraId="4B370A7A" w14:textId="2BCD307B" w:rsidR="0022738D" w:rsidRPr="00500FE6" w:rsidRDefault="0022738D" w:rsidP="001D2B8E">
      <w:pPr>
        <w:pStyle w:val="Listenabsatz"/>
        <w:numPr>
          <w:ilvl w:val="0"/>
          <w:numId w:val="30"/>
        </w:numPr>
        <w:rPr>
          <w:lang w:eastAsia="en-US"/>
        </w:rPr>
      </w:pPr>
      <w:r w:rsidRPr="00500FE6">
        <w:rPr>
          <w:lang w:eastAsia="en-US"/>
        </w:rPr>
        <w:t xml:space="preserve">Nach oben oder unten schieben: </w:t>
      </w:r>
      <w:r w:rsidR="00C74DDC" w:rsidRPr="00500FE6">
        <w:t xml:space="preserve">Mittels der </w:t>
      </w:r>
      <w:r w:rsidRPr="00500FE6">
        <w:t>Pfeil-</w:t>
      </w:r>
      <w:r w:rsidR="00C74DDC" w:rsidRPr="00500FE6">
        <w:t>Symbole kann der Datensatz innerhalb</w:t>
      </w:r>
      <w:r w:rsidRPr="00500FE6">
        <w:t xml:space="preserve"> der Liste nach oben oder unten</w:t>
      </w:r>
      <w:r w:rsidR="00C74DDC" w:rsidRPr="00500FE6">
        <w:t xml:space="preserve"> verschoben werden</w:t>
      </w:r>
      <w:r w:rsidRPr="00500FE6">
        <w:t>.</w:t>
      </w:r>
    </w:p>
    <w:p w14:paraId="443E2847" w14:textId="3FE18EFB" w:rsidR="0022738D" w:rsidRPr="00500FE6" w:rsidRDefault="0022738D" w:rsidP="001D2B8E">
      <w:pPr>
        <w:pStyle w:val="Listenabsatz"/>
        <w:keepNext/>
        <w:numPr>
          <w:ilvl w:val="0"/>
          <w:numId w:val="30"/>
        </w:numPr>
        <w:spacing w:after="240"/>
        <w:ind w:left="714" w:hanging="357"/>
        <w:rPr>
          <w:lang w:eastAsia="en-US"/>
        </w:rPr>
      </w:pPr>
      <w:r w:rsidRPr="00500FE6">
        <w:rPr>
          <w:lang w:eastAsia="en-US"/>
        </w:rPr>
        <w:t>Löschen: Das Papierkorb-Icon löscht den Datensatz.</w:t>
      </w:r>
    </w:p>
    <w:p w14:paraId="6323F3C5" w14:textId="77777777" w:rsidR="00217785" w:rsidRPr="00500FE6" w:rsidRDefault="00217785" w:rsidP="003F42DC">
      <w:pPr>
        <w:pStyle w:val="Abbildungen"/>
      </w:pPr>
      <w:r w:rsidRPr="00500FE6">
        <w:drawing>
          <wp:inline distT="0" distB="0" distL="0" distR="0" wp14:anchorId="16244F3C" wp14:editId="195B271C">
            <wp:extent cx="1838582" cy="438211"/>
            <wp:effectExtent l="19050" t="19050" r="28575" b="19050"/>
            <wp:docPr id="52" name="Grafik 52" descr="Optionen der Datensätze mit verschiedenen Icon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fik 52" descr="Optionen der Datensätze mit verschiedenen Icons">
                      <a:extLst>
                        <a:ext uri="{C183D7F6-B498-43B3-948B-1728B52AA6E4}">
                          <adec:decorative xmlns:adec="http://schemas.microsoft.com/office/drawing/2017/decorative" val="0"/>
                        </a:ext>
                      </a:extLst>
                    </pic:cNvPr>
                    <pic:cNvPicPr/>
                  </pic:nvPicPr>
                  <pic:blipFill>
                    <a:blip r:embed="rId44"/>
                    <a:stretch>
                      <a:fillRect/>
                    </a:stretch>
                  </pic:blipFill>
                  <pic:spPr>
                    <a:xfrm>
                      <a:off x="0" y="0"/>
                      <a:ext cx="1838582" cy="438211"/>
                    </a:xfrm>
                    <a:prstGeom prst="rect">
                      <a:avLst/>
                    </a:prstGeom>
                    <a:ln>
                      <a:solidFill>
                        <a:schemeClr val="tx1"/>
                      </a:solidFill>
                    </a:ln>
                  </pic:spPr>
                </pic:pic>
              </a:graphicData>
            </a:graphic>
          </wp:inline>
        </w:drawing>
      </w:r>
    </w:p>
    <w:p w14:paraId="754BAECB" w14:textId="485B055A" w:rsidR="00217785" w:rsidRPr="00500FE6" w:rsidRDefault="00217785" w:rsidP="003F42DC">
      <w:pPr>
        <w:pStyle w:val="Beschriftung"/>
      </w:pPr>
      <w:bookmarkStart w:id="590" w:name="_Toc230848648"/>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25</w:t>
      </w:r>
      <w:r w:rsidR="00D86568" w:rsidRPr="00500FE6">
        <w:fldChar w:fldCharType="end"/>
      </w:r>
      <w:r w:rsidRPr="00500FE6">
        <w:t>: Die Optionen der Datensätze.</w:t>
      </w:r>
      <w:bookmarkEnd w:id="590"/>
    </w:p>
    <w:p w14:paraId="2B86DAD7" w14:textId="3911CB58" w:rsidR="00D34304" w:rsidRPr="00500FE6" w:rsidRDefault="00D34304" w:rsidP="00D34304">
      <w:pPr>
        <w:rPr>
          <w:lang w:eastAsia="en-US"/>
        </w:rPr>
      </w:pPr>
      <w:r w:rsidRPr="00500FE6">
        <w:rPr>
          <w:lang w:eastAsia="en-US"/>
        </w:rPr>
        <w:t xml:space="preserve">Das Icon mit den drei Punkten öffnet ein Drop-Down-Menü, </w:t>
      </w:r>
      <w:r w:rsidR="008C1E91" w:rsidRPr="00500FE6">
        <w:rPr>
          <w:lang w:eastAsia="en-US"/>
        </w:rPr>
        <w:t>dessen Optionen sich</w:t>
      </w:r>
      <w:r w:rsidRPr="00500FE6">
        <w:rPr>
          <w:lang w:eastAsia="en-US"/>
        </w:rPr>
        <w:t xml:space="preserve"> je nach Liste und </w:t>
      </w:r>
      <w:r w:rsidR="008C1E91" w:rsidRPr="00500FE6">
        <w:rPr>
          <w:lang w:eastAsia="en-US"/>
        </w:rPr>
        <w:t>ausgewähltem</w:t>
      </w:r>
      <w:r w:rsidRPr="00500FE6">
        <w:rPr>
          <w:lang w:eastAsia="en-US"/>
        </w:rPr>
        <w:t xml:space="preserve"> Datensatz </w:t>
      </w:r>
      <w:r w:rsidR="008C1E91" w:rsidRPr="00500FE6">
        <w:rPr>
          <w:lang w:eastAsia="en-US"/>
        </w:rPr>
        <w:t>unterscheiden</w:t>
      </w:r>
      <w:r w:rsidRPr="00500FE6">
        <w:rPr>
          <w:lang w:eastAsia="en-US"/>
        </w:rPr>
        <w:t xml:space="preserve">. </w:t>
      </w:r>
      <w:r w:rsidR="00EC3909" w:rsidRPr="00500FE6">
        <w:t>Mögliche Optionen sind</w:t>
      </w:r>
      <w:r w:rsidRPr="00500FE6">
        <w:rPr>
          <w:lang w:eastAsia="en-US"/>
        </w:rPr>
        <w:t>:</w:t>
      </w:r>
    </w:p>
    <w:p w14:paraId="78EEE6E8" w14:textId="0BA5BFF0" w:rsidR="00711734" w:rsidRPr="00500FE6" w:rsidRDefault="00711734" w:rsidP="001D2B8E">
      <w:pPr>
        <w:pStyle w:val="Listenabsatz"/>
        <w:numPr>
          <w:ilvl w:val="0"/>
          <w:numId w:val="56"/>
        </w:numPr>
        <w:rPr>
          <w:lang w:eastAsia="en-US"/>
        </w:rPr>
      </w:pPr>
      <w:r w:rsidRPr="00500FE6">
        <w:rPr>
          <w:lang w:eastAsia="en-US"/>
        </w:rPr>
        <w:t>„Web-Seite anzeigen“</w:t>
      </w:r>
      <w:r w:rsidR="00A37955" w:rsidRPr="00500FE6">
        <w:rPr>
          <w:lang w:eastAsia="en-US"/>
        </w:rPr>
        <w:t xml:space="preserve">: </w:t>
      </w:r>
      <w:r w:rsidR="000B6B0A" w:rsidRPr="00500FE6">
        <w:rPr>
          <w:lang w:eastAsia="en-US"/>
        </w:rPr>
        <w:t>Zeigt die Webauftritts-Ansicht</w:t>
      </w:r>
      <w:r w:rsidR="003E4281" w:rsidRPr="00500FE6">
        <w:rPr>
          <w:lang w:eastAsia="en-US"/>
        </w:rPr>
        <w:t>.</w:t>
      </w:r>
    </w:p>
    <w:p w14:paraId="22402862" w14:textId="58CAB490" w:rsidR="00D34304" w:rsidRPr="00500FE6" w:rsidRDefault="00711734" w:rsidP="001D2B8E">
      <w:pPr>
        <w:pStyle w:val="Listenabsatz"/>
        <w:numPr>
          <w:ilvl w:val="0"/>
          <w:numId w:val="31"/>
        </w:numPr>
        <w:rPr>
          <w:lang w:eastAsia="en-US"/>
        </w:rPr>
      </w:pPr>
      <w:r w:rsidRPr="00500FE6">
        <w:rPr>
          <w:lang w:eastAsia="en-US"/>
        </w:rPr>
        <w:t>„</w:t>
      </w:r>
      <w:r w:rsidR="00D34304" w:rsidRPr="00500FE6">
        <w:rPr>
          <w:lang w:eastAsia="en-US"/>
        </w:rPr>
        <w:t>Informationen anzeigen</w:t>
      </w:r>
      <w:r w:rsidRPr="00500FE6">
        <w:rPr>
          <w:lang w:eastAsia="en-US"/>
        </w:rPr>
        <w:t>“</w:t>
      </w:r>
      <w:r w:rsidR="00D34304" w:rsidRPr="00500FE6">
        <w:rPr>
          <w:lang w:eastAsia="en-US"/>
        </w:rPr>
        <w:t>: Zeigt Informationen zum ausgewählten Datensatz an.</w:t>
      </w:r>
    </w:p>
    <w:p w14:paraId="076202EC" w14:textId="14EC58A7" w:rsidR="00310A01" w:rsidRPr="00500FE6" w:rsidRDefault="00310A01" w:rsidP="001D2B8E">
      <w:pPr>
        <w:pStyle w:val="Listenabsatz"/>
        <w:numPr>
          <w:ilvl w:val="0"/>
          <w:numId w:val="31"/>
        </w:numPr>
        <w:rPr>
          <w:lang w:eastAsia="en-US"/>
        </w:rPr>
      </w:pPr>
      <w:r w:rsidRPr="00500FE6">
        <w:rPr>
          <w:lang w:eastAsia="en-US"/>
        </w:rPr>
        <w:t>„Seite verschieben“</w:t>
      </w:r>
      <w:r w:rsidR="00C435F5" w:rsidRPr="00500FE6">
        <w:rPr>
          <w:lang w:eastAsia="en-US"/>
        </w:rPr>
        <w:t xml:space="preserve">: Die Seite </w:t>
      </w:r>
      <w:r w:rsidR="00EC5E8F" w:rsidRPr="00500FE6">
        <w:rPr>
          <w:lang w:eastAsia="en-US"/>
        </w:rPr>
        <w:t>kann an eine beliebige Stelle im Seitenbaum verschoben werden.</w:t>
      </w:r>
    </w:p>
    <w:p w14:paraId="358E37CA" w14:textId="26888D7F" w:rsidR="00D34304" w:rsidRPr="00500FE6" w:rsidRDefault="00310A01" w:rsidP="001D2B8E">
      <w:pPr>
        <w:pStyle w:val="Listenabsatz"/>
        <w:numPr>
          <w:ilvl w:val="0"/>
          <w:numId w:val="31"/>
        </w:numPr>
        <w:rPr>
          <w:lang w:eastAsia="en-US"/>
        </w:rPr>
      </w:pPr>
      <w:r w:rsidRPr="00500FE6">
        <w:rPr>
          <w:lang w:eastAsia="en-US"/>
        </w:rPr>
        <w:t>„</w:t>
      </w:r>
      <w:r w:rsidR="00D34304" w:rsidRPr="00500FE6">
        <w:rPr>
          <w:lang w:eastAsia="en-US"/>
        </w:rPr>
        <w:t>Änderungsverlauf anzeigen/Rückgängig</w:t>
      </w:r>
      <w:r w:rsidRPr="00500FE6">
        <w:rPr>
          <w:lang w:eastAsia="en-US"/>
        </w:rPr>
        <w:t>“:</w:t>
      </w:r>
      <w:r w:rsidR="00D34304" w:rsidRPr="00500FE6">
        <w:rPr>
          <w:lang w:eastAsia="en-US"/>
        </w:rPr>
        <w:t xml:space="preserve"> Ermöglicht die Anzeige des Änderungsverlaufs und das </w:t>
      </w:r>
      <w:r w:rsidR="006F4518" w:rsidRPr="00500FE6">
        <w:rPr>
          <w:lang w:eastAsia="en-US"/>
        </w:rPr>
        <w:t>Zurücksetzen</w:t>
      </w:r>
      <w:r w:rsidR="00D34304" w:rsidRPr="00500FE6">
        <w:rPr>
          <w:lang w:eastAsia="en-US"/>
        </w:rPr>
        <w:t xml:space="preserve"> von Änderungen (siehe Kapitel </w:t>
      </w:r>
      <w:r w:rsidR="0055598F" w:rsidRPr="00500FE6">
        <w:fldChar w:fldCharType="begin"/>
      </w:r>
      <w:r w:rsidR="0055598F" w:rsidRPr="00500FE6">
        <w:rPr>
          <w:lang w:eastAsia="en-US"/>
        </w:rPr>
        <w:instrText xml:space="preserve"> REF _Ref150947508 \r \h </w:instrText>
      </w:r>
      <w:r w:rsidR="00CF6ECE" w:rsidRPr="00500FE6">
        <w:instrText xml:space="preserve"> \* </w:instrText>
      </w:r>
      <w:r w:rsidR="002A5F35" w:rsidRPr="00500FE6">
        <w:instrText>MERGEFORMAT “INTERNER VERWEIS“</w:instrText>
      </w:r>
      <w:r w:rsidR="00CF6ECE" w:rsidRPr="00500FE6">
        <w:instrText xml:space="preserve"> </w:instrText>
      </w:r>
      <w:r w:rsidR="0055598F" w:rsidRPr="00500FE6">
        <w:fldChar w:fldCharType="separate"/>
      </w:r>
      <w:r w:rsidR="00823F66">
        <w:rPr>
          <w:lang w:eastAsia="en-US"/>
        </w:rPr>
        <w:t>6.4</w:t>
      </w:r>
      <w:r w:rsidR="0055598F" w:rsidRPr="00500FE6">
        <w:fldChar w:fldCharType="end"/>
      </w:r>
      <w:r w:rsidR="00D34304" w:rsidRPr="00500FE6">
        <w:rPr>
          <w:lang w:eastAsia="en-US"/>
        </w:rPr>
        <w:t>).</w:t>
      </w:r>
    </w:p>
    <w:p w14:paraId="529A79E1" w14:textId="6987E501" w:rsidR="00310A01" w:rsidRPr="00500FE6" w:rsidRDefault="00310A01" w:rsidP="001D2B8E">
      <w:pPr>
        <w:pStyle w:val="Listenabsatz"/>
        <w:numPr>
          <w:ilvl w:val="0"/>
          <w:numId w:val="31"/>
        </w:numPr>
        <w:rPr>
          <w:lang w:eastAsia="en-US"/>
        </w:rPr>
      </w:pPr>
      <w:r w:rsidRPr="00500FE6">
        <w:rPr>
          <w:lang w:eastAsia="en-US"/>
        </w:rPr>
        <w:t>„Zugriffsrechte für Seite festlegen“:</w:t>
      </w:r>
      <w:r w:rsidR="003E4281" w:rsidRPr="00500FE6">
        <w:rPr>
          <w:lang w:eastAsia="en-US"/>
        </w:rPr>
        <w:t xml:space="preserve"> </w:t>
      </w:r>
      <w:r w:rsidR="00D915E2" w:rsidRPr="00500FE6">
        <w:rPr>
          <w:lang w:eastAsia="en-US"/>
        </w:rPr>
        <w:t>Hier können die dedizierten Zugriffsrechte für die</w:t>
      </w:r>
      <w:r w:rsidR="00E10F1F" w:rsidRPr="00500FE6">
        <w:rPr>
          <w:lang w:eastAsia="en-US"/>
        </w:rPr>
        <w:t xml:space="preserve"> entsprechende Seite festgelegt werden.</w:t>
      </w:r>
    </w:p>
    <w:p w14:paraId="183BBDDE" w14:textId="2E92E89B" w:rsidR="00310A01" w:rsidRPr="00500FE6" w:rsidRDefault="00A06EFF" w:rsidP="001D2B8E">
      <w:pPr>
        <w:pStyle w:val="Listenabsatz"/>
        <w:numPr>
          <w:ilvl w:val="0"/>
          <w:numId w:val="31"/>
        </w:numPr>
        <w:rPr>
          <w:lang w:eastAsia="en-US"/>
        </w:rPr>
      </w:pPr>
      <w:r w:rsidRPr="00500FE6">
        <w:rPr>
          <w:lang w:eastAsia="en-US"/>
        </w:rPr>
        <w:t>„Neue Seite nach dieser Seite erstellen“:</w:t>
      </w:r>
      <w:r w:rsidR="00E10F1F" w:rsidRPr="00500FE6">
        <w:rPr>
          <w:lang w:eastAsia="en-US"/>
        </w:rPr>
        <w:t xml:space="preserve"> </w:t>
      </w:r>
      <w:r w:rsidR="00213218" w:rsidRPr="00500FE6">
        <w:rPr>
          <w:lang w:eastAsia="en-US"/>
        </w:rPr>
        <w:t>Erstellt eine neue Seite auf gleicher Ebene.</w:t>
      </w:r>
    </w:p>
    <w:p w14:paraId="251DF392" w14:textId="110203F7" w:rsidR="00A37955" w:rsidRPr="00500FE6" w:rsidRDefault="00A37955" w:rsidP="001D2B8E">
      <w:pPr>
        <w:pStyle w:val="Listenabsatz"/>
        <w:numPr>
          <w:ilvl w:val="0"/>
          <w:numId w:val="31"/>
        </w:numPr>
        <w:rPr>
          <w:lang w:eastAsia="en-US"/>
        </w:rPr>
      </w:pPr>
      <w:r w:rsidRPr="00500FE6">
        <w:rPr>
          <w:lang w:eastAsia="en-US"/>
        </w:rPr>
        <w:t>„Diese Seite hinter die derzeit übergeordnete Seite verschieben (einwärts)“:</w:t>
      </w:r>
      <w:r w:rsidR="00213218" w:rsidRPr="00500FE6">
        <w:rPr>
          <w:lang w:eastAsia="en-US"/>
        </w:rPr>
        <w:t xml:space="preserve"> Verschiebt die Seite eine ebene nach unten.</w:t>
      </w:r>
    </w:p>
    <w:p w14:paraId="5EDE0051" w14:textId="4EECE188" w:rsidR="00D34304" w:rsidRPr="00500FE6" w:rsidRDefault="00294C49" w:rsidP="001D2B8E">
      <w:pPr>
        <w:pStyle w:val="Listenabsatz"/>
        <w:numPr>
          <w:ilvl w:val="0"/>
          <w:numId w:val="31"/>
        </w:numPr>
        <w:rPr>
          <w:lang w:eastAsia="en-US"/>
        </w:rPr>
      </w:pPr>
      <w:r w:rsidRPr="00500FE6">
        <w:rPr>
          <w:lang w:eastAsia="en-US"/>
        </w:rPr>
        <w:t>„</w:t>
      </w:r>
      <w:r w:rsidR="00D34304" w:rsidRPr="00500FE6">
        <w:rPr>
          <w:lang w:eastAsia="en-US"/>
        </w:rPr>
        <w:t>Neuen Datensatz nach diesem Datensatz erstellen</w:t>
      </w:r>
      <w:r w:rsidR="003655C5" w:rsidRPr="00500FE6">
        <w:rPr>
          <w:lang w:eastAsia="en-US"/>
        </w:rPr>
        <w:t>“</w:t>
      </w:r>
      <w:r w:rsidR="00D34304" w:rsidRPr="00500FE6">
        <w:rPr>
          <w:lang w:eastAsia="en-US"/>
        </w:rPr>
        <w:t>: Erstellt einen neuen Datensatz, der auf dem ausgewählten basiert.</w:t>
      </w:r>
    </w:p>
    <w:p w14:paraId="25C83039" w14:textId="1E41831A" w:rsidR="00D34304" w:rsidRPr="00500FE6" w:rsidRDefault="00711734" w:rsidP="001D2B8E">
      <w:pPr>
        <w:pStyle w:val="Listenabsatz"/>
        <w:numPr>
          <w:ilvl w:val="0"/>
          <w:numId w:val="31"/>
        </w:numPr>
        <w:rPr>
          <w:lang w:eastAsia="en-US"/>
        </w:rPr>
      </w:pPr>
      <w:r w:rsidRPr="00500FE6">
        <w:rPr>
          <w:lang w:eastAsia="en-US"/>
        </w:rPr>
        <w:t>„</w:t>
      </w:r>
      <w:r w:rsidR="00D34304" w:rsidRPr="00500FE6">
        <w:rPr>
          <w:lang w:eastAsia="en-US"/>
        </w:rPr>
        <w:t>Kopieren</w:t>
      </w:r>
      <w:r w:rsidRPr="00500FE6">
        <w:rPr>
          <w:lang w:eastAsia="en-US"/>
        </w:rPr>
        <w:t>“</w:t>
      </w:r>
      <w:r w:rsidR="00D34304" w:rsidRPr="00500FE6">
        <w:rPr>
          <w:lang w:eastAsia="en-US"/>
        </w:rPr>
        <w:t>: Kopiert den ausgewählten Datensatz.</w:t>
      </w:r>
    </w:p>
    <w:p w14:paraId="0376217C" w14:textId="2E442F4A" w:rsidR="00D34304" w:rsidRPr="00500FE6" w:rsidRDefault="00711734" w:rsidP="001D2B8E">
      <w:pPr>
        <w:pStyle w:val="Listenabsatz"/>
        <w:numPr>
          <w:ilvl w:val="0"/>
          <w:numId w:val="31"/>
        </w:numPr>
        <w:rPr>
          <w:lang w:eastAsia="en-US"/>
        </w:rPr>
      </w:pPr>
      <w:r w:rsidRPr="00500FE6">
        <w:rPr>
          <w:lang w:eastAsia="en-US"/>
        </w:rPr>
        <w:t>„</w:t>
      </w:r>
      <w:r w:rsidR="00D34304" w:rsidRPr="00500FE6">
        <w:rPr>
          <w:lang w:eastAsia="en-US"/>
        </w:rPr>
        <w:t>Ausschneiden</w:t>
      </w:r>
      <w:r w:rsidRPr="00500FE6">
        <w:rPr>
          <w:lang w:eastAsia="en-US"/>
        </w:rPr>
        <w:t>“</w:t>
      </w:r>
      <w:r w:rsidR="00D34304" w:rsidRPr="00500FE6">
        <w:rPr>
          <w:lang w:eastAsia="en-US"/>
        </w:rPr>
        <w:t>: Schneidet den ausgewählten Datensatz aus, um ihn an anderer Stelle einzufügen.</w:t>
      </w:r>
    </w:p>
    <w:p w14:paraId="4BD57E6F" w14:textId="4E55AB10" w:rsidR="007F2BF7" w:rsidRPr="00500FE6" w:rsidRDefault="00D34304" w:rsidP="002D631A">
      <w:pPr>
        <w:pStyle w:val="Standardnichttrennen"/>
        <w:rPr>
          <w:rFonts w:ascii="BundesSerif Regular" w:hAnsi="BundesSerif Regular"/>
        </w:rPr>
      </w:pPr>
      <w:r w:rsidRPr="00500FE6">
        <w:rPr>
          <w:rFonts w:ascii="BundesSerif Regular" w:hAnsi="BundesSerif Regular"/>
        </w:rPr>
        <w:lastRenderedPageBreak/>
        <w:t>Die verfügbaren Optionen können je nach Kontext variieren.</w:t>
      </w:r>
    </w:p>
    <w:p w14:paraId="367B506F" w14:textId="495F846B" w:rsidR="00217785" w:rsidRPr="00500FE6" w:rsidRDefault="00717751" w:rsidP="003F42DC">
      <w:pPr>
        <w:pStyle w:val="Abbildungen"/>
      </w:pPr>
      <w:r w:rsidRPr="00500FE6">
        <w:drawing>
          <wp:inline distT="0" distB="0" distL="0" distR="0" wp14:anchorId="3E102079" wp14:editId="6187A401">
            <wp:extent cx="3609975" cy="2767249"/>
            <wp:effectExtent l="0" t="0" r="0" b="0"/>
            <wp:docPr id="1391623203" name="Grafik 1391623203" descr="Optionenmenü für einzelne Seiten-Datensät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203" name="Grafik 1391623203" descr="Optionenmenü für einzelne Seiten-Datensätz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13929" cy="2770280"/>
                    </a:xfrm>
                    <a:prstGeom prst="rect">
                      <a:avLst/>
                    </a:prstGeom>
                    <a:noFill/>
                    <a:ln>
                      <a:noFill/>
                    </a:ln>
                  </pic:spPr>
                </pic:pic>
              </a:graphicData>
            </a:graphic>
          </wp:inline>
        </w:drawing>
      </w:r>
    </w:p>
    <w:p w14:paraId="33C99229" w14:textId="47970E1B" w:rsidR="00217785" w:rsidRPr="00500FE6" w:rsidRDefault="00217785" w:rsidP="003F42DC">
      <w:pPr>
        <w:pStyle w:val="Beschriftung"/>
      </w:pPr>
      <w:bookmarkStart w:id="591" w:name="_Toc230848649"/>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26</w:t>
      </w:r>
      <w:r w:rsidR="00D86568" w:rsidRPr="00500FE6">
        <w:fldChar w:fldCharType="end"/>
      </w:r>
      <w:r w:rsidRPr="00500FE6">
        <w:t xml:space="preserve">: Das Kontextmenü für einzelne </w:t>
      </w:r>
      <w:r w:rsidR="008D6D61" w:rsidRPr="00500FE6">
        <w:t>Seiten-</w:t>
      </w:r>
      <w:r w:rsidRPr="00500FE6">
        <w:t>Datensätze.</w:t>
      </w:r>
      <w:bookmarkEnd w:id="591"/>
    </w:p>
    <w:p w14:paraId="2DA900DE" w14:textId="6958394D" w:rsidR="00045178" w:rsidRPr="00500FE6" w:rsidRDefault="007769D1" w:rsidP="00217785">
      <w:r w:rsidRPr="00500FE6">
        <w:t>Bei Auswahl der obersten</w:t>
      </w:r>
      <w:r w:rsidR="00217785" w:rsidRPr="00500FE6">
        <w:t xml:space="preserve"> Ebene des Seitenbaums </w:t>
      </w:r>
      <w:r w:rsidRPr="00500FE6">
        <w:t>wird ein</w:t>
      </w:r>
      <w:r w:rsidR="00045178" w:rsidRPr="00500FE6">
        <w:t xml:space="preserve"> Überblick über</w:t>
      </w:r>
      <w:r w:rsidR="00217785" w:rsidRPr="00500FE6">
        <w:t xml:space="preserve"> den </w:t>
      </w:r>
      <w:r w:rsidR="00045178" w:rsidRPr="00500FE6">
        <w:t>gesamten</w:t>
      </w:r>
      <w:r w:rsidR="00217785" w:rsidRPr="00500FE6">
        <w:t xml:space="preserve"> redaktionellen Inhalt des </w:t>
      </w:r>
      <w:proofErr w:type="spellStart"/>
      <w:r w:rsidR="00696B66" w:rsidRPr="00500FE6">
        <w:t>Readaktionssystems</w:t>
      </w:r>
      <w:proofErr w:type="spellEnd"/>
      <w:r w:rsidR="00217785" w:rsidRPr="00500FE6">
        <w:t xml:space="preserve"> </w:t>
      </w:r>
      <w:r w:rsidRPr="00500FE6">
        <w:t>geboten.</w:t>
      </w:r>
      <w:r w:rsidR="00045178" w:rsidRPr="00500FE6">
        <w:t xml:space="preserve"> </w:t>
      </w:r>
      <w:r w:rsidR="00F32EBD" w:rsidRPr="00500FE6">
        <w:t>Hier befinden sich</w:t>
      </w:r>
      <w:r w:rsidR="00045178" w:rsidRPr="00500FE6">
        <w:t xml:space="preserve"> verschiedene Listen, </w:t>
      </w:r>
      <w:r w:rsidR="00F32EBD" w:rsidRPr="00500FE6">
        <w:t>wie</w:t>
      </w:r>
      <w:r w:rsidR="00217785" w:rsidRPr="00500FE6">
        <w:t xml:space="preserve"> </w:t>
      </w:r>
      <w:r w:rsidR="00016EAD" w:rsidRPr="00500FE6">
        <w:t>„</w:t>
      </w:r>
      <w:r w:rsidR="00217785" w:rsidRPr="00500FE6">
        <w:t>Backend-Benutzer und -Benutzergruppen</w:t>
      </w:r>
      <w:r w:rsidR="0034739B" w:rsidRPr="00500FE6">
        <w:t>“</w:t>
      </w:r>
      <w:r w:rsidR="00217785" w:rsidRPr="00500FE6">
        <w:t xml:space="preserve">, Verzeichnisfreigaben, Dateispeicher, Shortcuts, Dashboards und </w:t>
      </w:r>
      <w:r w:rsidR="00F32EBD" w:rsidRPr="00500FE6">
        <w:t>Arbeitsumgebungen</w:t>
      </w:r>
      <w:r w:rsidR="009A0B0D" w:rsidRPr="00500FE6">
        <w:t>.</w:t>
      </w:r>
      <w:r w:rsidR="00045178" w:rsidRPr="00500FE6">
        <w:t xml:space="preserve"> Diese Listen </w:t>
      </w:r>
      <w:r w:rsidR="009A0B0D" w:rsidRPr="00500FE6">
        <w:t>lassen sich durch</w:t>
      </w:r>
      <w:r w:rsidR="00045178" w:rsidRPr="00500FE6">
        <w:t xml:space="preserve"> entsprechende Schaltflächen </w:t>
      </w:r>
      <w:r w:rsidR="009A0B0D" w:rsidRPr="00500FE6">
        <w:t>bearbeiten, ausblenden</w:t>
      </w:r>
      <w:r w:rsidR="00045178" w:rsidRPr="00500FE6">
        <w:t xml:space="preserve"> oder </w:t>
      </w:r>
      <w:r w:rsidR="009A0B0D" w:rsidRPr="00500FE6">
        <w:t>entfernen.</w:t>
      </w:r>
      <w:r w:rsidR="00045178" w:rsidRPr="00500FE6">
        <w:t xml:space="preserve"> Die Funktionen dieser Schaltflächen sind </w:t>
      </w:r>
      <w:r w:rsidR="00701A40" w:rsidRPr="00500FE6">
        <w:t>meist identisch</w:t>
      </w:r>
      <w:r w:rsidR="00045178" w:rsidRPr="00500FE6">
        <w:t xml:space="preserve"> und </w:t>
      </w:r>
      <w:r w:rsidR="00701A40" w:rsidRPr="00500FE6">
        <w:t>auf</w:t>
      </w:r>
      <w:r w:rsidR="00045178" w:rsidRPr="00500FE6">
        <w:t xml:space="preserve"> alle </w:t>
      </w:r>
      <w:r w:rsidR="00701A40" w:rsidRPr="00500FE6">
        <w:t>Listenarten anwendbar. Allerdings</w:t>
      </w:r>
      <w:r w:rsidR="00045178" w:rsidRPr="00500FE6">
        <w:t xml:space="preserve"> bieten </w:t>
      </w:r>
      <w:r w:rsidR="00701A40" w:rsidRPr="00500FE6">
        <w:t>einige</w:t>
      </w:r>
      <w:r w:rsidR="00045178" w:rsidRPr="00500FE6">
        <w:t xml:space="preserve"> Listen</w:t>
      </w:r>
      <w:r w:rsidR="00701A40" w:rsidRPr="00500FE6">
        <w:t>,</w:t>
      </w:r>
      <w:r w:rsidR="00045178" w:rsidRPr="00500FE6">
        <w:t xml:space="preserve"> wie Arbeitsumgebung und Shortcuts</w:t>
      </w:r>
      <w:r w:rsidR="00701A40" w:rsidRPr="00500FE6">
        <w:t xml:space="preserve">, aufgrund ihrer spezifischen Inhalte und Anforderungen </w:t>
      </w:r>
      <w:r w:rsidR="00045178" w:rsidRPr="00500FE6">
        <w:t>weniger Optionen</w:t>
      </w:r>
      <w:r w:rsidR="00701A40" w:rsidRPr="00500FE6">
        <w:t>.</w:t>
      </w:r>
      <w:r w:rsidR="00045178" w:rsidRPr="00500FE6">
        <w:t xml:space="preserve"> Für Listen wie </w:t>
      </w:r>
      <w:r w:rsidR="0034739B" w:rsidRPr="00500FE6">
        <w:t>„</w:t>
      </w:r>
      <w:r w:rsidR="00045178" w:rsidRPr="00500FE6">
        <w:t>Backend-Benutzer</w:t>
      </w:r>
      <w:r w:rsidR="0034739B" w:rsidRPr="00500FE6">
        <w:t>“</w:t>
      </w:r>
      <w:r w:rsidR="00045178" w:rsidRPr="00500FE6">
        <w:t xml:space="preserve"> oder Dashboards ist dies weniger relevant und daher </w:t>
      </w:r>
      <w:r w:rsidR="00F25EF7" w:rsidRPr="00500FE6">
        <w:t>ist diese Funktion dort</w:t>
      </w:r>
      <w:r w:rsidR="00045178" w:rsidRPr="00500FE6">
        <w:t xml:space="preserve"> nicht integriert.</w:t>
      </w:r>
    </w:p>
    <w:p w14:paraId="04B24B94" w14:textId="77777777" w:rsidR="00E579F0" w:rsidRPr="00500FE6" w:rsidRDefault="00B917D6" w:rsidP="00976375">
      <w:pPr>
        <w:pStyle w:val="Standardnichttrennen"/>
        <w:rPr>
          <w:rFonts w:ascii="BundesSerif Regular" w:hAnsi="BundesSerif Regular"/>
        </w:rPr>
      </w:pPr>
      <w:r w:rsidRPr="00500FE6">
        <w:rPr>
          <w:rFonts w:ascii="BundesSerif Regular" w:hAnsi="BundesSerif Regular"/>
        </w:rPr>
        <w:t>Im unteren Bereich des Arbeitsbereichs</w:t>
      </w:r>
      <w:r w:rsidR="00950EBD" w:rsidRPr="00500FE6">
        <w:rPr>
          <w:rFonts w:ascii="BundesSerif Regular" w:hAnsi="BundesSerif Regular"/>
        </w:rPr>
        <w:t xml:space="preserve"> des Moduls </w:t>
      </w:r>
      <w:r w:rsidR="00716FA2" w:rsidRPr="00500FE6">
        <w:rPr>
          <w:rFonts w:ascii="BundesSerif Regular" w:hAnsi="BundesSerif Regular"/>
        </w:rPr>
        <w:t>„</w:t>
      </w:r>
      <w:r w:rsidR="00950EBD" w:rsidRPr="00500FE6">
        <w:rPr>
          <w:rFonts w:ascii="BundesSerif Regular" w:hAnsi="BundesSerif Regular"/>
        </w:rPr>
        <w:t>Liste</w:t>
      </w:r>
      <w:r w:rsidR="00716FA2" w:rsidRPr="00500FE6">
        <w:rPr>
          <w:rFonts w:ascii="BundesSerif Regular" w:hAnsi="BundesSerif Regular"/>
        </w:rPr>
        <w:t>“</w:t>
      </w:r>
      <w:r w:rsidR="00950EBD" w:rsidRPr="00500FE6">
        <w:rPr>
          <w:rFonts w:ascii="BundesSerif Regular" w:hAnsi="BundesSerif Regular"/>
        </w:rPr>
        <w:t xml:space="preserve"> befindet sich die Zwischenablage. </w:t>
      </w:r>
    </w:p>
    <w:p w14:paraId="730F199A" w14:textId="1AA4817D" w:rsidR="008833E1" w:rsidRPr="00500FE6" w:rsidRDefault="008833E1" w:rsidP="008833E1">
      <w:pPr>
        <w:pStyle w:val="Infobox"/>
      </w:pPr>
      <w:r w:rsidRPr="00500FE6">
        <w:rPr>
          <w:b/>
          <w:bCs/>
        </w:rPr>
        <w:t xml:space="preserve">Hinweis: </w:t>
      </w:r>
      <w:r w:rsidRPr="00500FE6">
        <w:t>Die Zwischenablage kann über das Dro</w:t>
      </w:r>
      <w:r w:rsidR="00AF3E3D" w:rsidRPr="00500FE6">
        <w:t xml:space="preserve">pdown „Ansicht“ </w:t>
      </w:r>
      <w:r w:rsidR="00A110E3" w:rsidRPr="00500FE6">
        <w:t>i</w:t>
      </w:r>
      <w:r w:rsidR="00CE7E78" w:rsidRPr="00500FE6">
        <w:t>n der Kopfleiste des Arbeitsbereiches</w:t>
      </w:r>
      <w:r w:rsidR="00E84747" w:rsidRPr="00500FE6">
        <w:t xml:space="preserve"> </w:t>
      </w:r>
      <w:r w:rsidR="004D4A19" w:rsidRPr="00500FE6">
        <w:t>eingeschaltet werden.</w:t>
      </w:r>
    </w:p>
    <w:p w14:paraId="2FE63199" w14:textId="626CB3FD" w:rsidR="00950EBD" w:rsidRPr="00500FE6" w:rsidRDefault="002E7381" w:rsidP="00976375">
      <w:pPr>
        <w:pStyle w:val="Standardnichttrennen"/>
        <w:rPr>
          <w:rFonts w:ascii="BundesSerif Regular" w:hAnsi="BundesSerif Regular"/>
        </w:rPr>
      </w:pPr>
      <w:r w:rsidRPr="00500FE6">
        <w:rPr>
          <w:rFonts w:ascii="BundesSerif Regular" w:hAnsi="BundesSerif Regular"/>
        </w:rPr>
        <w:t>Die Zwischenablage</w:t>
      </w:r>
      <w:r w:rsidR="00163047" w:rsidRPr="00500FE6">
        <w:rPr>
          <w:rFonts w:ascii="BundesSerif Regular" w:hAnsi="BundesSerif Regular"/>
        </w:rPr>
        <w:t xml:space="preserve"> dient als praktisches Werkzeug zum Kopieren, Ausschneiden und Einfügen von Inhalten und Elementen im </w:t>
      </w:r>
      <w:r w:rsidR="00B62B7A" w:rsidRPr="00500FE6">
        <w:rPr>
          <w:rFonts w:ascii="BundesSerif Regular" w:hAnsi="BundesSerif Regular"/>
        </w:rPr>
        <w:t>Redaktionssystem</w:t>
      </w:r>
      <w:r w:rsidR="00163047" w:rsidRPr="00500FE6">
        <w:rPr>
          <w:rFonts w:ascii="BundesSerif Regular" w:hAnsi="BundesSerif Regular"/>
        </w:rPr>
        <w:t xml:space="preserve">. </w:t>
      </w:r>
      <w:r w:rsidR="000E2225" w:rsidRPr="00500FE6">
        <w:rPr>
          <w:rFonts w:ascii="BundesSerif Regular" w:hAnsi="BundesSerif Regular"/>
        </w:rPr>
        <w:t xml:space="preserve">Standardmäßig ist </w:t>
      </w:r>
      <w:r w:rsidR="00950EBD" w:rsidRPr="00500FE6">
        <w:rPr>
          <w:rFonts w:ascii="BundesSerif Regular" w:hAnsi="BundesSerif Regular"/>
        </w:rPr>
        <w:t xml:space="preserve">die Zwischenablage </w:t>
      </w:r>
      <w:r w:rsidR="000E2225" w:rsidRPr="00500FE6">
        <w:rPr>
          <w:rFonts w:ascii="BundesSerif Regular" w:hAnsi="BundesSerif Regular"/>
        </w:rPr>
        <w:t xml:space="preserve">auf den </w:t>
      </w:r>
      <w:r w:rsidR="00950EBD" w:rsidRPr="00500FE6">
        <w:rPr>
          <w:rFonts w:ascii="BundesSerif Regular" w:hAnsi="BundesSerif Regular"/>
        </w:rPr>
        <w:t>Einzelauswahlmodus</w:t>
      </w:r>
      <w:r w:rsidR="000E2225" w:rsidRPr="00500FE6">
        <w:rPr>
          <w:rFonts w:ascii="BundesSerif Regular" w:hAnsi="BundesSerif Regular"/>
        </w:rPr>
        <w:t xml:space="preserve"> eingestellt, was</w:t>
      </w:r>
      <w:r w:rsidR="00950EBD" w:rsidRPr="00500FE6">
        <w:rPr>
          <w:rFonts w:ascii="BundesSerif Regular" w:hAnsi="BundesSerif Regular"/>
        </w:rPr>
        <w:t xml:space="preserve"> das </w:t>
      </w:r>
      <w:r w:rsidR="000E2225" w:rsidRPr="00500FE6">
        <w:rPr>
          <w:rFonts w:ascii="BundesSerif Regular" w:hAnsi="BundesSerif Regular"/>
        </w:rPr>
        <w:t>Kopieren</w:t>
      </w:r>
      <w:r w:rsidR="00950EBD" w:rsidRPr="00500FE6">
        <w:rPr>
          <w:rFonts w:ascii="BundesSerif Regular" w:hAnsi="BundesSerif Regular"/>
        </w:rPr>
        <w:t xml:space="preserve"> oder </w:t>
      </w:r>
      <w:r w:rsidR="000E2225" w:rsidRPr="00500FE6">
        <w:rPr>
          <w:rFonts w:ascii="BundesSerif Regular" w:hAnsi="BundesSerif Regular"/>
        </w:rPr>
        <w:t>Verschieben eines einzelnen Elements ermöglicht.</w:t>
      </w:r>
      <w:r w:rsidR="00950EBD" w:rsidRPr="00500FE6">
        <w:rPr>
          <w:rFonts w:ascii="BundesSerif Regular" w:hAnsi="BundesSerif Regular"/>
        </w:rPr>
        <w:t xml:space="preserve"> </w:t>
      </w:r>
      <w:r w:rsidR="005F270D" w:rsidRPr="00500FE6">
        <w:rPr>
          <w:rFonts w:ascii="BundesSerif Regular" w:hAnsi="BundesSerif Regular"/>
        </w:rPr>
        <w:t>Zusätzlich bietet das</w:t>
      </w:r>
      <w:r w:rsidR="00950EBD" w:rsidRPr="00500FE6">
        <w:rPr>
          <w:rFonts w:ascii="BundesSerif Regular" w:hAnsi="BundesSerif Regular"/>
        </w:rPr>
        <w:t xml:space="preserve"> Modul </w:t>
      </w:r>
      <w:r w:rsidR="00716FA2" w:rsidRPr="00500FE6">
        <w:rPr>
          <w:rFonts w:ascii="BundesSerif Regular" w:hAnsi="BundesSerif Regular"/>
        </w:rPr>
        <w:t>„</w:t>
      </w:r>
      <w:r w:rsidR="00950EBD" w:rsidRPr="00500FE6">
        <w:rPr>
          <w:rFonts w:ascii="BundesSerif Regular" w:hAnsi="BundesSerif Regular"/>
        </w:rPr>
        <w:t>Liste</w:t>
      </w:r>
      <w:r w:rsidR="00716FA2" w:rsidRPr="00500FE6">
        <w:rPr>
          <w:rFonts w:ascii="BundesSerif Regular" w:hAnsi="BundesSerif Regular"/>
        </w:rPr>
        <w:t>“</w:t>
      </w:r>
      <w:r w:rsidR="00950EBD" w:rsidRPr="00500FE6">
        <w:rPr>
          <w:rFonts w:ascii="BundesSerif Regular" w:hAnsi="BundesSerif Regular"/>
        </w:rPr>
        <w:t xml:space="preserve"> die </w:t>
      </w:r>
      <w:r w:rsidR="005F270D" w:rsidRPr="00500FE6">
        <w:rPr>
          <w:rFonts w:ascii="BundesSerif Regular" w:hAnsi="BundesSerif Regular"/>
        </w:rPr>
        <w:t>Option</w:t>
      </w:r>
      <w:r w:rsidR="00950EBD" w:rsidRPr="00500FE6">
        <w:rPr>
          <w:rFonts w:ascii="BundesSerif Regular" w:hAnsi="BundesSerif Regular"/>
        </w:rPr>
        <w:t>, in den Mehrfachauswahlmodus</w:t>
      </w:r>
      <w:r w:rsidR="004E28FF" w:rsidRPr="00500FE6">
        <w:rPr>
          <w:rFonts w:ascii="BundesSerif Regular" w:hAnsi="BundesSerif Regular"/>
        </w:rPr>
        <w:t xml:space="preserve">, durch </w:t>
      </w:r>
      <w:r w:rsidR="00CF6796" w:rsidRPr="00500FE6">
        <w:rPr>
          <w:rFonts w:ascii="BundesSerif Regular" w:hAnsi="BundesSerif Regular"/>
        </w:rPr>
        <w:t>Auswahl</w:t>
      </w:r>
      <w:r w:rsidR="004E28FF" w:rsidRPr="00500FE6">
        <w:rPr>
          <w:rFonts w:ascii="BundesSerif Regular" w:hAnsi="BundesSerif Regular"/>
        </w:rPr>
        <w:t xml:space="preserve"> der </w:t>
      </w:r>
      <w:r w:rsidR="00CF6796" w:rsidRPr="00500FE6">
        <w:rPr>
          <w:rFonts w:ascii="BundesSerif Regular" w:hAnsi="BundesSerif Regular"/>
        </w:rPr>
        <w:t>Schaltfläche</w:t>
      </w:r>
      <w:r w:rsidR="004E28FF" w:rsidRPr="00500FE6">
        <w:rPr>
          <w:rFonts w:ascii="BundesSerif Regular" w:hAnsi="BundesSerif Regular"/>
        </w:rPr>
        <w:t xml:space="preserve"> </w:t>
      </w:r>
      <w:r w:rsidR="00C0254F" w:rsidRPr="00500FE6">
        <w:rPr>
          <w:rFonts w:ascii="BundesSerif Regular" w:hAnsi="BundesSerif Regular"/>
        </w:rPr>
        <w:t>„Zwischenablage #1 (Mehrfachauswahlmodus)“</w:t>
      </w:r>
      <w:r w:rsidR="00950EBD" w:rsidRPr="00500FE6">
        <w:rPr>
          <w:rFonts w:ascii="BundesSerif Regular" w:hAnsi="BundesSerif Regular"/>
        </w:rPr>
        <w:t xml:space="preserve"> zu wechseln</w:t>
      </w:r>
      <w:r w:rsidR="005F270D" w:rsidRPr="00500FE6">
        <w:rPr>
          <w:rFonts w:ascii="BundesSerif Regular" w:hAnsi="BundesSerif Regular"/>
        </w:rPr>
        <w:t>. Dadurch können</w:t>
      </w:r>
      <w:r w:rsidR="00950EBD" w:rsidRPr="00500FE6">
        <w:rPr>
          <w:rFonts w:ascii="BundesSerif Regular" w:hAnsi="BundesSerif Regular"/>
        </w:rPr>
        <w:t xml:space="preserve"> bis zu drei Zwischenablagen </w:t>
      </w:r>
      <w:r w:rsidR="005F270D" w:rsidRPr="00500FE6">
        <w:rPr>
          <w:rFonts w:ascii="BundesSerif Regular" w:hAnsi="BundesSerif Regular"/>
        </w:rPr>
        <w:t>erstellt</w:t>
      </w:r>
      <w:r w:rsidR="00950EBD" w:rsidRPr="00500FE6">
        <w:rPr>
          <w:rFonts w:ascii="BundesSerif Regular" w:hAnsi="BundesSerif Regular"/>
        </w:rPr>
        <w:t xml:space="preserve"> </w:t>
      </w:r>
      <w:r w:rsidR="00950EBD" w:rsidRPr="00500FE6">
        <w:rPr>
          <w:rFonts w:ascii="BundesSerif Regular" w:hAnsi="BundesSerif Regular"/>
        </w:rPr>
        <w:lastRenderedPageBreak/>
        <w:t xml:space="preserve">und mit Elementen </w:t>
      </w:r>
      <w:r w:rsidR="005F270D" w:rsidRPr="00500FE6">
        <w:rPr>
          <w:rFonts w:ascii="BundesSerif Regular" w:hAnsi="BundesSerif Regular"/>
        </w:rPr>
        <w:t>gefüllt werden</w:t>
      </w:r>
      <w:r w:rsidR="00950EBD" w:rsidRPr="00500FE6">
        <w:rPr>
          <w:rFonts w:ascii="BundesSerif Regular" w:hAnsi="BundesSerif Regular"/>
        </w:rPr>
        <w:t xml:space="preserve">, die gemeinsam an </w:t>
      </w:r>
      <w:r w:rsidR="005F270D" w:rsidRPr="00500FE6">
        <w:rPr>
          <w:rFonts w:ascii="BundesSerif Regular" w:hAnsi="BundesSerif Regular"/>
        </w:rPr>
        <w:t>einen anderen Ort</w:t>
      </w:r>
      <w:r w:rsidR="00950EBD" w:rsidRPr="00500FE6">
        <w:rPr>
          <w:rFonts w:ascii="BundesSerif Regular" w:hAnsi="BundesSerif Regular"/>
        </w:rPr>
        <w:t xml:space="preserve"> kopiert oder verschoben werden können.</w:t>
      </w:r>
    </w:p>
    <w:p w14:paraId="5514D8A4" w14:textId="77777777" w:rsidR="00217785" w:rsidRPr="00500FE6" w:rsidRDefault="00217785" w:rsidP="003F42DC">
      <w:pPr>
        <w:pStyle w:val="Abbildungen"/>
      </w:pPr>
      <w:r w:rsidRPr="00500FE6">
        <w:drawing>
          <wp:inline distT="0" distB="0" distL="0" distR="0" wp14:anchorId="3279E024" wp14:editId="07453E5F">
            <wp:extent cx="3410426" cy="2419688"/>
            <wp:effectExtent l="19050" t="19050" r="19050" b="19050"/>
            <wp:docPr id="1391623171" name="Grafik 1391623171" descr="Übersicht der Zwischenablagen im Modul „List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171" name="Grafik 1391623171" descr="Übersicht der Zwischenablagen im Modul „Liste“">
                      <a:extLst>
                        <a:ext uri="{C183D7F6-B498-43B3-948B-1728B52AA6E4}">
                          <adec:decorative xmlns:adec="http://schemas.microsoft.com/office/drawing/2017/decorative" val="0"/>
                        </a:ext>
                      </a:extLst>
                    </pic:cNvPr>
                    <pic:cNvPicPr/>
                  </pic:nvPicPr>
                  <pic:blipFill>
                    <a:blip r:embed="rId46"/>
                    <a:stretch>
                      <a:fillRect/>
                    </a:stretch>
                  </pic:blipFill>
                  <pic:spPr>
                    <a:xfrm>
                      <a:off x="0" y="0"/>
                      <a:ext cx="3410426" cy="2419688"/>
                    </a:xfrm>
                    <a:prstGeom prst="rect">
                      <a:avLst/>
                    </a:prstGeom>
                    <a:ln>
                      <a:solidFill>
                        <a:schemeClr val="tx1"/>
                      </a:solidFill>
                    </a:ln>
                  </pic:spPr>
                </pic:pic>
              </a:graphicData>
            </a:graphic>
          </wp:inline>
        </w:drawing>
      </w:r>
    </w:p>
    <w:p w14:paraId="1BC7F082" w14:textId="298F2EF3" w:rsidR="00217785" w:rsidRPr="00500FE6" w:rsidRDefault="00217785" w:rsidP="003F42DC">
      <w:pPr>
        <w:pStyle w:val="Beschriftung"/>
      </w:pPr>
      <w:bookmarkStart w:id="592" w:name="_Toc230848650"/>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27</w:t>
      </w:r>
      <w:r w:rsidR="00D86568" w:rsidRPr="00500FE6">
        <w:fldChar w:fldCharType="end"/>
      </w:r>
      <w:r w:rsidRPr="00500FE6">
        <w:t xml:space="preserve">: Die Zwischenablage im Modul </w:t>
      </w:r>
      <w:r w:rsidR="00716FA2" w:rsidRPr="00500FE6">
        <w:t>„</w:t>
      </w:r>
      <w:r w:rsidRPr="00500FE6">
        <w:t>Liste</w:t>
      </w:r>
      <w:r w:rsidR="00716FA2" w:rsidRPr="00500FE6">
        <w:t>“</w:t>
      </w:r>
      <w:r w:rsidRPr="00500FE6">
        <w:t>.</w:t>
      </w:r>
      <w:bookmarkEnd w:id="592"/>
    </w:p>
    <w:p w14:paraId="34074FD1" w14:textId="77777777" w:rsidR="00DE31D1" w:rsidRPr="00500FE6" w:rsidRDefault="00DE31D1" w:rsidP="00F82AE5">
      <w:r w:rsidRPr="00500FE6">
        <w:t xml:space="preserve">Für die Übertragung von Elementen in </w:t>
      </w:r>
      <w:r w:rsidR="00936CA7" w:rsidRPr="00500FE6">
        <w:t xml:space="preserve">die Zwischenablage </w:t>
      </w:r>
      <w:r w:rsidRPr="00500FE6">
        <w:t xml:space="preserve">sind folgende Schritte erforderlich: </w:t>
      </w:r>
    </w:p>
    <w:p w14:paraId="77373AFC" w14:textId="0ECD8E64" w:rsidR="00DE31D1" w:rsidRPr="00500FE6" w:rsidRDefault="00DE31D1" w:rsidP="001D2B8E">
      <w:pPr>
        <w:pStyle w:val="ListenabsatzinTabelle"/>
        <w:numPr>
          <w:ilvl w:val="0"/>
          <w:numId w:val="69"/>
        </w:numPr>
        <w:rPr>
          <w:rFonts w:ascii="BundesSerif Regular" w:hAnsi="BundesSerif Regular"/>
          <w:lang w:eastAsia="de-DE"/>
        </w:rPr>
      </w:pPr>
      <w:r w:rsidRPr="00500FE6">
        <w:rPr>
          <w:rFonts w:ascii="BundesSerif Regular" w:hAnsi="BundesSerif Regular"/>
        </w:rPr>
        <w:t>Zunächst ist</w:t>
      </w:r>
      <w:r w:rsidR="00936CA7" w:rsidRPr="00500FE6">
        <w:rPr>
          <w:rFonts w:ascii="BundesSerif Regular" w:hAnsi="BundesSerif Regular"/>
        </w:rPr>
        <w:t xml:space="preserve"> eine der drei </w:t>
      </w:r>
      <w:r w:rsidR="00936CA7" w:rsidRPr="00500FE6">
        <w:rPr>
          <w:rFonts w:ascii="BundesSerif Regular" w:eastAsia="Times New Roman" w:hAnsi="BundesSerif Regular" w:cs="Times New Roman"/>
          <w:lang w:eastAsia="de-DE"/>
        </w:rPr>
        <w:t xml:space="preserve">verfügbaren Zwischenablagen </w:t>
      </w:r>
      <w:r w:rsidRPr="00500FE6">
        <w:rPr>
          <w:rFonts w:ascii="BundesSerif Regular" w:hAnsi="BundesSerif Regular"/>
        </w:rPr>
        <w:t xml:space="preserve">auszuwählen. </w:t>
      </w:r>
    </w:p>
    <w:p w14:paraId="28C6FA70" w14:textId="77777777" w:rsidR="00DE31D1" w:rsidRPr="00500FE6" w:rsidRDefault="00DE31D1" w:rsidP="001D2B8E">
      <w:pPr>
        <w:pStyle w:val="ListenabsatzinTabelle"/>
        <w:numPr>
          <w:ilvl w:val="0"/>
          <w:numId w:val="69"/>
        </w:numPr>
        <w:rPr>
          <w:rFonts w:ascii="BundesSerif Regular" w:hAnsi="BundesSerif Regular"/>
          <w:lang w:eastAsia="de-DE"/>
        </w:rPr>
      </w:pPr>
      <w:r w:rsidRPr="00500FE6">
        <w:rPr>
          <w:rFonts w:ascii="BundesSerif Regular" w:hAnsi="BundesSerif Regular"/>
        </w:rPr>
        <w:t xml:space="preserve">Danach erfolgt das Markieren der zu kopierenden Elemente in einer der Listen über der Zwischenablage. </w:t>
      </w:r>
    </w:p>
    <w:p w14:paraId="0BD4844E" w14:textId="628F2154" w:rsidR="00DB572E" w:rsidRPr="00500FE6" w:rsidRDefault="00DE31D1" w:rsidP="001D2B8E">
      <w:pPr>
        <w:pStyle w:val="ListenabsatzinTabelle"/>
        <w:keepNext/>
        <w:numPr>
          <w:ilvl w:val="0"/>
          <w:numId w:val="69"/>
        </w:numPr>
        <w:spacing w:after="240"/>
        <w:rPr>
          <w:rFonts w:ascii="BundesSerif Regular" w:hAnsi="BundesSerif Regular"/>
        </w:rPr>
      </w:pPr>
      <w:r w:rsidRPr="00500FE6">
        <w:rPr>
          <w:rFonts w:ascii="BundesSerif Regular" w:hAnsi="BundesSerif Regular"/>
        </w:rPr>
        <w:lastRenderedPageBreak/>
        <w:t xml:space="preserve">Der Vorgang wird abgeschlossen, indem </w:t>
      </w:r>
      <w:r w:rsidR="00936CA7" w:rsidRPr="00500FE6">
        <w:rPr>
          <w:rFonts w:ascii="BundesSerif Regular" w:eastAsia="Times New Roman" w:hAnsi="BundesSerif Regular" w:cs="Times New Roman"/>
          <w:szCs w:val="20"/>
          <w:lang w:eastAsia="de-DE"/>
        </w:rPr>
        <w:t xml:space="preserve">im Arbeitsbereich auf </w:t>
      </w:r>
      <w:r w:rsidR="00747381" w:rsidRPr="00500FE6">
        <w:rPr>
          <w:rFonts w:ascii="BundesSerif Regular" w:eastAsia="Times New Roman" w:hAnsi="BundesSerif Regular" w:cs="Times New Roman"/>
          <w:szCs w:val="20"/>
          <w:lang w:eastAsia="de-DE"/>
        </w:rPr>
        <w:t xml:space="preserve">die </w:t>
      </w:r>
      <w:r w:rsidR="00747381" w:rsidRPr="00500FE6">
        <w:rPr>
          <w:rFonts w:ascii="BundesSerif Regular" w:hAnsi="BundesSerif Regular"/>
        </w:rPr>
        <w:t>Schaltfläche</w:t>
      </w:r>
      <w:r w:rsidR="00936CA7" w:rsidRPr="00500FE6">
        <w:rPr>
          <w:rFonts w:ascii="BundesSerif Regular" w:eastAsia="Times New Roman" w:hAnsi="BundesSerif Regular" w:cs="Times New Roman"/>
          <w:szCs w:val="20"/>
          <w:lang w:eastAsia="de-DE"/>
        </w:rPr>
        <w:t xml:space="preserve"> </w:t>
      </w:r>
      <w:r w:rsidR="00716FA2" w:rsidRPr="00500FE6">
        <w:rPr>
          <w:rFonts w:ascii="BundesSerif Regular" w:eastAsia="Times New Roman" w:hAnsi="BundesSerif Regular" w:cs="Times New Roman"/>
          <w:szCs w:val="20"/>
          <w:lang w:eastAsia="de-DE"/>
        </w:rPr>
        <w:t>„</w:t>
      </w:r>
      <w:r w:rsidR="00936CA7" w:rsidRPr="00500FE6">
        <w:rPr>
          <w:rFonts w:ascii="BundesSerif Regular" w:eastAsia="Times New Roman" w:hAnsi="BundesSerif Regular" w:cs="Times New Roman"/>
          <w:szCs w:val="20"/>
          <w:lang w:eastAsia="de-DE"/>
        </w:rPr>
        <w:t>In die Zwischenablage übertragen</w:t>
      </w:r>
      <w:r w:rsidR="00716FA2" w:rsidRPr="00500FE6">
        <w:rPr>
          <w:rFonts w:ascii="BundesSerif Regular" w:hAnsi="BundesSerif Regular"/>
        </w:rPr>
        <w:t>“</w:t>
      </w:r>
      <w:r w:rsidRPr="00500FE6">
        <w:rPr>
          <w:rFonts w:ascii="BundesSerif Regular" w:hAnsi="BundesSerif Regular"/>
        </w:rPr>
        <w:t xml:space="preserve"> geklickt wird.</w:t>
      </w:r>
    </w:p>
    <w:p w14:paraId="3CB1E4B4" w14:textId="77777777" w:rsidR="00217785" w:rsidRPr="00500FE6" w:rsidRDefault="00217785" w:rsidP="003F42DC">
      <w:pPr>
        <w:pStyle w:val="Abbildungen"/>
      </w:pPr>
      <w:r w:rsidRPr="00500FE6">
        <w:drawing>
          <wp:inline distT="0" distB="0" distL="0" distR="0" wp14:anchorId="5DC88093" wp14:editId="6FB8EE07">
            <wp:extent cx="4392930" cy="3140920"/>
            <wp:effectExtent l="19050" t="19050" r="26670" b="21590"/>
            <wp:docPr id="1391623172" name="Grafik 1391623172" descr="Auswahl von Inhaltselementen für die Zwischenablage mit Checkbox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172" name="Grafik 1391623172" descr="Auswahl von Inhaltselementen für die Zwischenablage mit Checkboxen">
                      <a:extLst>
                        <a:ext uri="{C183D7F6-B498-43B3-948B-1728B52AA6E4}">
                          <adec:decorative xmlns:adec="http://schemas.microsoft.com/office/drawing/2017/decorative" val="0"/>
                        </a:ext>
                      </a:extLst>
                    </pic:cNvPr>
                    <pic:cNvPicPr/>
                  </pic:nvPicPr>
                  <pic:blipFill>
                    <a:blip r:embed="rId47"/>
                    <a:stretch>
                      <a:fillRect/>
                    </a:stretch>
                  </pic:blipFill>
                  <pic:spPr>
                    <a:xfrm>
                      <a:off x="0" y="0"/>
                      <a:ext cx="4397329" cy="3144065"/>
                    </a:xfrm>
                    <a:prstGeom prst="rect">
                      <a:avLst/>
                    </a:prstGeom>
                    <a:ln>
                      <a:solidFill>
                        <a:schemeClr val="tx1"/>
                      </a:solidFill>
                    </a:ln>
                  </pic:spPr>
                </pic:pic>
              </a:graphicData>
            </a:graphic>
          </wp:inline>
        </w:drawing>
      </w:r>
    </w:p>
    <w:p w14:paraId="0F9FACB4" w14:textId="188A74DD" w:rsidR="00217785" w:rsidRPr="00500FE6" w:rsidRDefault="00217785" w:rsidP="003F42DC">
      <w:pPr>
        <w:pStyle w:val="Beschriftung"/>
      </w:pPr>
      <w:bookmarkStart w:id="593" w:name="_Toc230848651"/>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28</w:t>
      </w:r>
      <w:r w:rsidR="00D86568" w:rsidRPr="00500FE6">
        <w:fldChar w:fldCharType="end"/>
      </w:r>
      <w:r w:rsidRPr="00500FE6">
        <w:t>: Inhaltselemente in eine Zwischenablage übertragen.</w:t>
      </w:r>
      <w:bookmarkEnd w:id="593"/>
    </w:p>
    <w:p w14:paraId="7BB12AA9" w14:textId="77777777" w:rsidR="00217785" w:rsidRPr="00500FE6" w:rsidRDefault="00217785" w:rsidP="00FD68BE">
      <w:pPr>
        <w:pStyle w:val="Standardnichttrennen"/>
        <w:rPr>
          <w:rFonts w:ascii="BundesSerif Regular" w:hAnsi="BundesSerif Regular"/>
        </w:rPr>
      </w:pPr>
      <w:r w:rsidRPr="00500FE6">
        <w:rPr>
          <w:rFonts w:ascii="BundesSerif Regular" w:hAnsi="BundesSerif Regular"/>
        </w:rPr>
        <w:t>Die übertragenen Elemente sind nun in der ausgewählten Zwischenablage zu sehen.</w:t>
      </w:r>
    </w:p>
    <w:p w14:paraId="56BE9B37" w14:textId="77777777" w:rsidR="00217785" w:rsidRPr="00500FE6" w:rsidRDefault="00217785" w:rsidP="003F42DC">
      <w:pPr>
        <w:pStyle w:val="Abbildungen"/>
      </w:pPr>
      <w:r w:rsidRPr="00500FE6">
        <w:drawing>
          <wp:inline distT="0" distB="0" distL="0" distR="0" wp14:anchorId="4DD4F088" wp14:editId="50DBCFD6">
            <wp:extent cx="5759450" cy="2338705"/>
            <wp:effectExtent l="0" t="0" r="0" b="4445"/>
            <wp:docPr id="1391623173" name="Grafik 1391623173" descr="Inhalte, die sich derzeit in der Zwischenablage befi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173" name="Grafik 1391623173" descr="Inhalte, die sich derzeit in der Zwischenablage befinden"/>
                    <pic:cNvPicPr/>
                  </pic:nvPicPr>
                  <pic:blipFill>
                    <a:blip r:embed="rId48"/>
                    <a:stretch>
                      <a:fillRect/>
                    </a:stretch>
                  </pic:blipFill>
                  <pic:spPr>
                    <a:xfrm>
                      <a:off x="0" y="0"/>
                      <a:ext cx="5759450" cy="2338705"/>
                    </a:xfrm>
                    <a:prstGeom prst="rect">
                      <a:avLst/>
                    </a:prstGeom>
                  </pic:spPr>
                </pic:pic>
              </a:graphicData>
            </a:graphic>
          </wp:inline>
        </w:drawing>
      </w:r>
    </w:p>
    <w:p w14:paraId="0EB7BC8C" w14:textId="51B18E95" w:rsidR="00217785" w:rsidRPr="00500FE6" w:rsidRDefault="00217785" w:rsidP="003F42DC">
      <w:pPr>
        <w:pStyle w:val="Beschriftung"/>
      </w:pPr>
      <w:bookmarkStart w:id="594" w:name="_Toc230848652"/>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29</w:t>
      </w:r>
      <w:r w:rsidR="00D86568" w:rsidRPr="00500FE6">
        <w:fldChar w:fldCharType="end"/>
      </w:r>
      <w:r w:rsidRPr="00500FE6">
        <w:t>: Die Elemente in der Zwischenablage.</w:t>
      </w:r>
      <w:bookmarkEnd w:id="594"/>
    </w:p>
    <w:p w14:paraId="2DCBFBCF" w14:textId="16DE6237" w:rsidR="00AB4FD2" w:rsidRPr="00500FE6" w:rsidRDefault="008A3CC0" w:rsidP="00FD68BE">
      <w:pPr>
        <w:pStyle w:val="Standardnichttrennen"/>
        <w:rPr>
          <w:rFonts w:ascii="BundesSerif Regular" w:hAnsi="BundesSerif Regular"/>
        </w:rPr>
      </w:pPr>
      <w:r w:rsidRPr="00500FE6">
        <w:rPr>
          <w:rFonts w:ascii="BundesSerif Regular" w:hAnsi="BundesSerif Regular"/>
        </w:rPr>
        <w:t xml:space="preserve">Um </w:t>
      </w:r>
      <w:r w:rsidR="00853D3C" w:rsidRPr="00500FE6">
        <w:rPr>
          <w:rFonts w:ascii="BundesSerif Regular" w:hAnsi="BundesSerif Regular"/>
        </w:rPr>
        <w:t xml:space="preserve">im Modul „Liste“ </w:t>
      </w:r>
      <w:r w:rsidR="003060A3" w:rsidRPr="00500FE6">
        <w:rPr>
          <w:rFonts w:ascii="BundesSerif Regular" w:hAnsi="BundesSerif Regular"/>
        </w:rPr>
        <w:t xml:space="preserve">kopierte oder </w:t>
      </w:r>
      <w:r w:rsidR="008E7D47" w:rsidRPr="00500FE6">
        <w:rPr>
          <w:rFonts w:ascii="BundesSerif Regular" w:hAnsi="BundesSerif Regular"/>
        </w:rPr>
        <w:t>ausgeschnittene</w:t>
      </w:r>
      <w:r w:rsidR="003060A3" w:rsidRPr="00500FE6">
        <w:rPr>
          <w:rFonts w:ascii="BundesSerif Regular" w:hAnsi="BundesSerif Regular"/>
        </w:rPr>
        <w:t xml:space="preserve"> Elemente aus der Zwischenablage einzufügen </w:t>
      </w:r>
      <w:r w:rsidR="00AB4FD2" w:rsidRPr="00500FE6">
        <w:rPr>
          <w:rFonts w:ascii="BundesSerif Regular" w:hAnsi="BundesSerif Regular"/>
        </w:rPr>
        <w:t xml:space="preserve">ist zunächst die gewünschte Seite im Seitenbaum zu wählen, auf die der Inhalt der Zwischenablage übertragen werden soll. Anschließend ist zur Zwischenablage zu scrollen und die entsprechende Zwischenablage auszuwählen. Es ist festzulegen, ob die Elemente kopiert </w:t>
      </w:r>
      <w:r w:rsidR="00AB4FD2" w:rsidRPr="00500FE6">
        <w:rPr>
          <w:rFonts w:ascii="BundesSerif Regular" w:hAnsi="BundesSerif Regular"/>
        </w:rPr>
        <w:lastRenderedPageBreak/>
        <w:t>oder verschoben werden sollen, indem die gewünschte Option ausgewählt wird. Diese Auswahl wird durch einen verstärkten Rahmen visuell hervorgehoben. Um den Kopier- oder Verschiebevorgang zu initiieren, ist d</w:t>
      </w:r>
      <w:r w:rsidR="00747381" w:rsidRPr="00500FE6">
        <w:rPr>
          <w:rFonts w:ascii="BundesSerif Regular" w:hAnsi="BundesSerif Regular"/>
        </w:rPr>
        <w:t>ie Schaltfläche</w:t>
      </w:r>
      <w:r w:rsidR="00AB4FD2" w:rsidRPr="00500FE6">
        <w:rPr>
          <w:rFonts w:ascii="BundesSerif Regular" w:hAnsi="BundesSerif Regular"/>
        </w:rPr>
        <w:t xml:space="preserve"> </w:t>
      </w:r>
      <w:r w:rsidR="00716FA2" w:rsidRPr="00500FE6">
        <w:rPr>
          <w:rFonts w:ascii="BundesSerif Regular" w:hAnsi="BundesSerif Regular"/>
        </w:rPr>
        <w:t>„</w:t>
      </w:r>
      <w:proofErr w:type="spellStart"/>
      <w:r w:rsidR="00AB4FD2" w:rsidRPr="00500FE6">
        <w:rPr>
          <w:rFonts w:ascii="BundesSerif Regular" w:hAnsi="BundesSerif Regular"/>
        </w:rPr>
        <w:t>Zwischenablageninhalt</w:t>
      </w:r>
      <w:proofErr w:type="spellEnd"/>
      <w:r w:rsidR="00AB4FD2" w:rsidRPr="00500FE6">
        <w:rPr>
          <w:rFonts w:ascii="BundesSerif Regular" w:hAnsi="BundesSerif Regular"/>
        </w:rPr>
        <w:t xml:space="preserve"> einfügen</w:t>
      </w:r>
      <w:r w:rsidR="00716FA2" w:rsidRPr="00500FE6">
        <w:rPr>
          <w:rFonts w:ascii="BundesSerif Regular" w:hAnsi="BundesSerif Regular"/>
        </w:rPr>
        <w:t>“</w:t>
      </w:r>
      <w:r w:rsidR="00AB4FD2" w:rsidRPr="00500FE6">
        <w:rPr>
          <w:rFonts w:ascii="BundesSerif Regular" w:hAnsi="BundesSerif Regular"/>
        </w:rPr>
        <w:t xml:space="preserve"> oben im Seiteninhalt anzuklicken.</w:t>
      </w:r>
    </w:p>
    <w:p w14:paraId="39C90294" w14:textId="3732AAB7" w:rsidR="00217785" w:rsidRPr="00500FE6" w:rsidRDefault="00217785" w:rsidP="003F42DC">
      <w:pPr>
        <w:pStyle w:val="Abbildungen"/>
      </w:pPr>
      <w:r w:rsidRPr="00500FE6">
        <w:drawing>
          <wp:inline distT="0" distB="0" distL="0" distR="0" wp14:anchorId="451A6F44" wp14:editId="1B294BC9">
            <wp:extent cx="5759450" cy="4333875"/>
            <wp:effectExtent l="19050" t="19050" r="12700" b="28575"/>
            <wp:docPr id="1391623174" name="Grafik 1391623174" descr="Übertragung der Elemente aus der Zwischenablage zur Zielseit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174" name="Grafik 1391623174" descr="Übertragung der Elemente aus der Zwischenablage zur Zielseite">
                      <a:extLst>
                        <a:ext uri="{C183D7F6-B498-43B3-948B-1728B52AA6E4}">
                          <adec:decorative xmlns:adec="http://schemas.microsoft.com/office/drawing/2017/decorative" val="0"/>
                        </a:ext>
                      </a:extLst>
                    </pic:cNvPr>
                    <pic:cNvPicPr/>
                  </pic:nvPicPr>
                  <pic:blipFill>
                    <a:blip r:embed="rId49"/>
                    <a:stretch>
                      <a:fillRect/>
                    </a:stretch>
                  </pic:blipFill>
                  <pic:spPr>
                    <a:xfrm>
                      <a:off x="0" y="0"/>
                      <a:ext cx="5759450" cy="4333875"/>
                    </a:xfrm>
                    <a:prstGeom prst="rect">
                      <a:avLst/>
                    </a:prstGeom>
                    <a:ln>
                      <a:solidFill>
                        <a:schemeClr val="tx1"/>
                      </a:solidFill>
                    </a:ln>
                  </pic:spPr>
                </pic:pic>
              </a:graphicData>
            </a:graphic>
          </wp:inline>
        </w:drawing>
      </w:r>
    </w:p>
    <w:p w14:paraId="6F74B8B0" w14:textId="46536F18" w:rsidR="00217785" w:rsidRPr="00500FE6" w:rsidRDefault="00217785" w:rsidP="003F42DC">
      <w:pPr>
        <w:pStyle w:val="Beschriftung"/>
      </w:pPr>
      <w:bookmarkStart w:id="595" w:name="_Toc230848653"/>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30</w:t>
      </w:r>
      <w:r w:rsidR="00D86568" w:rsidRPr="00500FE6">
        <w:fldChar w:fldCharType="end"/>
      </w:r>
      <w:r w:rsidRPr="00500FE6">
        <w:t>: Einfügen der Elemente aus der Zwischenablage.</w:t>
      </w:r>
      <w:bookmarkEnd w:id="595"/>
    </w:p>
    <w:p w14:paraId="6BDE185E" w14:textId="1C6129E1" w:rsidR="00217785" w:rsidRPr="00500FE6" w:rsidRDefault="00217785" w:rsidP="00217785">
      <w:pPr>
        <w:rPr>
          <w:lang w:eastAsia="en-US"/>
        </w:rPr>
      </w:pPr>
      <w:r w:rsidRPr="00500FE6">
        <w:rPr>
          <w:lang w:eastAsia="en-US"/>
        </w:rPr>
        <w:t xml:space="preserve">Die Inhalte der Zwischenablage können einzeln durch Klick auf </w:t>
      </w:r>
      <w:r w:rsidR="00716FA2" w:rsidRPr="00500FE6">
        <w:rPr>
          <w:lang w:eastAsia="en-US"/>
        </w:rPr>
        <w:t>„</w:t>
      </w:r>
      <w:r w:rsidRPr="00500FE6">
        <w:rPr>
          <w:lang w:eastAsia="en-US"/>
        </w:rPr>
        <w:t>Element entfernen</w:t>
      </w:r>
      <w:r w:rsidR="00716FA2" w:rsidRPr="00500FE6">
        <w:rPr>
          <w:lang w:eastAsia="en-US"/>
        </w:rPr>
        <w:t>“</w:t>
      </w:r>
      <w:r w:rsidRPr="00500FE6">
        <w:rPr>
          <w:lang w:eastAsia="en-US"/>
        </w:rPr>
        <w:t xml:space="preserve"> oder alle gleichzeitig durch Klick auf </w:t>
      </w:r>
      <w:r w:rsidR="00716FA2" w:rsidRPr="00500FE6">
        <w:rPr>
          <w:lang w:eastAsia="en-US"/>
        </w:rPr>
        <w:t>„</w:t>
      </w:r>
      <w:r w:rsidRPr="00500FE6">
        <w:rPr>
          <w:lang w:eastAsia="en-US"/>
        </w:rPr>
        <w:t>Alle entfernen</w:t>
      </w:r>
      <w:r w:rsidR="00716FA2" w:rsidRPr="00500FE6">
        <w:rPr>
          <w:lang w:eastAsia="en-US"/>
        </w:rPr>
        <w:t>“</w:t>
      </w:r>
      <w:r w:rsidRPr="00500FE6">
        <w:rPr>
          <w:lang w:eastAsia="en-US"/>
        </w:rPr>
        <w:t xml:space="preserve"> gelöscht werden.</w:t>
      </w:r>
    </w:p>
    <w:p w14:paraId="7AF0E817" w14:textId="5EF512F9" w:rsidR="00217785" w:rsidRPr="00500FE6" w:rsidRDefault="00131656" w:rsidP="003D4F7E">
      <w:pPr>
        <w:pStyle w:val="berschrift4"/>
      </w:pPr>
      <w:bookmarkStart w:id="596" w:name="_Ref145068482"/>
      <w:bookmarkStart w:id="597" w:name="_Ref152664593"/>
      <w:r w:rsidRPr="00500FE6">
        <w:t xml:space="preserve">Modul: </w:t>
      </w:r>
      <w:r w:rsidR="00217785" w:rsidRPr="00500FE6">
        <w:t>Formulare</w:t>
      </w:r>
      <w:bookmarkEnd w:id="596"/>
      <w:bookmarkEnd w:id="597"/>
    </w:p>
    <w:p w14:paraId="548F89DD" w14:textId="4291D6F3" w:rsidR="00CE4001" w:rsidRPr="00500FE6" w:rsidRDefault="00CE4001" w:rsidP="00ED3249">
      <w:r w:rsidRPr="00500FE6">
        <w:t>Das Modul listet sämtliche im System vorhandenen Formulare auf. Die Bearbeitung dieser Formulare erfolgt durch Anklicken des Stift-Symbols. Weitere Optionen wie Duplizieren und Löschen eines Formulars sind über das Drei-Punkte-</w:t>
      </w:r>
      <w:r w:rsidR="00951BE6" w:rsidRPr="00500FE6">
        <w:t>Symbol</w:t>
      </w:r>
      <w:r w:rsidRPr="00500FE6">
        <w:t xml:space="preserve"> zugänglich. Details zur Erstellung und Bearbeitung von Formularen </w:t>
      </w:r>
      <w:r w:rsidR="00582044" w:rsidRPr="00500FE6">
        <w:t>sind</w:t>
      </w:r>
      <w:r w:rsidRPr="00500FE6">
        <w:t xml:space="preserve"> in Kapitel </w:t>
      </w:r>
      <w:r w:rsidR="00ED3249" w:rsidRPr="00500FE6">
        <w:fldChar w:fldCharType="begin"/>
      </w:r>
      <w:r w:rsidR="00ED3249" w:rsidRPr="00500FE6">
        <w:instrText xml:space="preserve"> REF _Ref146613462 \r \h  \* </w:instrText>
      </w:r>
      <w:r w:rsidR="002A5F35" w:rsidRPr="00500FE6">
        <w:instrText>MERGEFORMAT “INTERNER VERWEIS“</w:instrText>
      </w:r>
      <w:r w:rsidR="00ED3249" w:rsidRPr="00500FE6">
        <w:instrText xml:space="preserve"> </w:instrText>
      </w:r>
      <w:r w:rsidR="00ED3249" w:rsidRPr="00500FE6">
        <w:fldChar w:fldCharType="separate"/>
      </w:r>
      <w:r w:rsidR="00823F66">
        <w:t>13</w:t>
      </w:r>
      <w:r w:rsidR="00ED3249" w:rsidRPr="00500FE6">
        <w:fldChar w:fldCharType="end"/>
      </w:r>
      <w:r w:rsidR="00582044" w:rsidRPr="00500FE6">
        <w:t xml:space="preserve"> zu finden.</w:t>
      </w:r>
    </w:p>
    <w:p w14:paraId="11837C6C" w14:textId="32F9DD0A" w:rsidR="00217785" w:rsidRPr="00500FE6" w:rsidRDefault="00131656" w:rsidP="003D4F7E">
      <w:pPr>
        <w:pStyle w:val="berschrift4"/>
      </w:pPr>
      <w:bookmarkStart w:id="598" w:name="_Ref143250533"/>
      <w:bookmarkStart w:id="599" w:name="_Ref146107037"/>
      <w:bookmarkStart w:id="600" w:name="_Ref146107341"/>
      <w:bookmarkStart w:id="601" w:name="_Ref166659369"/>
      <w:r w:rsidRPr="00500FE6">
        <w:lastRenderedPageBreak/>
        <w:t xml:space="preserve">Modul: </w:t>
      </w:r>
      <w:r w:rsidR="00217785" w:rsidRPr="00500FE6">
        <w:t>Arbeitsumgebungen</w:t>
      </w:r>
      <w:bookmarkEnd w:id="598"/>
      <w:bookmarkEnd w:id="599"/>
      <w:bookmarkEnd w:id="600"/>
      <w:bookmarkEnd w:id="601"/>
    </w:p>
    <w:p w14:paraId="247D3B87" w14:textId="6759F5E0" w:rsidR="00E26E74" w:rsidRPr="00500FE6" w:rsidRDefault="00E26E74" w:rsidP="00E26E74">
      <w:r w:rsidRPr="00500FE6">
        <w:t xml:space="preserve">Das Anwendungshandbuch enthält Informationen zu zwei Arbeitsumgebungen: der </w:t>
      </w:r>
      <w:r w:rsidR="00716FA2" w:rsidRPr="00500FE6">
        <w:t>„</w:t>
      </w:r>
      <w:r w:rsidRPr="00500FE6">
        <w:t>LIVE-Arbeitsumgebung</w:t>
      </w:r>
      <w:r w:rsidR="00716FA2" w:rsidRPr="00500FE6">
        <w:t>“</w:t>
      </w:r>
      <w:r w:rsidRPr="00500FE6">
        <w:t xml:space="preserve"> und dem </w:t>
      </w:r>
      <w:r w:rsidR="00716FA2" w:rsidRPr="00500FE6">
        <w:t>„</w:t>
      </w:r>
      <w:r w:rsidRPr="00500FE6">
        <w:t>Einfachen Freigabeprozess</w:t>
      </w:r>
      <w:r w:rsidR="00716FA2" w:rsidRPr="00500FE6">
        <w:t>“</w:t>
      </w:r>
      <w:r w:rsidRPr="00500FE6">
        <w:t xml:space="preserve">. Die Auswahl zwischen diesen Umgebungen erfolgt über die Kopfleiste, wie in Kapitel </w:t>
      </w:r>
      <w:r w:rsidR="00060C5D" w:rsidRPr="00500FE6">
        <w:fldChar w:fldCharType="begin"/>
      </w:r>
      <w:r w:rsidR="00060C5D" w:rsidRPr="00500FE6">
        <w:instrText xml:space="preserve"> REF _Ref146613356 \r \h  \* </w:instrText>
      </w:r>
      <w:r w:rsidR="002A5F35" w:rsidRPr="00500FE6">
        <w:instrText>MERGEFORMAT “INTERNER VERWEIS“</w:instrText>
      </w:r>
      <w:r w:rsidR="00060C5D" w:rsidRPr="00500FE6">
        <w:instrText xml:space="preserve"> </w:instrText>
      </w:r>
      <w:r w:rsidR="00060C5D" w:rsidRPr="00500FE6">
        <w:fldChar w:fldCharType="separate"/>
      </w:r>
      <w:r w:rsidR="00823F66">
        <w:t>5.1.6</w:t>
      </w:r>
      <w:r w:rsidR="00060C5D" w:rsidRPr="00500FE6">
        <w:fldChar w:fldCharType="end"/>
      </w:r>
      <w:r w:rsidRPr="00500FE6">
        <w:t xml:space="preserve"> detailliert erläutert.</w:t>
      </w:r>
    </w:p>
    <w:p w14:paraId="7AC8F7EA" w14:textId="5D9C754D" w:rsidR="00E26E74" w:rsidRPr="00500FE6" w:rsidRDefault="00E26E74" w:rsidP="00E26E74">
      <w:r w:rsidRPr="00500FE6">
        <w:t xml:space="preserve">In der LIVE-Arbeitsumgebung werden Änderungen an aktivierten Inhalten oder Seiten direkt nach dem Speichern auf der Webseite sichtbar. Diese Umgebung eignet sich besonders für schnelle Anpassungen wie die Korrektur von Rechtschreibfehlern oder kleine inhaltliche Änderungen. Werden verborgene Inhalte sichtbar gemacht, </w:t>
      </w:r>
      <w:r w:rsidR="00E80524" w:rsidRPr="00500FE6">
        <w:t xml:space="preserve">erfolgt die </w:t>
      </w:r>
      <w:r w:rsidR="00175F30" w:rsidRPr="00500FE6">
        <w:t>sichtbare Veröffentlichung ebenfalls unmittelbar.</w:t>
      </w:r>
    </w:p>
    <w:p w14:paraId="021EB696" w14:textId="3DF6965F" w:rsidR="00077009" w:rsidRPr="00500FE6" w:rsidRDefault="00E26E74" w:rsidP="00077009">
      <w:r w:rsidRPr="00500FE6">
        <w:t>Für umfangreichere Änderungen wie das Erstellen neuer Seiten oder Bereiche wird der Einsatz des einfachen Freigabeprozesses empfohlen. Hierbei überprüft und genehmigt eine Person in der Rolle de</w:t>
      </w:r>
      <w:r w:rsidR="005C6A92" w:rsidRPr="00500FE6">
        <w:t>r</w:t>
      </w:r>
      <w:r w:rsidRPr="00500FE6">
        <w:t xml:space="preserve"> Chefredakt</w:t>
      </w:r>
      <w:r w:rsidR="005C6A92" w:rsidRPr="00500FE6">
        <w:t>ion</w:t>
      </w:r>
      <w:r w:rsidRPr="00500FE6">
        <w:t xml:space="preserve"> die Arbeiten. Die genaue Vorgehensweise dieses Prozesses</w:t>
      </w:r>
      <w:r w:rsidR="00077009" w:rsidRPr="00500FE6">
        <w:t xml:space="preserve"> ist in Kapitel </w:t>
      </w:r>
      <w:r w:rsidR="00060C5D" w:rsidRPr="00500FE6">
        <w:fldChar w:fldCharType="begin"/>
      </w:r>
      <w:r w:rsidR="00060C5D" w:rsidRPr="00500FE6">
        <w:instrText xml:space="preserve"> REF _Ref148944413 \r \h  \* </w:instrText>
      </w:r>
      <w:r w:rsidR="002A5F35" w:rsidRPr="00500FE6">
        <w:instrText>MERGEFORMAT “INTERNER VERWEIS“</w:instrText>
      </w:r>
      <w:r w:rsidR="00060C5D" w:rsidRPr="00500FE6">
        <w:instrText xml:space="preserve"> </w:instrText>
      </w:r>
      <w:r w:rsidR="00060C5D" w:rsidRPr="00500FE6">
        <w:fldChar w:fldCharType="separate"/>
      </w:r>
      <w:r w:rsidR="00823F66">
        <w:t>6.3</w:t>
      </w:r>
      <w:r w:rsidR="00060C5D" w:rsidRPr="00500FE6">
        <w:fldChar w:fldCharType="end"/>
      </w:r>
      <w:r w:rsidR="00060C5D" w:rsidRPr="00500FE6">
        <w:t xml:space="preserve"> </w:t>
      </w:r>
      <w:r w:rsidR="00077009" w:rsidRPr="00500FE6">
        <w:t>beschrieben.</w:t>
      </w:r>
    </w:p>
    <w:p w14:paraId="78681BD4" w14:textId="22E36FB5" w:rsidR="00302A94" w:rsidRPr="00500FE6" w:rsidRDefault="00B22CB7" w:rsidP="00302A94">
      <w:r w:rsidRPr="00500FE6">
        <w:t xml:space="preserve">Es </w:t>
      </w:r>
      <w:r w:rsidR="00220C4C" w:rsidRPr="00500FE6">
        <w:t>besteht</w:t>
      </w:r>
      <w:r w:rsidRPr="00500FE6">
        <w:t xml:space="preserve"> zudem</w:t>
      </w:r>
      <w:r w:rsidR="00220C4C" w:rsidRPr="00500FE6">
        <w:t xml:space="preserve"> die Möglichkeit</w:t>
      </w:r>
      <w:r w:rsidRPr="00500FE6">
        <w:t>,</w:t>
      </w:r>
      <w:r w:rsidR="00220C4C" w:rsidRPr="00500FE6">
        <w:t xml:space="preserve"> eigene Abläufe mit eigenen </w:t>
      </w:r>
      <w:r w:rsidRPr="00500FE6">
        <w:t>S</w:t>
      </w:r>
      <w:r w:rsidR="00220C4C" w:rsidRPr="00500FE6">
        <w:t xml:space="preserve">tufen zu </w:t>
      </w:r>
      <w:r w:rsidRPr="00500FE6">
        <w:t>erstellen,</w:t>
      </w:r>
      <w:r w:rsidR="00220C4C" w:rsidRPr="00500FE6">
        <w:t xml:space="preserve"> um den Anforderungen der Mandanten</w:t>
      </w:r>
      <w:r w:rsidRPr="00500FE6">
        <w:t>b</w:t>
      </w:r>
      <w:r w:rsidR="00220C4C" w:rsidRPr="00500FE6">
        <w:t xml:space="preserve">ehörde gerecht zu werden. </w:t>
      </w:r>
      <w:r w:rsidRPr="00500FE6">
        <w:t>Weitere Informationen zu</w:t>
      </w:r>
      <w:r w:rsidR="00302A94" w:rsidRPr="00500FE6">
        <w:t xml:space="preserve"> </w:t>
      </w:r>
      <w:hyperlink r:id="rId50" w:tooltip="zur TYPO3-Dokumentation (in englischer Sprache)" w:history="1">
        <w:r w:rsidR="00302A94" w:rsidRPr="00500FE6">
          <w:rPr>
            <w:rStyle w:val="Hyperlink"/>
          </w:rPr>
          <w:t>Arbeitsumgebungen</w:t>
        </w:r>
      </w:hyperlink>
      <w:r w:rsidR="00302A94" w:rsidRPr="00500FE6">
        <w:t xml:space="preserve"> </w:t>
      </w:r>
      <w:r w:rsidRPr="00500FE6">
        <w:t xml:space="preserve">sind </w:t>
      </w:r>
      <w:r w:rsidR="00302A94" w:rsidRPr="00500FE6">
        <w:t xml:space="preserve">in der </w:t>
      </w:r>
      <w:r w:rsidRPr="00500FE6">
        <w:t>T</w:t>
      </w:r>
      <w:r w:rsidR="00302A94" w:rsidRPr="00500FE6">
        <w:t>YPO3-Online-Dokumentation (in englischer Sprache)</w:t>
      </w:r>
      <w:r w:rsidRPr="00500FE6">
        <w:t xml:space="preserve"> verfügbar</w:t>
      </w:r>
      <w:r w:rsidR="00302A94" w:rsidRPr="00500FE6">
        <w:t>.</w:t>
      </w:r>
    </w:p>
    <w:p w14:paraId="330BC7EC" w14:textId="6E5B3187" w:rsidR="00217785" w:rsidRPr="00500FE6" w:rsidRDefault="00131656" w:rsidP="003D4F7E">
      <w:pPr>
        <w:pStyle w:val="berschrift4"/>
      </w:pPr>
      <w:r w:rsidRPr="00500FE6">
        <w:t xml:space="preserve">Modul: </w:t>
      </w:r>
      <w:r w:rsidR="00217785" w:rsidRPr="00500FE6">
        <w:t>Info</w:t>
      </w:r>
    </w:p>
    <w:p w14:paraId="1793B716" w14:textId="63C7BF75" w:rsidR="002F32BD" w:rsidRPr="00500FE6" w:rsidRDefault="002F32BD" w:rsidP="002F32BD">
      <w:r w:rsidRPr="00500FE6">
        <w:t xml:space="preserve">Das Modul </w:t>
      </w:r>
      <w:r w:rsidR="00716FA2" w:rsidRPr="00500FE6">
        <w:t>„</w:t>
      </w:r>
      <w:r w:rsidRPr="00500FE6">
        <w:t>Info</w:t>
      </w:r>
      <w:r w:rsidR="00716FA2" w:rsidRPr="00500FE6">
        <w:t>“</w:t>
      </w:r>
      <w:r w:rsidRPr="00500FE6">
        <w:t xml:space="preserve"> ermöglicht es, die Seitenstruktur von der aktuell ausgewählten Seite aus zu betrachten. </w:t>
      </w:r>
      <w:r w:rsidR="002E31B0" w:rsidRPr="00500FE6">
        <w:t>Zusätzlich erlaubt es die Bearbeitung von Feldern auf einer gewählten</w:t>
      </w:r>
      <w:r w:rsidRPr="00500FE6">
        <w:t xml:space="preserve"> Seite und deren Unterseiten in einer Stapelverarbeitung</w:t>
      </w:r>
      <w:r w:rsidR="002E31B0" w:rsidRPr="00500FE6">
        <w:t>.</w:t>
      </w:r>
      <w:r w:rsidRPr="00500FE6">
        <w:t xml:space="preserve"> </w:t>
      </w:r>
      <w:r w:rsidR="006E3A27" w:rsidRPr="00500FE6">
        <w:t>Dadurch entfällt</w:t>
      </w:r>
      <w:r w:rsidR="00666A7D" w:rsidRPr="00500FE6">
        <w:t xml:space="preserve"> das Öffnen jedes einzelnen Inhaltselements</w:t>
      </w:r>
      <w:r w:rsidR="00352A7A" w:rsidRPr="00500FE6">
        <w:t xml:space="preserve">, was </w:t>
      </w:r>
      <w:r w:rsidR="00666A7D" w:rsidRPr="00500FE6">
        <w:t>besonders hilfreich</w:t>
      </w:r>
      <w:r w:rsidR="00341AA1" w:rsidRPr="00500FE6">
        <w:t xml:space="preserve"> ist</w:t>
      </w:r>
      <w:r w:rsidRPr="00500FE6">
        <w:t xml:space="preserve">, wenn </w:t>
      </w:r>
      <w:r w:rsidR="00341AA1" w:rsidRPr="00500FE6">
        <w:t>beispielsweise</w:t>
      </w:r>
      <w:r w:rsidR="00666A7D" w:rsidRPr="00500FE6">
        <w:t xml:space="preserve"> ein bestimmtes Wort im Titel</w:t>
      </w:r>
      <w:r w:rsidRPr="00500FE6">
        <w:t xml:space="preserve"> einer Seite und </w:t>
      </w:r>
      <w:r w:rsidR="00666A7D" w:rsidRPr="00500FE6">
        <w:t>ihrer</w:t>
      </w:r>
      <w:r w:rsidRPr="00500FE6">
        <w:t xml:space="preserve"> Unterseiten ausgetauscht werden muss. </w:t>
      </w:r>
      <w:r w:rsidR="00666A7D" w:rsidRPr="00500FE6">
        <w:t>Änderungen lassen sich dabei simultan veröffentlichen.</w:t>
      </w:r>
    </w:p>
    <w:p w14:paraId="0E5295AC" w14:textId="48C15170" w:rsidR="004C7759" w:rsidRPr="00500FE6" w:rsidRDefault="00903D7D" w:rsidP="003F42DC">
      <w:pPr>
        <w:pStyle w:val="Abbildungen"/>
      </w:pPr>
      <w:r w:rsidRPr="00500FE6">
        <w:drawing>
          <wp:inline distT="0" distB="0" distL="0" distR="0" wp14:anchorId="553B7229" wp14:editId="222CDEE1">
            <wp:extent cx="5759450" cy="1385570"/>
            <wp:effectExtent l="0" t="0" r="0" b="5080"/>
            <wp:docPr id="1391623207" name="Grafik 1391623207" descr="Auswahl und Anzeige der Seitenbaumübers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207" name="Grafik 1391623207" descr="Auswahl und Anzeige der Seitenbaumübersicht"/>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59450" cy="1385570"/>
                    </a:xfrm>
                    <a:prstGeom prst="rect">
                      <a:avLst/>
                    </a:prstGeom>
                  </pic:spPr>
                </pic:pic>
              </a:graphicData>
            </a:graphic>
          </wp:inline>
        </w:drawing>
      </w:r>
    </w:p>
    <w:p w14:paraId="66F0F6C6" w14:textId="18E085AF" w:rsidR="009D70D7" w:rsidRPr="00500FE6" w:rsidRDefault="009D70D7" w:rsidP="003F42DC">
      <w:pPr>
        <w:pStyle w:val="Beschriftung"/>
      </w:pPr>
      <w:bookmarkStart w:id="602" w:name="_Toc230848654"/>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31</w:t>
      </w:r>
      <w:r w:rsidR="00D86568" w:rsidRPr="00500FE6">
        <w:fldChar w:fldCharType="end"/>
      </w:r>
      <w:r w:rsidRPr="00500FE6">
        <w:t xml:space="preserve">: </w:t>
      </w:r>
      <w:r w:rsidR="009366D2" w:rsidRPr="00500FE6">
        <w:t>Seitenbaumübersicht des Moduls.</w:t>
      </w:r>
      <w:bookmarkEnd w:id="602"/>
      <w:r w:rsidR="009366D2" w:rsidRPr="00500FE6">
        <w:t xml:space="preserve"> </w:t>
      </w:r>
    </w:p>
    <w:p w14:paraId="0C20347B" w14:textId="046ABB5F" w:rsidR="002F4967" w:rsidRPr="00500FE6" w:rsidRDefault="002F4967" w:rsidP="002F32BD">
      <w:r w:rsidRPr="00500FE6">
        <w:t xml:space="preserve">Innerhalb des Moduls kann der </w:t>
      </w:r>
      <w:r w:rsidR="00D03715" w:rsidRPr="00500FE6">
        <w:t>Benutzer</w:t>
      </w:r>
      <w:r w:rsidRPr="00500FE6">
        <w:t xml:space="preserve"> zwischen der </w:t>
      </w:r>
      <w:r w:rsidR="002F73D5" w:rsidRPr="00500FE6">
        <w:t>Übersicht des Seitenbaums und der Übersicht</w:t>
      </w:r>
      <w:r w:rsidR="00BA53FF" w:rsidRPr="00500FE6">
        <w:t xml:space="preserve"> der Übersetzungen wechseln. </w:t>
      </w:r>
      <w:r w:rsidR="00DD17ED" w:rsidRPr="00500FE6">
        <w:t>In</w:t>
      </w:r>
      <w:r w:rsidRPr="00500FE6">
        <w:t xml:space="preserve"> der Seitenbaumübersicht</w:t>
      </w:r>
      <w:r w:rsidR="00E21814" w:rsidRPr="00500FE6">
        <w:t xml:space="preserve"> ist es möglich</w:t>
      </w:r>
      <w:r w:rsidRPr="00500FE6">
        <w:t xml:space="preserve">, nach </w:t>
      </w:r>
      <w:r w:rsidR="00716FA2" w:rsidRPr="00500FE6">
        <w:t>„</w:t>
      </w:r>
      <w:r w:rsidRPr="00500FE6">
        <w:t>Tiefe</w:t>
      </w:r>
      <w:r w:rsidR="00716FA2" w:rsidRPr="00500FE6">
        <w:t>“</w:t>
      </w:r>
      <w:r w:rsidRPr="00500FE6">
        <w:t xml:space="preserve"> und </w:t>
      </w:r>
      <w:r w:rsidR="00716FA2" w:rsidRPr="00500FE6">
        <w:t>„</w:t>
      </w:r>
      <w:r w:rsidRPr="00500FE6">
        <w:t>Typ</w:t>
      </w:r>
      <w:r w:rsidR="00716FA2" w:rsidRPr="00500FE6">
        <w:t>“</w:t>
      </w:r>
      <w:r w:rsidRPr="00500FE6">
        <w:t xml:space="preserve"> zu filtern.</w:t>
      </w:r>
      <w:r w:rsidR="00CE5AF0" w:rsidRPr="00500FE6">
        <w:t xml:space="preserve"> </w:t>
      </w:r>
      <w:r w:rsidRPr="00500FE6">
        <w:t xml:space="preserve">In der Übersetzungsübersicht hingegen kann nach </w:t>
      </w:r>
      <w:r w:rsidR="00716FA2" w:rsidRPr="00500FE6">
        <w:t>„</w:t>
      </w:r>
      <w:r w:rsidRPr="00500FE6">
        <w:t>Sprache</w:t>
      </w:r>
      <w:r w:rsidR="00716FA2" w:rsidRPr="00500FE6">
        <w:t>“</w:t>
      </w:r>
      <w:r w:rsidRPr="00500FE6">
        <w:t xml:space="preserve"> gefiltert werden. Dort besteht die Option, entweder eine spezifische Sprache oder alle verfügbaren Sprachen auszuwählen. Die ausgewählten Sprachen werden neben der deutschen Version im Arbeitsbereich angezeigt.</w:t>
      </w:r>
    </w:p>
    <w:p w14:paraId="040BD8D5" w14:textId="471E384C" w:rsidR="00D92A1C" w:rsidRPr="00500FE6" w:rsidRDefault="00D92A1C" w:rsidP="003F42DC">
      <w:pPr>
        <w:pStyle w:val="Abbildungen"/>
        <w:rPr>
          <w:highlight w:val="yellow"/>
        </w:rPr>
      </w:pPr>
      <w:r w:rsidRPr="00500FE6">
        <w:lastRenderedPageBreak/>
        <w:drawing>
          <wp:inline distT="0" distB="0" distL="0" distR="0" wp14:anchorId="6D628975" wp14:editId="78117017">
            <wp:extent cx="5901055" cy="1419225"/>
            <wp:effectExtent l="0" t="0" r="4445" b="9525"/>
            <wp:docPr id="1391623202" name="Grafik 1391623202" descr="Lokalisierungs-Übersicht im Redaktionssystem, zeigt die aktuelle Übersetzungs- oder Sprachversion und Dropdown zur Auswahl anderer Spra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202" name="Grafik 1391623202" descr="Lokalisierungs-Übersicht im Redaktionssystem, zeigt die aktuelle Übersetzungs- oder Sprachversion und Dropdown zur Auswahl anderer Sprachen"/>
                    <pic:cNvPicPr/>
                  </pic:nvPicPr>
                  <pic:blipFill>
                    <a:blip r:embed="rId52">
                      <a:extLst>
                        <a:ext uri="{28A0092B-C50C-407E-A947-70E740481C1C}">
                          <a14:useLocalDpi xmlns:a14="http://schemas.microsoft.com/office/drawing/2010/main" val="0"/>
                        </a:ext>
                      </a:extLst>
                    </a:blip>
                    <a:stretch>
                      <a:fillRect/>
                    </a:stretch>
                  </pic:blipFill>
                  <pic:spPr>
                    <a:xfrm>
                      <a:off x="0" y="0"/>
                      <a:ext cx="5915671" cy="1422740"/>
                    </a:xfrm>
                    <a:prstGeom prst="rect">
                      <a:avLst/>
                    </a:prstGeom>
                  </pic:spPr>
                </pic:pic>
              </a:graphicData>
            </a:graphic>
          </wp:inline>
        </w:drawing>
      </w:r>
    </w:p>
    <w:p w14:paraId="62899107" w14:textId="16AEA201" w:rsidR="00B33F72" w:rsidRPr="00500FE6" w:rsidRDefault="00B33F72" w:rsidP="003F42DC">
      <w:pPr>
        <w:pStyle w:val="Beschriftung"/>
      </w:pPr>
      <w:bookmarkStart w:id="603" w:name="_Toc230848655"/>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32</w:t>
      </w:r>
      <w:r w:rsidR="00D86568" w:rsidRPr="00500FE6">
        <w:fldChar w:fldCharType="end"/>
      </w:r>
      <w:r w:rsidRPr="00500FE6">
        <w:t xml:space="preserve">: </w:t>
      </w:r>
      <w:r w:rsidR="00EF0ACB" w:rsidRPr="00500FE6">
        <w:t xml:space="preserve">Übersetzungsübersicht zeigt </w:t>
      </w:r>
      <w:r w:rsidR="001D192A" w:rsidRPr="00500FE6">
        <w:t>die</w:t>
      </w:r>
      <w:r w:rsidR="00090571" w:rsidRPr="00500FE6">
        <w:t xml:space="preserve"> jeweilige</w:t>
      </w:r>
      <w:r w:rsidR="001D192A" w:rsidRPr="00500FE6">
        <w:t xml:space="preserve"> Spracheversion.</w:t>
      </w:r>
      <w:bookmarkEnd w:id="603"/>
    </w:p>
    <w:p w14:paraId="4B2B105D" w14:textId="272723C0" w:rsidR="00421413" w:rsidRPr="00500FE6" w:rsidRDefault="00421413" w:rsidP="002F32BD">
      <w:pPr>
        <w:rPr>
          <w:highlight w:val="yellow"/>
        </w:rPr>
      </w:pPr>
      <w:r w:rsidRPr="00500FE6">
        <w:t xml:space="preserve">In beiden Ansichten </w:t>
      </w:r>
      <w:r w:rsidR="00052A16" w:rsidRPr="00500FE6">
        <w:t>kann</w:t>
      </w:r>
      <w:r w:rsidRPr="00500FE6">
        <w:t xml:space="preserve"> über das Auswahlmenü </w:t>
      </w:r>
      <w:r w:rsidR="00716FA2" w:rsidRPr="00500FE6">
        <w:t>„</w:t>
      </w:r>
      <w:r w:rsidRPr="00500FE6">
        <w:t>Tiefe</w:t>
      </w:r>
      <w:r w:rsidR="00716FA2" w:rsidRPr="00500FE6">
        <w:t>“</w:t>
      </w:r>
      <w:r w:rsidRPr="00500FE6">
        <w:t xml:space="preserve"> bestimm</w:t>
      </w:r>
      <w:r w:rsidR="00052A16" w:rsidRPr="00500FE6">
        <w:t>t werden</w:t>
      </w:r>
      <w:r w:rsidRPr="00500FE6">
        <w:t>, welche Ebenen der ausgewählten Seite angezeigt werden</w:t>
      </w:r>
      <w:r w:rsidR="00C658AB" w:rsidRPr="00500FE6">
        <w:t xml:space="preserve"> sollen</w:t>
      </w:r>
      <w:r w:rsidRPr="00500FE6">
        <w:t xml:space="preserve">. Die Option </w:t>
      </w:r>
      <w:r w:rsidR="00716FA2" w:rsidRPr="00500FE6">
        <w:t>„</w:t>
      </w:r>
      <w:r w:rsidRPr="00500FE6">
        <w:t>Diese Seite</w:t>
      </w:r>
      <w:r w:rsidR="00716FA2" w:rsidRPr="00500FE6">
        <w:t>“</w:t>
      </w:r>
      <w:r w:rsidRPr="00500FE6">
        <w:t xml:space="preserve"> beschränkt die Anzeige auf Informationen der ausgewählten Seite. </w:t>
      </w:r>
      <w:r w:rsidR="00716FA2" w:rsidRPr="00500FE6">
        <w:t>„</w:t>
      </w:r>
      <w:r w:rsidRPr="00500FE6">
        <w:t>Unendlich</w:t>
      </w:r>
      <w:r w:rsidR="00716FA2" w:rsidRPr="00500FE6">
        <w:t>“</w:t>
      </w:r>
      <w:r w:rsidRPr="00500FE6">
        <w:t xml:space="preserve"> hingegen zeigt Informationen aller zugehörigen Unterseiten</w:t>
      </w:r>
      <w:r w:rsidR="00CC3958" w:rsidRPr="00500FE6">
        <w:t xml:space="preserve"> an</w:t>
      </w:r>
      <w:r w:rsidRPr="00500FE6">
        <w:t>.</w:t>
      </w:r>
    </w:p>
    <w:p w14:paraId="52010AA3" w14:textId="43808793" w:rsidR="00A05A45" w:rsidRPr="00500FE6" w:rsidRDefault="00A05A45" w:rsidP="00FD68BE">
      <w:pPr>
        <w:pStyle w:val="Standardnichttrennen"/>
        <w:rPr>
          <w:rFonts w:ascii="BundesSerif Regular" w:hAnsi="BundesSerif Regular"/>
        </w:rPr>
      </w:pPr>
      <w:r w:rsidRPr="00500FE6">
        <w:rPr>
          <w:rFonts w:ascii="BundesSerif Regular" w:hAnsi="BundesSerif Regular"/>
        </w:rPr>
        <w:t xml:space="preserve">Das Menü </w:t>
      </w:r>
      <w:r w:rsidR="00716FA2" w:rsidRPr="00500FE6">
        <w:rPr>
          <w:rFonts w:ascii="BundesSerif Regular" w:hAnsi="BundesSerif Regular"/>
        </w:rPr>
        <w:t>„</w:t>
      </w:r>
      <w:r w:rsidRPr="00500FE6">
        <w:rPr>
          <w:rFonts w:ascii="BundesSerif Regular" w:hAnsi="BundesSerif Regular"/>
        </w:rPr>
        <w:t>Typ</w:t>
      </w:r>
      <w:r w:rsidR="00716FA2" w:rsidRPr="00500FE6">
        <w:rPr>
          <w:rFonts w:ascii="BundesSerif Regular" w:hAnsi="BundesSerif Regular"/>
        </w:rPr>
        <w:t>“</w:t>
      </w:r>
      <w:r w:rsidRPr="00500FE6">
        <w:rPr>
          <w:rFonts w:ascii="BundesSerif Regular" w:hAnsi="BundesSerif Regular"/>
        </w:rPr>
        <w:t xml:space="preserve"> ermöglicht die Festlegung der anzuzeigenden Inhalte der Webseite und ihrer Unterseiten.</w:t>
      </w:r>
    </w:p>
    <w:p w14:paraId="07888223" w14:textId="77777777" w:rsidR="00217785" w:rsidRPr="00500FE6" w:rsidRDefault="00217785" w:rsidP="003F42DC">
      <w:pPr>
        <w:pStyle w:val="Abbildungen"/>
      </w:pPr>
      <w:r w:rsidRPr="00500FE6">
        <w:drawing>
          <wp:inline distT="0" distB="0" distL="0" distR="0" wp14:anchorId="76D85656" wp14:editId="08B7D183">
            <wp:extent cx="3115110" cy="2438740"/>
            <wp:effectExtent l="19050" t="19050" r="28575" b="19050"/>
            <wp:docPr id="34" name="Grafik 34" descr="Seitenbaumansicht mit geöffnetem Dropdown-Menü unter „Typ“ sind verschiedenen Opti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Seitenbaumansicht mit geöffnetem Dropdown-Menü unter „Typ“ sind verschiedenen Optionen"/>
                    <pic:cNvPicPr/>
                  </pic:nvPicPr>
                  <pic:blipFill>
                    <a:blip r:embed="rId53">
                      <a:extLst>
                        <a:ext uri="{28A0092B-C50C-407E-A947-70E740481C1C}">
                          <a14:useLocalDpi xmlns:a14="http://schemas.microsoft.com/office/drawing/2010/main" val="0"/>
                        </a:ext>
                      </a:extLst>
                    </a:blip>
                    <a:stretch>
                      <a:fillRect/>
                    </a:stretch>
                  </pic:blipFill>
                  <pic:spPr>
                    <a:xfrm>
                      <a:off x="0" y="0"/>
                      <a:ext cx="3115110" cy="2438740"/>
                    </a:xfrm>
                    <a:prstGeom prst="rect">
                      <a:avLst/>
                    </a:prstGeom>
                    <a:ln>
                      <a:solidFill>
                        <a:schemeClr val="tx1"/>
                      </a:solidFill>
                    </a:ln>
                  </pic:spPr>
                </pic:pic>
              </a:graphicData>
            </a:graphic>
          </wp:inline>
        </w:drawing>
      </w:r>
    </w:p>
    <w:p w14:paraId="1AF52EF7" w14:textId="13540653" w:rsidR="00217785" w:rsidRPr="00500FE6" w:rsidRDefault="00217785" w:rsidP="003F42DC">
      <w:pPr>
        <w:pStyle w:val="Beschriftung"/>
      </w:pPr>
      <w:bookmarkStart w:id="604" w:name="_Toc230848656"/>
      <w:r w:rsidRPr="00500FE6">
        <w:t>Abbildung</w:t>
      </w:r>
      <w:r w:rsidR="008E1404" w:rsidRPr="00500FE6">
        <w:t xml:space="preserve">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33</w:t>
      </w:r>
      <w:r w:rsidR="00D86568" w:rsidRPr="00500FE6">
        <w:fldChar w:fldCharType="end"/>
      </w:r>
      <w:r w:rsidRPr="00500FE6">
        <w:t>: Die Seitenbaumübersicht.</w:t>
      </w:r>
      <w:bookmarkEnd w:id="604"/>
    </w:p>
    <w:p w14:paraId="2A1E658B" w14:textId="08161168" w:rsidR="00150585" w:rsidRPr="00500FE6" w:rsidRDefault="00150585" w:rsidP="00150585">
      <w:pPr>
        <w:rPr>
          <w:lang w:eastAsia="en-US"/>
        </w:rPr>
      </w:pPr>
      <w:bookmarkStart w:id="605" w:name="_Hlk167361603"/>
      <w:r w:rsidRPr="00500FE6">
        <w:rPr>
          <w:lang w:eastAsia="en-US"/>
        </w:rPr>
        <w:t>Um Änderungen an einem oder mehreren Elementen vorzunehmen, können die Blatt-und-Stift-Symbole in der Kopfzeile der Liste genutzt werden. Ein Klick darauf öffnet ein Fenster, das die Bearbeitung des ausgewählten Elements auf der gewählten Seite und allen zugehörigen Unterseiten ermöglicht. Diese Funktion erlaubt eine schnelle und effiziente Stapelverarbeitung zur gleichzeitigen Anpassung von Inhalten.</w:t>
      </w:r>
    </w:p>
    <w:p w14:paraId="589F8AE9" w14:textId="2DC10A33" w:rsidR="00150585" w:rsidRPr="00500FE6" w:rsidRDefault="00150585" w:rsidP="00150585">
      <w:r w:rsidRPr="00500FE6">
        <w:rPr>
          <w:lang w:eastAsia="en-US"/>
        </w:rPr>
        <w:t>Für Änderungen, die ausschließlich auf einer bestimmten Seite oder Unterseite erfolgen sollen, ist das Blatt- und Stift-Symbol in der entsprechenden Zeile zu verwenden. Dadurch wird ein Fenster geöffnet, das ähnliche Funktionen bietet. Allerdings beschränkt sich die Bearbeitung nur auf die Inhalte der selektierten Seite oder Unterseite.</w:t>
      </w:r>
    </w:p>
    <w:p w14:paraId="63DA4051" w14:textId="37F73BF8" w:rsidR="00476897" w:rsidRPr="00500FE6" w:rsidRDefault="00476897" w:rsidP="003F42DC">
      <w:pPr>
        <w:pStyle w:val="Abbildungen"/>
      </w:pPr>
      <w:r w:rsidRPr="00500FE6">
        <w:lastRenderedPageBreak/>
        <w:drawing>
          <wp:anchor distT="0" distB="0" distL="114300" distR="114300" simplePos="0" relativeHeight="251626496" behindDoc="0" locked="0" layoutInCell="1" allowOverlap="1" wp14:anchorId="4BCA1D84" wp14:editId="0DD5AE63">
            <wp:simplePos x="917575" y="5661025"/>
            <wp:positionH relativeFrom="column">
              <wp:align>left</wp:align>
            </wp:positionH>
            <wp:positionV relativeFrom="paragraph">
              <wp:align>top</wp:align>
            </wp:positionV>
            <wp:extent cx="3166279" cy="1173707"/>
            <wp:effectExtent l="19050" t="19050" r="15240" b="26670"/>
            <wp:wrapSquare wrapText="bothSides"/>
            <wp:docPr id="1343648472" name="Grafik 1343648472" descr="Blatt- und Stift-Symbole für Stapel- oder Einzelbearbeitung von Eleme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648472" name="Grafik 1343648472" descr="Blatt- und Stift-Symbole für Stapel- oder Einzelbearbeitung von Elementen"/>
                    <pic:cNvPicPr/>
                  </pic:nvPicPr>
                  <pic:blipFill>
                    <a:blip r:embed="rId54">
                      <a:extLst>
                        <a:ext uri="{28A0092B-C50C-407E-A947-70E740481C1C}">
                          <a14:useLocalDpi xmlns:a14="http://schemas.microsoft.com/office/drawing/2010/main" val="0"/>
                        </a:ext>
                      </a:extLst>
                    </a:blip>
                    <a:stretch>
                      <a:fillRect/>
                    </a:stretch>
                  </pic:blipFill>
                  <pic:spPr>
                    <a:xfrm>
                      <a:off x="0" y="0"/>
                      <a:ext cx="3166279" cy="1173707"/>
                    </a:xfrm>
                    <a:prstGeom prst="rect">
                      <a:avLst/>
                    </a:prstGeom>
                    <a:ln>
                      <a:solidFill>
                        <a:schemeClr val="tx1"/>
                      </a:solidFill>
                    </a:ln>
                  </pic:spPr>
                </pic:pic>
              </a:graphicData>
            </a:graphic>
          </wp:anchor>
        </w:drawing>
      </w:r>
      <w:r w:rsidR="00B22CB7" w:rsidRPr="00500FE6">
        <w:br/>
      </w:r>
    </w:p>
    <w:p w14:paraId="03B4C223" w14:textId="787C7E9E" w:rsidR="00476897" w:rsidRPr="00500FE6" w:rsidRDefault="00476897" w:rsidP="003F42DC">
      <w:pPr>
        <w:pStyle w:val="Beschriftung"/>
      </w:pPr>
      <w:bookmarkStart w:id="606" w:name="_Toc230848657"/>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34</w:t>
      </w:r>
      <w:r w:rsidR="00D86568" w:rsidRPr="00500FE6">
        <w:fldChar w:fldCharType="end"/>
      </w:r>
      <w:r w:rsidRPr="00500FE6">
        <w:t>: Die Schaltflächen zur Stapel- bzw. Einzelverarbeitung.</w:t>
      </w:r>
      <w:bookmarkEnd w:id="606"/>
    </w:p>
    <w:p w14:paraId="73243A5A" w14:textId="21D55C31" w:rsidR="00217785" w:rsidRPr="00500FE6" w:rsidRDefault="00217785" w:rsidP="00217785">
      <w:r w:rsidRPr="00500FE6">
        <w:t>Wie sich die einzelnen Inhalte jeweils anpassen lassen, ist ab Kapitel </w:t>
      </w:r>
      <w:r w:rsidRPr="00500FE6">
        <w:fldChar w:fldCharType="begin"/>
      </w:r>
      <w:r w:rsidRPr="00500FE6">
        <w:instrText xml:space="preserve"> REF _Ref151555325 \r \h </w:instrText>
      </w:r>
      <w:r w:rsidR="00EE5F82" w:rsidRPr="00500FE6">
        <w:instrText xml:space="preserve"> \* </w:instrText>
      </w:r>
      <w:r w:rsidR="002A5F35" w:rsidRPr="00500FE6">
        <w:instrText>MERGEFORMAT “INTERNER VERWEIS“</w:instrText>
      </w:r>
      <w:r w:rsidR="00EE5F82" w:rsidRPr="00500FE6">
        <w:instrText xml:space="preserve"> </w:instrText>
      </w:r>
      <w:r w:rsidRPr="00500FE6">
        <w:fldChar w:fldCharType="separate"/>
      </w:r>
      <w:r w:rsidR="00823F66">
        <w:t>9.1</w:t>
      </w:r>
      <w:r w:rsidRPr="00500FE6">
        <w:fldChar w:fldCharType="end"/>
      </w:r>
      <w:r w:rsidRPr="00500FE6">
        <w:t xml:space="preserve"> nachzulesen.</w:t>
      </w:r>
    </w:p>
    <w:bookmarkEnd w:id="605"/>
    <w:p w14:paraId="4FDF85E8" w14:textId="4B68BCC2" w:rsidR="00217785" w:rsidRPr="00500FE6" w:rsidRDefault="00131656" w:rsidP="003D4F7E">
      <w:pPr>
        <w:pStyle w:val="berschrift4"/>
      </w:pPr>
      <w:r w:rsidRPr="00500FE6">
        <w:t xml:space="preserve">Modul: </w:t>
      </w:r>
      <w:r w:rsidR="00217785" w:rsidRPr="00500FE6">
        <w:t>Links prüfen</w:t>
      </w:r>
    </w:p>
    <w:p w14:paraId="696DD73D" w14:textId="7BE6E33D" w:rsidR="00904894" w:rsidRPr="00500FE6" w:rsidRDefault="00904894" w:rsidP="00904894">
      <w:r w:rsidRPr="00500FE6">
        <w:t xml:space="preserve">Um die Funktionsfähigkeit interner und externer Verlinkungen auf Webseiten zu gewährleisten, ist eine regelmäßige, umfassende Linküberprüfung essenziell. Diese lässt sich im Modul </w:t>
      </w:r>
      <w:r w:rsidR="00716FA2" w:rsidRPr="00500FE6">
        <w:t>„</w:t>
      </w:r>
      <w:r w:rsidRPr="00500FE6">
        <w:t xml:space="preserve">Links </w:t>
      </w:r>
      <w:r w:rsidR="006132D4" w:rsidRPr="00500FE6">
        <w:t>über</w:t>
      </w:r>
      <w:r w:rsidRPr="00500FE6">
        <w:t>prüfen</w:t>
      </w:r>
      <w:r w:rsidR="00716FA2" w:rsidRPr="00500FE6">
        <w:t>“</w:t>
      </w:r>
      <w:r w:rsidRPr="00500FE6">
        <w:t xml:space="preserve"> durchführen. </w:t>
      </w:r>
      <w:r w:rsidR="00E04F04" w:rsidRPr="00500FE6">
        <w:t>Die f</w:t>
      </w:r>
      <w:r w:rsidRPr="00500FE6">
        <w:t>olgende</w:t>
      </w:r>
      <w:r w:rsidR="00E04F04" w:rsidRPr="00500FE6">
        <w:t>n</w:t>
      </w:r>
      <w:r w:rsidRPr="00500FE6">
        <w:t xml:space="preserve"> Schritte sind hierfür notwendig:</w:t>
      </w:r>
    </w:p>
    <w:p w14:paraId="4AFDB07C" w14:textId="77777777" w:rsidR="00904894" w:rsidRPr="00500FE6" w:rsidRDefault="00904894" w:rsidP="001D2B8E">
      <w:pPr>
        <w:pStyle w:val="Listenabsatz"/>
        <w:numPr>
          <w:ilvl w:val="0"/>
          <w:numId w:val="47"/>
        </w:numPr>
      </w:pPr>
      <w:r w:rsidRPr="00500FE6">
        <w:t xml:space="preserve">Auswahl der </w:t>
      </w:r>
      <w:proofErr w:type="gramStart"/>
      <w:r w:rsidRPr="00500FE6">
        <w:t>zu überprüfenden Seite</w:t>
      </w:r>
      <w:proofErr w:type="gramEnd"/>
      <w:r w:rsidRPr="00500FE6">
        <w:t xml:space="preserve"> im Seitenbaum.</w:t>
      </w:r>
    </w:p>
    <w:p w14:paraId="719B0068" w14:textId="1BC15BF0" w:rsidR="00904894" w:rsidRPr="00500FE6" w:rsidRDefault="00904894" w:rsidP="001D2B8E">
      <w:pPr>
        <w:pStyle w:val="Listenabsatz"/>
        <w:numPr>
          <w:ilvl w:val="0"/>
          <w:numId w:val="47"/>
        </w:numPr>
      </w:pPr>
      <w:r w:rsidRPr="00500FE6">
        <w:t xml:space="preserve">Wechsel zwischen </w:t>
      </w:r>
      <w:r w:rsidR="00716FA2" w:rsidRPr="00500FE6">
        <w:t>„</w:t>
      </w:r>
      <w:r w:rsidRPr="00500FE6">
        <w:t>Berichte</w:t>
      </w:r>
      <w:r w:rsidR="00716FA2" w:rsidRPr="00500FE6">
        <w:t>“</w:t>
      </w:r>
      <w:r w:rsidRPr="00500FE6">
        <w:t xml:space="preserve"> und </w:t>
      </w:r>
      <w:r w:rsidR="00716FA2" w:rsidRPr="00500FE6">
        <w:t>„</w:t>
      </w:r>
      <w:r w:rsidRPr="00500FE6">
        <w:t>Links überprüfen</w:t>
      </w:r>
      <w:r w:rsidR="00716FA2" w:rsidRPr="00500FE6">
        <w:t>“</w:t>
      </w:r>
      <w:r w:rsidRPr="00500FE6">
        <w:t xml:space="preserve"> im Arbeitsbereich des Moduls über das obere Auswahlmenü.</w:t>
      </w:r>
    </w:p>
    <w:p w14:paraId="5B4819C0" w14:textId="245D4873" w:rsidR="00904894" w:rsidRPr="00500FE6" w:rsidRDefault="00904894" w:rsidP="001D2B8E">
      <w:pPr>
        <w:pStyle w:val="Listenabsatz"/>
        <w:numPr>
          <w:ilvl w:val="0"/>
          <w:numId w:val="47"/>
        </w:numPr>
      </w:pPr>
      <w:r w:rsidRPr="00500FE6">
        <w:t xml:space="preserve">Auswahl von </w:t>
      </w:r>
      <w:r w:rsidR="00716FA2" w:rsidRPr="00500FE6">
        <w:t>„</w:t>
      </w:r>
      <w:r w:rsidRPr="00500FE6">
        <w:t>Links überprüfen</w:t>
      </w:r>
      <w:r w:rsidR="00716FA2" w:rsidRPr="00500FE6">
        <w:t>“</w:t>
      </w:r>
      <w:r w:rsidRPr="00500FE6">
        <w:t xml:space="preserve"> für die Prüfung der Links auf der gewählten Seite.</w:t>
      </w:r>
    </w:p>
    <w:p w14:paraId="52EBC147" w14:textId="309FC8BC" w:rsidR="00904894" w:rsidRPr="00500FE6" w:rsidRDefault="00904894" w:rsidP="001D2B8E">
      <w:pPr>
        <w:pStyle w:val="Listenabsatz"/>
        <w:numPr>
          <w:ilvl w:val="0"/>
          <w:numId w:val="47"/>
        </w:numPr>
      </w:pPr>
      <w:r w:rsidRPr="00500FE6">
        <w:t xml:space="preserve">Aktivierung der Schalter für externe Links, Dateilinks und </w:t>
      </w:r>
      <w:r w:rsidR="00E05765" w:rsidRPr="00500FE6">
        <w:t>interne</w:t>
      </w:r>
      <w:r w:rsidRPr="00500FE6">
        <w:t xml:space="preserve"> Links zur vollständigen Überprüfung.</w:t>
      </w:r>
    </w:p>
    <w:p w14:paraId="1A3A254B" w14:textId="0D903F5A" w:rsidR="00904894" w:rsidRPr="00500FE6" w:rsidRDefault="00B86A71" w:rsidP="001D2B8E">
      <w:pPr>
        <w:pStyle w:val="Listenabsatz"/>
        <w:numPr>
          <w:ilvl w:val="0"/>
          <w:numId w:val="47"/>
        </w:numPr>
      </w:pPr>
      <w:r w:rsidRPr="00500FE6">
        <w:t>Festlegung</w:t>
      </w:r>
      <w:r w:rsidR="00904894" w:rsidRPr="00500FE6">
        <w:t xml:space="preserve"> der Prüfebenen im nebenstehenden Auswahlmenü. </w:t>
      </w:r>
      <w:r w:rsidR="008A328C" w:rsidRPr="00500FE6">
        <w:t xml:space="preserve">Es wird empfohlen, die Option </w:t>
      </w:r>
      <w:r w:rsidR="00716FA2" w:rsidRPr="00500FE6">
        <w:t>„</w:t>
      </w:r>
      <w:r w:rsidR="008A328C" w:rsidRPr="00500FE6">
        <w:t>Diese Seite</w:t>
      </w:r>
      <w:r w:rsidR="00716FA2" w:rsidRPr="00500FE6">
        <w:t>“</w:t>
      </w:r>
      <w:r w:rsidR="008A328C" w:rsidRPr="00500FE6">
        <w:t xml:space="preserve"> auszuwählen, um eine umfassende Prüfung der ausgewählten Seite zu gewährleisten.</w:t>
      </w:r>
    </w:p>
    <w:p w14:paraId="6105132F" w14:textId="7E587B2F" w:rsidR="00904894" w:rsidRPr="00500FE6" w:rsidRDefault="00904894" w:rsidP="001D2B8E">
      <w:pPr>
        <w:pStyle w:val="Listenabsatz"/>
        <w:numPr>
          <w:ilvl w:val="0"/>
          <w:numId w:val="47"/>
        </w:numPr>
      </w:pPr>
      <w:r w:rsidRPr="00500FE6">
        <w:t xml:space="preserve">Start der Prüfung mit einem Klick auf die Schaltfläche </w:t>
      </w:r>
      <w:r w:rsidR="00716FA2" w:rsidRPr="00500FE6">
        <w:t>„</w:t>
      </w:r>
      <w:r w:rsidRPr="00500FE6">
        <w:t>Links überprüfen</w:t>
      </w:r>
      <w:r w:rsidR="00716FA2" w:rsidRPr="00500FE6">
        <w:t>“</w:t>
      </w:r>
      <w:r w:rsidRPr="00500FE6">
        <w:t>.</w:t>
      </w:r>
    </w:p>
    <w:p w14:paraId="4FEC136F" w14:textId="1BE25B6B" w:rsidR="00904894" w:rsidRPr="00500FE6" w:rsidRDefault="00904894" w:rsidP="00FD68BE">
      <w:pPr>
        <w:pStyle w:val="Standardnichttrennen"/>
        <w:rPr>
          <w:rFonts w:ascii="BundesSerif Regular" w:hAnsi="BundesSerif Regular"/>
        </w:rPr>
      </w:pPr>
      <w:r w:rsidRPr="00500FE6">
        <w:rPr>
          <w:rFonts w:ascii="BundesSerif Regular" w:hAnsi="BundesSerif Regular"/>
        </w:rPr>
        <w:t xml:space="preserve">Durch diese Schritte lässt sich die Funktionalität aller Webseitenlinks sicherstellen, was korrekte Weiterleitungen für </w:t>
      </w:r>
      <w:r w:rsidR="00B26D85" w:rsidRPr="00500FE6">
        <w:rPr>
          <w:rFonts w:ascii="BundesSerif Regular" w:hAnsi="BundesSerif Regular"/>
        </w:rPr>
        <w:t>Nutzende</w:t>
      </w:r>
      <w:r w:rsidRPr="00500FE6">
        <w:rPr>
          <w:rFonts w:ascii="BundesSerif Regular" w:hAnsi="BundesSerif Regular"/>
        </w:rPr>
        <w:t xml:space="preserve"> garantiert.</w:t>
      </w:r>
    </w:p>
    <w:p w14:paraId="7F4187A6" w14:textId="77777777" w:rsidR="00217785" w:rsidRPr="00500FE6" w:rsidRDefault="00217785" w:rsidP="003F42DC">
      <w:pPr>
        <w:pStyle w:val="Abbildungen"/>
        <w:rPr>
          <w:rFonts w:eastAsia="Times New Roman" w:cs="Times New Roman"/>
          <w:sz w:val="22"/>
          <w:lang w:eastAsia="de-DE"/>
        </w:rPr>
      </w:pPr>
      <w:r w:rsidRPr="00500FE6">
        <w:drawing>
          <wp:inline distT="0" distB="0" distL="0" distR="0" wp14:anchorId="72A63A9D" wp14:editId="45ABC26E">
            <wp:extent cx="2770878" cy="2349500"/>
            <wp:effectExtent l="12700" t="12700" r="10795" b="12700"/>
            <wp:docPr id="1295996314" name="Grafik 1295996314" descr="Header im Arbeitsbereich „Links prüfen“ mit der Anzeige der Anzahl defekter Links, interner Links und Detail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996314" name="Grafik 1295996314" descr="Header im Arbeitsbereich „Links prüfen“ mit der Anzeige der Anzahl defekter Links, interner Links und Details">
                      <a:extLst>
                        <a:ext uri="{C183D7F6-B498-43B3-948B-1728B52AA6E4}">
                          <adec:decorative xmlns:adec="http://schemas.microsoft.com/office/drawing/2017/decorative" val="0"/>
                        </a:ext>
                      </a:extLst>
                    </pic:cNvPr>
                    <pic:cNvPicPr/>
                  </pic:nvPicPr>
                  <pic:blipFill>
                    <a:blip r:embed="rId55"/>
                    <a:stretch>
                      <a:fillRect/>
                    </a:stretch>
                  </pic:blipFill>
                  <pic:spPr>
                    <a:xfrm>
                      <a:off x="0" y="0"/>
                      <a:ext cx="2787471" cy="2363570"/>
                    </a:xfrm>
                    <a:prstGeom prst="rect">
                      <a:avLst/>
                    </a:prstGeom>
                    <a:ln>
                      <a:solidFill>
                        <a:schemeClr val="tx1"/>
                      </a:solidFill>
                    </a:ln>
                  </pic:spPr>
                </pic:pic>
              </a:graphicData>
            </a:graphic>
          </wp:inline>
        </w:drawing>
      </w:r>
    </w:p>
    <w:p w14:paraId="0FFDDE66" w14:textId="6E35276D" w:rsidR="00217785" w:rsidRPr="00500FE6" w:rsidRDefault="00217785" w:rsidP="003F42DC">
      <w:pPr>
        <w:pStyle w:val="Beschriftung"/>
        <w:rPr>
          <w:sz w:val="22"/>
          <w:lang w:eastAsia="de-DE"/>
        </w:rPr>
      </w:pPr>
      <w:bookmarkStart w:id="607" w:name="_Toc230848658"/>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35</w:t>
      </w:r>
      <w:r w:rsidR="00D86568" w:rsidRPr="00500FE6">
        <w:fldChar w:fldCharType="end"/>
      </w:r>
      <w:r w:rsidRPr="00500FE6">
        <w:t xml:space="preserve">: Der Header im Arbeitsbereich </w:t>
      </w:r>
      <w:r w:rsidR="00716FA2" w:rsidRPr="00500FE6">
        <w:t>„</w:t>
      </w:r>
      <w:r w:rsidRPr="00500FE6">
        <w:t>Links prüfen</w:t>
      </w:r>
      <w:r w:rsidR="00716FA2" w:rsidRPr="00500FE6">
        <w:t>“</w:t>
      </w:r>
      <w:r w:rsidRPr="00500FE6">
        <w:t xml:space="preserve"> mit defekten Links</w:t>
      </w:r>
      <w:r w:rsidRPr="00500FE6">
        <w:rPr>
          <w:sz w:val="22"/>
          <w:lang w:eastAsia="de-DE"/>
        </w:rPr>
        <w:t>.</w:t>
      </w:r>
      <w:bookmarkEnd w:id="607"/>
    </w:p>
    <w:p w14:paraId="545A1776" w14:textId="1F21B16B" w:rsidR="004B6705" w:rsidRPr="00500FE6" w:rsidRDefault="004B6705" w:rsidP="004B6705">
      <w:r w:rsidRPr="00500FE6">
        <w:t xml:space="preserve">Nachdem die Überprüfung </w:t>
      </w:r>
      <w:r w:rsidR="001F1C16" w:rsidRPr="00500FE6">
        <w:t>gestartet wurde</w:t>
      </w:r>
      <w:r w:rsidRPr="00500FE6">
        <w:t xml:space="preserve">, </w:t>
      </w:r>
      <w:r w:rsidR="003E09C3" w:rsidRPr="00500FE6">
        <w:t>erscheint</w:t>
      </w:r>
      <w:r w:rsidRPr="00500FE6">
        <w:t xml:space="preserve"> eine grüne Benachrichtigung im oberen rechten Bereich der Seite, die </w:t>
      </w:r>
      <w:r w:rsidR="003E09C3" w:rsidRPr="00500FE6">
        <w:t>den Beginn der</w:t>
      </w:r>
      <w:r w:rsidRPr="00500FE6">
        <w:t xml:space="preserve"> Prüfung </w:t>
      </w:r>
      <w:r w:rsidR="003E09C3" w:rsidRPr="00500FE6">
        <w:t>signalisiert</w:t>
      </w:r>
      <w:r w:rsidRPr="00500FE6">
        <w:t>.</w:t>
      </w:r>
    </w:p>
    <w:p w14:paraId="7F8E39C7" w14:textId="04167EDC" w:rsidR="002726A6" w:rsidRPr="00500FE6" w:rsidRDefault="008405E9" w:rsidP="004B6705">
      <w:r w:rsidRPr="00500FE6">
        <w:lastRenderedPageBreak/>
        <w:t>Über das Auswahlmen</w:t>
      </w:r>
      <w:r w:rsidR="00EF4215" w:rsidRPr="00500FE6">
        <w:t>ü</w:t>
      </w:r>
      <w:r w:rsidR="004B6705" w:rsidRPr="00500FE6">
        <w:t xml:space="preserve"> oben</w:t>
      </w:r>
      <w:r w:rsidR="00EF4215" w:rsidRPr="00500FE6">
        <w:t xml:space="preserve"> links wird</w:t>
      </w:r>
      <w:r w:rsidR="004B6705" w:rsidRPr="00500FE6">
        <w:t xml:space="preserve"> in den Bereich </w:t>
      </w:r>
      <w:r w:rsidR="00716FA2" w:rsidRPr="00500FE6">
        <w:t>„</w:t>
      </w:r>
      <w:r w:rsidR="004B6705" w:rsidRPr="00500FE6">
        <w:t>Bericht</w:t>
      </w:r>
      <w:r w:rsidR="00716FA2" w:rsidRPr="00500FE6">
        <w:t>“</w:t>
      </w:r>
      <w:r w:rsidR="00EF4215" w:rsidRPr="00500FE6">
        <w:t xml:space="preserve"> gewechselt</w:t>
      </w:r>
      <w:r w:rsidR="004B6705" w:rsidRPr="00500FE6">
        <w:t xml:space="preserve">. </w:t>
      </w:r>
      <w:r w:rsidR="002726A6" w:rsidRPr="00500FE6">
        <w:t xml:space="preserve">Dort wird eine Liste potenziell defekter Links sowie die Schaltfläche </w:t>
      </w:r>
      <w:r w:rsidR="00716FA2" w:rsidRPr="00500FE6">
        <w:t>„</w:t>
      </w:r>
      <w:r w:rsidR="002726A6" w:rsidRPr="00500FE6">
        <w:t>Ansicht aktualisieren</w:t>
      </w:r>
      <w:r w:rsidR="00716FA2" w:rsidRPr="00500FE6">
        <w:t>“</w:t>
      </w:r>
      <w:r w:rsidR="002726A6" w:rsidRPr="00500FE6">
        <w:t xml:space="preserve"> und eine Statusmeldung angezeigt.</w:t>
      </w:r>
    </w:p>
    <w:p w14:paraId="6062332C" w14:textId="14CB7D53" w:rsidR="004A1776" w:rsidRPr="00500FE6" w:rsidRDefault="004A1776" w:rsidP="004B6705">
      <w:r w:rsidRPr="00500FE6">
        <w:t xml:space="preserve">Die </w:t>
      </w:r>
      <w:r w:rsidR="00716FA2" w:rsidRPr="00500FE6">
        <w:t>„</w:t>
      </w:r>
      <w:r w:rsidRPr="00500FE6">
        <w:t>Ansicht aktualisieren</w:t>
      </w:r>
      <w:r w:rsidR="00716FA2" w:rsidRPr="00500FE6">
        <w:t>“</w:t>
      </w:r>
      <w:r w:rsidRPr="00500FE6">
        <w:t>-Schaltfläche ermöglicht die Aktualisierung des Berichts nach einer erneuten Prüfung und zeigt Änderungen umgehend an.</w:t>
      </w:r>
    </w:p>
    <w:p w14:paraId="6E27E50C" w14:textId="0AFD5B89" w:rsidR="002674D3" w:rsidRPr="00500FE6" w:rsidRDefault="004B6705" w:rsidP="00FD68BE">
      <w:pPr>
        <w:pStyle w:val="Standardnichttrennen"/>
        <w:rPr>
          <w:rFonts w:ascii="BundesSerif Regular" w:hAnsi="BundesSerif Regular"/>
        </w:rPr>
      </w:pPr>
      <w:r w:rsidRPr="00500FE6">
        <w:rPr>
          <w:rFonts w:ascii="BundesSerif Regular" w:hAnsi="BundesSerif Regular"/>
        </w:rPr>
        <w:t xml:space="preserve">Die Statusmeldung </w:t>
      </w:r>
      <w:r w:rsidR="004A1776" w:rsidRPr="00500FE6">
        <w:rPr>
          <w:rFonts w:ascii="BundesSerif Regular" w:hAnsi="BundesSerif Regular"/>
        </w:rPr>
        <w:t>gibt Aufschluss über den Zustand</w:t>
      </w:r>
      <w:r w:rsidRPr="00500FE6">
        <w:rPr>
          <w:rFonts w:ascii="BundesSerif Regular" w:hAnsi="BundesSerif Regular"/>
        </w:rPr>
        <w:t xml:space="preserve"> der Verlinkungen auf der ausgewählten Seite. </w:t>
      </w:r>
      <w:r w:rsidR="004A1776" w:rsidRPr="00500FE6">
        <w:rPr>
          <w:rFonts w:ascii="BundesSerif Regular" w:hAnsi="BundesSerif Regular"/>
        </w:rPr>
        <w:t>Sind</w:t>
      </w:r>
      <w:r w:rsidRPr="00500FE6">
        <w:rPr>
          <w:rFonts w:ascii="BundesSerif Regular" w:hAnsi="BundesSerif Regular"/>
        </w:rPr>
        <w:t xml:space="preserve"> keine defekten Verlinkungen vorhanden, wird dies in der Statusmeldung </w:t>
      </w:r>
      <w:r w:rsidR="004A1776" w:rsidRPr="00500FE6">
        <w:rPr>
          <w:rFonts w:ascii="BundesSerif Regular" w:hAnsi="BundesSerif Regular"/>
        </w:rPr>
        <w:t>vermerkt. Andernfalls werden Details zu identifizierten defekten Verlinkungen bereitgestellt.</w:t>
      </w:r>
    </w:p>
    <w:p w14:paraId="791B91A7" w14:textId="77777777" w:rsidR="00217785" w:rsidRPr="00500FE6" w:rsidRDefault="00217785" w:rsidP="003F42DC">
      <w:pPr>
        <w:pStyle w:val="Abbildungen"/>
      </w:pPr>
      <w:r w:rsidRPr="00500FE6">
        <w:drawing>
          <wp:inline distT="0" distB="0" distL="0" distR="0" wp14:anchorId="6442275B" wp14:editId="41E582D2">
            <wp:extent cx="2667000" cy="2990636"/>
            <wp:effectExtent l="12700" t="12700" r="12700" b="6985"/>
            <wp:docPr id="300315305" name="Grafik 300315305" descr="Die Auflistung defekter Link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315305" name="Grafik 300315305" descr="Die Auflistung defekter Links">
                      <a:extLst>
                        <a:ext uri="{C183D7F6-B498-43B3-948B-1728B52AA6E4}">
                          <adec:decorative xmlns:adec="http://schemas.microsoft.com/office/drawing/2017/decorative" val="0"/>
                        </a:ext>
                      </a:extLst>
                    </pic:cNvPr>
                    <pic:cNvPicPr/>
                  </pic:nvPicPr>
                  <pic:blipFill>
                    <a:blip r:embed="rId56"/>
                    <a:stretch>
                      <a:fillRect/>
                    </a:stretch>
                  </pic:blipFill>
                  <pic:spPr>
                    <a:xfrm>
                      <a:off x="0" y="0"/>
                      <a:ext cx="2675698" cy="3000389"/>
                    </a:xfrm>
                    <a:prstGeom prst="rect">
                      <a:avLst/>
                    </a:prstGeom>
                    <a:ln>
                      <a:solidFill>
                        <a:schemeClr val="tx1"/>
                      </a:solidFill>
                    </a:ln>
                  </pic:spPr>
                </pic:pic>
              </a:graphicData>
            </a:graphic>
          </wp:inline>
        </w:drawing>
      </w:r>
    </w:p>
    <w:p w14:paraId="31AFA842" w14:textId="6B1D67DD" w:rsidR="00217785" w:rsidRPr="00500FE6" w:rsidRDefault="00217785" w:rsidP="003F42DC">
      <w:pPr>
        <w:pStyle w:val="Beschriftung"/>
      </w:pPr>
      <w:bookmarkStart w:id="608" w:name="_Toc230848659"/>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36</w:t>
      </w:r>
      <w:r w:rsidR="00D86568" w:rsidRPr="00500FE6">
        <w:fldChar w:fldCharType="end"/>
      </w:r>
      <w:r w:rsidRPr="00500FE6">
        <w:t xml:space="preserve">: Der Header im Arbeitsbereich </w:t>
      </w:r>
      <w:r w:rsidR="00716FA2" w:rsidRPr="00500FE6">
        <w:t>„</w:t>
      </w:r>
      <w:r w:rsidRPr="00500FE6">
        <w:t>Links prüfen</w:t>
      </w:r>
      <w:r w:rsidR="00716FA2" w:rsidRPr="00500FE6">
        <w:t>“</w:t>
      </w:r>
      <w:r w:rsidRPr="00500FE6">
        <w:t xml:space="preserve"> ohne defekte Links.</w:t>
      </w:r>
      <w:bookmarkEnd w:id="608"/>
    </w:p>
    <w:p w14:paraId="3AD6B7BB" w14:textId="0C1E3DDD" w:rsidR="00217785" w:rsidRPr="00500FE6" w:rsidRDefault="00131656" w:rsidP="003D4F7E">
      <w:pPr>
        <w:pStyle w:val="berschrift4"/>
      </w:pPr>
      <w:bookmarkStart w:id="609" w:name="_Ref145073108"/>
      <w:r w:rsidRPr="00500FE6">
        <w:t xml:space="preserve">Modul: </w:t>
      </w:r>
      <w:r w:rsidR="00217785" w:rsidRPr="00500FE6">
        <w:t>Papierkorb</w:t>
      </w:r>
      <w:bookmarkEnd w:id="609"/>
    </w:p>
    <w:p w14:paraId="7FAF178B" w14:textId="74A17116" w:rsidR="00FB4DCB" w:rsidRPr="00500FE6" w:rsidRDefault="00FB4DCB" w:rsidP="00A439EC">
      <w:pPr>
        <w:rPr>
          <w:highlight w:val="yellow"/>
        </w:rPr>
      </w:pPr>
      <w:r w:rsidRPr="00500FE6">
        <w:t>In diesem Modul zeigt die Navigationsleiste den Seitenbaum an. Der Arbeitsbereich listet alle Datensätze auf, die seit der Erstellung der ausgewählten Seite gelöscht wurden. Diese Datensätze sind nach Typen gruppiert: Inhaltselemente (</w:t>
      </w:r>
      <w:r w:rsidR="00716FA2" w:rsidRPr="00500FE6">
        <w:t>„</w:t>
      </w:r>
      <w:r w:rsidRPr="00500FE6">
        <w:t>Seiteninhalt</w:t>
      </w:r>
      <w:r w:rsidR="00716FA2" w:rsidRPr="00500FE6">
        <w:t>“</w:t>
      </w:r>
      <w:r w:rsidRPr="00500FE6">
        <w:t>), Dateien (</w:t>
      </w:r>
      <w:r w:rsidR="00716FA2" w:rsidRPr="00500FE6">
        <w:t>„</w:t>
      </w:r>
      <w:r w:rsidRPr="00500FE6">
        <w:t>Dateireferenz</w:t>
      </w:r>
      <w:r w:rsidR="00716FA2" w:rsidRPr="00500FE6">
        <w:t>“</w:t>
      </w:r>
      <w:r w:rsidRPr="00500FE6">
        <w:t>) und Unterseiten (</w:t>
      </w:r>
      <w:r w:rsidR="00716FA2" w:rsidRPr="00500FE6">
        <w:t>„</w:t>
      </w:r>
      <w:r w:rsidRPr="00500FE6">
        <w:t>Seite</w:t>
      </w:r>
      <w:r w:rsidR="00716FA2" w:rsidRPr="00500FE6">
        <w:t>“</w:t>
      </w:r>
      <w:r w:rsidRPr="00500FE6">
        <w:t xml:space="preserve">). Die Anzeige ist ähnlich der im Modul </w:t>
      </w:r>
      <w:r w:rsidR="00716FA2" w:rsidRPr="00500FE6">
        <w:t>„</w:t>
      </w:r>
      <w:r w:rsidRPr="00500FE6">
        <w:t>Liste</w:t>
      </w:r>
      <w:r w:rsidR="00716FA2" w:rsidRPr="00500FE6">
        <w:t>“</w:t>
      </w:r>
      <w:r w:rsidRPr="00500FE6">
        <w:t>, auf die im Kapitel</w:t>
      </w:r>
      <w:r w:rsidR="00986EBA" w:rsidRPr="00500FE6">
        <w:t xml:space="preserve"> </w:t>
      </w:r>
      <w:r w:rsidR="00A439EC" w:rsidRPr="00500FE6">
        <w:fldChar w:fldCharType="begin"/>
      </w:r>
      <w:r w:rsidR="00A439EC" w:rsidRPr="00500FE6">
        <w:instrText xml:space="preserve"> REF _Ref145073022 \r \h </w:instrText>
      </w:r>
      <w:r w:rsidR="00EE5F82" w:rsidRPr="00500FE6">
        <w:instrText xml:space="preserve"> \* </w:instrText>
      </w:r>
      <w:r w:rsidR="002A5F35" w:rsidRPr="00500FE6">
        <w:instrText>MERGEFORMAT “INTERNER VERWEIS“</w:instrText>
      </w:r>
      <w:r w:rsidR="00EE5F82" w:rsidRPr="00500FE6">
        <w:instrText xml:space="preserve"> </w:instrText>
      </w:r>
      <w:r w:rsidR="00A439EC" w:rsidRPr="00500FE6">
        <w:fldChar w:fldCharType="separate"/>
      </w:r>
      <w:r w:rsidR="00823F66">
        <w:t>5.2.2.3</w:t>
      </w:r>
      <w:r w:rsidR="00A439EC" w:rsidRPr="00500FE6">
        <w:fldChar w:fldCharType="end"/>
      </w:r>
      <w:r w:rsidRPr="00500FE6">
        <w:t xml:space="preserve"> näher eingegangen wird.</w:t>
      </w:r>
    </w:p>
    <w:p w14:paraId="7A010A01" w14:textId="1CC1C30D" w:rsidR="003A0C27" w:rsidRPr="00500FE6" w:rsidRDefault="003A0C27" w:rsidP="003A0C27">
      <w:r w:rsidRPr="00500FE6">
        <w:t xml:space="preserve">Oberhalb der Listen befindet sich eine Funktionsleiste, die eine Suchfunktion sowie Filteroptionen für </w:t>
      </w:r>
      <w:proofErr w:type="spellStart"/>
      <w:r w:rsidRPr="00500FE6">
        <w:t>Ebenentiefe</w:t>
      </w:r>
      <w:proofErr w:type="spellEnd"/>
      <w:r w:rsidRPr="00500FE6">
        <w:t xml:space="preserve"> und Datensatztyp bietet.</w:t>
      </w:r>
    </w:p>
    <w:p w14:paraId="7AC79433" w14:textId="0C0F472D" w:rsidR="003A0C27" w:rsidRPr="00500FE6" w:rsidRDefault="003A0C27" w:rsidP="00186426">
      <w:pPr>
        <w:pStyle w:val="Standardnichttrennen"/>
        <w:rPr>
          <w:rFonts w:ascii="BundesSerif Regular" w:hAnsi="BundesSerif Regular"/>
        </w:rPr>
      </w:pPr>
      <w:r w:rsidRPr="00500FE6">
        <w:rPr>
          <w:rFonts w:ascii="BundesSerif Regular" w:hAnsi="BundesSerif Regular"/>
        </w:rPr>
        <w:t>Jeder Datensatz zeigt neben dem Namen auch grundlegende Informationen</w:t>
      </w:r>
      <w:r w:rsidR="00564996" w:rsidRPr="00500FE6">
        <w:rPr>
          <w:rFonts w:ascii="BundesSerif Regular" w:hAnsi="BundesSerif Regular"/>
        </w:rPr>
        <w:t xml:space="preserve"> an</w:t>
      </w:r>
      <w:r w:rsidRPr="00500FE6">
        <w:rPr>
          <w:rFonts w:ascii="BundesSerif Regular" w:hAnsi="BundesSerif Regular"/>
        </w:rPr>
        <w:t xml:space="preserve">. Ein Icon mit einem runden Pfeil ermöglicht die Wiederherstellung des Datensatzes, während ein </w:t>
      </w:r>
      <w:r w:rsidRPr="00500FE6">
        <w:rPr>
          <w:rFonts w:ascii="BundesSerif Regular" w:hAnsi="BundesSerif Regular"/>
        </w:rPr>
        <w:lastRenderedPageBreak/>
        <w:t xml:space="preserve">Papierkorbsymbol das endgültige Löschen erlaubt. Ein weiteres Icon, gekennzeichnet durch den Buchstaben </w:t>
      </w:r>
      <w:r w:rsidR="00716FA2" w:rsidRPr="00500FE6">
        <w:rPr>
          <w:rFonts w:ascii="BundesSerif Regular" w:hAnsi="BundesSerif Regular"/>
        </w:rPr>
        <w:t>„</w:t>
      </w:r>
      <w:r w:rsidRPr="00500FE6">
        <w:rPr>
          <w:rFonts w:ascii="BundesSerif Regular" w:hAnsi="BundesSerif Regular"/>
        </w:rPr>
        <w:t>i</w:t>
      </w:r>
      <w:r w:rsidR="00716FA2" w:rsidRPr="00500FE6">
        <w:rPr>
          <w:rFonts w:ascii="BundesSerif Regular" w:hAnsi="BundesSerif Regular"/>
        </w:rPr>
        <w:t>“</w:t>
      </w:r>
      <w:r w:rsidRPr="00500FE6">
        <w:rPr>
          <w:rFonts w:ascii="BundesSerif Regular" w:hAnsi="BundesSerif Regular"/>
        </w:rPr>
        <w:t xml:space="preserve">, </w:t>
      </w:r>
      <w:r w:rsidR="0022573F" w:rsidRPr="00500FE6">
        <w:rPr>
          <w:rFonts w:ascii="BundesSerif Regular" w:hAnsi="BundesSerif Regular"/>
        </w:rPr>
        <w:t>erweitert</w:t>
      </w:r>
      <w:r w:rsidRPr="00500FE6">
        <w:rPr>
          <w:rFonts w:ascii="BundesSerif Regular" w:hAnsi="BundesSerif Regular"/>
        </w:rPr>
        <w:t xml:space="preserve"> die Datensatzzeile, um zusätzliche Informationen </w:t>
      </w:r>
      <w:r w:rsidR="00A359F0" w:rsidRPr="00500FE6">
        <w:rPr>
          <w:rFonts w:ascii="BundesSerif Regular" w:hAnsi="BundesSerif Regular"/>
        </w:rPr>
        <w:t>anzuzeigen</w:t>
      </w:r>
      <w:r w:rsidRPr="00500FE6">
        <w:rPr>
          <w:rFonts w:ascii="BundesSerif Regular" w:hAnsi="BundesSerif Regular"/>
        </w:rPr>
        <w:t>.</w:t>
      </w:r>
    </w:p>
    <w:p w14:paraId="6FC4BBF4" w14:textId="77777777" w:rsidR="00217785" w:rsidRPr="00500FE6" w:rsidRDefault="00217785" w:rsidP="003F42DC">
      <w:pPr>
        <w:pStyle w:val="Abbildungen"/>
      </w:pPr>
      <w:r w:rsidRPr="00500FE6">
        <w:drawing>
          <wp:inline distT="0" distB="0" distL="0" distR="0" wp14:anchorId="0E923EF3" wp14:editId="2CE21A97">
            <wp:extent cx="4926842" cy="926498"/>
            <wp:effectExtent l="12700" t="12700" r="13970" b="13335"/>
            <wp:docPr id="825135944" name="Grafik 825135944" descr="Icons für Filter- und Auswahloptionen im Papierkorb-Mod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135944" name="Grafik 825135944" descr="Icons für Filter- und Auswahloptionen im Papierkorb-Modul"/>
                    <pic:cNvPicPr/>
                  </pic:nvPicPr>
                  <pic:blipFill>
                    <a:blip r:embed="rId57"/>
                    <a:stretch>
                      <a:fillRect/>
                    </a:stretch>
                  </pic:blipFill>
                  <pic:spPr>
                    <a:xfrm>
                      <a:off x="0" y="0"/>
                      <a:ext cx="4945883" cy="930079"/>
                    </a:xfrm>
                    <a:prstGeom prst="rect">
                      <a:avLst/>
                    </a:prstGeom>
                    <a:ln>
                      <a:solidFill>
                        <a:schemeClr val="tx1"/>
                      </a:solidFill>
                    </a:ln>
                  </pic:spPr>
                </pic:pic>
              </a:graphicData>
            </a:graphic>
          </wp:inline>
        </w:drawing>
      </w:r>
    </w:p>
    <w:p w14:paraId="696B7114" w14:textId="666D9249" w:rsidR="00217785" w:rsidRPr="00500FE6" w:rsidRDefault="00217785" w:rsidP="003F42DC">
      <w:pPr>
        <w:pStyle w:val="Beschriftung"/>
      </w:pPr>
      <w:bookmarkStart w:id="610" w:name="_Toc230848660"/>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37</w:t>
      </w:r>
      <w:r w:rsidR="00D86568" w:rsidRPr="00500FE6">
        <w:fldChar w:fldCharType="end"/>
      </w:r>
      <w:r w:rsidRPr="00500FE6">
        <w:t>: Die Filterungen und Optionen des Papierkorb-Moduls.</w:t>
      </w:r>
      <w:bookmarkEnd w:id="610"/>
    </w:p>
    <w:p w14:paraId="59DE0CC4" w14:textId="2BD6D4CB" w:rsidR="00217785" w:rsidRPr="00500FE6" w:rsidRDefault="00217785" w:rsidP="723307D2">
      <w:pPr>
        <w:pStyle w:val="Infobox"/>
        <w:rPr>
          <w:rFonts w:cs="Times New Roman"/>
          <w:lang w:eastAsia="de-DE"/>
        </w:rPr>
      </w:pPr>
      <w:r w:rsidRPr="00500FE6">
        <w:rPr>
          <w:rStyle w:val="TippWichtig"/>
          <w:rFonts w:ascii="BundesSerif Regular" w:hAnsi="BundesSerif Regular"/>
        </w:rPr>
        <w:t>Hinweis</w:t>
      </w:r>
      <w:r w:rsidRPr="00500FE6">
        <w:t xml:space="preserve">: </w:t>
      </w:r>
      <w:r w:rsidR="005218E8" w:rsidRPr="00500FE6">
        <w:rPr>
          <w:rFonts w:cs="Times New Roman"/>
          <w:lang w:eastAsia="de-DE"/>
        </w:rPr>
        <w:t xml:space="preserve">Datensätze werden nicht endgültig aus der Datenbank gelöscht, sondern lediglich als gelöscht markiert (auch bekannt als </w:t>
      </w:r>
      <w:r w:rsidR="00716FA2" w:rsidRPr="00500FE6">
        <w:rPr>
          <w:rFonts w:cs="Times New Roman"/>
          <w:lang w:eastAsia="de-DE"/>
        </w:rPr>
        <w:t>„</w:t>
      </w:r>
      <w:r w:rsidR="005218E8" w:rsidRPr="00500FE6">
        <w:rPr>
          <w:rFonts w:cs="Times New Roman"/>
          <w:lang w:eastAsia="de-DE"/>
        </w:rPr>
        <w:t xml:space="preserve">soft </w:t>
      </w:r>
      <w:proofErr w:type="spellStart"/>
      <w:r w:rsidR="005218E8" w:rsidRPr="00500FE6">
        <w:rPr>
          <w:rFonts w:cs="Times New Roman"/>
          <w:lang w:eastAsia="de-DE"/>
        </w:rPr>
        <w:t>delete</w:t>
      </w:r>
      <w:proofErr w:type="spellEnd"/>
      <w:r w:rsidR="00716FA2" w:rsidRPr="00500FE6">
        <w:rPr>
          <w:rFonts w:cs="Times New Roman"/>
          <w:lang w:eastAsia="de-DE"/>
        </w:rPr>
        <w:t>“</w:t>
      </w:r>
      <w:r w:rsidR="005218E8" w:rsidRPr="00500FE6">
        <w:rPr>
          <w:rFonts w:cs="Times New Roman"/>
          <w:lang w:eastAsia="de-DE"/>
        </w:rPr>
        <w:t>). Dadurch sind sie nicht mehr sichtbar, können aber bei Bedarf wiederhergestellt werden.</w:t>
      </w:r>
    </w:p>
    <w:p w14:paraId="369CA8C0" w14:textId="3E13C1FD" w:rsidR="00217785" w:rsidRPr="00500FE6" w:rsidRDefault="00217785" w:rsidP="003D4F7E">
      <w:pPr>
        <w:pStyle w:val="berschrift3"/>
      </w:pPr>
      <w:bookmarkStart w:id="611" w:name="_Toc230848406"/>
      <w:r w:rsidRPr="00500FE6">
        <w:t>Datei-Modul: Dateiliste</w:t>
      </w:r>
      <w:bookmarkEnd w:id="611"/>
      <w:r w:rsidR="000F5817" w:rsidRPr="00500FE6">
        <w:t xml:space="preserve"> </w:t>
      </w:r>
    </w:p>
    <w:p w14:paraId="330296A8" w14:textId="268B1C11" w:rsidR="00217785" w:rsidRPr="00500FE6" w:rsidRDefault="00217785" w:rsidP="00217785">
      <w:r w:rsidRPr="00500FE6">
        <w:t xml:space="preserve">Dieses Modul dient der Verwaltung aller Dateien, die im System hinterlegt werden und </w:t>
      </w:r>
      <w:r w:rsidR="005C1E22" w:rsidRPr="00500FE6">
        <w:t xml:space="preserve">auf </w:t>
      </w:r>
      <w:r w:rsidRPr="00500FE6">
        <w:t>die referenziert werden k</w:t>
      </w:r>
      <w:r w:rsidR="005C1E22" w:rsidRPr="00500FE6">
        <w:t>ann</w:t>
      </w:r>
      <w:r w:rsidRPr="00500FE6">
        <w:t>.</w:t>
      </w:r>
      <w:r w:rsidR="00463295" w:rsidRPr="00500FE6">
        <w:t xml:space="preserve"> Ebenso ist es möglich, durch Rollen- und Rechtedefinition Einschränkungen vorzunehmen, um bspw. Dateien zweier Mandanten voneinander zu trennen.</w:t>
      </w:r>
      <w:r w:rsidRPr="00500FE6">
        <w:t xml:space="preserve"> Die Beschreibung befindet sich in Kapitel </w:t>
      </w:r>
      <w:r w:rsidRPr="00500FE6">
        <w:rPr>
          <w:color w:val="2B579A"/>
          <w:shd w:val="clear" w:color="auto" w:fill="E6E6E6"/>
        </w:rPr>
        <w:fldChar w:fldCharType="begin"/>
      </w:r>
      <w:r w:rsidRPr="00500FE6">
        <w:instrText xml:space="preserve"> REF _Ref143514713 \r \h </w:instrText>
      </w:r>
      <w:r w:rsidR="003B2F61" w:rsidRPr="00500FE6">
        <w:rPr>
          <w:color w:val="2B579A"/>
          <w:shd w:val="clear" w:color="auto" w:fill="E6E6E6"/>
        </w:rPr>
        <w:instrText xml:space="preserve"> \* </w:instrText>
      </w:r>
      <w:r w:rsidR="002A5F35" w:rsidRPr="00500FE6">
        <w:rPr>
          <w:color w:val="2B579A"/>
          <w:shd w:val="clear" w:color="auto" w:fill="E6E6E6"/>
        </w:rPr>
        <w:instrText>MERGEFORMAT “INTERNER VERWEIS“</w:instrText>
      </w:r>
      <w:r w:rsidR="003B2F61" w:rsidRPr="00500FE6">
        <w:rPr>
          <w:color w:val="2B579A"/>
          <w:shd w:val="clear" w:color="auto" w:fill="E6E6E6"/>
        </w:rPr>
        <w:instrText xml:space="preserve"> </w:instrText>
      </w:r>
      <w:r w:rsidRPr="00500FE6">
        <w:rPr>
          <w:color w:val="2B579A"/>
          <w:shd w:val="clear" w:color="auto" w:fill="E6E6E6"/>
        </w:rPr>
      </w:r>
      <w:r w:rsidRPr="00500FE6">
        <w:rPr>
          <w:color w:val="2B579A"/>
          <w:shd w:val="clear" w:color="auto" w:fill="E6E6E6"/>
        </w:rPr>
        <w:fldChar w:fldCharType="separate"/>
      </w:r>
      <w:r w:rsidR="00823F66">
        <w:t>9.1.11</w:t>
      </w:r>
      <w:r w:rsidRPr="00500FE6">
        <w:rPr>
          <w:color w:val="2B579A"/>
          <w:shd w:val="clear" w:color="auto" w:fill="E6E6E6"/>
        </w:rPr>
        <w:fldChar w:fldCharType="end"/>
      </w:r>
      <w:r w:rsidRPr="00500FE6">
        <w:t xml:space="preserve">. Das Anlegen von Ordnern in der Dateiliste geschieht im Modul </w:t>
      </w:r>
      <w:r w:rsidR="00716FA2" w:rsidRPr="00500FE6">
        <w:t>„</w:t>
      </w:r>
      <w:r w:rsidRPr="00500FE6">
        <w:t>Backend-Benutzer</w:t>
      </w:r>
      <w:r w:rsidR="00716FA2" w:rsidRPr="00500FE6">
        <w:t>“</w:t>
      </w:r>
      <w:r w:rsidRPr="00500FE6">
        <w:t xml:space="preserve"> </w:t>
      </w:r>
      <w:r w:rsidR="00260E19" w:rsidRPr="00500FE6">
        <w:t>(</w:t>
      </w:r>
      <w:r w:rsidRPr="00500FE6">
        <w:t>siehe Kapitel</w:t>
      </w:r>
      <w:r w:rsidR="00DF2F46" w:rsidRPr="00500FE6">
        <w:t xml:space="preserve"> </w:t>
      </w:r>
      <w:r w:rsidR="003C2698" w:rsidRPr="00500FE6">
        <w:fldChar w:fldCharType="begin"/>
      </w:r>
      <w:r w:rsidR="003C2698" w:rsidRPr="00500FE6">
        <w:instrText xml:space="preserve"> REF _Ref149909140 \r \h </w:instrText>
      </w:r>
      <w:r w:rsidR="00CF6ECE" w:rsidRPr="00500FE6">
        <w:instrText xml:space="preserve"> \* </w:instrText>
      </w:r>
      <w:r w:rsidR="002A5F35" w:rsidRPr="00500FE6">
        <w:instrText>MERGEFORMAT “INTERNER VERWEIS“</w:instrText>
      </w:r>
      <w:r w:rsidR="00CF6ECE" w:rsidRPr="00500FE6">
        <w:instrText xml:space="preserve"> </w:instrText>
      </w:r>
      <w:r w:rsidR="003C2698" w:rsidRPr="00500FE6">
        <w:fldChar w:fldCharType="separate"/>
      </w:r>
      <w:r w:rsidR="00823F66">
        <w:t>5.2.6.2.6</w:t>
      </w:r>
      <w:r w:rsidR="003C2698" w:rsidRPr="00500FE6">
        <w:fldChar w:fldCharType="end"/>
      </w:r>
      <w:r w:rsidR="00260E19" w:rsidRPr="00500FE6">
        <w:t>)</w:t>
      </w:r>
      <w:r w:rsidR="003C2698" w:rsidRPr="00500FE6">
        <w:t>.</w:t>
      </w:r>
      <w:r w:rsidRPr="00500FE6">
        <w:t> </w:t>
      </w:r>
    </w:p>
    <w:p w14:paraId="055A7AC2" w14:textId="77777777" w:rsidR="00217785" w:rsidRPr="00500FE6" w:rsidRDefault="00217785" w:rsidP="003D4F7E">
      <w:pPr>
        <w:pStyle w:val="berschrift3"/>
      </w:pPr>
      <w:bookmarkStart w:id="612" w:name="_Toc230848407"/>
      <w:r w:rsidRPr="00500FE6">
        <w:t>Site Management</w:t>
      </w:r>
      <w:bookmarkEnd w:id="612"/>
    </w:p>
    <w:p w14:paraId="7B242224" w14:textId="50C1BE48" w:rsidR="00217785" w:rsidRPr="00A726A5" w:rsidRDefault="2F20C377" w:rsidP="003D4F7E">
      <w:pPr>
        <w:pStyle w:val="berschrift4"/>
      </w:pPr>
      <w:r w:rsidRPr="00A726A5">
        <w:t xml:space="preserve"> </w:t>
      </w:r>
      <w:r w:rsidR="00DC78E4" w:rsidRPr="00A726A5">
        <w:t xml:space="preserve">Modul: </w:t>
      </w:r>
      <w:r w:rsidR="00217785" w:rsidRPr="00A726A5">
        <w:t>Sites</w:t>
      </w:r>
    </w:p>
    <w:p w14:paraId="5B5FCC9C" w14:textId="3CE6F9AD" w:rsidR="00980B4B" w:rsidRPr="00500FE6" w:rsidRDefault="00980B4B" w:rsidP="00980B4B">
      <w:pPr>
        <w:rPr>
          <w:lang w:eastAsia="en-US"/>
        </w:rPr>
      </w:pPr>
      <w:r w:rsidRPr="00500FE6">
        <w:rPr>
          <w:lang w:eastAsia="en-US"/>
        </w:rPr>
        <w:t xml:space="preserve">Innerhalb eines Redaktionssystems </w:t>
      </w:r>
      <w:r w:rsidR="003D4489" w:rsidRPr="00500FE6">
        <w:rPr>
          <w:lang w:eastAsia="en-US"/>
        </w:rPr>
        <w:t>können verschiedene</w:t>
      </w:r>
      <w:r w:rsidRPr="00500FE6">
        <w:rPr>
          <w:lang w:eastAsia="en-US"/>
        </w:rPr>
        <w:t xml:space="preserve"> Webauftritte ein</w:t>
      </w:r>
      <w:r w:rsidR="003D4489" w:rsidRPr="00500FE6">
        <w:rPr>
          <w:lang w:eastAsia="en-US"/>
        </w:rPr>
        <w:t>gerichtet werden</w:t>
      </w:r>
      <w:r w:rsidR="00410E08" w:rsidRPr="00500FE6">
        <w:rPr>
          <w:lang w:eastAsia="en-US"/>
        </w:rPr>
        <w:t xml:space="preserve">, deren </w:t>
      </w:r>
      <w:r w:rsidRPr="00500FE6">
        <w:rPr>
          <w:lang w:eastAsia="en-US"/>
        </w:rPr>
        <w:t xml:space="preserve">Konfiguration und Verwaltung im Modul </w:t>
      </w:r>
      <w:r w:rsidR="00716FA2" w:rsidRPr="00500FE6">
        <w:rPr>
          <w:lang w:eastAsia="en-US"/>
        </w:rPr>
        <w:t>„</w:t>
      </w:r>
      <w:r w:rsidRPr="00500FE6">
        <w:rPr>
          <w:lang w:eastAsia="en-US"/>
        </w:rPr>
        <w:t>Sites</w:t>
      </w:r>
      <w:r w:rsidR="00716FA2" w:rsidRPr="00500FE6">
        <w:rPr>
          <w:lang w:eastAsia="en-US"/>
        </w:rPr>
        <w:t>“</w:t>
      </w:r>
      <w:r w:rsidR="00116AB5" w:rsidRPr="00500FE6">
        <w:rPr>
          <w:lang w:eastAsia="en-US"/>
        </w:rPr>
        <w:t xml:space="preserve"> erfolgt</w:t>
      </w:r>
      <w:r w:rsidRPr="00500FE6">
        <w:rPr>
          <w:lang w:eastAsia="en-US"/>
        </w:rPr>
        <w:t>.</w:t>
      </w:r>
      <w:r w:rsidR="00463295" w:rsidRPr="00500FE6">
        <w:rPr>
          <w:lang w:eastAsia="en-US"/>
        </w:rPr>
        <w:t xml:space="preserve"> Sites können vom Benutzer aktuell nicht eigenständig erstellt werden (wenn im Rechenzentrum des </w:t>
      </w:r>
      <w:proofErr w:type="spellStart"/>
      <w:r w:rsidR="00463295" w:rsidRPr="00500FE6">
        <w:rPr>
          <w:lang w:eastAsia="en-US"/>
        </w:rPr>
        <w:t>ITZBund</w:t>
      </w:r>
      <w:proofErr w:type="spellEnd"/>
      <w:r w:rsidR="00463295" w:rsidRPr="00500FE6">
        <w:rPr>
          <w:lang w:eastAsia="en-US"/>
        </w:rPr>
        <w:t xml:space="preserve"> gehostet wird).</w:t>
      </w:r>
    </w:p>
    <w:p w14:paraId="043FCB30" w14:textId="4E298B1F" w:rsidR="00980B4B" w:rsidRPr="00500FE6" w:rsidRDefault="00980B4B" w:rsidP="00980B4B">
      <w:pPr>
        <w:rPr>
          <w:lang w:eastAsia="en-US"/>
        </w:rPr>
      </w:pPr>
      <w:r w:rsidRPr="00500FE6">
        <w:rPr>
          <w:lang w:eastAsia="en-US"/>
        </w:rPr>
        <w:t>Bei</w:t>
      </w:r>
      <w:r w:rsidR="00BA19C0" w:rsidRPr="00500FE6">
        <w:rPr>
          <w:lang w:eastAsia="en-US"/>
        </w:rPr>
        <w:t>m</w:t>
      </w:r>
      <w:r w:rsidRPr="00500FE6">
        <w:rPr>
          <w:lang w:eastAsia="en-US"/>
        </w:rPr>
        <w:t xml:space="preserve"> </w:t>
      </w:r>
      <w:r w:rsidR="00BA2146" w:rsidRPr="00500FE6">
        <w:rPr>
          <w:lang w:eastAsia="en-US"/>
        </w:rPr>
        <w:t>Erstellen</w:t>
      </w:r>
      <w:r w:rsidRPr="00500FE6">
        <w:rPr>
          <w:lang w:eastAsia="en-US"/>
        </w:rPr>
        <w:t xml:space="preserve"> einer neuen Seite auf Root-Level generiert TYPO3 automatisch eine Seitenkonfiguration. Diese neue Seite wird dann im Modul </w:t>
      </w:r>
      <w:r w:rsidR="00716FA2" w:rsidRPr="00500FE6">
        <w:rPr>
          <w:lang w:eastAsia="en-US"/>
        </w:rPr>
        <w:t>„</w:t>
      </w:r>
      <w:r w:rsidRPr="00500FE6">
        <w:rPr>
          <w:lang w:eastAsia="en-US"/>
        </w:rPr>
        <w:t>Site</w:t>
      </w:r>
      <w:r w:rsidR="00716FA2" w:rsidRPr="00500FE6">
        <w:rPr>
          <w:lang w:eastAsia="en-US"/>
        </w:rPr>
        <w:t>“</w:t>
      </w:r>
      <w:r w:rsidRPr="00500FE6">
        <w:rPr>
          <w:lang w:eastAsia="en-US"/>
        </w:rPr>
        <w:t xml:space="preserve"> aufgelistet und kann durch Anklicken des Stift-Icons bearbeitet werden. Die Konfiguration umfasst </w:t>
      </w:r>
      <w:r w:rsidR="008A6AB8" w:rsidRPr="00500FE6">
        <w:rPr>
          <w:lang w:eastAsia="en-US"/>
        </w:rPr>
        <w:t>mehrere Tabs</w:t>
      </w:r>
      <w:r w:rsidRPr="00500FE6">
        <w:rPr>
          <w:lang w:eastAsia="en-US"/>
        </w:rPr>
        <w:t>:</w:t>
      </w:r>
    </w:p>
    <w:p w14:paraId="776CCCE0" w14:textId="7D84C763" w:rsidR="001F1D1E" w:rsidRPr="00500FE6" w:rsidRDefault="00980B4B" w:rsidP="00186426">
      <w:pPr>
        <w:pStyle w:val="Standardnichttrennen"/>
        <w:rPr>
          <w:rFonts w:ascii="BundesSerif Regular" w:hAnsi="BundesSerif Regular"/>
        </w:rPr>
      </w:pPr>
      <w:r w:rsidRPr="00500FE6">
        <w:rPr>
          <w:rFonts w:ascii="BundesSerif Regular" w:hAnsi="BundesSerif Regular"/>
        </w:rPr>
        <w:lastRenderedPageBreak/>
        <w:t>Im</w:t>
      </w:r>
      <w:r w:rsidR="00217785" w:rsidRPr="00500FE6">
        <w:rPr>
          <w:rFonts w:ascii="BundesSerif Regular" w:hAnsi="BundesSerif Regular"/>
        </w:rPr>
        <w:t xml:space="preserve"> </w:t>
      </w:r>
      <w:r w:rsidR="00261E84" w:rsidRPr="00500FE6">
        <w:rPr>
          <w:rFonts w:ascii="BundesSerif Regular" w:hAnsi="BundesSerif Regular"/>
        </w:rPr>
        <w:t>Tab</w:t>
      </w:r>
      <w:r w:rsidR="00217785" w:rsidRPr="00500FE6">
        <w:rPr>
          <w:rFonts w:ascii="BundesSerif Regular" w:hAnsi="BundesSerif Regular"/>
        </w:rPr>
        <w:t xml:space="preserve"> </w:t>
      </w:r>
      <w:r w:rsidR="00716FA2" w:rsidRPr="00500FE6">
        <w:rPr>
          <w:rFonts w:ascii="BundesSerif Regular" w:hAnsi="BundesSerif Regular"/>
        </w:rPr>
        <w:t>„</w:t>
      </w:r>
      <w:r w:rsidR="00217785" w:rsidRPr="00500FE6">
        <w:rPr>
          <w:rFonts w:ascii="BundesSerif Regular" w:hAnsi="BundesSerif Regular"/>
        </w:rPr>
        <w:t>Allgemein</w:t>
      </w:r>
      <w:r w:rsidR="00716FA2" w:rsidRPr="00500FE6">
        <w:rPr>
          <w:rFonts w:ascii="BundesSerif Regular" w:hAnsi="BundesSerif Regular"/>
        </w:rPr>
        <w:t>“</w:t>
      </w:r>
      <w:r w:rsidR="00217785" w:rsidRPr="00500FE6">
        <w:rPr>
          <w:rFonts w:ascii="BundesSerif Regular" w:hAnsi="BundesSerif Regular"/>
        </w:rPr>
        <w:t xml:space="preserve"> </w:t>
      </w:r>
      <w:r w:rsidRPr="00500FE6">
        <w:rPr>
          <w:rFonts w:ascii="BundesSerif Regular" w:hAnsi="BundesSerif Regular"/>
        </w:rPr>
        <w:t>finden sich</w:t>
      </w:r>
      <w:r w:rsidR="00217785" w:rsidRPr="00500FE6">
        <w:rPr>
          <w:rFonts w:ascii="BundesSerif Regular" w:hAnsi="BundesSerif Regular"/>
        </w:rPr>
        <w:t xml:space="preserve"> Einstellungen wie die ID der Wurzelseite, </w:t>
      </w:r>
      <w:r w:rsidRPr="00500FE6">
        <w:rPr>
          <w:rFonts w:ascii="BundesSerif Regular" w:hAnsi="BundesSerif Regular"/>
        </w:rPr>
        <w:t>der</w:t>
      </w:r>
      <w:r w:rsidR="00217785" w:rsidRPr="00500FE6">
        <w:rPr>
          <w:rFonts w:ascii="BundesSerif Regular" w:hAnsi="BundesSerif Regular"/>
        </w:rPr>
        <w:t xml:space="preserve"> Titel der Webseite, </w:t>
      </w:r>
      <w:r w:rsidRPr="00500FE6">
        <w:rPr>
          <w:rFonts w:ascii="BundesSerif Regular" w:hAnsi="BundesSerif Regular"/>
        </w:rPr>
        <w:t>der</w:t>
      </w:r>
      <w:r w:rsidR="00217785" w:rsidRPr="00500FE6">
        <w:rPr>
          <w:rFonts w:ascii="BundesSerif Regular" w:hAnsi="BundesSerif Regular"/>
        </w:rPr>
        <w:t xml:space="preserve"> Site Identifier und </w:t>
      </w:r>
      <w:r w:rsidRPr="00500FE6">
        <w:rPr>
          <w:rFonts w:ascii="BundesSerif Regular" w:hAnsi="BundesSerif Regular"/>
        </w:rPr>
        <w:t xml:space="preserve">das </w:t>
      </w:r>
      <w:r w:rsidR="00217785" w:rsidRPr="00500FE6">
        <w:rPr>
          <w:rFonts w:ascii="BundesSerif Regular" w:hAnsi="BundesSerif Regular"/>
        </w:rPr>
        <w:t>Site Package</w:t>
      </w:r>
      <w:r w:rsidRPr="00500FE6">
        <w:rPr>
          <w:rFonts w:ascii="BundesSerif Regular" w:hAnsi="BundesSerif Regular"/>
        </w:rPr>
        <w:t xml:space="preserve">. Zudem </w:t>
      </w:r>
      <w:r w:rsidR="008A6AB8" w:rsidRPr="00500FE6">
        <w:rPr>
          <w:rFonts w:ascii="BundesSerif Regular" w:hAnsi="BundesSerif Regular"/>
        </w:rPr>
        <w:t>ist</w:t>
      </w:r>
      <w:r w:rsidRPr="00500FE6">
        <w:rPr>
          <w:rFonts w:ascii="BundesSerif Regular" w:hAnsi="BundesSerif Regular"/>
        </w:rPr>
        <w:t xml:space="preserve"> hier der</w:t>
      </w:r>
      <w:r w:rsidR="00217785" w:rsidRPr="00500FE6">
        <w:rPr>
          <w:rFonts w:ascii="BundesSerif Regular" w:hAnsi="BundesSerif Regular"/>
        </w:rPr>
        <w:t xml:space="preserve"> Einstiegspunkt </w:t>
      </w:r>
      <w:r w:rsidRPr="00500FE6">
        <w:rPr>
          <w:rFonts w:ascii="BundesSerif Regular" w:hAnsi="BundesSerif Regular"/>
        </w:rPr>
        <w:t xml:space="preserve">der Seite </w:t>
      </w:r>
      <w:r w:rsidR="00217785" w:rsidRPr="00500FE6">
        <w:rPr>
          <w:rFonts w:ascii="BundesSerif Regular" w:hAnsi="BundesSerif Regular"/>
        </w:rPr>
        <w:t>und dessen Varianten</w:t>
      </w:r>
      <w:r w:rsidRPr="00500FE6">
        <w:rPr>
          <w:rFonts w:ascii="BundesSerif Regular" w:hAnsi="BundesSerif Regular"/>
        </w:rPr>
        <w:t xml:space="preserve"> hinterlegt.</w:t>
      </w:r>
    </w:p>
    <w:p w14:paraId="68EE46DD" w14:textId="77777777" w:rsidR="00217785" w:rsidRPr="00500FE6" w:rsidRDefault="00217785" w:rsidP="003F42DC">
      <w:pPr>
        <w:pStyle w:val="Abbildungen"/>
      </w:pPr>
      <w:r w:rsidRPr="00500FE6">
        <w:drawing>
          <wp:inline distT="0" distB="0" distL="0" distR="0" wp14:anchorId="6F5B46A1" wp14:editId="2A648EC4">
            <wp:extent cx="5741342" cy="1993520"/>
            <wp:effectExtent l="12700" t="12700" r="12065" b="13335"/>
            <wp:docPr id="2017080710" name="Grafik 2017080710" descr="Tab „Allgemein“ mit Einstellungen für ID, Titel, Identifier, Site Package und Einstiegspunkt der Se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080710" name="Grafik 2017080710" descr="Tab „Allgemein“ mit Einstellungen für ID, Titel, Identifier, Site Package und Einstiegspunkt der Seite"/>
                    <pic:cNvPicPr/>
                  </pic:nvPicPr>
                  <pic:blipFill>
                    <a:blip r:embed="rId58"/>
                    <a:stretch>
                      <a:fillRect/>
                    </a:stretch>
                  </pic:blipFill>
                  <pic:spPr>
                    <a:xfrm>
                      <a:off x="0" y="0"/>
                      <a:ext cx="6031715" cy="2094344"/>
                    </a:xfrm>
                    <a:prstGeom prst="rect">
                      <a:avLst/>
                    </a:prstGeom>
                    <a:ln>
                      <a:solidFill>
                        <a:schemeClr val="tx1"/>
                      </a:solidFill>
                    </a:ln>
                  </pic:spPr>
                </pic:pic>
              </a:graphicData>
            </a:graphic>
          </wp:inline>
        </w:drawing>
      </w:r>
    </w:p>
    <w:p w14:paraId="18217D94" w14:textId="22268249" w:rsidR="00217785" w:rsidRPr="00500FE6" w:rsidRDefault="00217785" w:rsidP="003F42DC">
      <w:pPr>
        <w:pStyle w:val="Beschriftung"/>
      </w:pPr>
      <w:bookmarkStart w:id="613" w:name="_Toc230848661"/>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38</w:t>
      </w:r>
      <w:r w:rsidR="00D86568" w:rsidRPr="00500FE6">
        <w:fldChar w:fldCharType="end"/>
      </w:r>
      <w:r w:rsidRPr="00500FE6">
        <w:t xml:space="preserve">: Die Site-Konfiguration im Bereich </w:t>
      </w:r>
      <w:r w:rsidR="00716FA2" w:rsidRPr="00500FE6">
        <w:t>„</w:t>
      </w:r>
      <w:r w:rsidRPr="00500FE6">
        <w:t>Allgemein</w:t>
      </w:r>
      <w:r w:rsidR="00716FA2" w:rsidRPr="00500FE6">
        <w:t>“</w:t>
      </w:r>
      <w:r w:rsidRPr="00500FE6">
        <w:t>.</w:t>
      </w:r>
      <w:bookmarkEnd w:id="613"/>
    </w:p>
    <w:p w14:paraId="51B0DC49" w14:textId="1364773B" w:rsidR="000A7370" w:rsidRPr="00500FE6" w:rsidRDefault="000A7370" w:rsidP="00186426">
      <w:pPr>
        <w:pStyle w:val="Standardnichttrennen"/>
        <w:rPr>
          <w:rFonts w:ascii="BundesSerif Regular" w:hAnsi="BundesSerif Regular"/>
        </w:rPr>
      </w:pPr>
      <w:r w:rsidRPr="00500FE6">
        <w:rPr>
          <w:rFonts w:ascii="BundesSerif Regular" w:hAnsi="BundesSerif Regular"/>
        </w:rPr>
        <w:t xml:space="preserve">Im </w:t>
      </w:r>
      <w:r w:rsidR="00261E84" w:rsidRPr="00500FE6">
        <w:rPr>
          <w:rFonts w:ascii="BundesSerif Regular" w:hAnsi="BundesSerif Regular"/>
        </w:rPr>
        <w:t>Tab</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Sprachen</w:t>
      </w:r>
      <w:r w:rsidR="00716FA2" w:rsidRPr="00500FE6">
        <w:rPr>
          <w:rFonts w:ascii="BundesSerif Regular" w:hAnsi="BundesSerif Regular"/>
        </w:rPr>
        <w:t>“</w:t>
      </w:r>
      <w:r w:rsidRPr="00500FE6">
        <w:rPr>
          <w:rFonts w:ascii="BundesSerif Regular" w:hAnsi="BundesSerif Regular"/>
        </w:rPr>
        <w:t xml:space="preserve"> können die erforderlichen Sprachversionen für d</w:t>
      </w:r>
      <w:r w:rsidR="00590ADA" w:rsidRPr="00500FE6">
        <w:rPr>
          <w:rFonts w:ascii="BundesSerif Regular" w:hAnsi="BundesSerif Regular"/>
        </w:rPr>
        <w:t xml:space="preserve">en Webauftritt </w:t>
      </w:r>
      <w:r w:rsidRPr="00500FE6">
        <w:rPr>
          <w:rFonts w:ascii="BundesSerif Regular" w:hAnsi="BundesSerif Regular"/>
        </w:rPr>
        <w:t xml:space="preserve">ergänzt werden. Die Steuerung der Fehlerseiten erfolgt im </w:t>
      </w:r>
      <w:r w:rsidR="00261E84" w:rsidRPr="00500FE6">
        <w:rPr>
          <w:rFonts w:ascii="BundesSerif Regular" w:hAnsi="BundesSerif Regular"/>
        </w:rPr>
        <w:t>Tab</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Fehlerbehandlung</w:t>
      </w:r>
      <w:r w:rsidR="00716FA2" w:rsidRPr="00500FE6">
        <w:rPr>
          <w:rFonts w:ascii="BundesSerif Regular" w:hAnsi="BundesSerif Regular"/>
        </w:rPr>
        <w:t>“</w:t>
      </w:r>
      <w:r w:rsidRPr="00500FE6">
        <w:rPr>
          <w:rFonts w:ascii="BundesSerif Regular" w:hAnsi="BundesSerif Regular"/>
        </w:rPr>
        <w:t xml:space="preserve">, und statische Routen können im gleichnamigen </w:t>
      </w:r>
      <w:r w:rsidR="00261E84" w:rsidRPr="00500FE6">
        <w:rPr>
          <w:rFonts w:ascii="BundesSerif Regular" w:hAnsi="BundesSerif Regular"/>
        </w:rPr>
        <w:t>Tab</w:t>
      </w:r>
      <w:r w:rsidRPr="00500FE6">
        <w:rPr>
          <w:rFonts w:ascii="BundesSerif Regular" w:hAnsi="BundesSerif Regular"/>
        </w:rPr>
        <w:t xml:space="preserve"> konfiguriert werden.</w:t>
      </w:r>
    </w:p>
    <w:p w14:paraId="166AD3C7" w14:textId="77777777" w:rsidR="00217785" w:rsidRPr="00500FE6" w:rsidRDefault="00217785" w:rsidP="003F42DC">
      <w:pPr>
        <w:pStyle w:val="Abbildungen"/>
      </w:pPr>
      <w:r w:rsidRPr="00500FE6">
        <w:drawing>
          <wp:inline distT="0" distB="0" distL="0" distR="0" wp14:anchorId="04A7FA77" wp14:editId="6C875C4F">
            <wp:extent cx="5760720" cy="1365250"/>
            <wp:effectExtent l="12700" t="12700" r="17780" b="19050"/>
            <wp:docPr id="952368822" name="Grafik 952368822" descr="Tab „Sprachen“ für Sprachversionen innerhalb der Site-Konfig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368822" name="Grafik 952368822" descr="Tab „Sprachen“ für Sprachversionen innerhalb der Site-Konfiguration"/>
                    <pic:cNvPicPr/>
                  </pic:nvPicPr>
                  <pic:blipFill>
                    <a:blip r:embed="rId59"/>
                    <a:stretch>
                      <a:fillRect/>
                    </a:stretch>
                  </pic:blipFill>
                  <pic:spPr>
                    <a:xfrm>
                      <a:off x="0" y="0"/>
                      <a:ext cx="5760720" cy="1365250"/>
                    </a:xfrm>
                    <a:prstGeom prst="rect">
                      <a:avLst/>
                    </a:prstGeom>
                    <a:ln>
                      <a:solidFill>
                        <a:schemeClr val="tx1"/>
                      </a:solidFill>
                    </a:ln>
                  </pic:spPr>
                </pic:pic>
              </a:graphicData>
            </a:graphic>
          </wp:inline>
        </w:drawing>
      </w:r>
    </w:p>
    <w:p w14:paraId="1B4B49B2" w14:textId="48072458" w:rsidR="00217785" w:rsidRPr="00500FE6" w:rsidRDefault="00217785" w:rsidP="003F42DC">
      <w:pPr>
        <w:pStyle w:val="Beschriftung"/>
      </w:pPr>
      <w:bookmarkStart w:id="614" w:name="_Toc230848662"/>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39</w:t>
      </w:r>
      <w:r w:rsidR="00D86568" w:rsidRPr="00500FE6">
        <w:fldChar w:fldCharType="end"/>
      </w:r>
      <w:r w:rsidRPr="00500FE6">
        <w:t xml:space="preserve">: Die Site-Konfiguration im Bereich </w:t>
      </w:r>
      <w:r w:rsidR="00716FA2" w:rsidRPr="00500FE6">
        <w:t>„</w:t>
      </w:r>
      <w:r w:rsidRPr="00500FE6">
        <w:t>Sprachen</w:t>
      </w:r>
      <w:r w:rsidR="00716FA2" w:rsidRPr="00500FE6">
        <w:t>“</w:t>
      </w:r>
      <w:r w:rsidRPr="00500FE6">
        <w:t>.</w:t>
      </w:r>
      <w:bookmarkEnd w:id="614"/>
    </w:p>
    <w:p w14:paraId="14A919A8" w14:textId="73615237" w:rsidR="00EC1B59" w:rsidRPr="00500FE6" w:rsidRDefault="00EC1B59" w:rsidP="003F65AC">
      <w:pPr>
        <w:pStyle w:val="Standardnichttrennen"/>
        <w:rPr>
          <w:rFonts w:ascii="BundesSerif Regular" w:hAnsi="BundesSerif Regular"/>
        </w:rPr>
      </w:pPr>
      <w:r w:rsidRPr="00500FE6">
        <w:rPr>
          <w:rFonts w:ascii="BundesSerif Regular" w:hAnsi="BundesSerif Regular"/>
        </w:rPr>
        <w:t xml:space="preserve">Im </w:t>
      </w:r>
      <w:r w:rsidR="00261E84" w:rsidRPr="00500FE6">
        <w:rPr>
          <w:rFonts w:ascii="BundesSerif Regular" w:hAnsi="BundesSerif Regular"/>
        </w:rPr>
        <w:t>Tab</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Fehlerbehandlung</w:t>
      </w:r>
      <w:r w:rsidR="00716FA2" w:rsidRPr="00500FE6">
        <w:rPr>
          <w:rFonts w:ascii="BundesSerif Regular" w:hAnsi="BundesSerif Regular"/>
        </w:rPr>
        <w:t>“</w:t>
      </w:r>
      <w:r w:rsidRPr="00500FE6">
        <w:rPr>
          <w:rFonts w:ascii="BundesSerif Regular" w:hAnsi="BundesSerif Regular"/>
        </w:rPr>
        <w:t xml:space="preserve"> besteht die Möglichkeit, den Umgang mit potenziellen Fehlermeldungen zu definieren. Dies umfasst beispielsweise die Handhabung von 404-Fehlern bei inkorrekten Verlinkungen. Zudem können an dieser Stelle neue Behandlungsweisen für Fehler hinzugefügt werden.</w:t>
      </w:r>
    </w:p>
    <w:p w14:paraId="4A0ECE58" w14:textId="3EDB158F" w:rsidR="00217785" w:rsidRPr="00500FE6" w:rsidRDefault="00217785" w:rsidP="003F42DC">
      <w:pPr>
        <w:pStyle w:val="Abbildungen"/>
      </w:pPr>
      <w:r w:rsidRPr="00500FE6">
        <w:drawing>
          <wp:inline distT="0" distB="0" distL="0" distR="0" wp14:anchorId="31AAA37C" wp14:editId="2E49A35D">
            <wp:extent cx="5760720" cy="909320"/>
            <wp:effectExtent l="12700" t="12700" r="17780" b="17780"/>
            <wp:docPr id="771615598" name="Grafik 771615598" descr="Tab „Fehlerbehandlung“ zur Definition der Handhabung von Fehlermeldungen wie 404-Fehlern und zum Hinzufügen neuer Behandlungswei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615598" name="Grafik 771615598" descr="Tab „Fehlerbehandlung“ zur Definition der Handhabung von Fehlermeldungen wie 404-Fehlern und zum Hinzufügen neuer Behandlungsweisen"/>
                    <pic:cNvPicPr/>
                  </pic:nvPicPr>
                  <pic:blipFill>
                    <a:blip r:embed="rId60"/>
                    <a:stretch>
                      <a:fillRect/>
                    </a:stretch>
                  </pic:blipFill>
                  <pic:spPr>
                    <a:xfrm>
                      <a:off x="0" y="0"/>
                      <a:ext cx="5760720" cy="909320"/>
                    </a:xfrm>
                    <a:prstGeom prst="rect">
                      <a:avLst/>
                    </a:prstGeom>
                    <a:ln>
                      <a:solidFill>
                        <a:schemeClr val="tx1"/>
                      </a:solidFill>
                    </a:ln>
                  </pic:spPr>
                </pic:pic>
              </a:graphicData>
            </a:graphic>
          </wp:inline>
        </w:drawing>
      </w:r>
    </w:p>
    <w:p w14:paraId="350EF1B7" w14:textId="12F93E2E" w:rsidR="00217785" w:rsidRDefault="00217785" w:rsidP="003F42DC">
      <w:pPr>
        <w:pStyle w:val="Beschriftung"/>
      </w:pPr>
      <w:bookmarkStart w:id="615" w:name="_Toc230848663"/>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40</w:t>
      </w:r>
      <w:r w:rsidR="00D86568" w:rsidRPr="00500FE6">
        <w:fldChar w:fldCharType="end"/>
      </w:r>
      <w:r w:rsidRPr="00500FE6">
        <w:t xml:space="preserve">: Die Site-Konfiguration im Bereich </w:t>
      </w:r>
      <w:r w:rsidR="00716FA2" w:rsidRPr="00500FE6">
        <w:t>„</w:t>
      </w:r>
      <w:r w:rsidRPr="00500FE6">
        <w:t>Fehlerbehandlungen</w:t>
      </w:r>
      <w:r w:rsidR="00716FA2" w:rsidRPr="00500FE6">
        <w:t>“</w:t>
      </w:r>
      <w:r w:rsidRPr="00500FE6">
        <w:t>.</w:t>
      </w:r>
      <w:bookmarkEnd w:id="615"/>
    </w:p>
    <w:p w14:paraId="62111167" w14:textId="7B248C72" w:rsidR="00186D8D" w:rsidRPr="0053324C" w:rsidRDefault="00186D8D" w:rsidP="00186D8D">
      <w:pPr>
        <w:rPr>
          <w:lang w:eastAsia="en-US"/>
        </w:rPr>
      </w:pPr>
      <w:r w:rsidRPr="0053324C">
        <w:rPr>
          <w:lang w:eastAsia="en-US"/>
        </w:rPr>
        <w:lastRenderedPageBreak/>
        <w:t xml:space="preserve">Im Tab „Statische Routen“ </w:t>
      </w:r>
      <w:r w:rsidR="00FB72A0" w:rsidRPr="0053324C">
        <w:rPr>
          <w:lang w:eastAsia="en-US"/>
        </w:rPr>
        <w:t xml:space="preserve">kann </w:t>
      </w:r>
      <w:r w:rsidR="006A10CE" w:rsidRPr="0053324C">
        <w:rPr>
          <w:lang w:eastAsia="en-US"/>
        </w:rPr>
        <w:t>können verschiedene Routen-Typen angelegt werden.</w:t>
      </w:r>
      <w:r w:rsidR="00932967" w:rsidRPr="0053324C">
        <w:rPr>
          <w:lang w:eastAsia="en-US"/>
        </w:rPr>
        <w:t xml:space="preserve"> </w:t>
      </w:r>
      <w:r w:rsidR="00CE7FFD" w:rsidRPr="0053324C">
        <w:rPr>
          <w:lang w:eastAsia="en-US"/>
        </w:rPr>
        <w:t>Diese dienen dazu eine URL mit Inhalten zu verknüpfen (Bsp. robots.txt)</w:t>
      </w:r>
      <w:r w:rsidR="00556A6B" w:rsidRPr="0053324C">
        <w:rPr>
          <w:lang w:eastAsia="en-US"/>
        </w:rPr>
        <w:t xml:space="preserve">. </w:t>
      </w:r>
      <w:r w:rsidR="009C40E4" w:rsidRPr="0053324C">
        <w:rPr>
          <w:lang w:eastAsia="en-US"/>
        </w:rPr>
        <w:t xml:space="preserve">Es können </w:t>
      </w:r>
      <w:r w:rsidR="00535BC5" w:rsidRPr="0053324C">
        <w:rPr>
          <w:lang w:eastAsia="en-US"/>
        </w:rPr>
        <w:t>verschiedene Routen-Typen ausgewählt werden:</w:t>
      </w:r>
    </w:p>
    <w:p w14:paraId="397D745B" w14:textId="5F9CED6F" w:rsidR="00556A6B" w:rsidRPr="00CC0079" w:rsidRDefault="00556A6B" w:rsidP="001D2B8E">
      <w:pPr>
        <w:pStyle w:val="Listenabsatz"/>
        <w:numPr>
          <w:ilvl w:val="0"/>
          <w:numId w:val="107"/>
        </w:numPr>
        <w:rPr>
          <w:lang w:eastAsia="en-US"/>
        </w:rPr>
      </w:pPr>
      <w:r w:rsidRPr="00CC0079">
        <w:rPr>
          <w:b/>
          <w:lang w:eastAsia="en-US"/>
        </w:rPr>
        <w:t>Statischer Text</w:t>
      </w:r>
      <w:r w:rsidRPr="00CC0079">
        <w:rPr>
          <w:lang w:eastAsia="en-US"/>
        </w:rPr>
        <w:t xml:space="preserve"> </w:t>
      </w:r>
      <w:r w:rsidR="00660FC9" w:rsidRPr="00CC0079">
        <w:rPr>
          <w:lang w:eastAsia="en-US"/>
        </w:rPr>
        <w:t>- L</w:t>
      </w:r>
      <w:r w:rsidRPr="00CC0079">
        <w:rPr>
          <w:lang w:eastAsia="en-US"/>
        </w:rPr>
        <w:t xml:space="preserve">iefert einen einfachen unformatierten Text, der z.B. für </w:t>
      </w:r>
      <w:r w:rsidR="00183006" w:rsidRPr="00CC0079">
        <w:rPr>
          <w:lang w:eastAsia="en-US"/>
        </w:rPr>
        <w:t xml:space="preserve">einfache </w:t>
      </w:r>
      <w:r w:rsidRPr="00CC0079">
        <w:rPr>
          <w:lang w:eastAsia="en-US"/>
        </w:rPr>
        <w:t>robots.txt Einträge verwendet wird.</w:t>
      </w:r>
    </w:p>
    <w:p w14:paraId="4BE13B23" w14:textId="4E994A92" w:rsidR="00183006" w:rsidRPr="00CC0079" w:rsidRDefault="00183006" w:rsidP="001D2B8E">
      <w:pPr>
        <w:pStyle w:val="Listenabsatz"/>
        <w:numPr>
          <w:ilvl w:val="0"/>
          <w:numId w:val="107"/>
        </w:numPr>
        <w:rPr>
          <w:lang w:eastAsia="en-US"/>
        </w:rPr>
      </w:pPr>
      <w:r w:rsidRPr="00CC0079">
        <w:rPr>
          <w:b/>
          <w:lang w:eastAsia="en-US"/>
        </w:rPr>
        <w:t>Seite, Datei oder URL</w:t>
      </w:r>
      <w:r w:rsidR="00660FC9" w:rsidRPr="00CC0079">
        <w:rPr>
          <w:lang w:eastAsia="en-US"/>
        </w:rPr>
        <w:t xml:space="preserve"> – Diese Auswahl funktioniert analog zu Umleitungen auf andere Seiten</w:t>
      </w:r>
      <w:r w:rsidR="00891875" w:rsidRPr="00CC0079">
        <w:rPr>
          <w:lang w:eastAsia="en-US"/>
        </w:rPr>
        <w:t xml:space="preserve">, kann aber auch dazu verwendet werden Dateien oder externe Inhalte </w:t>
      </w:r>
      <w:r w:rsidR="006311D4" w:rsidRPr="00CC0079">
        <w:rPr>
          <w:lang w:eastAsia="en-US"/>
        </w:rPr>
        <w:t>beim Aufruf anzuzeigen</w:t>
      </w:r>
      <w:r w:rsidR="00891875" w:rsidRPr="00CC0079">
        <w:rPr>
          <w:lang w:eastAsia="en-US"/>
        </w:rPr>
        <w:t xml:space="preserve">. </w:t>
      </w:r>
    </w:p>
    <w:p w14:paraId="3B6B9A8D" w14:textId="05854AE7" w:rsidR="00891875" w:rsidRPr="00CC0079" w:rsidRDefault="009637C0" w:rsidP="001D2B8E">
      <w:pPr>
        <w:pStyle w:val="Listenabsatz"/>
        <w:numPr>
          <w:ilvl w:val="0"/>
          <w:numId w:val="107"/>
        </w:numPr>
        <w:rPr>
          <w:lang w:eastAsia="en-US"/>
        </w:rPr>
      </w:pPr>
      <w:r w:rsidRPr="00CC0079">
        <w:rPr>
          <w:noProof/>
        </w:rPr>
        <mc:AlternateContent>
          <mc:Choice Requires="wps">
            <w:drawing>
              <wp:anchor distT="0" distB="0" distL="114300" distR="114300" simplePos="0" relativeHeight="251672576" behindDoc="0" locked="0" layoutInCell="1" allowOverlap="1" wp14:anchorId="65972681" wp14:editId="098513A3">
                <wp:simplePos x="0" y="0"/>
                <wp:positionH relativeFrom="column">
                  <wp:posOffset>742315</wp:posOffset>
                </wp:positionH>
                <wp:positionV relativeFrom="paragraph">
                  <wp:posOffset>5082540</wp:posOffset>
                </wp:positionV>
                <wp:extent cx="4274185" cy="635"/>
                <wp:effectExtent l="0" t="0" r="0" b="0"/>
                <wp:wrapTopAndBottom/>
                <wp:docPr id="1185567756" name="Textfeld 1"/>
                <wp:cNvGraphicFramePr/>
                <a:graphic xmlns:a="http://schemas.openxmlformats.org/drawingml/2006/main">
                  <a:graphicData uri="http://schemas.microsoft.com/office/word/2010/wordprocessingShape">
                    <wps:wsp>
                      <wps:cNvSpPr txBox="1"/>
                      <wps:spPr>
                        <a:xfrm>
                          <a:off x="0" y="0"/>
                          <a:ext cx="4274185" cy="635"/>
                        </a:xfrm>
                        <a:prstGeom prst="rect">
                          <a:avLst/>
                        </a:prstGeom>
                        <a:solidFill>
                          <a:prstClr val="white"/>
                        </a:solidFill>
                        <a:ln>
                          <a:noFill/>
                        </a:ln>
                      </wps:spPr>
                      <wps:txbx>
                        <w:txbxContent>
                          <w:p w14:paraId="51B6F3FC" w14:textId="5E28E234" w:rsidR="009637C0" w:rsidRPr="00D36416" w:rsidRDefault="009637C0" w:rsidP="009637C0">
                            <w:pPr>
                              <w:pStyle w:val="Beschriftung"/>
                              <w:rPr>
                                <w:color w:val="FF0000"/>
                                <w:sz w:val="22"/>
                              </w:rPr>
                            </w:pPr>
                            <w:bookmarkStart w:id="616" w:name="_Toc230848664"/>
                            <w:r>
                              <w:t xml:space="preserve">Abbildung </w:t>
                            </w:r>
                            <w:r>
                              <w:fldChar w:fldCharType="begin"/>
                            </w:r>
                            <w:r>
                              <w:instrText xml:space="preserve"> SEQ Abbildung \* ARABIC </w:instrText>
                            </w:r>
                            <w:r>
                              <w:fldChar w:fldCharType="separate"/>
                            </w:r>
                            <w:r w:rsidR="00256D0B">
                              <w:t>41</w:t>
                            </w:r>
                            <w:r>
                              <w:fldChar w:fldCharType="end"/>
                            </w:r>
                            <w:r>
                              <w:t xml:space="preserve"> Kontextmenü für die Einstellung von Statischen Routen</w:t>
                            </w:r>
                            <w:bookmarkEnd w:id="6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5972681" id="Textfeld 1" o:spid="_x0000_s1027" type="#_x0000_t202" style="position:absolute;left:0;text-align:left;margin-left:58.45pt;margin-top:400.2pt;width:336.55pt;height:.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K6LGQIAAD8EAAAOAAAAZHJzL2Uyb0RvYy54bWysU8Fu2zAMvQ/YPwi6L06ytiuMOEWWIsOA&#10;oC2QDj0rshwLkEWNUmJnXz9KjpO222nYRaZJihTfe5zddY1hB4Vegy34ZDTmTFkJpba7gv94Xn26&#10;5cwHYUthwKqCH5Xnd/OPH2aty9UUajClQkZFrM9bV/A6BJdnmZe1aoQfgVOWghVgIwL94i4rUbRU&#10;vTHZdDy+yVrA0iFI5T157/sgn6f6VaVkeKwqrwIzBae3hXRiOrfxzOYzke9QuFrL0zPEP7yiEdpS&#10;03OpexEE26P+o1SjJYKHKowkNBlUlZYqzUDTTMbvptnUwqk0C4Hj3Rkm///KyofDxj0hC91X6IjA&#10;CEjrfO7JGefpKmzil17KKE4QHs+wqS4wSc6r6Zerye01Z5JiN5+vY43sctWhD98UNCwaBUfiJEEl&#10;Dmsf+tQhJXbyYHS50sbEnxhYGmQHQfy1tQ7qVPxNlrEx10K81ReMnuwyR7RCt+2YLl/NuIXySKMj&#10;9KrwTq409VsLH54EkgxoWpJ2eKSjMtAWHE4WZzXgr7/5Yz6xQ1HOWpJVwf3PvUDFmfluibeowcHA&#10;wdgOht03S6BJJ7Q0TiaTLmAwg1khNC+k+EXsQiFhJfUqeBjMZejFTRsj1WKRkkhpToS13TgZSw+4&#10;PncvAt2JlUBkPsAgOJG/I6fPTfS4xT4Q0om5iGuP4gluUmni/rRRcQ1e/6esy97PfwMAAP//AwBQ&#10;SwMEFAAGAAgAAAAhAFl1DifgAAAACwEAAA8AAABkcnMvZG93bnJldi54bWxMj8FOwzAQRO9I/IO1&#10;SFwQtQshtCFOVVVwgEtF6IWbG7txIF5HttOGv2fhAseZfZqdKVeT69nRhNh5lDCfCWAGG687bCXs&#10;3p6uF8BiUqhV79FI+DIRVtX5WakK7U/4ao51ahmFYCyUBJvSUHAeG2ucijM/GKTbwQenEsnQch3U&#10;icJdz2+EyLlTHdIHqwazsab5rEcnYZu9b+3VeHh8WWe34Xk3bvKPtpby8mJaPwBLZkp/MPzUp+pQ&#10;Uae9H1FH1pOe50tCJSyEyIARcb8UtG7/69wBr0r+f0P1DQAA//8DAFBLAQItABQABgAIAAAAIQC2&#10;gziS/gAAAOEBAAATAAAAAAAAAAAAAAAAAAAAAABbQ29udGVudF9UeXBlc10ueG1sUEsBAi0AFAAG&#10;AAgAAAAhADj9If/WAAAAlAEAAAsAAAAAAAAAAAAAAAAALwEAAF9yZWxzLy5yZWxzUEsBAi0AFAAG&#10;AAgAAAAhALwcrosZAgAAPwQAAA4AAAAAAAAAAAAAAAAALgIAAGRycy9lMm9Eb2MueG1sUEsBAi0A&#10;FAAGAAgAAAAhAFl1DifgAAAACwEAAA8AAAAAAAAAAAAAAAAAcwQAAGRycy9kb3ducmV2LnhtbFBL&#10;BQYAAAAABAAEAPMAAACABQAAAAA=&#10;" stroked="f">
                <v:textbox style="mso-fit-shape-to-text:t" inset="0,0,0,0">
                  <w:txbxContent>
                    <w:p w14:paraId="51B6F3FC" w14:textId="5E28E234" w:rsidR="009637C0" w:rsidRPr="00D36416" w:rsidRDefault="009637C0" w:rsidP="009637C0">
                      <w:pPr>
                        <w:pStyle w:val="Beschriftung"/>
                        <w:rPr>
                          <w:color w:val="FF0000"/>
                          <w:sz w:val="22"/>
                        </w:rPr>
                      </w:pPr>
                      <w:bookmarkStart w:id="617" w:name="_Toc230848664"/>
                      <w:r>
                        <w:t xml:space="preserve">Abbildung </w:t>
                      </w:r>
                      <w:r>
                        <w:fldChar w:fldCharType="begin"/>
                      </w:r>
                      <w:r>
                        <w:instrText xml:space="preserve"> SEQ Abbildung \* ARABIC </w:instrText>
                      </w:r>
                      <w:r>
                        <w:fldChar w:fldCharType="separate"/>
                      </w:r>
                      <w:r w:rsidR="00256D0B">
                        <w:t>41</w:t>
                      </w:r>
                      <w:r>
                        <w:fldChar w:fldCharType="end"/>
                      </w:r>
                      <w:r>
                        <w:t xml:space="preserve"> Kontextmenü für die Einstellung von Statischen Routen</w:t>
                      </w:r>
                      <w:bookmarkEnd w:id="617"/>
                    </w:p>
                  </w:txbxContent>
                </v:textbox>
                <w10:wrap type="topAndBottom"/>
              </v:shape>
            </w:pict>
          </mc:Fallback>
        </mc:AlternateContent>
      </w:r>
      <w:r w:rsidRPr="00CC0079">
        <w:rPr>
          <w:noProof/>
          <w:lang w:eastAsia="en-US"/>
        </w:rPr>
        <w:drawing>
          <wp:anchor distT="0" distB="0" distL="114300" distR="114300" simplePos="0" relativeHeight="251669504" behindDoc="0" locked="0" layoutInCell="1" allowOverlap="1" wp14:anchorId="7EEE1642" wp14:editId="4DE6D895">
            <wp:simplePos x="0" y="0"/>
            <wp:positionH relativeFrom="margin">
              <wp:align>center</wp:align>
            </wp:positionH>
            <wp:positionV relativeFrom="paragraph">
              <wp:posOffset>437515</wp:posOffset>
            </wp:positionV>
            <wp:extent cx="4274185" cy="4587875"/>
            <wp:effectExtent l="0" t="0" r="0" b="3175"/>
            <wp:wrapTopAndBottom/>
            <wp:docPr id="1797440330" name="Grafik 1" descr="Kontextmenü zur Erstellung statischer Routen mit den Optionen „Statischer Text“, „Seite, Datei oder URL“ und „Statisches Asse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440330" name="Grafik 1" descr="Kontextmenü zur Erstellung statischer Routen mit den Optionen „Statischer Text“, „Seite, Datei oder URL“ und „Statisches Asset“.&#10;&#10;"/>
                    <pic:cNvPicPr/>
                  </pic:nvPicPr>
                  <pic:blipFill>
                    <a:blip r:embed="rId61">
                      <a:extLst>
                        <a:ext uri="{28A0092B-C50C-407E-A947-70E740481C1C}">
                          <a14:useLocalDpi xmlns:a14="http://schemas.microsoft.com/office/drawing/2010/main" val="0"/>
                        </a:ext>
                      </a:extLst>
                    </a:blip>
                    <a:stretch>
                      <a:fillRect/>
                    </a:stretch>
                  </pic:blipFill>
                  <pic:spPr>
                    <a:xfrm>
                      <a:off x="0" y="0"/>
                      <a:ext cx="4274185" cy="4587875"/>
                    </a:xfrm>
                    <a:prstGeom prst="rect">
                      <a:avLst/>
                    </a:prstGeom>
                  </pic:spPr>
                </pic:pic>
              </a:graphicData>
            </a:graphic>
            <wp14:sizeRelH relativeFrom="margin">
              <wp14:pctWidth>0</wp14:pctWidth>
            </wp14:sizeRelH>
            <wp14:sizeRelV relativeFrom="margin">
              <wp14:pctHeight>0</wp14:pctHeight>
            </wp14:sizeRelV>
          </wp:anchor>
        </w:drawing>
      </w:r>
      <w:r w:rsidR="002B4040" w:rsidRPr="00CC0079">
        <w:rPr>
          <w:b/>
          <w:lang w:eastAsia="en-US"/>
        </w:rPr>
        <w:t xml:space="preserve">Statisches Asset </w:t>
      </w:r>
      <w:r w:rsidR="00BA4B4E" w:rsidRPr="00CC0079">
        <w:rPr>
          <w:lang w:eastAsia="en-US"/>
        </w:rPr>
        <w:t>–</w:t>
      </w:r>
      <w:r w:rsidR="002B4040" w:rsidRPr="00CC0079">
        <w:rPr>
          <w:lang w:eastAsia="en-US"/>
        </w:rPr>
        <w:t xml:space="preserve"> </w:t>
      </w:r>
      <w:r w:rsidR="00BA4B4E" w:rsidRPr="00CC0079">
        <w:rPr>
          <w:lang w:eastAsia="en-US"/>
        </w:rPr>
        <w:t xml:space="preserve">Diese Auswahl erwartet einen Pfad zu einer Datei auf Ihrem Server, </w:t>
      </w:r>
      <w:r w:rsidR="006311D4" w:rsidRPr="00CC0079">
        <w:rPr>
          <w:lang w:eastAsia="en-US"/>
        </w:rPr>
        <w:t>welcher dann beim Aufruf angezeigt wird.</w:t>
      </w:r>
    </w:p>
    <w:p w14:paraId="4413920A" w14:textId="2E704DE1" w:rsidR="009637C0" w:rsidRPr="00CC0079" w:rsidRDefault="009637C0" w:rsidP="009637C0">
      <w:pPr>
        <w:rPr>
          <w:lang w:eastAsia="en-US"/>
        </w:rPr>
      </w:pPr>
    </w:p>
    <w:p w14:paraId="2D3A6639" w14:textId="252661B3" w:rsidR="00683752" w:rsidRPr="00CC0079" w:rsidRDefault="00683752" w:rsidP="00683752">
      <w:pPr>
        <w:rPr>
          <w:lang w:eastAsia="en-US"/>
        </w:rPr>
      </w:pPr>
      <w:r w:rsidRPr="00CC0079">
        <w:rPr>
          <w:b/>
          <w:lang w:eastAsia="en-US"/>
        </w:rPr>
        <w:t xml:space="preserve">Hinweis: </w:t>
      </w:r>
      <w:r w:rsidRPr="00CC0079">
        <w:rPr>
          <w:lang w:eastAsia="en-US"/>
        </w:rPr>
        <w:t>Die robots.txt sollte immer geprüft werden, da sonst Standard</w:t>
      </w:r>
      <w:r w:rsidR="00CC0079" w:rsidRPr="00CC0079">
        <w:rPr>
          <w:lang w:eastAsia="en-US"/>
        </w:rPr>
        <w:t>k</w:t>
      </w:r>
      <w:r w:rsidRPr="00CC0079">
        <w:rPr>
          <w:lang w:eastAsia="en-US"/>
        </w:rPr>
        <w:t>onfigurationen überschrieben werden und ggf. der Zugriff auf das Redaktionssystem nicht mehr funktioniert.</w:t>
      </w:r>
    </w:p>
    <w:p w14:paraId="4FE14BD8" w14:textId="77777777" w:rsidR="00683752" w:rsidRDefault="00683752" w:rsidP="00683752">
      <w:pPr>
        <w:rPr>
          <w:b/>
          <w:vanish/>
          <w:color w:val="FF0000"/>
          <w:lang w:eastAsia="en-US"/>
        </w:rPr>
      </w:pPr>
    </w:p>
    <w:p w14:paraId="2C7290F6" w14:textId="77777777" w:rsidR="00683752" w:rsidRDefault="00683752" w:rsidP="00683752">
      <w:pPr>
        <w:rPr>
          <w:b/>
          <w:vanish/>
          <w:color w:val="FF0000"/>
          <w:lang w:eastAsia="en-US"/>
        </w:rPr>
      </w:pPr>
    </w:p>
    <w:p w14:paraId="75501961" w14:textId="77777777" w:rsidR="00683752" w:rsidRPr="00683752" w:rsidRDefault="00683752" w:rsidP="00683752">
      <w:pPr>
        <w:rPr>
          <w:b/>
          <w:vanish/>
          <w:color w:val="FF0000"/>
          <w:lang w:eastAsia="en-US"/>
        </w:rPr>
      </w:pPr>
    </w:p>
    <w:p w14:paraId="195BDAF7" w14:textId="3B3BD2D4" w:rsidR="00217785" w:rsidRPr="00500FE6" w:rsidRDefault="00217785" w:rsidP="00217785">
      <w:r w:rsidRPr="00500FE6">
        <w:t xml:space="preserve">Alle Änderungen </w:t>
      </w:r>
      <w:r w:rsidR="00035CF4" w:rsidRPr="00500FE6">
        <w:t>sind</w:t>
      </w:r>
      <w:r w:rsidRPr="00500FE6">
        <w:t xml:space="preserve"> erst </w:t>
      </w:r>
      <w:r w:rsidR="00035CF4" w:rsidRPr="00500FE6">
        <w:t>nach Bestätigung</w:t>
      </w:r>
      <w:r w:rsidRPr="00500FE6">
        <w:t xml:space="preserve"> durch </w:t>
      </w:r>
      <w:r w:rsidR="00035CF4" w:rsidRPr="00500FE6">
        <w:t xml:space="preserve">einen </w:t>
      </w:r>
      <w:r w:rsidRPr="00500FE6">
        <w:t xml:space="preserve">Klick auf </w:t>
      </w:r>
      <w:r w:rsidR="00747381" w:rsidRPr="00500FE6">
        <w:t>die Schaltfläche</w:t>
      </w:r>
      <w:r w:rsidRPr="00500FE6">
        <w:t xml:space="preserve"> </w:t>
      </w:r>
      <w:r w:rsidR="00716FA2" w:rsidRPr="00500FE6">
        <w:t>„</w:t>
      </w:r>
      <w:r w:rsidRPr="00500FE6">
        <w:t>Speichern</w:t>
      </w:r>
      <w:r w:rsidR="00716FA2" w:rsidRPr="00500FE6">
        <w:t>“</w:t>
      </w:r>
      <w:r w:rsidR="00035CF4" w:rsidRPr="00500FE6">
        <w:t xml:space="preserve"> </w:t>
      </w:r>
      <w:r w:rsidRPr="00500FE6">
        <w:t xml:space="preserve">über der Eingabemaske </w:t>
      </w:r>
      <w:r w:rsidR="00035CF4" w:rsidRPr="00500FE6">
        <w:t>gültig</w:t>
      </w:r>
      <w:r w:rsidRPr="00500FE6">
        <w:t>.</w:t>
      </w:r>
    </w:p>
    <w:p w14:paraId="73EBF544" w14:textId="7F4B2C11" w:rsidR="00217785" w:rsidRDefault="00217785" w:rsidP="00217785">
      <w:pPr>
        <w:pStyle w:val="Infobox"/>
      </w:pPr>
      <w:r w:rsidRPr="00500FE6">
        <w:rPr>
          <w:rStyle w:val="TippWichtig"/>
          <w:rFonts w:ascii="BundesSerif Regular" w:hAnsi="BundesSerif Regular"/>
        </w:rPr>
        <w:t>Hinweis</w:t>
      </w:r>
      <w:r w:rsidRPr="00500FE6">
        <w:t xml:space="preserve">: Weitere Informationen befinden sich in der </w:t>
      </w:r>
      <w:hyperlink r:id="rId62" w:tooltip="Zur Dokumentation (in englischer Sprache)" w:history="1">
        <w:r w:rsidRPr="00500FE6">
          <w:rPr>
            <w:rStyle w:val="Hyperlink"/>
          </w:rPr>
          <w:t>Dokumentation für TYPO3</w:t>
        </w:r>
      </w:hyperlink>
      <w:r w:rsidRPr="00500FE6">
        <w:t>.</w:t>
      </w:r>
    </w:p>
    <w:p w14:paraId="030FC867" w14:textId="28DA989B" w:rsidR="00294791" w:rsidRPr="00186D8D" w:rsidRDefault="00294791" w:rsidP="00294791">
      <w:pPr>
        <w:rPr>
          <w:color w:val="FF0000"/>
          <w:lang w:eastAsia="en-US"/>
        </w:rPr>
      </w:pPr>
    </w:p>
    <w:p w14:paraId="3E2D331B" w14:textId="1A683286" w:rsidR="00217785" w:rsidRPr="00500FE6" w:rsidRDefault="1191B7C5" w:rsidP="003D4F7E">
      <w:pPr>
        <w:pStyle w:val="berschrift4"/>
      </w:pPr>
      <w:bookmarkStart w:id="618" w:name="_Ref149300341"/>
      <w:bookmarkStart w:id="619" w:name="_Ref151118726"/>
      <w:r w:rsidRPr="00500FE6">
        <w:t xml:space="preserve"> </w:t>
      </w:r>
      <w:bookmarkStart w:id="620" w:name="_Ref167877463"/>
      <w:r w:rsidR="00DC78E4" w:rsidRPr="00500FE6">
        <w:t xml:space="preserve">Modul: </w:t>
      </w:r>
      <w:r w:rsidR="00217785" w:rsidRPr="00500FE6">
        <w:t>Weiterleitungen</w:t>
      </w:r>
      <w:bookmarkEnd w:id="618"/>
      <w:bookmarkEnd w:id="619"/>
      <w:bookmarkEnd w:id="620"/>
    </w:p>
    <w:p w14:paraId="5BE74495" w14:textId="5FD80539" w:rsidR="00D26912" w:rsidRPr="00500FE6" w:rsidRDefault="00D26912" w:rsidP="00217785">
      <w:r w:rsidRPr="00500FE6">
        <w:t>Um Webseiten-Besucher von einer Adresse zur anderen umzuleiten, werden Weiterleitungen eingesetzt. Bei einer Änderung der URL einer Webseite ist es ratsam, eine Weiterleitung von der alten auf die neue Adresse einzurichten. Dies gewährleistet, dass Benutzer, die die ursprüngliche URL verwenden, weiterhin Zugang zur Webseite haben.</w:t>
      </w:r>
    </w:p>
    <w:p w14:paraId="2DAA8227" w14:textId="73D7255D" w:rsidR="00217785" w:rsidRPr="00500FE6" w:rsidRDefault="00217785" w:rsidP="00217785">
      <w:pPr>
        <w:pStyle w:val="Infobox"/>
      </w:pPr>
      <w:r w:rsidRPr="00500FE6">
        <w:rPr>
          <w:rStyle w:val="TippWichtig"/>
          <w:rFonts w:ascii="BundesSerif Regular" w:hAnsi="BundesSerif Regular"/>
        </w:rPr>
        <w:t>Tipp:</w:t>
      </w:r>
      <w:r w:rsidRPr="00500FE6">
        <w:t xml:space="preserve"> </w:t>
      </w:r>
      <w:r w:rsidR="00690B5F" w:rsidRPr="00500FE6">
        <w:t xml:space="preserve">Weiterleitungen verbessern die Auffindbarkeit einer Webseite, können aber bei übermäßigem Einsatz die Systemperformance beeinträchtigen. </w:t>
      </w:r>
      <w:r w:rsidR="006C638D" w:rsidRPr="00500FE6">
        <w:t>Daher ist eine sorgfältige Planung beim Erstellen von Weiterleitungen entscheidend.</w:t>
      </w:r>
    </w:p>
    <w:p w14:paraId="71BB21A4" w14:textId="5DB97580" w:rsidR="00EE7A6B" w:rsidRPr="00500FE6" w:rsidRDefault="00545830" w:rsidP="003F42DC">
      <w:pPr>
        <w:pStyle w:val="Abbildungen"/>
      </w:pPr>
      <w:r w:rsidRPr="00500FE6">
        <w:drawing>
          <wp:inline distT="0" distB="0" distL="0" distR="0" wp14:anchorId="51747653" wp14:editId="05C6BB17">
            <wp:extent cx="5759450" cy="1525270"/>
            <wp:effectExtent l="0" t="0" r="0" b="0"/>
            <wp:docPr id="53" name="Grafik 53" descr="Modul „Weiterleitungen“ mit einer Liste bestehender Redirects, gegliedert nach „Quelldomain“, „Quellpfad“, „Ziel“ und Aktionsschaltflä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fik 53" descr="Modul „Weiterleitungen“ mit einer Liste bestehender Redirects, gegliedert nach „Quelldomain“, „Quellpfad“, „Ziel“ und Aktionsschaltfläche"/>
                    <pic:cNvPicPr/>
                  </pic:nvPicPr>
                  <pic:blipFill>
                    <a:blip r:embed="rId63">
                      <a:extLst>
                        <a:ext uri="{28A0092B-C50C-407E-A947-70E740481C1C}">
                          <a14:useLocalDpi xmlns:a14="http://schemas.microsoft.com/office/drawing/2010/main" val="0"/>
                        </a:ext>
                      </a:extLst>
                    </a:blip>
                    <a:stretch>
                      <a:fillRect/>
                    </a:stretch>
                  </pic:blipFill>
                  <pic:spPr>
                    <a:xfrm>
                      <a:off x="0" y="0"/>
                      <a:ext cx="5759450" cy="1525270"/>
                    </a:xfrm>
                    <a:prstGeom prst="rect">
                      <a:avLst/>
                    </a:prstGeom>
                  </pic:spPr>
                </pic:pic>
              </a:graphicData>
            </a:graphic>
          </wp:inline>
        </w:drawing>
      </w:r>
    </w:p>
    <w:p w14:paraId="54144083" w14:textId="2CE90D54" w:rsidR="00545830" w:rsidRPr="00500FE6" w:rsidRDefault="00545830" w:rsidP="003F42DC">
      <w:pPr>
        <w:pStyle w:val="Beschriftung"/>
      </w:pPr>
      <w:bookmarkStart w:id="621" w:name="_Toc230848665"/>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42</w:t>
      </w:r>
      <w:r w:rsidR="00D86568" w:rsidRPr="00500FE6">
        <w:fldChar w:fldCharType="end"/>
      </w:r>
      <w:r w:rsidRPr="00500FE6">
        <w:t xml:space="preserve">: </w:t>
      </w:r>
      <w:r w:rsidR="004A6BB5" w:rsidRPr="00500FE6">
        <w:t>Das Modul „Weiterleitungen“</w:t>
      </w:r>
      <w:r w:rsidR="000A2063" w:rsidRPr="00500FE6">
        <w:t>.</w:t>
      </w:r>
      <w:bookmarkEnd w:id="621"/>
    </w:p>
    <w:p w14:paraId="551E848B" w14:textId="21FFE9DA" w:rsidR="00F63CEF" w:rsidRPr="00500FE6" w:rsidRDefault="00F63CEF" w:rsidP="00F63CEF">
      <w:pPr>
        <w:rPr>
          <w:lang w:eastAsia="en-US"/>
        </w:rPr>
      </w:pPr>
      <w:r w:rsidRPr="00500FE6">
        <w:rPr>
          <w:lang w:eastAsia="en-US"/>
        </w:rPr>
        <w:t xml:space="preserve">Das Modul </w:t>
      </w:r>
      <w:r w:rsidR="00716FA2" w:rsidRPr="00500FE6">
        <w:rPr>
          <w:lang w:eastAsia="en-US"/>
        </w:rPr>
        <w:t>„</w:t>
      </w:r>
      <w:r w:rsidRPr="00500FE6">
        <w:rPr>
          <w:lang w:eastAsia="en-US"/>
        </w:rPr>
        <w:t>Weiterleitungen</w:t>
      </w:r>
      <w:r w:rsidR="00716FA2" w:rsidRPr="00500FE6">
        <w:rPr>
          <w:lang w:eastAsia="en-US"/>
        </w:rPr>
        <w:t>“</w:t>
      </w:r>
      <w:r w:rsidRPr="00500FE6">
        <w:rPr>
          <w:lang w:eastAsia="en-US"/>
        </w:rPr>
        <w:t xml:space="preserve"> ermöglicht die Erstellung von Redirects. Es präsentiert bestehende Weiterleitungen in einer übersichtlichen Liste, die in die Spalten </w:t>
      </w:r>
      <w:r w:rsidR="00716FA2" w:rsidRPr="00500FE6">
        <w:rPr>
          <w:lang w:eastAsia="en-US"/>
        </w:rPr>
        <w:t>„</w:t>
      </w:r>
      <w:r w:rsidRPr="00500FE6">
        <w:rPr>
          <w:lang w:eastAsia="en-US"/>
        </w:rPr>
        <w:t>Quelldomain</w:t>
      </w:r>
      <w:r w:rsidR="00716FA2" w:rsidRPr="00500FE6">
        <w:rPr>
          <w:lang w:eastAsia="en-US"/>
        </w:rPr>
        <w:t>“</w:t>
      </w:r>
      <w:r w:rsidRPr="00500FE6">
        <w:rPr>
          <w:lang w:eastAsia="en-US"/>
        </w:rPr>
        <w:t xml:space="preserve">, </w:t>
      </w:r>
      <w:r w:rsidR="00716FA2" w:rsidRPr="00500FE6">
        <w:rPr>
          <w:lang w:eastAsia="en-US"/>
        </w:rPr>
        <w:t>„</w:t>
      </w:r>
      <w:r w:rsidRPr="00500FE6">
        <w:rPr>
          <w:lang w:eastAsia="en-US"/>
        </w:rPr>
        <w:t>Quellpfad</w:t>
      </w:r>
      <w:r w:rsidR="00716FA2" w:rsidRPr="00500FE6">
        <w:rPr>
          <w:lang w:eastAsia="en-US"/>
        </w:rPr>
        <w:t>“</w:t>
      </w:r>
      <w:r w:rsidRPr="00500FE6">
        <w:rPr>
          <w:lang w:eastAsia="en-US"/>
        </w:rPr>
        <w:t xml:space="preserve">, </w:t>
      </w:r>
      <w:r w:rsidR="00716FA2" w:rsidRPr="00500FE6">
        <w:rPr>
          <w:lang w:eastAsia="en-US"/>
        </w:rPr>
        <w:t>„</w:t>
      </w:r>
      <w:r w:rsidRPr="00500FE6">
        <w:rPr>
          <w:lang w:eastAsia="en-US"/>
        </w:rPr>
        <w:t>Ziel</w:t>
      </w:r>
      <w:r w:rsidR="00716FA2" w:rsidRPr="00500FE6">
        <w:rPr>
          <w:lang w:eastAsia="en-US"/>
        </w:rPr>
        <w:t>“</w:t>
      </w:r>
      <w:r w:rsidRPr="00500FE6">
        <w:rPr>
          <w:lang w:eastAsia="en-US"/>
        </w:rPr>
        <w:t xml:space="preserve"> und Aktions</w:t>
      </w:r>
      <w:r w:rsidR="00D47060" w:rsidRPr="00500FE6">
        <w:rPr>
          <w:lang w:eastAsia="en-US"/>
        </w:rPr>
        <w:t>schaltfläche</w:t>
      </w:r>
      <w:r w:rsidRPr="00500FE6">
        <w:rPr>
          <w:lang w:eastAsia="en-US"/>
        </w:rPr>
        <w:t xml:space="preserve"> gegliedert ist. Diese </w:t>
      </w:r>
      <w:r w:rsidR="00D47060" w:rsidRPr="00500FE6">
        <w:rPr>
          <w:lang w:eastAsia="en-US"/>
        </w:rPr>
        <w:t xml:space="preserve">Aktionsschaltflächen </w:t>
      </w:r>
      <w:r w:rsidRPr="00500FE6">
        <w:rPr>
          <w:lang w:eastAsia="en-US"/>
        </w:rPr>
        <w:t>– ein Stift-Icon für Bearbeitung, ein Schalter für Aktivierung/Deaktivierung und ein Papierkorb-Icon für das Entfernen – erleichtern die Verwaltung der Weiterleitungen.</w:t>
      </w:r>
    </w:p>
    <w:p w14:paraId="4FA4A2A1" w14:textId="01F54175" w:rsidR="00F63CEF" w:rsidRPr="00500FE6" w:rsidRDefault="00F63CEF" w:rsidP="00F63CEF">
      <w:pPr>
        <w:rPr>
          <w:lang w:eastAsia="en-US"/>
        </w:rPr>
      </w:pPr>
      <w:r w:rsidRPr="00500FE6">
        <w:rPr>
          <w:lang w:eastAsia="en-US"/>
        </w:rPr>
        <w:t xml:space="preserve">Zur gezielten Durchsicht der Weiterleitungsliste dienen Filteroptionen, die im oberen Bereich des Arbeitsbereichs zugänglich sind. Diese Auswahlmenüs ermöglichen das Filtern nach </w:t>
      </w:r>
      <w:r w:rsidR="00716FA2" w:rsidRPr="00500FE6">
        <w:rPr>
          <w:lang w:eastAsia="en-US"/>
        </w:rPr>
        <w:t>„</w:t>
      </w:r>
      <w:r w:rsidRPr="00500FE6">
        <w:rPr>
          <w:lang w:eastAsia="en-US"/>
        </w:rPr>
        <w:t>Quelldomain</w:t>
      </w:r>
      <w:r w:rsidR="00716FA2" w:rsidRPr="00500FE6">
        <w:rPr>
          <w:lang w:eastAsia="en-US"/>
        </w:rPr>
        <w:t>“</w:t>
      </w:r>
      <w:r w:rsidRPr="00500FE6">
        <w:rPr>
          <w:lang w:eastAsia="en-US"/>
        </w:rPr>
        <w:t xml:space="preserve">, </w:t>
      </w:r>
      <w:r w:rsidR="00716FA2" w:rsidRPr="00500FE6">
        <w:rPr>
          <w:lang w:eastAsia="en-US"/>
        </w:rPr>
        <w:t>„</w:t>
      </w:r>
      <w:r w:rsidRPr="00500FE6">
        <w:rPr>
          <w:lang w:eastAsia="en-US"/>
        </w:rPr>
        <w:t>Quellpfad</w:t>
      </w:r>
      <w:r w:rsidR="00716FA2" w:rsidRPr="00500FE6">
        <w:rPr>
          <w:lang w:eastAsia="en-US"/>
        </w:rPr>
        <w:t>“</w:t>
      </w:r>
      <w:r w:rsidRPr="00500FE6">
        <w:rPr>
          <w:lang w:eastAsia="en-US"/>
        </w:rPr>
        <w:t xml:space="preserve"> und </w:t>
      </w:r>
      <w:r w:rsidR="00716FA2" w:rsidRPr="00500FE6">
        <w:rPr>
          <w:lang w:eastAsia="en-US"/>
        </w:rPr>
        <w:t>„</w:t>
      </w:r>
      <w:r w:rsidRPr="00500FE6">
        <w:rPr>
          <w:lang w:eastAsia="en-US"/>
        </w:rPr>
        <w:t>Ziel</w:t>
      </w:r>
      <w:r w:rsidR="00716FA2" w:rsidRPr="00500FE6">
        <w:rPr>
          <w:lang w:eastAsia="en-US"/>
        </w:rPr>
        <w:t>“</w:t>
      </w:r>
      <w:r w:rsidRPr="00500FE6">
        <w:rPr>
          <w:lang w:eastAsia="en-US"/>
        </w:rPr>
        <w:t xml:space="preserve">, was den korrespondierenden Listenspalten entspricht. Zusätzlich bieten die Optionen </w:t>
      </w:r>
      <w:r w:rsidR="00716FA2" w:rsidRPr="00500FE6">
        <w:rPr>
          <w:lang w:eastAsia="en-US"/>
        </w:rPr>
        <w:t>„</w:t>
      </w:r>
      <w:r w:rsidRPr="00500FE6">
        <w:rPr>
          <w:lang w:eastAsia="en-US"/>
        </w:rPr>
        <w:t>Statuscode</w:t>
      </w:r>
      <w:r w:rsidR="00716FA2" w:rsidRPr="00500FE6">
        <w:rPr>
          <w:lang w:eastAsia="en-US"/>
        </w:rPr>
        <w:t>“</w:t>
      </w:r>
      <w:r w:rsidRPr="00500FE6">
        <w:rPr>
          <w:lang w:eastAsia="en-US"/>
        </w:rPr>
        <w:t xml:space="preserve"> und </w:t>
      </w:r>
      <w:r w:rsidR="00716FA2" w:rsidRPr="00500FE6">
        <w:rPr>
          <w:lang w:eastAsia="en-US"/>
        </w:rPr>
        <w:t>„</w:t>
      </w:r>
      <w:r w:rsidRPr="00500FE6">
        <w:rPr>
          <w:lang w:eastAsia="en-US"/>
        </w:rPr>
        <w:t>Erstellungstyp</w:t>
      </w:r>
      <w:r w:rsidR="00716FA2" w:rsidRPr="00500FE6">
        <w:rPr>
          <w:lang w:eastAsia="en-US"/>
        </w:rPr>
        <w:t>“</w:t>
      </w:r>
      <w:r w:rsidRPr="00500FE6">
        <w:rPr>
          <w:lang w:eastAsia="en-US"/>
        </w:rPr>
        <w:t xml:space="preserve"> Einblick in spezifische Einstellungen, die in der Bearbeitungsmaske sichtbar sind.</w:t>
      </w:r>
    </w:p>
    <w:p w14:paraId="65FEC05D" w14:textId="4648B952" w:rsidR="00F63CEF" w:rsidRPr="00500FE6" w:rsidRDefault="00F63CEF" w:rsidP="00AF19E3">
      <w:pPr>
        <w:pStyle w:val="Standardnichttrennen"/>
        <w:rPr>
          <w:rFonts w:ascii="BundesSerif Regular" w:hAnsi="BundesSerif Regular"/>
        </w:rPr>
      </w:pPr>
      <w:r w:rsidRPr="00500FE6">
        <w:rPr>
          <w:rFonts w:ascii="BundesSerif Regular" w:hAnsi="BundesSerif Regular"/>
        </w:rPr>
        <w:lastRenderedPageBreak/>
        <w:t xml:space="preserve">Um eine neue Weiterleitung hinzuzufügen, </w:t>
      </w:r>
      <w:r w:rsidR="00054405" w:rsidRPr="00500FE6">
        <w:rPr>
          <w:rFonts w:ascii="BundesSerif Regular" w:hAnsi="BundesSerif Regular"/>
        </w:rPr>
        <w:t xml:space="preserve">kann oben links </w:t>
      </w:r>
      <w:r w:rsidRPr="00500FE6">
        <w:rPr>
          <w:rFonts w:ascii="BundesSerif Regular" w:hAnsi="BundesSerif Regular"/>
        </w:rPr>
        <w:t xml:space="preserve">auf </w:t>
      </w:r>
      <w:r w:rsidR="00716FA2" w:rsidRPr="00500FE6">
        <w:rPr>
          <w:rFonts w:ascii="BundesSerif Regular" w:hAnsi="BundesSerif Regular"/>
        </w:rPr>
        <w:t>„</w:t>
      </w:r>
      <w:r w:rsidRPr="00500FE6">
        <w:rPr>
          <w:rFonts w:ascii="BundesSerif Regular" w:hAnsi="BundesSerif Regular"/>
        </w:rPr>
        <w:t>Weiterleitung hinzufügen</w:t>
      </w:r>
      <w:r w:rsidR="00716FA2" w:rsidRPr="00500FE6">
        <w:rPr>
          <w:rFonts w:ascii="BundesSerif Regular" w:hAnsi="BundesSerif Regular"/>
        </w:rPr>
        <w:t>“</w:t>
      </w:r>
      <w:r w:rsidR="008561FE" w:rsidRPr="00500FE6">
        <w:rPr>
          <w:rFonts w:ascii="BundesSerif Regular" w:hAnsi="BundesSerif Regular"/>
        </w:rPr>
        <w:t xml:space="preserve"> </w:t>
      </w:r>
      <w:r w:rsidR="00054405" w:rsidRPr="00500FE6">
        <w:rPr>
          <w:rFonts w:ascii="BundesSerif Regular" w:hAnsi="BundesSerif Regular"/>
        </w:rPr>
        <w:t>gekl</w:t>
      </w:r>
      <w:r w:rsidR="00A915BD" w:rsidRPr="00500FE6">
        <w:rPr>
          <w:rFonts w:ascii="BundesSerif Regular" w:hAnsi="BundesSerif Regular"/>
        </w:rPr>
        <w:t>ickt werden.</w:t>
      </w:r>
    </w:p>
    <w:p w14:paraId="3E03B8E5" w14:textId="362BD88D" w:rsidR="00217785" w:rsidRPr="00500FE6" w:rsidRDefault="00217785" w:rsidP="003F42DC">
      <w:pPr>
        <w:pStyle w:val="Abbildungen"/>
      </w:pPr>
      <w:r w:rsidRPr="00500FE6">
        <w:drawing>
          <wp:inline distT="0" distB="0" distL="0" distR="0" wp14:anchorId="331CCB38" wp14:editId="15B5F518">
            <wp:extent cx="5760720" cy="857885"/>
            <wp:effectExtent l="12700" t="12700" r="17780" b="18415"/>
            <wp:docPr id="1276785897" name="Grafik 1276785897" descr="Auswahlmenüs zum Filtern nach „Quelldomain“, „Quellpfad“ und „Ziel“ in der Liste der Weiterleitu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785897" name="Grafik 1276785897" descr="Auswahlmenüs zum Filtern nach „Quelldomain“, „Quellpfad“ und „Ziel“ in der Liste der Weiterleitungen"/>
                    <pic:cNvPicPr/>
                  </pic:nvPicPr>
                  <pic:blipFill>
                    <a:blip r:embed="rId64"/>
                    <a:stretch>
                      <a:fillRect/>
                    </a:stretch>
                  </pic:blipFill>
                  <pic:spPr>
                    <a:xfrm>
                      <a:off x="0" y="0"/>
                      <a:ext cx="5760720" cy="857885"/>
                    </a:xfrm>
                    <a:prstGeom prst="rect">
                      <a:avLst/>
                    </a:prstGeom>
                    <a:ln>
                      <a:solidFill>
                        <a:schemeClr val="tx1"/>
                      </a:solidFill>
                    </a:ln>
                  </pic:spPr>
                </pic:pic>
              </a:graphicData>
            </a:graphic>
          </wp:inline>
        </w:drawing>
      </w:r>
    </w:p>
    <w:p w14:paraId="2FD8F864" w14:textId="31B6FB73" w:rsidR="00217785" w:rsidRPr="00500FE6" w:rsidRDefault="00217785" w:rsidP="003F42DC">
      <w:pPr>
        <w:pStyle w:val="Beschriftung"/>
      </w:pPr>
      <w:bookmarkStart w:id="622" w:name="_Toc230848666"/>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43</w:t>
      </w:r>
      <w:r w:rsidR="00D86568" w:rsidRPr="00500FE6">
        <w:fldChar w:fldCharType="end"/>
      </w:r>
      <w:r w:rsidRPr="00500FE6">
        <w:t>: Die Filteroptionen für bestehende Weiterleitungen.</w:t>
      </w:r>
      <w:bookmarkEnd w:id="622"/>
    </w:p>
    <w:p w14:paraId="01AA0D96" w14:textId="6371793B" w:rsidR="003E6993" w:rsidRPr="00500FE6" w:rsidRDefault="003E6993" w:rsidP="003E6993">
      <w:pPr>
        <w:rPr>
          <w:color w:val="000000" w:themeColor="text1"/>
        </w:rPr>
      </w:pPr>
      <w:r w:rsidRPr="00500FE6">
        <w:rPr>
          <w:color w:val="000000" w:themeColor="text1"/>
        </w:rPr>
        <w:t xml:space="preserve">Die Maske zur Erstellung von Weiterleitungen </w:t>
      </w:r>
      <w:r w:rsidR="00077C20" w:rsidRPr="00500FE6">
        <w:rPr>
          <w:color w:val="000000" w:themeColor="text1"/>
        </w:rPr>
        <w:t>ist</w:t>
      </w:r>
      <w:r w:rsidRPr="00500FE6">
        <w:rPr>
          <w:color w:val="000000" w:themeColor="text1"/>
        </w:rPr>
        <w:t xml:space="preserve"> in drei </w:t>
      </w:r>
      <w:r w:rsidR="00261E84" w:rsidRPr="00500FE6">
        <w:rPr>
          <w:color w:val="000000" w:themeColor="text1"/>
        </w:rPr>
        <w:t>Tab</w:t>
      </w:r>
      <w:r w:rsidR="00077C20" w:rsidRPr="00500FE6">
        <w:rPr>
          <w:color w:val="000000" w:themeColor="text1"/>
        </w:rPr>
        <w:t>s unterteilt</w:t>
      </w:r>
      <w:r w:rsidRPr="00500FE6">
        <w:rPr>
          <w:color w:val="000000" w:themeColor="text1"/>
        </w:rPr>
        <w:t xml:space="preserve">: </w:t>
      </w:r>
      <w:r w:rsidR="00716FA2" w:rsidRPr="00500FE6">
        <w:rPr>
          <w:color w:val="000000" w:themeColor="text1"/>
        </w:rPr>
        <w:t>„</w:t>
      </w:r>
      <w:r w:rsidRPr="00500FE6">
        <w:rPr>
          <w:color w:val="000000" w:themeColor="text1"/>
        </w:rPr>
        <w:t>Allgemein</w:t>
      </w:r>
      <w:r w:rsidR="00716FA2" w:rsidRPr="00500FE6">
        <w:rPr>
          <w:color w:val="000000" w:themeColor="text1"/>
        </w:rPr>
        <w:t>“</w:t>
      </w:r>
      <w:r w:rsidRPr="00500FE6">
        <w:rPr>
          <w:color w:val="000000" w:themeColor="text1"/>
        </w:rPr>
        <w:t xml:space="preserve">, </w:t>
      </w:r>
      <w:r w:rsidR="00716FA2" w:rsidRPr="00500FE6">
        <w:rPr>
          <w:color w:val="000000" w:themeColor="text1"/>
        </w:rPr>
        <w:t>„</w:t>
      </w:r>
      <w:r w:rsidRPr="00500FE6">
        <w:rPr>
          <w:color w:val="000000" w:themeColor="text1"/>
        </w:rPr>
        <w:t>Zugriff</w:t>
      </w:r>
      <w:r w:rsidR="00716FA2" w:rsidRPr="00500FE6">
        <w:rPr>
          <w:color w:val="000000" w:themeColor="text1"/>
        </w:rPr>
        <w:t>“</w:t>
      </w:r>
      <w:r w:rsidRPr="00500FE6">
        <w:rPr>
          <w:color w:val="000000" w:themeColor="text1"/>
        </w:rPr>
        <w:t xml:space="preserve"> und </w:t>
      </w:r>
      <w:r w:rsidR="00716FA2" w:rsidRPr="00500FE6">
        <w:rPr>
          <w:color w:val="000000" w:themeColor="text1"/>
        </w:rPr>
        <w:t>„</w:t>
      </w:r>
      <w:r w:rsidRPr="00500FE6">
        <w:rPr>
          <w:color w:val="000000" w:themeColor="text1"/>
        </w:rPr>
        <w:t>Hinweise</w:t>
      </w:r>
      <w:r w:rsidR="00716FA2" w:rsidRPr="00500FE6">
        <w:rPr>
          <w:color w:val="000000" w:themeColor="text1"/>
        </w:rPr>
        <w:t>“</w:t>
      </w:r>
      <w:r w:rsidRPr="00500FE6">
        <w:rPr>
          <w:color w:val="000000" w:themeColor="text1"/>
        </w:rPr>
        <w:t xml:space="preserve">. Im </w:t>
      </w:r>
      <w:r w:rsidR="00261E84" w:rsidRPr="00500FE6">
        <w:rPr>
          <w:color w:val="000000" w:themeColor="text1"/>
        </w:rPr>
        <w:t>Tab</w:t>
      </w:r>
      <w:r w:rsidRPr="00500FE6">
        <w:rPr>
          <w:color w:val="000000" w:themeColor="text1"/>
        </w:rPr>
        <w:t xml:space="preserve"> </w:t>
      </w:r>
      <w:r w:rsidR="00716FA2" w:rsidRPr="00500FE6">
        <w:rPr>
          <w:color w:val="000000" w:themeColor="text1"/>
        </w:rPr>
        <w:t>„</w:t>
      </w:r>
      <w:r w:rsidRPr="00500FE6">
        <w:rPr>
          <w:color w:val="000000" w:themeColor="text1"/>
        </w:rPr>
        <w:t>Allgemein</w:t>
      </w:r>
      <w:r w:rsidR="00716FA2" w:rsidRPr="00500FE6">
        <w:rPr>
          <w:color w:val="000000" w:themeColor="text1"/>
        </w:rPr>
        <w:t>“</w:t>
      </w:r>
      <w:r w:rsidRPr="00500FE6">
        <w:rPr>
          <w:color w:val="000000" w:themeColor="text1"/>
        </w:rPr>
        <w:t xml:space="preserve"> erfolgt die Konfiguration grundlegender Einstellungen der Weiterleitung. Der </w:t>
      </w:r>
      <w:r w:rsidR="00261E84" w:rsidRPr="00500FE6">
        <w:rPr>
          <w:color w:val="000000" w:themeColor="text1"/>
        </w:rPr>
        <w:t>Tab</w:t>
      </w:r>
      <w:r w:rsidRPr="00500FE6">
        <w:rPr>
          <w:color w:val="000000" w:themeColor="text1"/>
        </w:rPr>
        <w:t xml:space="preserve"> </w:t>
      </w:r>
      <w:r w:rsidR="00716FA2" w:rsidRPr="00500FE6">
        <w:rPr>
          <w:color w:val="000000" w:themeColor="text1"/>
        </w:rPr>
        <w:t>„</w:t>
      </w:r>
      <w:r w:rsidRPr="00500FE6">
        <w:rPr>
          <w:color w:val="000000" w:themeColor="text1"/>
        </w:rPr>
        <w:t>Zugriff</w:t>
      </w:r>
      <w:r w:rsidR="00716FA2" w:rsidRPr="00500FE6">
        <w:rPr>
          <w:color w:val="000000" w:themeColor="text1"/>
        </w:rPr>
        <w:t>“</w:t>
      </w:r>
      <w:r w:rsidRPr="00500FE6">
        <w:rPr>
          <w:color w:val="000000" w:themeColor="text1"/>
        </w:rPr>
        <w:t xml:space="preserve"> legt die Dauer der Weiterleitungsaktivität fest, während im </w:t>
      </w:r>
      <w:r w:rsidR="00261E84" w:rsidRPr="00500FE6">
        <w:rPr>
          <w:color w:val="000000" w:themeColor="text1"/>
        </w:rPr>
        <w:t>Tab</w:t>
      </w:r>
      <w:r w:rsidRPr="00500FE6">
        <w:rPr>
          <w:color w:val="000000" w:themeColor="text1"/>
        </w:rPr>
        <w:t xml:space="preserve"> </w:t>
      </w:r>
      <w:r w:rsidR="00716FA2" w:rsidRPr="00500FE6">
        <w:rPr>
          <w:color w:val="000000" w:themeColor="text1"/>
        </w:rPr>
        <w:t>„</w:t>
      </w:r>
      <w:r w:rsidRPr="00500FE6">
        <w:rPr>
          <w:color w:val="000000" w:themeColor="text1"/>
        </w:rPr>
        <w:t>Hinweise</w:t>
      </w:r>
      <w:r w:rsidR="00716FA2" w:rsidRPr="00500FE6">
        <w:rPr>
          <w:color w:val="000000" w:themeColor="text1"/>
        </w:rPr>
        <w:t>“</w:t>
      </w:r>
      <w:r w:rsidRPr="00500FE6">
        <w:rPr>
          <w:color w:val="000000" w:themeColor="text1"/>
        </w:rPr>
        <w:t xml:space="preserve"> optionale Anmerkungen </w:t>
      </w:r>
      <w:proofErr w:type="gramStart"/>
      <w:r w:rsidRPr="00500FE6">
        <w:rPr>
          <w:color w:val="000000" w:themeColor="text1"/>
        </w:rPr>
        <w:t>hinterlegt</w:t>
      </w:r>
      <w:proofErr w:type="gramEnd"/>
      <w:r w:rsidRPr="00500FE6">
        <w:rPr>
          <w:color w:val="000000" w:themeColor="text1"/>
        </w:rPr>
        <w:t xml:space="preserve"> werden können.</w:t>
      </w:r>
    </w:p>
    <w:p w14:paraId="3C34D03C" w14:textId="19860D9D" w:rsidR="003E6993" w:rsidRPr="00500FE6" w:rsidRDefault="003E6993" w:rsidP="003E6993">
      <w:pPr>
        <w:rPr>
          <w:color w:val="000000" w:themeColor="text1"/>
        </w:rPr>
      </w:pPr>
      <w:r w:rsidRPr="00500FE6">
        <w:rPr>
          <w:color w:val="000000" w:themeColor="text1"/>
        </w:rPr>
        <w:t xml:space="preserve">Eine Weiterleitung besteht aus zwei Hauptelementen, die im </w:t>
      </w:r>
      <w:r w:rsidR="00261E84" w:rsidRPr="00500FE6">
        <w:rPr>
          <w:color w:val="000000" w:themeColor="text1"/>
        </w:rPr>
        <w:t>Tab</w:t>
      </w:r>
      <w:r w:rsidRPr="00500FE6">
        <w:rPr>
          <w:color w:val="000000" w:themeColor="text1"/>
        </w:rPr>
        <w:t xml:space="preserve"> </w:t>
      </w:r>
      <w:r w:rsidR="00716FA2" w:rsidRPr="00500FE6">
        <w:rPr>
          <w:color w:val="000000" w:themeColor="text1"/>
        </w:rPr>
        <w:t>„</w:t>
      </w:r>
      <w:r w:rsidRPr="00500FE6">
        <w:rPr>
          <w:color w:val="000000" w:themeColor="text1"/>
        </w:rPr>
        <w:t>Allgemein</w:t>
      </w:r>
      <w:r w:rsidR="00716FA2" w:rsidRPr="00500FE6">
        <w:rPr>
          <w:color w:val="000000" w:themeColor="text1"/>
        </w:rPr>
        <w:t>“</w:t>
      </w:r>
      <w:r w:rsidRPr="00500FE6">
        <w:rPr>
          <w:color w:val="000000" w:themeColor="text1"/>
        </w:rPr>
        <w:t xml:space="preserve"> bearbeitet werden: Der Quell-Teil umfasst Host, Pfad und Abfrageparameter und wird mit der URL abgeglichen. Bei einer Übereinstimmung wird die Weiterleitung ausgelöst. Der Ziel-Teil definiert das Weiterleitungsziel und beinhaltet zusätzliche Einstellungen wie den HTTP-Statuscode, die Erzwingung von HTTPS und die Beibehaltung von Abfrageparametern.</w:t>
      </w:r>
    </w:p>
    <w:p w14:paraId="698C4108" w14:textId="0E094B65" w:rsidR="003E6993" w:rsidRPr="00500FE6" w:rsidRDefault="003E6993" w:rsidP="003E6993">
      <w:pPr>
        <w:rPr>
          <w:color w:val="000000" w:themeColor="text1"/>
        </w:rPr>
      </w:pPr>
      <w:r w:rsidRPr="00500FE6">
        <w:rPr>
          <w:color w:val="000000" w:themeColor="text1"/>
        </w:rPr>
        <w:t xml:space="preserve">Weitere spezifische Parameter des Weiterleitungsdatensatzes, wie das Feld </w:t>
      </w:r>
      <w:r w:rsidR="00716FA2" w:rsidRPr="00500FE6">
        <w:rPr>
          <w:color w:val="000000" w:themeColor="text1"/>
        </w:rPr>
        <w:t>„</w:t>
      </w:r>
      <w:r w:rsidRPr="00500FE6">
        <w:rPr>
          <w:color w:val="000000" w:themeColor="text1"/>
        </w:rPr>
        <w:t>Geschützt</w:t>
      </w:r>
      <w:r w:rsidR="00716FA2" w:rsidRPr="00500FE6">
        <w:rPr>
          <w:color w:val="000000" w:themeColor="text1"/>
        </w:rPr>
        <w:t>“</w:t>
      </w:r>
      <w:r w:rsidRPr="00500FE6">
        <w:rPr>
          <w:color w:val="000000" w:themeColor="text1"/>
        </w:rPr>
        <w:t>, sind zwar vorhanden, jedoch nicht für die Erstellung der Weiterleitung von Bedeutung.</w:t>
      </w:r>
    </w:p>
    <w:p w14:paraId="5BD85AD3" w14:textId="5E763450" w:rsidR="00AD7D34" w:rsidRPr="00500FE6" w:rsidRDefault="00AD7D34" w:rsidP="00AD7D34">
      <w:r w:rsidRPr="00500FE6">
        <w:t>Hier sind die Anweisungen für das Ausfüllen der einzelnen Angaben:</w:t>
      </w:r>
    </w:p>
    <w:p w14:paraId="16213BE1" w14:textId="2D189C3E" w:rsidR="0075308E" w:rsidRPr="00500FE6" w:rsidRDefault="00AE180D" w:rsidP="001D2B8E">
      <w:pPr>
        <w:pStyle w:val="Listenabsatz"/>
        <w:numPr>
          <w:ilvl w:val="0"/>
          <w:numId w:val="32"/>
        </w:numPr>
      </w:pPr>
      <w:r w:rsidRPr="00500FE6">
        <w:rPr>
          <w:b/>
        </w:rPr>
        <w:t>„</w:t>
      </w:r>
      <w:r w:rsidR="00AD7D34" w:rsidRPr="00500FE6">
        <w:rPr>
          <w:b/>
        </w:rPr>
        <w:t>Quelldomain</w:t>
      </w:r>
      <w:r w:rsidRPr="00500FE6">
        <w:rPr>
          <w:b/>
        </w:rPr>
        <w:t>“</w:t>
      </w:r>
      <w:r w:rsidR="00AD7D34" w:rsidRPr="00500FE6">
        <w:rPr>
          <w:b/>
        </w:rPr>
        <w:t>:</w:t>
      </w:r>
      <w:r w:rsidR="00AD7D34" w:rsidRPr="00500FE6">
        <w:t xml:space="preserve"> </w:t>
      </w:r>
      <w:r w:rsidR="00CC334A" w:rsidRPr="00500FE6">
        <w:t>Hier</w:t>
      </w:r>
      <w:r w:rsidR="00215A16" w:rsidRPr="00500FE6">
        <w:t xml:space="preserve"> kann entweder</w:t>
      </w:r>
      <w:r w:rsidR="00AD7D34" w:rsidRPr="00500FE6">
        <w:t xml:space="preserve"> eine </w:t>
      </w:r>
      <w:r w:rsidR="00215A16" w:rsidRPr="00500FE6">
        <w:t xml:space="preserve">spezifische </w:t>
      </w:r>
      <w:r w:rsidR="00AD7D34" w:rsidRPr="00500FE6">
        <w:t xml:space="preserve">Domain aus der Seitenkonfiguration </w:t>
      </w:r>
      <w:r w:rsidR="00215A16" w:rsidRPr="00500FE6">
        <w:t xml:space="preserve">ausgewählt </w:t>
      </w:r>
      <w:r w:rsidR="00AD7D34" w:rsidRPr="00500FE6">
        <w:t xml:space="preserve">oder </w:t>
      </w:r>
      <w:r w:rsidR="00215A16" w:rsidRPr="00500FE6">
        <w:t>ein</w:t>
      </w:r>
      <w:r w:rsidR="00AD7D34" w:rsidRPr="00500FE6">
        <w:t xml:space="preserve"> Platzhalter </w:t>
      </w:r>
      <w:r w:rsidR="00215A16" w:rsidRPr="00500FE6">
        <w:t>(*) verwendet werden,</w:t>
      </w:r>
      <w:r w:rsidR="00AD7D34" w:rsidRPr="00500FE6">
        <w:t xml:space="preserve"> um </w:t>
      </w:r>
      <w:r w:rsidR="00215A16" w:rsidRPr="00500FE6">
        <w:t>dies auf</w:t>
      </w:r>
      <w:r w:rsidR="00AD7D34" w:rsidRPr="00500FE6">
        <w:t xml:space="preserve"> alle Seiten anzuwenden.</w:t>
      </w:r>
    </w:p>
    <w:p w14:paraId="4DBB4382" w14:textId="3E38AF32" w:rsidR="008C140A" w:rsidRPr="00500FE6" w:rsidRDefault="00AE180D" w:rsidP="001D2B8E">
      <w:pPr>
        <w:pStyle w:val="Listenabsatz"/>
        <w:numPr>
          <w:ilvl w:val="0"/>
          <w:numId w:val="32"/>
        </w:numPr>
      </w:pPr>
      <w:r w:rsidRPr="00500FE6">
        <w:rPr>
          <w:b/>
        </w:rPr>
        <w:t>„</w:t>
      </w:r>
      <w:r w:rsidR="008C140A" w:rsidRPr="00500FE6">
        <w:rPr>
          <w:b/>
        </w:rPr>
        <w:t>Quellpfad</w:t>
      </w:r>
      <w:r w:rsidRPr="00500FE6">
        <w:rPr>
          <w:b/>
        </w:rPr>
        <w:t>“</w:t>
      </w:r>
      <w:r w:rsidR="008C140A" w:rsidRPr="00500FE6">
        <w:rPr>
          <w:b/>
        </w:rPr>
        <w:t xml:space="preserve">: </w:t>
      </w:r>
      <w:r w:rsidR="008C140A" w:rsidRPr="00500FE6">
        <w:t>Verwenden</w:t>
      </w:r>
      <w:r w:rsidR="00D93467" w:rsidRPr="00500FE6">
        <w:t xml:space="preserve"> eines</w:t>
      </w:r>
      <w:r w:rsidR="008C140A" w:rsidRPr="00500FE6">
        <w:t xml:space="preserve"> konkreten Pfad</w:t>
      </w:r>
      <w:r w:rsidR="00D93467" w:rsidRPr="00500FE6">
        <w:t>s</w:t>
      </w:r>
      <w:r w:rsidR="008C140A" w:rsidRPr="00500FE6">
        <w:t xml:space="preserve">. Für URLs in mehreren Sprachen ist der vollständige Pfad erforderlich. </w:t>
      </w:r>
      <w:r w:rsidR="004C5925" w:rsidRPr="00500FE6">
        <w:t>Wenn die Option</w:t>
      </w:r>
      <w:r w:rsidR="008C140A" w:rsidRPr="00500FE6">
        <w:t xml:space="preserve"> </w:t>
      </w:r>
      <w:r w:rsidR="00716FA2" w:rsidRPr="00500FE6">
        <w:t>„</w:t>
      </w:r>
      <w:proofErr w:type="spellStart"/>
      <w:r w:rsidR="008C140A" w:rsidRPr="00500FE6">
        <w:t>is_regexp</w:t>
      </w:r>
      <w:proofErr w:type="spellEnd"/>
      <w:r w:rsidR="00716FA2" w:rsidRPr="00500FE6">
        <w:t>“</w:t>
      </w:r>
      <w:r w:rsidR="004C5925" w:rsidRPr="00500FE6">
        <w:t xml:space="preserve"> aktiviert ist</w:t>
      </w:r>
      <w:r w:rsidR="007D6893" w:rsidRPr="00500FE6">
        <w:t>, können</w:t>
      </w:r>
      <w:r w:rsidR="008C140A" w:rsidRPr="00500FE6">
        <w:t xml:space="preserve"> reguläre Ausdrücke, wie </w:t>
      </w:r>
      <w:r w:rsidR="00716FA2" w:rsidRPr="00500FE6">
        <w:t>„</w:t>
      </w:r>
      <w:r w:rsidR="008C140A" w:rsidRPr="00500FE6">
        <w:t>#^/</w:t>
      </w:r>
      <w:proofErr w:type="spellStart"/>
      <w:r w:rsidR="008C140A" w:rsidRPr="00500FE6">
        <w:t>pfad</w:t>
      </w:r>
      <w:proofErr w:type="spellEnd"/>
      <w:r w:rsidR="008C140A" w:rsidRPr="00500FE6">
        <w:t>/([a-</w:t>
      </w:r>
      <w:proofErr w:type="spellStart"/>
      <w:r w:rsidR="008C140A" w:rsidRPr="00500FE6">
        <w:t>zA</w:t>
      </w:r>
      <w:proofErr w:type="spellEnd"/>
      <w:r w:rsidR="008C140A" w:rsidRPr="00500FE6">
        <w:t>-Z]{</w:t>
      </w:r>
      <w:proofErr w:type="gramStart"/>
      <w:r w:rsidR="008C140A" w:rsidRPr="00500FE6">
        <w:t>1}[</w:t>
      </w:r>
      <w:proofErr w:type="gramEnd"/>
      <w:r w:rsidR="008C140A" w:rsidRPr="00500FE6">
        <w:t>a-zA-Z0-9_/</w:t>
      </w:r>
      <w:proofErr w:type="gramStart"/>
      <w:r w:rsidR="008C140A" w:rsidRPr="00500FE6">
        <w:t>-]+</w:t>
      </w:r>
      <w:proofErr w:type="gramEnd"/>
      <w:r w:rsidR="008C140A" w:rsidRPr="00500FE6">
        <w:t>)#</w:t>
      </w:r>
      <w:r w:rsidR="00716FA2" w:rsidRPr="00500FE6">
        <w:t>“</w:t>
      </w:r>
      <w:r w:rsidR="006F04F6" w:rsidRPr="00500FE6">
        <w:t xml:space="preserve"> verwendet werden</w:t>
      </w:r>
      <w:r w:rsidR="008C140A" w:rsidRPr="00500FE6">
        <w:t>.</w:t>
      </w:r>
    </w:p>
    <w:p w14:paraId="4C0FE670" w14:textId="47E188B7" w:rsidR="0075308E" w:rsidRPr="00500FE6" w:rsidRDefault="00AE180D" w:rsidP="001D2B8E">
      <w:pPr>
        <w:pStyle w:val="Listenabsatz"/>
        <w:numPr>
          <w:ilvl w:val="0"/>
          <w:numId w:val="32"/>
        </w:numPr>
      </w:pPr>
      <w:r w:rsidRPr="00500FE6">
        <w:rPr>
          <w:b/>
        </w:rPr>
        <w:t>„</w:t>
      </w:r>
      <w:r w:rsidR="00AD7D34" w:rsidRPr="00500FE6">
        <w:rPr>
          <w:b/>
        </w:rPr>
        <w:t>GET-Parameter beachten</w:t>
      </w:r>
      <w:r w:rsidRPr="00500FE6">
        <w:rPr>
          <w:b/>
        </w:rPr>
        <w:t>“</w:t>
      </w:r>
      <w:r w:rsidR="00AD7D34" w:rsidRPr="00500FE6">
        <w:t xml:space="preserve">: </w:t>
      </w:r>
      <w:r w:rsidR="00095C80" w:rsidRPr="00500FE6">
        <w:t>Diese</w:t>
      </w:r>
      <w:r w:rsidR="006D6FDB" w:rsidRPr="00500FE6">
        <w:t xml:space="preserve"> Option</w:t>
      </w:r>
      <w:r w:rsidR="00AD7D34" w:rsidRPr="00500FE6">
        <w:t xml:space="preserve"> </w:t>
      </w:r>
      <w:r w:rsidR="00095C80" w:rsidRPr="00500FE6">
        <w:t>wird aktiviert, um</w:t>
      </w:r>
      <w:r w:rsidR="00AD7D34" w:rsidRPr="00500FE6">
        <w:t xml:space="preserve"> Abfrageparameter bei der Übereinstimmung </w:t>
      </w:r>
      <w:r w:rsidR="00095C80" w:rsidRPr="00500FE6">
        <w:t xml:space="preserve">zu </w:t>
      </w:r>
      <w:r w:rsidR="00AD7D34" w:rsidRPr="00500FE6">
        <w:t>berücksichtig</w:t>
      </w:r>
      <w:r w:rsidR="00095C80" w:rsidRPr="00500FE6">
        <w:t>en</w:t>
      </w:r>
      <w:r w:rsidR="00AD7D34" w:rsidRPr="00500FE6">
        <w:t xml:space="preserve">, </w:t>
      </w:r>
      <w:r w:rsidR="00095C80" w:rsidRPr="00500FE6">
        <w:t>andernfalls wird nur der Pfad berücksichtigt.</w:t>
      </w:r>
    </w:p>
    <w:p w14:paraId="19082F1B" w14:textId="6450F594" w:rsidR="00B00E4C" w:rsidRPr="00500FE6" w:rsidRDefault="00AE180D" w:rsidP="001D2B8E">
      <w:pPr>
        <w:pStyle w:val="Listenabsatz"/>
        <w:numPr>
          <w:ilvl w:val="0"/>
          <w:numId w:val="32"/>
        </w:numPr>
      </w:pPr>
      <w:r w:rsidRPr="00500FE6">
        <w:rPr>
          <w:b/>
        </w:rPr>
        <w:t>„</w:t>
      </w:r>
      <w:r w:rsidR="00AD7D34" w:rsidRPr="00500FE6">
        <w:rPr>
          <w:b/>
        </w:rPr>
        <w:t>Ist ein regulärer Ausdruck?</w:t>
      </w:r>
      <w:r w:rsidRPr="00500FE6">
        <w:rPr>
          <w:b/>
        </w:rPr>
        <w:t>“</w:t>
      </w:r>
      <w:r w:rsidR="00AD7D34" w:rsidRPr="00500FE6">
        <w:rPr>
          <w:b/>
        </w:rPr>
        <w:t>:</w:t>
      </w:r>
      <w:r w:rsidR="00AD7D34" w:rsidRPr="00500FE6">
        <w:t xml:space="preserve"> </w:t>
      </w:r>
      <w:r w:rsidR="00095C80" w:rsidRPr="00500FE6">
        <w:t>Diese Option b</w:t>
      </w:r>
      <w:r w:rsidR="00AD7D34" w:rsidRPr="00500FE6">
        <w:t>ehandelt den Quell-Pfad als regulären Ausdruck.</w:t>
      </w:r>
    </w:p>
    <w:p w14:paraId="6A03DF2B" w14:textId="46268421" w:rsidR="00B00E4C" w:rsidRPr="00500FE6" w:rsidRDefault="00AE180D" w:rsidP="001D2B8E">
      <w:pPr>
        <w:pStyle w:val="Listenabsatz"/>
        <w:numPr>
          <w:ilvl w:val="0"/>
          <w:numId w:val="32"/>
        </w:numPr>
      </w:pPr>
      <w:r w:rsidRPr="00500FE6">
        <w:rPr>
          <w:b/>
        </w:rPr>
        <w:t>„</w:t>
      </w:r>
      <w:r w:rsidR="00AD7D34" w:rsidRPr="00500FE6">
        <w:rPr>
          <w:b/>
        </w:rPr>
        <w:t>Ziel</w:t>
      </w:r>
      <w:r w:rsidRPr="00500FE6">
        <w:rPr>
          <w:b/>
        </w:rPr>
        <w:t>“</w:t>
      </w:r>
      <w:r w:rsidR="00AD7D34" w:rsidRPr="00500FE6">
        <w:rPr>
          <w:b/>
        </w:rPr>
        <w:t>:</w:t>
      </w:r>
      <w:r w:rsidR="00AD7D34" w:rsidRPr="00500FE6">
        <w:t xml:space="preserve"> Definier</w:t>
      </w:r>
      <w:r w:rsidR="00B05D00" w:rsidRPr="00500FE6">
        <w:t>t</w:t>
      </w:r>
      <w:r w:rsidR="00AD7D34" w:rsidRPr="00500FE6">
        <w:t xml:space="preserve"> das Ziel als Pfad, URL, Seiten-ID, Seiten-URI oder Datei-URI.</w:t>
      </w:r>
    </w:p>
    <w:p w14:paraId="319575F3" w14:textId="07324AA5" w:rsidR="00B00E4C" w:rsidRPr="00500FE6" w:rsidRDefault="00AE180D" w:rsidP="001D2B8E">
      <w:pPr>
        <w:pStyle w:val="Listenabsatz"/>
        <w:numPr>
          <w:ilvl w:val="0"/>
          <w:numId w:val="32"/>
        </w:numPr>
      </w:pPr>
      <w:r w:rsidRPr="00500FE6">
        <w:rPr>
          <w:b/>
        </w:rPr>
        <w:t>„</w:t>
      </w:r>
      <w:r w:rsidR="00AD7D34" w:rsidRPr="00500FE6">
        <w:rPr>
          <w:b/>
        </w:rPr>
        <w:t>HTTP-Statuscode</w:t>
      </w:r>
      <w:r w:rsidRPr="00500FE6">
        <w:rPr>
          <w:b/>
        </w:rPr>
        <w:t>“</w:t>
      </w:r>
      <w:r w:rsidR="00AD7D34" w:rsidRPr="00500FE6">
        <w:rPr>
          <w:b/>
        </w:rPr>
        <w:t>:</w:t>
      </w:r>
      <w:r w:rsidR="00AD7D34" w:rsidRPr="00500FE6">
        <w:t xml:space="preserve"> </w:t>
      </w:r>
      <w:r w:rsidR="007B1A26" w:rsidRPr="00500FE6">
        <w:t xml:space="preserve">Auswahl </w:t>
      </w:r>
      <w:r w:rsidR="00AD7D34" w:rsidRPr="00500FE6">
        <w:t>de</w:t>
      </w:r>
      <w:r w:rsidR="007B1A26" w:rsidRPr="00500FE6">
        <w:t>s</w:t>
      </w:r>
      <w:r w:rsidR="00AD7D34" w:rsidRPr="00500FE6">
        <w:t xml:space="preserve"> zu sendenden HTTP-Statuscode, standardmäßig</w:t>
      </w:r>
      <w:r w:rsidR="00312D23" w:rsidRPr="00500FE6">
        <w:t xml:space="preserve"> ist dies</w:t>
      </w:r>
      <w:r w:rsidR="00AD7D34" w:rsidRPr="00500FE6">
        <w:t xml:space="preserve"> 307 (Temporäre Weiterleitung).</w:t>
      </w:r>
    </w:p>
    <w:p w14:paraId="4DDAB262" w14:textId="633F2B60" w:rsidR="00B00E4C" w:rsidRPr="00500FE6" w:rsidRDefault="00AE180D" w:rsidP="001D2B8E">
      <w:pPr>
        <w:pStyle w:val="Listenabsatz"/>
        <w:numPr>
          <w:ilvl w:val="0"/>
          <w:numId w:val="32"/>
        </w:numPr>
      </w:pPr>
      <w:r w:rsidRPr="00500FE6">
        <w:rPr>
          <w:b/>
        </w:rPr>
        <w:t>„</w:t>
      </w:r>
      <w:r w:rsidR="00AD7D34" w:rsidRPr="00500FE6">
        <w:rPr>
          <w:b/>
        </w:rPr>
        <w:t>SSL-Weiterleitung erzwingen</w:t>
      </w:r>
      <w:r w:rsidRPr="00500FE6">
        <w:rPr>
          <w:b/>
        </w:rPr>
        <w:t>“</w:t>
      </w:r>
      <w:r w:rsidR="00AD7D34" w:rsidRPr="00500FE6">
        <w:rPr>
          <w:b/>
        </w:rPr>
        <w:t>:</w:t>
      </w:r>
      <w:r w:rsidR="00AD7D34" w:rsidRPr="00500FE6">
        <w:t xml:space="preserve"> </w:t>
      </w:r>
      <w:r w:rsidR="00C4277E" w:rsidRPr="00500FE6">
        <w:t>Diese Option e</w:t>
      </w:r>
      <w:r w:rsidR="007B1A26" w:rsidRPr="00500FE6">
        <w:t>rzwingt</w:t>
      </w:r>
      <w:r w:rsidR="00AD7D34" w:rsidRPr="00500FE6">
        <w:t xml:space="preserve"> HTTPS bei der Weiterleitung, auch wenn die Ziel-URL oder der Einstiegspunkt HTTP nutzt.</w:t>
      </w:r>
    </w:p>
    <w:p w14:paraId="59FA41E7" w14:textId="52A78ED1" w:rsidR="002572D2" w:rsidRPr="00500FE6" w:rsidRDefault="00AE180D" w:rsidP="001D2B8E">
      <w:pPr>
        <w:pStyle w:val="Listenabsatz"/>
        <w:numPr>
          <w:ilvl w:val="0"/>
          <w:numId w:val="32"/>
        </w:numPr>
      </w:pPr>
      <w:r w:rsidRPr="00500FE6">
        <w:rPr>
          <w:b/>
        </w:rPr>
        <w:t>„</w:t>
      </w:r>
      <w:r w:rsidR="00AD7D34" w:rsidRPr="00500FE6">
        <w:rPr>
          <w:b/>
        </w:rPr>
        <w:t>GET-Parameter beibehalten</w:t>
      </w:r>
      <w:r w:rsidRPr="00500FE6">
        <w:rPr>
          <w:b/>
        </w:rPr>
        <w:t>“</w:t>
      </w:r>
      <w:r w:rsidR="00AD7D34" w:rsidRPr="00500FE6">
        <w:rPr>
          <w:b/>
        </w:rPr>
        <w:t>:</w:t>
      </w:r>
      <w:r w:rsidR="00AD7D34" w:rsidRPr="00500FE6">
        <w:t xml:space="preserve"> Fügt Abfrageparameter der Original-URL dem Ziel hinzu. Standardmäßig werden diese weggelassen.</w:t>
      </w:r>
    </w:p>
    <w:p w14:paraId="70BF0EC3" w14:textId="1794E93A" w:rsidR="002572D2" w:rsidRPr="00500FE6" w:rsidRDefault="00AE180D" w:rsidP="001D2B8E">
      <w:pPr>
        <w:pStyle w:val="Listenabsatz"/>
        <w:numPr>
          <w:ilvl w:val="0"/>
          <w:numId w:val="32"/>
        </w:numPr>
      </w:pPr>
      <w:r w:rsidRPr="00500FE6">
        <w:rPr>
          <w:b/>
        </w:rPr>
        <w:t>„</w:t>
      </w:r>
      <w:r w:rsidR="00AD7D34" w:rsidRPr="00500FE6">
        <w:rPr>
          <w:b/>
        </w:rPr>
        <w:t>Geschützt</w:t>
      </w:r>
      <w:r w:rsidRPr="00500FE6">
        <w:rPr>
          <w:b/>
        </w:rPr>
        <w:t>“</w:t>
      </w:r>
      <w:r w:rsidR="00AD7D34" w:rsidRPr="00500FE6">
        <w:rPr>
          <w:b/>
        </w:rPr>
        <w:t>:</w:t>
      </w:r>
      <w:r w:rsidR="00AD7D34" w:rsidRPr="00500FE6">
        <w:t xml:space="preserve"> </w:t>
      </w:r>
      <w:r w:rsidR="009900C0" w:rsidRPr="00500FE6">
        <w:t>Diese Option s</w:t>
      </w:r>
      <w:r w:rsidR="00AD7D34" w:rsidRPr="00500FE6">
        <w:t xml:space="preserve">chützt den Datensatz vor automatischem Löschen, beeinflusst </w:t>
      </w:r>
      <w:r w:rsidR="0090473D" w:rsidRPr="00500FE6">
        <w:t>jedoch</w:t>
      </w:r>
      <w:r w:rsidR="00AD7D34" w:rsidRPr="00500FE6">
        <w:t xml:space="preserve"> nicht die Weiterleitung</w:t>
      </w:r>
      <w:r w:rsidR="00803800" w:rsidRPr="00500FE6">
        <w:t xml:space="preserve"> selbst</w:t>
      </w:r>
      <w:r w:rsidR="00AD7D34" w:rsidRPr="00500FE6">
        <w:t>.</w:t>
      </w:r>
    </w:p>
    <w:p w14:paraId="6CA6327E" w14:textId="191CB2E1" w:rsidR="00AD7D34" w:rsidRPr="00500FE6" w:rsidRDefault="00AE180D" w:rsidP="001D2B8E">
      <w:pPr>
        <w:pStyle w:val="Listenabsatz"/>
        <w:numPr>
          <w:ilvl w:val="0"/>
          <w:numId w:val="32"/>
        </w:numPr>
      </w:pPr>
      <w:r w:rsidRPr="00500FE6">
        <w:rPr>
          <w:b/>
        </w:rPr>
        <w:t>„</w:t>
      </w:r>
      <w:r w:rsidR="00AD7D34" w:rsidRPr="00500FE6">
        <w:rPr>
          <w:b/>
        </w:rPr>
        <w:t>Erstellungstyp</w:t>
      </w:r>
      <w:r w:rsidRPr="00500FE6">
        <w:rPr>
          <w:b/>
        </w:rPr>
        <w:t>“</w:t>
      </w:r>
      <w:r w:rsidR="00AD7D34" w:rsidRPr="00500FE6">
        <w:rPr>
          <w:b/>
        </w:rPr>
        <w:t>:</w:t>
      </w:r>
      <w:r w:rsidR="00AD7D34" w:rsidRPr="00500FE6">
        <w:t xml:space="preserve"> </w:t>
      </w:r>
      <w:r w:rsidR="009900C0" w:rsidRPr="00500FE6">
        <w:t>Hier wird zwischen</w:t>
      </w:r>
      <w:r w:rsidR="00AD7D34" w:rsidRPr="00500FE6">
        <w:t xml:space="preserve"> automatisch und manuell erstellten Weiterleitungen</w:t>
      </w:r>
      <w:r w:rsidR="009900C0" w:rsidRPr="00500FE6">
        <w:t xml:space="preserve"> unterschieden</w:t>
      </w:r>
      <w:r w:rsidR="00AD7D34" w:rsidRPr="00500FE6">
        <w:t>.</w:t>
      </w:r>
    </w:p>
    <w:p w14:paraId="44171273" w14:textId="41C080A2" w:rsidR="00217785" w:rsidRPr="00500FE6" w:rsidRDefault="006B7C3A" w:rsidP="0029486D">
      <w:pPr>
        <w:pStyle w:val="Standardnichttrennen"/>
        <w:rPr>
          <w:rFonts w:ascii="BundesSerif Regular" w:hAnsi="BundesSerif Regular"/>
          <w:strike/>
          <w:color w:val="FF0000"/>
        </w:rPr>
      </w:pPr>
      <w:r w:rsidRPr="00500FE6">
        <w:rPr>
          <w:rFonts w:ascii="BundesSerif Regular" w:hAnsi="BundesSerif Regular"/>
        </w:rPr>
        <w:lastRenderedPageBreak/>
        <w:t xml:space="preserve">In der </w:t>
      </w:r>
      <w:r w:rsidR="00AD7D34" w:rsidRPr="00500FE6">
        <w:rPr>
          <w:rFonts w:ascii="BundesSerif Regular" w:hAnsi="BundesSerif Regular"/>
        </w:rPr>
        <w:t xml:space="preserve">Datenbanktabelle </w:t>
      </w:r>
      <w:proofErr w:type="spellStart"/>
      <w:r w:rsidR="00AD7D34" w:rsidRPr="00500FE6">
        <w:rPr>
          <w:rFonts w:ascii="BundesSerif Regular" w:hAnsi="BundesSerif Regular"/>
        </w:rPr>
        <w:t>sys_redirect</w:t>
      </w:r>
      <w:proofErr w:type="spellEnd"/>
      <w:r w:rsidR="00AD7D34" w:rsidRPr="00500FE6">
        <w:rPr>
          <w:rFonts w:ascii="BundesSerif Regular" w:hAnsi="BundesSerif Regular"/>
        </w:rPr>
        <w:t xml:space="preserve"> </w:t>
      </w:r>
      <w:r w:rsidRPr="00500FE6">
        <w:rPr>
          <w:rFonts w:ascii="BundesSerif Regular" w:hAnsi="BundesSerif Regular"/>
        </w:rPr>
        <w:t xml:space="preserve">sind im </w:t>
      </w:r>
      <w:proofErr w:type="spellStart"/>
      <w:r w:rsidRPr="00500FE6">
        <w:rPr>
          <w:rFonts w:ascii="BundesSerif Regular" w:hAnsi="BundesSerif Regular"/>
        </w:rPr>
        <w:t>Debug</w:t>
      </w:r>
      <w:proofErr w:type="spellEnd"/>
      <w:r w:rsidRPr="00500FE6">
        <w:rPr>
          <w:rFonts w:ascii="BundesSerif Regular" w:hAnsi="BundesSerif Regular"/>
        </w:rPr>
        <w:t xml:space="preserve">-Modus </w:t>
      </w:r>
      <w:r w:rsidR="00AD7D34" w:rsidRPr="00500FE6">
        <w:rPr>
          <w:rFonts w:ascii="BundesSerif Regular" w:hAnsi="BundesSerif Regular"/>
        </w:rPr>
        <w:t>die entsprechenden Felder</w:t>
      </w:r>
      <w:r w:rsidR="00941164" w:rsidRPr="00500FE6">
        <w:rPr>
          <w:rFonts w:ascii="BundesSerif Regular" w:hAnsi="BundesSerif Regular"/>
        </w:rPr>
        <w:t xml:space="preserve"> für Administrationen </w:t>
      </w:r>
      <w:r w:rsidR="008020E3" w:rsidRPr="00500FE6">
        <w:rPr>
          <w:rFonts w:ascii="BundesSerif Regular" w:hAnsi="BundesSerif Regular"/>
        </w:rPr>
        <w:t>sichtbar</w:t>
      </w:r>
      <w:r w:rsidR="00AD7D34" w:rsidRPr="00500FE6">
        <w:rPr>
          <w:rFonts w:ascii="BundesSerif Regular" w:hAnsi="BundesSerif Regular"/>
        </w:rPr>
        <w:t>. Nicht-Administrat</w:t>
      </w:r>
      <w:r w:rsidR="00E62EFB" w:rsidRPr="00500FE6">
        <w:rPr>
          <w:rFonts w:ascii="BundesSerif Regular" w:hAnsi="BundesSerif Regular"/>
        </w:rPr>
        <w:t>ionen</w:t>
      </w:r>
      <w:r w:rsidR="00AD7D34" w:rsidRPr="00500FE6">
        <w:rPr>
          <w:rFonts w:ascii="BundesSerif Regular" w:hAnsi="BundesSerif Regular"/>
        </w:rPr>
        <w:t xml:space="preserve"> haben möglicherweise eingeschränkten Zugriff auf bestimmte Felder. Standardmäßig sind Quelldomain, Quellpfad und Ziel </w:t>
      </w:r>
      <w:r w:rsidR="004735D7" w:rsidRPr="00500FE6">
        <w:rPr>
          <w:rFonts w:ascii="BundesSerif Regular" w:hAnsi="BundesSerif Regular"/>
        </w:rPr>
        <w:t>aktiviert</w:t>
      </w:r>
      <w:r w:rsidR="00AD7D34" w:rsidRPr="00500FE6">
        <w:rPr>
          <w:rFonts w:ascii="BundesSerif Regular" w:hAnsi="BundesSerif Regular"/>
        </w:rPr>
        <w:t xml:space="preserve">, andere Felder erfordern spezielle </w:t>
      </w:r>
      <w:r w:rsidR="00F80021" w:rsidRPr="00500FE6">
        <w:rPr>
          <w:rFonts w:ascii="BundesSerif Regular" w:hAnsi="BundesSerif Regular"/>
        </w:rPr>
        <w:t>„</w:t>
      </w:r>
      <w:r w:rsidR="00AD7D34" w:rsidRPr="00500FE6">
        <w:rPr>
          <w:rFonts w:ascii="BundesSerif Regular" w:hAnsi="BundesSerif Regular"/>
        </w:rPr>
        <w:t>Backend-Gruppenberechtigungen</w:t>
      </w:r>
      <w:r w:rsidR="00F80021" w:rsidRPr="00500FE6">
        <w:rPr>
          <w:rFonts w:ascii="BundesSerif Regular" w:hAnsi="BundesSerif Regular"/>
        </w:rPr>
        <w:t>“</w:t>
      </w:r>
      <w:r w:rsidR="00AD7D34" w:rsidRPr="00500FE6">
        <w:rPr>
          <w:rFonts w:ascii="BundesSerif Regular" w:hAnsi="BundesSerif Regular"/>
        </w:rPr>
        <w:t xml:space="preserve">. Details hierzu </w:t>
      </w:r>
      <w:r w:rsidR="008941E6" w:rsidRPr="00500FE6">
        <w:rPr>
          <w:rFonts w:ascii="BundesSerif Regular" w:hAnsi="BundesSerif Regular"/>
        </w:rPr>
        <w:t>sind</w:t>
      </w:r>
      <w:r w:rsidR="00AD7D34" w:rsidRPr="00500FE6">
        <w:rPr>
          <w:rFonts w:ascii="BundesSerif Regular" w:hAnsi="BundesSerif Regular"/>
        </w:rPr>
        <w:t xml:space="preserve"> in Kapitel </w:t>
      </w:r>
      <w:r w:rsidR="00A023E6" w:rsidRPr="00500FE6">
        <w:rPr>
          <w:rFonts w:ascii="BundesSerif Regular" w:hAnsi="BundesSerif Regular"/>
        </w:rPr>
        <w:fldChar w:fldCharType="begin"/>
      </w:r>
      <w:r w:rsidR="00A023E6" w:rsidRPr="00500FE6">
        <w:rPr>
          <w:rFonts w:ascii="BundesSerif Regular" w:hAnsi="BundesSerif Regular"/>
          <w:highlight w:val="yellow"/>
        </w:rPr>
        <w:instrText xml:space="preserve"> REF _Ref149813630 \r \h </w:instrText>
      </w:r>
      <w:r w:rsidR="004C5FA2" w:rsidRPr="00500FE6">
        <w:rPr>
          <w:rFonts w:ascii="BundesSerif Regular" w:hAnsi="BundesSerif Regular"/>
          <w:highlight w:val="yellow"/>
        </w:rPr>
        <w:instrText xml:space="preserve"> \* </w:instrText>
      </w:r>
      <w:r w:rsidR="002A5F35" w:rsidRPr="00500FE6">
        <w:rPr>
          <w:rFonts w:ascii="BundesSerif Regular" w:hAnsi="BundesSerif Regular"/>
          <w:highlight w:val="yellow"/>
        </w:rPr>
        <w:instrText>MERGEFORMAT “INTERNER VERWEIS“</w:instrText>
      </w:r>
      <w:r w:rsidR="004C5FA2" w:rsidRPr="00500FE6">
        <w:rPr>
          <w:rFonts w:ascii="BundesSerif Regular" w:hAnsi="BundesSerif Regular"/>
          <w:highlight w:val="yellow"/>
        </w:rPr>
        <w:instrText xml:space="preserve"> </w:instrText>
      </w:r>
      <w:r w:rsidR="00A023E6" w:rsidRPr="00500FE6">
        <w:rPr>
          <w:rFonts w:ascii="BundesSerif Regular" w:hAnsi="BundesSerif Regular"/>
        </w:rPr>
      </w:r>
      <w:r w:rsidR="00A023E6" w:rsidRPr="00500FE6">
        <w:rPr>
          <w:rFonts w:ascii="BundesSerif Regular" w:hAnsi="BundesSerif Regular"/>
        </w:rPr>
        <w:fldChar w:fldCharType="separate"/>
      </w:r>
      <w:r w:rsidR="00823F66" w:rsidRPr="0048581D">
        <w:rPr>
          <w:rFonts w:ascii="BundesSerif Regular" w:hAnsi="BundesSerif Regular"/>
        </w:rPr>
        <w:t>5.2.6.2</w:t>
      </w:r>
      <w:r w:rsidR="00A023E6" w:rsidRPr="00500FE6">
        <w:rPr>
          <w:rFonts w:ascii="BundesSerif Regular" w:hAnsi="BundesSerif Regular"/>
        </w:rPr>
        <w:fldChar w:fldCharType="end"/>
      </w:r>
      <w:r w:rsidR="008941E6" w:rsidRPr="00500FE6">
        <w:rPr>
          <w:rFonts w:ascii="BundesSerif Regular" w:hAnsi="BundesSerif Regular"/>
        </w:rPr>
        <w:t xml:space="preserve"> zu finden</w:t>
      </w:r>
      <w:r w:rsidR="0029486D" w:rsidRPr="00500FE6">
        <w:rPr>
          <w:rFonts w:ascii="BundesSerif Regular" w:hAnsi="BundesSerif Regular"/>
        </w:rPr>
        <w:t xml:space="preserve">. </w:t>
      </w:r>
    </w:p>
    <w:p w14:paraId="1A6DEE9D" w14:textId="3FDF3EAB" w:rsidR="00217785" w:rsidRPr="00500FE6" w:rsidRDefault="00217785" w:rsidP="003F42DC">
      <w:pPr>
        <w:pStyle w:val="Abbildungen"/>
      </w:pPr>
      <w:r w:rsidRPr="00500FE6">
        <w:drawing>
          <wp:inline distT="0" distB="0" distL="0" distR="0" wp14:anchorId="71404854" wp14:editId="4E040751">
            <wp:extent cx="4503761" cy="2808893"/>
            <wp:effectExtent l="12700" t="12700" r="17780" b="10795"/>
            <wp:docPr id="1090550813" name="Grafik 1090550813" descr="Einstellungen zur Bearbeitung von Weiterleitungen im Tab „Allgem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550813" name="Grafik 1090550813" descr="Einstellungen zur Bearbeitung von Weiterleitungen im Tab „Allgemein“"/>
                    <pic:cNvPicPr/>
                  </pic:nvPicPr>
                  <pic:blipFill>
                    <a:blip r:embed="rId65"/>
                    <a:stretch>
                      <a:fillRect/>
                    </a:stretch>
                  </pic:blipFill>
                  <pic:spPr>
                    <a:xfrm>
                      <a:off x="0" y="0"/>
                      <a:ext cx="4540426" cy="2831760"/>
                    </a:xfrm>
                    <a:prstGeom prst="rect">
                      <a:avLst/>
                    </a:prstGeom>
                    <a:ln>
                      <a:solidFill>
                        <a:schemeClr val="tx1"/>
                      </a:solidFill>
                    </a:ln>
                  </pic:spPr>
                </pic:pic>
              </a:graphicData>
            </a:graphic>
          </wp:inline>
        </w:drawing>
      </w:r>
    </w:p>
    <w:p w14:paraId="0667C75E" w14:textId="47F9F5A2" w:rsidR="00217785" w:rsidRPr="00500FE6" w:rsidRDefault="00217785" w:rsidP="003F42DC">
      <w:pPr>
        <w:pStyle w:val="Beschriftung"/>
        <w:rPr>
          <w:sz w:val="22"/>
          <w:szCs w:val="22"/>
        </w:rPr>
      </w:pPr>
      <w:bookmarkStart w:id="623" w:name="_Toc230848667"/>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44</w:t>
      </w:r>
      <w:r w:rsidR="00D86568" w:rsidRPr="00500FE6">
        <w:fldChar w:fldCharType="end"/>
      </w:r>
      <w:r w:rsidRPr="00500FE6">
        <w:t>: Die Bearbeitungsmaske für Weiterleitungen.</w:t>
      </w:r>
      <w:bookmarkEnd w:id="623"/>
    </w:p>
    <w:p w14:paraId="1032B297" w14:textId="13C8774D" w:rsidR="00166AA2" w:rsidRPr="00500FE6" w:rsidRDefault="00BC37CA" w:rsidP="00BC37CA">
      <w:r w:rsidRPr="00500FE6">
        <w:t xml:space="preserve">Im </w:t>
      </w:r>
      <w:r w:rsidR="00261E84" w:rsidRPr="00500FE6">
        <w:t>Tab</w:t>
      </w:r>
      <w:r w:rsidRPr="00500FE6">
        <w:t xml:space="preserve"> </w:t>
      </w:r>
      <w:r w:rsidR="00716FA2" w:rsidRPr="00500FE6">
        <w:t>„</w:t>
      </w:r>
      <w:r w:rsidRPr="00500FE6">
        <w:t>Zugriff</w:t>
      </w:r>
      <w:r w:rsidR="00716FA2" w:rsidRPr="00500FE6">
        <w:t>“</w:t>
      </w:r>
      <w:r w:rsidRPr="00500FE6">
        <w:t xml:space="preserve"> </w:t>
      </w:r>
      <w:r w:rsidR="00F00BFC" w:rsidRPr="00500FE6">
        <w:t>können der</w:t>
      </w:r>
      <w:r w:rsidR="008941E6" w:rsidRPr="00500FE6">
        <w:t xml:space="preserve"> </w:t>
      </w:r>
      <w:r w:rsidRPr="00500FE6">
        <w:t>Start- und Endzeitpunkt der Weiterleitung fest</w:t>
      </w:r>
      <w:r w:rsidR="008941E6" w:rsidRPr="00500FE6">
        <w:t>gelegt werden</w:t>
      </w:r>
      <w:r w:rsidRPr="00500FE6">
        <w:t>.</w:t>
      </w:r>
      <w:r w:rsidR="00D168FB" w:rsidRPr="00500FE6">
        <w:t xml:space="preserve"> </w:t>
      </w:r>
      <w:r w:rsidR="00F00BFC" w:rsidRPr="00500FE6">
        <w:t>Um die</w:t>
      </w:r>
      <w:r w:rsidR="00166AA2" w:rsidRPr="00500FE6">
        <w:t xml:space="preserve"> zeitliche Begrenzung</w:t>
      </w:r>
      <w:r w:rsidR="00BC0C42" w:rsidRPr="00500FE6">
        <w:t xml:space="preserve"> zu aktivieren</w:t>
      </w:r>
      <w:r w:rsidR="00E27C85" w:rsidRPr="00500FE6">
        <w:t>,</w:t>
      </w:r>
      <w:r w:rsidR="00166AA2" w:rsidRPr="00500FE6">
        <w:t xml:space="preserve"> </w:t>
      </w:r>
      <w:r w:rsidR="00D168FB" w:rsidRPr="00500FE6">
        <w:t>wird der</w:t>
      </w:r>
      <w:r w:rsidR="00166AA2" w:rsidRPr="00500FE6">
        <w:t xml:space="preserve"> Schalter </w:t>
      </w:r>
      <w:r w:rsidR="00716FA2" w:rsidRPr="00500FE6">
        <w:t>„</w:t>
      </w:r>
      <w:r w:rsidR="00166AA2" w:rsidRPr="00500FE6">
        <w:t>Enabled</w:t>
      </w:r>
      <w:r w:rsidR="00716FA2" w:rsidRPr="00500FE6">
        <w:t>“</w:t>
      </w:r>
      <w:r w:rsidR="00166AA2" w:rsidRPr="00500FE6">
        <w:t xml:space="preserve"> oberhalb der Datumsfelder</w:t>
      </w:r>
      <w:r w:rsidR="00D168FB" w:rsidRPr="00500FE6">
        <w:t xml:space="preserve"> aktiviert</w:t>
      </w:r>
      <w:r w:rsidR="00166AA2" w:rsidRPr="00500FE6">
        <w:t xml:space="preserve">. </w:t>
      </w:r>
      <w:r w:rsidR="00A4221E" w:rsidRPr="00500FE6">
        <w:t>Wenn der Schalter</w:t>
      </w:r>
      <w:r w:rsidR="00166AA2" w:rsidRPr="00500FE6">
        <w:t xml:space="preserve"> deaktiviert</w:t>
      </w:r>
      <w:r w:rsidR="00A4221E" w:rsidRPr="00500FE6">
        <w:t xml:space="preserve"> ist,</w:t>
      </w:r>
      <w:r w:rsidR="00166AA2" w:rsidRPr="00500FE6">
        <w:t xml:space="preserve"> bleibt die Weiterleitung bestehen, bis sie manuell deaktiviert oder entfernt wird.</w:t>
      </w:r>
    </w:p>
    <w:p w14:paraId="09BC2A02" w14:textId="5633D14F" w:rsidR="00D168FB" w:rsidRDefault="00D168FB" w:rsidP="00BC37CA">
      <w:r w:rsidRPr="00500FE6">
        <w:t xml:space="preserve">Im </w:t>
      </w:r>
      <w:r w:rsidR="00261E84" w:rsidRPr="00500FE6">
        <w:t>Tab</w:t>
      </w:r>
      <w:r w:rsidRPr="00500FE6">
        <w:t xml:space="preserve"> </w:t>
      </w:r>
      <w:r w:rsidR="00716FA2" w:rsidRPr="00500FE6">
        <w:t>„</w:t>
      </w:r>
      <w:r w:rsidRPr="00500FE6">
        <w:t>Hinweise</w:t>
      </w:r>
      <w:r w:rsidR="00716FA2" w:rsidRPr="00500FE6">
        <w:t>“</w:t>
      </w:r>
      <w:r w:rsidR="005C3FD7" w:rsidRPr="00500FE6">
        <w:t xml:space="preserve"> befindet sich</w:t>
      </w:r>
      <w:r w:rsidRPr="00500FE6">
        <w:t xml:space="preserve"> ein Textfeld, das zur Hinterlegung von Anmerkungen bezüglich Weiterleitung, </w:t>
      </w:r>
      <w:r w:rsidR="00F85788" w:rsidRPr="00500FE6">
        <w:t>ihrer</w:t>
      </w:r>
      <w:r w:rsidRPr="00500FE6">
        <w:t xml:space="preserve"> Einstellungen, Laufzeit und</w:t>
      </w:r>
      <w:r w:rsidR="00F85788" w:rsidRPr="00500FE6">
        <w:t xml:space="preserve"> des</w:t>
      </w:r>
      <w:r w:rsidRPr="00500FE6">
        <w:t xml:space="preserve"> Nutzen</w:t>
      </w:r>
      <w:r w:rsidR="00F85788" w:rsidRPr="00500FE6">
        <w:t>s</w:t>
      </w:r>
      <w:r w:rsidRPr="00500FE6">
        <w:t xml:space="preserve"> dient.</w:t>
      </w:r>
    </w:p>
    <w:p w14:paraId="2CED74E7" w14:textId="05F3F313" w:rsidR="001338D2" w:rsidRDefault="001338D2" w:rsidP="001338D2">
      <w:pPr>
        <w:pStyle w:val="berschrift5"/>
        <w:rPr>
          <w:color w:val="FF0000"/>
        </w:rPr>
      </w:pPr>
      <w:r w:rsidRPr="00482635">
        <w:rPr>
          <w:color w:val="FF0000"/>
        </w:rPr>
        <w:t>Massen-Import von Weiterleitungen bei Migration</w:t>
      </w:r>
    </w:p>
    <w:p w14:paraId="657C0C7C" w14:textId="77777777" w:rsidR="001338D2" w:rsidRPr="001338D2" w:rsidRDefault="001338D2" w:rsidP="001338D2">
      <w:pPr>
        <w:pStyle w:val="Textkrper"/>
        <w:rPr>
          <w:color w:val="FF0000"/>
        </w:rPr>
      </w:pPr>
      <w:r w:rsidRPr="001338D2">
        <w:rPr>
          <w:color w:val="FF0000"/>
        </w:rPr>
        <w:t>Bei einer Migration sollen bestehende Seiten-URLs idealerweise weiterhin erreichbar bleiben und die Nutzenden automatisch auf die </w:t>
      </w:r>
      <w:r w:rsidRPr="001338D2">
        <w:rPr>
          <w:b/>
          <w:bCs/>
          <w:color w:val="FF0000"/>
        </w:rPr>
        <w:t>neuen Seiten</w:t>
      </w:r>
      <w:r w:rsidRPr="001338D2">
        <w:rPr>
          <w:color w:val="FF0000"/>
        </w:rPr>
        <w:t> weitergeleitet werden.</w:t>
      </w:r>
      <w:r w:rsidRPr="001338D2">
        <w:rPr>
          <w:color w:val="FF0000"/>
        </w:rPr>
        <w:br/>
        <w:t>Dazu werden die alten Seiten-Adressen (URLs) auf die neuen Zielseiten „gemappt“ und als Weiterleitungen im System hinterlegt.</w:t>
      </w:r>
    </w:p>
    <w:p w14:paraId="62F7CC75" w14:textId="77777777" w:rsidR="001338D2" w:rsidRPr="001338D2" w:rsidRDefault="001338D2" w:rsidP="001338D2">
      <w:pPr>
        <w:pStyle w:val="Textkrper"/>
        <w:rPr>
          <w:color w:val="FF0000"/>
        </w:rPr>
      </w:pPr>
      <w:r w:rsidRPr="001338D2">
        <w:rPr>
          <w:color w:val="FF0000"/>
        </w:rPr>
        <w:t>Für diesen Zweck ist es sinnvoll, die Weiterleitungen </w:t>
      </w:r>
      <w:r w:rsidRPr="001338D2">
        <w:rPr>
          <w:b/>
          <w:bCs/>
          <w:color w:val="FF0000"/>
        </w:rPr>
        <w:t>gebündelt per Massen-Import</w:t>
      </w:r>
      <w:r w:rsidRPr="001338D2">
        <w:rPr>
          <w:color w:val="FF0000"/>
        </w:rPr>
        <w:t> einzurichten, anstatt jede Umleitung manuell anzulegen.</w:t>
      </w:r>
    </w:p>
    <w:p w14:paraId="576B956B" w14:textId="77777777" w:rsidR="001338D2" w:rsidRPr="001338D2" w:rsidRDefault="001338D2" w:rsidP="001338D2">
      <w:pPr>
        <w:pStyle w:val="Textkrper"/>
        <w:rPr>
          <w:color w:val="FF0000"/>
        </w:rPr>
      </w:pPr>
      <w:r w:rsidRPr="001338D2">
        <w:rPr>
          <w:color w:val="FF0000"/>
        </w:rPr>
        <w:t>Ziel des Massen-Imports:</w:t>
      </w:r>
    </w:p>
    <w:p w14:paraId="55501FCF" w14:textId="77777777" w:rsidR="001338D2" w:rsidRPr="001338D2" w:rsidRDefault="001338D2">
      <w:pPr>
        <w:pStyle w:val="Textkrper"/>
        <w:numPr>
          <w:ilvl w:val="0"/>
          <w:numId w:val="162"/>
        </w:numPr>
        <w:rPr>
          <w:color w:val="FF0000"/>
        </w:rPr>
      </w:pPr>
      <w:r w:rsidRPr="001338D2">
        <w:rPr>
          <w:color w:val="FF0000"/>
        </w:rPr>
        <w:t>Alte Seiten bleiben unter ihren bisherigen URLs erreichbar.</w:t>
      </w:r>
    </w:p>
    <w:p w14:paraId="7DE11E4A" w14:textId="77777777" w:rsidR="001338D2" w:rsidRPr="001338D2" w:rsidRDefault="001338D2">
      <w:pPr>
        <w:pStyle w:val="Textkrper"/>
        <w:numPr>
          <w:ilvl w:val="0"/>
          <w:numId w:val="162"/>
        </w:numPr>
        <w:rPr>
          <w:color w:val="FF0000"/>
        </w:rPr>
      </w:pPr>
      <w:r w:rsidRPr="001338D2">
        <w:rPr>
          <w:color w:val="FF0000"/>
        </w:rPr>
        <w:lastRenderedPageBreak/>
        <w:t>Aufrufe der alten URLs werden automatisch auf die neue Seite weitergeleitet.</w:t>
      </w:r>
    </w:p>
    <w:p w14:paraId="4053F1C5" w14:textId="77777777" w:rsidR="001338D2" w:rsidRPr="001338D2" w:rsidRDefault="001338D2">
      <w:pPr>
        <w:pStyle w:val="Textkrper"/>
        <w:numPr>
          <w:ilvl w:val="0"/>
          <w:numId w:val="162"/>
        </w:numPr>
        <w:rPr>
          <w:color w:val="FF0000"/>
        </w:rPr>
      </w:pPr>
      <w:r w:rsidRPr="001338D2">
        <w:rPr>
          <w:color w:val="FF0000"/>
        </w:rPr>
        <w:t>Vermeidung von Fehlermeldungen (404) und Erhalt bestehender Verlinkungen (z. B. aus Suchmaschinen, externen Webseiten, PDFs).</w:t>
      </w:r>
    </w:p>
    <w:p w14:paraId="6F6EFA31" w14:textId="77777777" w:rsidR="001338D2" w:rsidRPr="001338D2" w:rsidRDefault="001338D2" w:rsidP="001338D2">
      <w:pPr>
        <w:pStyle w:val="Textkrper"/>
        <w:rPr>
          <w:color w:val="FF0000"/>
        </w:rPr>
      </w:pPr>
      <w:r w:rsidRPr="001338D2">
        <w:rPr>
          <w:color w:val="FF0000"/>
        </w:rPr>
        <w:t>Damit eine Weiterleitung per Massen-Import eingerichtet werden kann, müssen für jede alte Seite folgende Daten vorliegen:</w:t>
      </w:r>
    </w:p>
    <w:p w14:paraId="0F810BA9" w14:textId="728166E0" w:rsidR="001338D2" w:rsidRPr="001338D2" w:rsidRDefault="001338D2">
      <w:pPr>
        <w:pStyle w:val="Textkrper"/>
        <w:numPr>
          <w:ilvl w:val="0"/>
          <w:numId w:val="163"/>
        </w:numPr>
        <w:rPr>
          <w:color w:val="FF0000"/>
        </w:rPr>
      </w:pPr>
      <w:r w:rsidRPr="001338D2">
        <w:rPr>
          <w:b/>
          <w:bCs/>
          <w:color w:val="FF0000"/>
        </w:rPr>
        <w:t>Quelldomain (</w:t>
      </w:r>
      <w:proofErr w:type="spellStart"/>
      <w:r w:rsidRPr="001338D2">
        <w:rPr>
          <w:b/>
          <w:bCs/>
          <w:color w:val="FF0000"/>
        </w:rPr>
        <w:t>source_host</w:t>
      </w:r>
      <w:proofErr w:type="spellEnd"/>
      <w:r w:rsidRPr="001338D2">
        <w:rPr>
          <w:b/>
          <w:bCs/>
          <w:color w:val="FF0000"/>
        </w:rPr>
        <w:t>)</w:t>
      </w:r>
      <w:r w:rsidRPr="001338D2">
        <w:rPr>
          <w:color w:val="FF0000"/>
        </w:rPr>
        <w:br/>
        <w:t xml:space="preserve">Die Domain, unter der die Seite erreichbar </w:t>
      </w:r>
      <w:r w:rsidR="001A49FA">
        <w:rPr>
          <w:color w:val="FF0000"/>
        </w:rPr>
        <w:t>sein soll</w:t>
      </w:r>
      <w:r w:rsidRPr="001338D2">
        <w:rPr>
          <w:color w:val="FF0000"/>
        </w:rPr>
        <w:t xml:space="preserve"> (z. B. „</w:t>
      </w:r>
      <w:r w:rsidR="001A49FA" w:rsidRPr="001A49FA">
        <w:rPr>
          <w:b/>
          <w:bCs/>
          <w:color w:val="FF0000"/>
        </w:rPr>
        <w:t>www.</w:t>
      </w:r>
      <w:r w:rsidR="001A49FA" w:rsidRPr="001A49FA">
        <w:rPr>
          <w:b/>
          <w:bCs/>
          <w:color w:val="FF0000"/>
        </w:rPr>
        <w:t>neue</w:t>
      </w:r>
      <w:r w:rsidR="001A49FA" w:rsidRPr="001A49FA">
        <w:rPr>
          <w:b/>
          <w:bCs/>
          <w:color w:val="FF0000"/>
        </w:rPr>
        <w:t>domain.de“</w:t>
      </w:r>
      <w:r w:rsidRPr="001338D2">
        <w:rPr>
          <w:color w:val="FF0000"/>
        </w:rPr>
        <w:t>).</w:t>
      </w:r>
    </w:p>
    <w:p w14:paraId="64A90E8F" w14:textId="50A1D240" w:rsidR="001338D2" w:rsidRPr="001338D2" w:rsidRDefault="001338D2">
      <w:pPr>
        <w:pStyle w:val="Textkrper"/>
        <w:numPr>
          <w:ilvl w:val="0"/>
          <w:numId w:val="163"/>
        </w:numPr>
        <w:rPr>
          <w:color w:val="FF0000"/>
        </w:rPr>
      </w:pPr>
      <w:r w:rsidRPr="001338D2">
        <w:rPr>
          <w:b/>
          <w:bCs/>
          <w:color w:val="FF0000"/>
        </w:rPr>
        <w:t>Quellpfad (</w:t>
      </w:r>
      <w:proofErr w:type="spellStart"/>
      <w:r w:rsidRPr="001338D2">
        <w:rPr>
          <w:b/>
          <w:bCs/>
          <w:color w:val="FF0000"/>
        </w:rPr>
        <w:t>source_path</w:t>
      </w:r>
      <w:proofErr w:type="spellEnd"/>
      <w:r w:rsidRPr="001338D2">
        <w:rPr>
          <w:b/>
          <w:bCs/>
          <w:color w:val="FF0000"/>
        </w:rPr>
        <w:t>)</w:t>
      </w:r>
      <w:r w:rsidRPr="001338D2">
        <w:rPr>
          <w:color w:val="FF0000"/>
        </w:rPr>
        <w:br/>
        <w:t>Der Pfad der alten Seite hinter der Domain (z. B. „</w:t>
      </w:r>
      <w:r w:rsidR="001A49FA" w:rsidRPr="001A49FA">
        <w:rPr>
          <w:b/>
          <w:bCs/>
          <w:color w:val="FF0000"/>
        </w:rPr>
        <w:t>www.neuedomain.de</w:t>
      </w:r>
      <w:r w:rsidRPr="001A49FA">
        <w:rPr>
          <w:b/>
          <w:bCs/>
          <w:color w:val="FF0000"/>
        </w:rPr>
        <w:t>/</w:t>
      </w:r>
      <w:proofErr w:type="spellStart"/>
      <w:r w:rsidRPr="001A49FA">
        <w:rPr>
          <w:b/>
          <w:bCs/>
          <w:color w:val="FF0000"/>
        </w:rPr>
        <w:t>themen</w:t>
      </w:r>
      <w:proofErr w:type="spellEnd"/>
      <w:r w:rsidRPr="001A49FA">
        <w:rPr>
          <w:b/>
          <w:bCs/>
          <w:color w:val="FF0000"/>
        </w:rPr>
        <w:t>/</w:t>
      </w:r>
      <w:proofErr w:type="spellStart"/>
      <w:r w:rsidRPr="001A49FA">
        <w:rPr>
          <w:b/>
          <w:bCs/>
          <w:color w:val="FF0000"/>
        </w:rPr>
        <w:t>beispielseite</w:t>
      </w:r>
      <w:proofErr w:type="spellEnd"/>
      <w:r w:rsidRPr="001338D2">
        <w:rPr>
          <w:color w:val="FF0000"/>
        </w:rPr>
        <w:t>“).</w:t>
      </w:r>
      <w:r w:rsidRPr="001338D2">
        <w:rPr>
          <w:color w:val="FF0000"/>
        </w:rPr>
        <w:br/>
        <w:t>Zusammen mit der Quelldomain ergibt sich die vollständige alte URL.</w:t>
      </w:r>
    </w:p>
    <w:p w14:paraId="2109430B" w14:textId="25B31D12" w:rsidR="001A49FA" w:rsidRDefault="001338D2">
      <w:pPr>
        <w:pStyle w:val="Textkrper"/>
        <w:numPr>
          <w:ilvl w:val="0"/>
          <w:numId w:val="163"/>
        </w:numPr>
        <w:rPr>
          <w:color w:val="FF0000"/>
        </w:rPr>
      </w:pPr>
      <w:r w:rsidRPr="001338D2">
        <w:rPr>
          <w:b/>
          <w:bCs/>
          <w:color w:val="FF0000"/>
        </w:rPr>
        <w:t>Ziel (</w:t>
      </w:r>
      <w:proofErr w:type="spellStart"/>
      <w:r w:rsidRPr="001338D2">
        <w:rPr>
          <w:b/>
          <w:bCs/>
          <w:color w:val="FF0000"/>
        </w:rPr>
        <w:t>target</w:t>
      </w:r>
      <w:proofErr w:type="spellEnd"/>
      <w:r w:rsidRPr="001338D2">
        <w:rPr>
          <w:b/>
          <w:bCs/>
          <w:color w:val="FF0000"/>
        </w:rPr>
        <w:t>)</w:t>
      </w:r>
      <w:r w:rsidRPr="001338D2">
        <w:rPr>
          <w:color w:val="FF0000"/>
        </w:rPr>
        <w:br/>
        <w:t>Die neue Ziel-URL oder eine interne Referenz, auf die weitergeleitet werden soll</w:t>
      </w:r>
      <w:r w:rsidR="001A49FA">
        <w:rPr>
          <w:color w:val="FF0000"/>
        </w:rPr>
        <w:t xml:space="preserve"> in der Vorlage als Excel-Formel: </w:t>
      </w:r>
    </w:p>
    <w:p w14:paraId="44A07EAF" w14:textId="60E3B908" w:rsidR="001338D2" w:rsidRPr="001A49FA" w:rsidRDefault="001A49FA" w:rsidP="001A49FA">
      <w:pPr>
        <w:pStyle w:val="Textkrper"/>
        <w:pBdr>
          <w:top w:val="single" w:sz="4" w:space="1" w:color="auto"/>
          <w:left w:val="single" w:sz="4" w:space="4" w:color="auto"/>
          <w:bottom w:val="single" w:sz="4" w:space="1" w:color="auto"/>
          <w:right w:val="single" w:sz="4" w:space="4" w:color="auto"/>
        </w:pBdr>
        <w:ind w:left="720"/>
        <w:rPr>
          <w:color w:val="FF0000"/>
        </w:rPr>
      </w:pPr>
      <w:r w:rsidRPr="001A49FA">
        <w:rPr>
          <w:b/>
          <w:bCs/>
          <w:color w:val="FF0000"/>
        </w:rPr>
        <w:t>=WENN(E2&lt;&gt;"";"t3://</w:t>
      </w:r>
      <w:proofErr w:type="spellStart"/>
      <w:r w:rsidRPr="001A49FA">
        <w:rPr>
          <w:b/>
          <w:bCs/>
          <w:color w:val="FF0000"/>
        </w:rPr>
        <w:t>page?uid</w:t>
      </w:r>
      <w:proofErr w:type="spellEnd"/>
      <w:r w:rsidRPr="001A49FA">
        <w:rPr>
          <w:b/>
          <w:bCs/>
          <w:color w:val="FF0000"/>
        </w:rPr>
        <w:t>="&amp;E2&amp;"&amp;_</w:t>
      </w:r>
      <w:proofErr w:type="spellStart"/>
      <w:r w:rsidRPr="001A49FA">
        <w:rPr>
          <w:b/>
          <w:bCs/>
          <w:color w:val="FF0000"/>
        </w:rPr>
        <w:t>language</w:t>
      </w:r>
      <w:proofErr w:type="spellEnd"/>
      <w:r w:rsidRPr="001A49FA">
        <w:rPr>
          <w:b/>
          <w:bCs/>
          <w:color w:val="FF0000"/>
        </w:rPr>
        <w:t>=0";"")</w:t>
      </w:r>
    </w:p>
    <w:p w14:paraId="5C28C747" w14:textId="77777777" w:rsidR="001338D2" w:rsidRPr="001338D2" w:rsidRDefault="001338D2">
      <w:pPr>
        <w:pStyle w:val="Textkrper"/>
        <w:numPr>
          <w:ilvl w:val="0"/>
          <w:numId w:val="163"/>
        </w:numPr>
        <w:rPr>
          <w:color w:val="FF0000"/>
        </w:rPr>
      </w:pPr>
      <w:r w:rsidRPr="001338D2">
        <w:rPr>
          <w:b/>
          <w:bCs/>
          <w:color w:val="FF0000"/>
        </w:rPr>
        <w:t>Statuscode (</w:t>
      </w:r>
      <w:proofErr w:type="spellStart"/>
      <w:r w:rsidRPr="001338D2">
        <w:rPr>
          <w:b/>
          <w:bCs/>
          <w:color w:val="FF0000"/>
        </w:rPr>
        <w:t>target_statuscode</w:t>
      </w:r>
      <w:proofErr w:type="spellEnd"/>
      <w:r w:rsidRPr="001338D2">
        <w:rPr>
          <w:b/>
          <w:bCs/>
          <w:color w:val="FF0000"/>
        </w:rPr>
        <w:t>)</w:t>
      </w:r>
      <w:r w:rsidRPr="001338D2">
        <w:rPr>
          <w:color w:val="FF0000"/>
        </w:rPr>
        <w:br/>
        <w:t>Der HTTP-Statuscode, mit dem die Weiterleitung ausgeliefert wird (in der Regel „301“ für eine dauerhafte Weiterleitung).</w:t>
      </w:r>
    </w:p>
    <w:p w14:paraId="2371E87B" w14:textId="306A99D8" w:rsidR="001338D2" w:rsidRPr="001338D2" w:rsidRDefault="001338D2">
      <w:pPr>
        <w:pStyle w:val="Textkrper"/>
        <w:numPr>
          <w:ilvl w:val="0"/>
          <w:numId w:val="163"/>
        </w:numPr>
        <w:rPr>
          <w:color w:val="FF0000"/>
        </w:rPr>
      </w:pPr>
      <w:r w:rsidRPr="001338D2">
        <w:rPr>
          <w:b/>
          <w:bCs/>
          <w:color w:val="FF0000"/>
        </w:rPr>
        <w:t>Seiten-ID (Page ID)</w:t>
      </w:r>
      <w:r w:rsidRPr="001338D2">
        <w:rPr>
          <w:color w:val="FF0000"/>
        </w:rPr>
        <w:br/>
        <w:t>Die interne ID der neuen Seite im System</w:t>
      </w:r>
      <w:r w:rsidR="001A49FA">
        <w:rPr>
          <w:color w:val="FF0000"/>
        </w:rPr>
        <w:t xml:space="preserve"> </w:t>
      </w:r>
      <w:r w:rsidR="001A49FA" w:rsidRPr="001A49FA">
        <w:rPr>
          <w:color w:val="FF0000"/>
        </w:rPr>
        <w:t>(z. B. „Page ID = 807“).</w:t>
      </w:r>
      <w:r w:rsidRPr="001338D2">
        <w:rPr>
          <w:color w:val="FF0000"/>
        </w:rPr>
        <w:t xml:space="preserve"> Sie ermöglicht eine eindeutige Zuordnung und ist besonders wichtig, wenn sich die URL-Struktur zukünftig erneut ändern sollte.</w:t>
      </w:r>
    </w:p>
    <w:p w14:paraId="63F0698F" w14:textId="77777777" w:rsidR="001338D2" w:rsidRPr="001338D2" w:rsidRDefault="001338D2" w:rsidP="001338D2">
      <w:pPr>
        <w:pStyle w:val="Textkrper"/>
        <w:rPr>
          <w:color w:val="FF0000"/>
        </w:rPr>
      </w:pPr>
      <w:r w:rsidRPr="001338D2">
        <w:rPr>
          <w:color w:val="FF0000"/>
        </w:rPr>
        <w:t>Für den Massen-Import sollte eine </w:t>
      </w:r>
      <w:r w:rsidRPr="001338D2">
        <w:rPr>
          <w:b/>
          <w:bCs/>
          <w:color w:val="FF0000"/>
        </w:rPr>
        <w:t>Excel-Datei</w:t>
      </w:r>
      <w:r w:rsidRPr="001338D2">
        <w:rPr>
          <w:color w:val="FF0000"/>
        </w:rPr>
        <w:t> (oder eine vergleichbare Tabellenstruktur) erstellt werden, in der jede Weiterleitung in einer eigenen Zeile erfasst wird.</w:t>
      </w:r>
      <w:r w:rsidRPr="001338D2">
        <w:rPr>
          <w:color w:val="FF0000"/>
        </w:rPr>
        <w:br/>
        <w:t>Die Spalten der Tabelle entsprechen dabei den genannten Feldern:</w:t>
      </w:r>
    </w:p>
    <w:p w14:paraId="190E799B" w14:textId="1B5D4E87" w:rsidR="001338D2" w:rsidRPr="001A49FA" w:rsidRDefault="001A49FA">
      <w:pPr>
        <w:pStyle w:val="Textkrper"/>
        <w:numPr>
          <w:ilvl w:val="0"/>
          <w:numId w:val="164"/>
        </w:numPr>
        <w:rPr>
          <w:color w:val="FF0000"/>
          <w:lang w:val="en-US"/>
        </w:rPr>
      </w:pPr>
      <w:proofErr w:type="spellStart"/>
      <w:r w:rsidRPr="001A49FA">
        <w:rPr>
          <w:color w:val="FF0000"/>
          <w:lang w:val="en-US"/>
        </w:rPr>
        <w:t>Spalte</w:t>
      </w:r>
      <w:proofErr w:type="spellEnd"/>
      <w:r w:rsidRPr="001A49FA">
        <w:rPr>
          <w:color w:val="FF0000"/>
          <w:lang w:val="en-US"/>
        </w:rPr>
        <w:t xml:space="preserve"> A: </w:t>
      </w:r>
      <w:proofErr w:type="spellStart"/>
      <w:r w:rsidR="001338D2" w:rsidRPr="001A49FA">
        <w:rPr>
          <w:color w:val="FF0000"/>
          <w:lang w:val="en-US"/>
        </w:rPr>
        <w:t>Quelldomain</w:t>
      </w:r>
      <w:proofErr w:type="spellEnd"/>
      <w:r w:rsidR="001338D2" w:rsidRPr="001A49FA">
        <w:rPr>
          <w:color w:val="FF0000"/>
          <w:lang w:val="en-US"/>
        </w:rPr>
        <w:t xml:space="preserve"> (</w:t>
      </w:r>
      <w:proofErr w:type="spellStart"/>
      <w:r w:rsidR="001338D2" w:rsidRPr="001A49FA">
        <w:rPr>
          <w:color w:val="FF0000"/>
          <w:lang w:val="en-US"/>
        </w:rPr>
        <w:t>source_host</w:t>
      </w:r>
      <w:proofErr w:type="spellEnd"/>
      <w:r w:rsidR="001338D2" w:rsidRPr="001A49FA">
        <w:rPr>
          <w:color w:val="FF0000"/>
          <w:lang w:val="en-US"/>
        </w:rPr>
        <w:t>)</w:t>
      </w:r>
    </w:p>
    <w:p w14:paraId="5B5BDCF0" w14:textId="75726F6F" w:rsidR="001338D2" w:rsidRPr="001A49FA" w:rsidRDefault="001A49FA">
      <w:pPr>
        <w:pStyle w:val="Textkrper"/>
        <w:numPr>
          <w:ilvl w:val="0"/>
          <w:numId w:val="164"/>
        </w:numPr>
        <w:rPr>
          <w:color w:val="FF0000"/>
          <w:lang w:val="en-US"/>
        </w:rPr>
      </w:pPr>
      <w:proofErr w:type="spellStart"/>
      <w:r>
        <w:rPr>
          <w:color w:val="FF0000"/>
          <w:lang w:val="en-US"/>
        </w:rPr>
        <w:t>Spalte</w:t>
      </w:r>
      <w:proofErr w:type="spellEnd"/>
      <w:r>
        <w:rPr>
          <w:color w:val="FF0000"/>
          <w:lang w:val="en-US"/>
        </w:rPr>
        <w:t xml:space="preserve"> B: </w:t>
      </w:r>
      <w:r w:rsidR="001338D2" w:rsidRPr="001A49FA">
        <w:rPr>
          <w:color w:val="FF0000"/>
          <w:lang w:val="en-US"/>
        </w:rPr>
        <w:t>Quellpfad (</w:t>
      </w:r>
      <w:proofErr w:type="spellStart"/>
      <w:r w:rsidR="001338D2" w:rsidRPr="001A49FA">
        <w:rPr>
          <w:color w:val="FF0000"/>
          <w:lang w:val="en-US"/>
        </w:rPr>
        <w:t>source_path</w:t>
      </w:r>
      <w:proofErr w:type="spellEnd"/>
      <w:r w:rsidR="001338D2" w:rsidRPr="001A49FA">
        <w:rPr>
          <w:color w:val="FF0000"/>
          <w:lang w:val="en-US"/>
        </w:rPr>
        <w:t>)</w:t>
      </w:r>
    </w:p>
    <w:p w14:paraId="6E37D4C7" w14:textId="53B67BCB" w:rsidR="001338D2" w:rsidRPr="001338D2" w:rsidRDefault="001A49FA">
      <w:pPr>
        <w:pStyle w:val="Textkrper"/>
        <w:numPr>
          <w:ilvl w:val="0"/>
          <w:numId w:val="164"/>
        </w:numPr>
        <w:rPr>
          <w:color w:val="FF0000"/>
        </w:rPr>
      </w:pPr>
      <w:proofErr w:type="spellStart"/>
      <w:r>
        <w:rPr>
          <w:color w:val="FF0000"/>
          <w:lang w:val="en-US"/>
        </w:rPr>
        <w:t>Spalte</w:t>
      </w:r>
      <w:proofErr w:type="spellEnd"/>
      <w:r>
        <w:rPr>
          <w:color w:val="FF0000"/>
          <w:lang w:val="en-US"/>
        </w:rPr>
        <w:t xml:space="preserve"> C: </w:t>
      </w:r>
      <w:r w:rsidR="001338D2" w:rsidRPr="001338D2">
        <w:rPr>
          <w:color w:val="FF0000"/>
        </w:rPr>
        <w:t>Ziel (</w:t>
      </w:r>
      <w:proofErr w:type="spellStart"/>
      <w:r w:rsidR="001338D2" w:rsidRPr="001338D2">
        <w:rPr>
          <w:color w:val="FF0000"/>
        </w:rPr>
        <w:t>target</w:t>
      </w:r>
      <w:proofErr w:type="spellEnd"/>
      <w:r w:rsidR="001338D2" w:rsidRPr="001338D2">
        <w:rPr>
          <w:color w:val="FF0000"/>
        </w:rPr>
        <w:t>)</w:t>
      </w:r>
    </w:p>
    <w:p w14:paraId="6EEABE37" w14:textId="4191D79F" w:rsidR="001338D2" w:rsidRPr="001338D2" w:rsidRDefault="001A49FA">
      <w:pPr>
        <w:pStyle w:val="Textkrper"/>
        <w:numPr>
          <w:ilvl w:val="0"/>
          <w:numId w:val="164"/>
        </w:numPr>
        <w:rPr>
          <w:color w:val="FF0000"/>
        </w:rPr>
      </w:pPr>
      <w:r>
        <w:rPr>
          <w:color w:val="FF0000"/>
        </w:rPr>
        <w:t xml:space="preserve">Spalte D: </w:t>
      </w:r>
      <w:r w:rsidR="001338D2" w:rsidRPr="001338D2">
        <w:rPr>
          <w:color w:val="FF0000"/>
        </w:rPr>
        <w:t>Statuscode (</w:t>
      </w:r>
      <w:proofErr w:type="spellStart"/>
      <w:r w:rsidR="001338D2" w:rsidRPr="001338D2">
        <w:rPr>
          <w:color w:val="FF0000"/>
        </w:rPr>
        <w:t>target_statuscode</w:t>
      </w:r>
      <w:proofErr w:type="spellEnd"/>
      <w:r w:rsidR="001338D2" w:rsidRPr="001338D2">
        <w:rPr>
          <w:color w:val="FF0000"/>
        </w:rPr>
        <w:t>)</w:t>
      </w:r>
    </w:p>
    <w:p w14:paraId="733225ED" w14:textId="52F6CFE3" w:rsidR="001338D2" w:rsidRPr="001A49FA" w:rsidRDefault="001A49FA">
      <w:pPr>
        <w:pStyle w:val="Textkrper"/>
        <w:numPr>
          <w:ilvl w:val="0"/>
          <w:numId w:val="164"/>
        </w:numPr>
        <w:rPr>
          <w:color w:val="FF0000"/>
        </w:rPr>
      </w:pPr>
      <w:r>
        <w:rPr>
          <w:color w:val="FF0000"/>
        </w:rPr>
        <w:t xml:space="preserve">Spalte E: </w:t>
      </w:r>
      <w:r w:rsidR="001338D2" w:rsidRPr="001338D2">
        <w:rPr>
          <w:color w:val="FF0000"/>
        </w:rPr>
        <w:t>Seiten-ID (Page ID)</w:t>
      </w:r>
    </w:p>
    <w:p w14:paraId="01CE755C" w14:textId="056467F1" w:rsidR="001338D2" w:rsidRDefault="001338D2" w:rsidP="001338D2">
      <w:pPr>
        <w:pStyle w:val="Textkrper"/>
        <w:rPr>
          <w:color w:val="FF0000"/>
        </w:rPr>
      </w:pPr>
      <w:r w:rsidRPr="001338D2">
        <w:rPr>
          <w:color w:val="FF0000"/>
        </w:rPr>
        <w:lastRenderedPageBreak/>
        <w:t>Diese strukturierte Datei kann anschließend von der technischen Betreuung oder der Administration genutzt werden, um die Weiterleitungen automatisiert in das System zu importieren.</w:t>
      </w:r>
    </w:p>
    <w:p w14:paraId="49A1DC6E" w14:textId="3DDBDCE0" w:rsidR="001A49FA" w:rsidRPr="001A49FA" w:rsidRDefault="001A49FA" w:rsidP="001A49FA">
      <w:pPr>
        <w:pStyle w:val="Textkrper"/>
        <w:jc w:val="both"/>
        <w:rPr>
          <w:b/>
          <w:bCs/>
          <w:color w:val="FF0000"/>
        </w:rPr>
      </w:pPr>
      <w:r w:rsidRPr="001A49FA">
        <w:rPr>
          <w:b/>
          <w:bCs/>
          <w:color w:val="FF0000"/>
        </w:rPr>
        <w:t>Hilfestellung für Administratoren:</w:t>
      </w:r>
    </w:p>
    <w:p w14:paraId="454E6870" w14:textId="1BCF20FB" w:rsidR="001A49FA" w:rsidRDefault="001A49FA" w:rsidP="001338D2">
      <w:pPr>
        <w:pStyle w:val="Textkrper"/>
        <w:rPr>
          <w:color w:val="FF0000"/>
        </w:rPr>
      </w:pPr>
      <w:r>
        <w:rPr>
          <w:color w:val="FF0000"/>
        </w:rPr>
        <w:t>Um die Zielseiten besser Identifizieren zu können und auf Sprechende URLs zu prüfen kann folgendes Skript eingebunden werden:</w:t>
      </w:r>
    </w:p>
    <w:p w14:paraId="6A6D01E7"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pPr>
      <w:r w:rsidRPr="001A49FA">
        <w:t># Seitenbaum CSV-Export</w:t>
      </w:r>
    </w:p>
    <w:p w14:paraId="72EEE7C9"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pPr>
      <w:r w:rsidRPr="001A49FA">
        <w:t># Aufruf: &lt;URL DER SEITE&gt;?type=4711</w:t>
      </w:r>
    </w:p>
    <w:p w14:paraId="523F074D"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pPr>
      <w:r w:rsidRPr="001A49FA">
        <w:t># Einfügen via TypoScript als Zusätzlicher TypoScript Datensatz "+ext Sitemap Check" in Setup (config) Feld.</w:t>
      </w:r>
    </w:p>
    <w:p w14:paraId="5707E36C"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pPr>
      <w:r w:rsidRPr="001A49FA">
        <w:t># Unten die Root Page ID anpassen</w:t>
      </w:r>
    </w:p>
    <w:p w14:paraId="64AC86E4"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pPr>
    </w:p>
    <w:p w14:paraId="49BFBECE"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r w:rsidRPr="001A49FA">
        <w:rPr>
          <w:lang w:val="en-US"/>
        </w:rPr>
        <w:t>csvExport = PAGE</w:t>
      </w:r>
    </w:p>
    <w:p w14:paraId="5C07C6D7"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r w:rsidRPr="001A49FA">
        <w:rPr>
          <w:lang w:val="en-US"/>
        </w:rPr>
        <w:t>csvExport {</w:t>
      </w:r>
    </w:p>
    <w:p w14:paraId="3164166D"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r w:rsidRPr="001A49FA">
        <w:rPr>
          <w:lang w:val="en-US"/>
        </w:rPr>
        <w:t xml:space="preserve">    typeNum = 4711</w:t>
      </w:r>
    </w:p>
    <w:p w14:paraId="67BD11C9"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p>
    <w:p w14:paraId="5B604314"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r w:rsidRPr="001A49FA">
        <w:rPr>
          <w:lang w:val="en-US"/>
        </w:rPr>
        <w:t xml:space="preserve">    config {</w:t>
      </w:r>
    </w:p>
    <w:p w14:paraId="16FA4829"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r w:rsidRPr="001A49FA">
        <w:rPr>
          <w:lang w:val="en-US"/>
        </w:rPr>
        <w:t xml:space="preserve">        disableAllHeaderCode = 1</w:t>
      </w:r>
    </w:p>
    <w:p w14:paraId="1AAF03F8"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r w:rsidRPr="001A49FA">
        <w:rPr>
          <w:lang w:val="en-US"/>
        </w:rPr>
        <w:t xml:space="preserve">        xhtml_cleaning = 0</w:t>
      </w:r>
    </w:p>
    <w:p w14:paraId="473807FA"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r w:rsidRPr="001A49FA">
        <w:rPr>
          <w:lang w:val="en-US"/>
        </w:rPr>
        <w:t xml:space="preserve">        admPanel = 0</w:t>
      </w:r>
    </w:p>
    <w:p w14:paraId="4B96D537"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r w:rsidRPr="001A49FA">
        <w:rPr>
          <w:lang w:val="en-US"/>
        </w:rPr>
        <w:t xml:space="preserve">        additionalHeaders {</w:t>
      </w:r>
    </w:p>
    <w:p w14:paraId="747E7F2F"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r w:rsidRPr="001A49FA">
        <w:rPr>
          <w:lang w:val="en-US"/>
        </w:rPr>
        <w:t xml:space="preserve">            10.header = Content-Type: text/csv; charset=utf-8</w:t>
      </w:r>
    </w:p>
    <w:p w14:paraId="33E236F8"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pPr>
      <w:r w:rsidRPr="001A49FA">
        <w:rPr>
          <w:lang w:val="en-US"/>
        </w:rPr>
        <w:t xml:space="preserve">            </w:t>
      </w:r>
      <w:r w:rsidRPr="001A49FA">
        <w:t>20.header = Content-Disposition: attachment; filename="seitenbaum.csv"</w:t>
      </w:r>
    </w:p>
    <w:p w14:paraId="08639C8B"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pPr>
      <w:r w:rsidRPr="001A49FA">
        <w:t xml:space="preserve">        }</w:t>
      </w:r>
    </w:p>
    <w:p w14:paraId="707928CE"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pPr>
      <w:r w:rsidRPr="001A49FA">
        <w:t xml:space="preserve">    }</w:t>
      </w:r>
    </w:p>
    <w:p w14:paraId="731F5C65"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pPr>
    </w:p>
    <w:p w14:paraId="15288EBF"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pPr>
      <w:r w:rsidRPr="001A49FA">
        <w:t xml:space="preserve">    # Kopfzeile</w:t>
      </w:r>
    </w:p>
    <w:p w14:paraId="4FF8F932"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pPr>
      <w:r w:rsidRPr="001A49FA">
        <w:t xml:space="preserve">    10 = COA</w:t>
      </w:r>
    </w:p>
    <w:p w14:paraId="1D7CDBC4"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pPr>
      <w:r w:rsidRPr="001A49FA">
        <w:t xml:space="preserve">    10 {</w:t>
      </w:r>
    </w:p>
    <w:p w14:paraId="5A07B78F"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pPr>
      <w:r w:rsidRPr="001A49FA">
        <w:t xml:space="preserve">        10 = TEXT</w:t>
      </w:r>
    </w:p>
    <w:p w14:paraId="7519BC1E"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pPr>
      <w:r w:rsidRPr="001A49FA">
        <w:t xml:space="preserve">        10.value = Slug;Page ID;Titel</w:t>
      </w:r>
    </w:p>
    <w:p w14:paraId="7752BC90"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pPr>
    </w:p>
    <w:p w14:paraId="3C18CF48"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pPr>
      <w:r w:rsidRPr="001A49FA">
        <w:t xml:space="preserve">        20 = TEXT</w:t>
      </w:r>
    </w:p>
    <w:p w14:paraId="1ED4D772"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pPr>
      <w:r w:rsidRPr="001A49FA">
        <w:t xml:space="preserve">        20.char = 10</w:t>
      </w:r>
    </w:p>
    <w:p w14:paraId="665A0588"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pPr>
      <w:r w:rsidRPr="001A49FA">
        <w:t xml:space="preserve">    }</w:t>
      </w:r>
    </w:p>
    <w:p w14:paraId="2693196F"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pPr>
    </w:p>
    <w:p w14:paraId="744387CB"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pPr>
      <w:r w:rsidRPr="001A49FA">
        <w:t xml:space="preserve">    # Alle Seiten aus der Datenbank</w:t>
      </w:r>
    </w:p>
    <w:p w14:paraId="5DBD7A18"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pPr>
      <w:r w:rsidRPr="001A49FA">
        <w:t xml:space="preserve">    20 = CONTENT</w:t>
      </w:r>
    </w:p>
    <w:p w14:paraId="4901D498"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pPr>
      <w:r w:rsidRPr="001A49FA">
        <w:t xml:space="preserve">    20 {</w:t>
      </w:r>
    </w:p>
    <w:p w14:paraId="664597F1"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pPr>
      <w:r w:rsidRPr="001A49FA">
        <w:t xml:space="preserve">        table = pages</w:t>
      </w:r>
    </w:p>
    <w:p w14:paraId="16E2F8C2"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pPr>
      <w:r w:rsidRPr="001A49FA">
        <w:t xml:space="preserve">        select {</w:t>
      </w:r>
    </w:p>
    <w:p w14:paraId="1C6DD5CA"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pPr>
      <w:r w:rsidRPr="001A49FA">
        <w:t xml:space="preserve">            pidInList = 1 # hier die ID der obersten Seite einfügen</w:t>
      </w:r>
    </w:p>
    <w:p w14:paraId="3CAF5969"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r w:rsidRPr="001A49FA">
        <w:t xml:space="preserve">            </w:t>
      </w:r>
      <w:r w:rsidRPr="001A49FA">
        <w:rPr>
          <w:lang w:val="en-US"/>
        </w:rPr>
        <w:t>recursive = 99</w:t>
      </w:r>
    </w:p>
    <w:p w14:paraId="2E05DF5F"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r w:rsidRPr="001A49FA">
        <w:rPr>
          <w:lang w:val="en-US"/>
        </w:rPr>
        <w:t xml:space="preserve">            orderBy = slug, sorting, pid</w:t>
      </w:r>
    </w:p>
    <w:p w14:paraId="32570B44"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r w:rsidRPr="001A49FA">
        <w:rPr>
          <w:lang w:val="en-US"/>
        </w:rPr>
        <w:t xml:space="preserve">        }</w:t>
      </w:r>
    </w:p>
    <w:p w14:paraId="5057FBAE"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r w:rsidRPr="001A49FA">
        <w:rPr>
          <w:lang w:val="en-US"/>
        </w:rPr>
        <w:t xml:space="preserve">        renderObj = COA</w:t>
      </w:r>
    </w:p>
    <w:p w14:paraId="5A5F2318"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r w:rsidRPr="001A49FA">
        <w:rPr>
          <w:lang w:val="en-US"/>
        </w:rPr>
        <w:t xml:space="preserve">        renderObj {</w:t>
      </w:r>
    </w:p>
    <w:p w14:paraId="0ED2243E"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r w:rsidRPr="001A49FA">
        <w:rPr>
          <w:lang w:val="en-US"/>
        </w:rPr>
        <w:t xml:space="preserve">            10 = TEXT</w:t>
      </w:r>
    </w:p>
    <w:p w14:paraId="2EC50DCE"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r w:rsidRPr="001A49FA">
        <w:rPr>
          <w:lang w:val="en-US"/>
        </w:rPr>
        <w:t xml:space="preserve">            10.field = slug</w:t>
      </w:r>
    </w:p>
    <w:p w14:paraId="58AF62EA"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p>
    <w:p w14:paraId="5B7284FF"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r w:rsidRPr="001A49FA">
        <w:rPr>
          <w:lang w:val="en-US"/>
        </w:rPr>
        <w:t xml:space="preserve">            20 = TEXT</w:t>
      </w:r>
    </w:p>
    <w:p w14:paraId="53650A3F"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r w:rsidRPr="001A49FA">
        <w:rPr>
          <w:lang w:val="en-US"/>
        </w:rPr>
        <w:t xml:space="preserve">            20.value = ;</w:t>
      </w:r>
    </w:p>
    <w:p w14:paraId="6646E408"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p>
    <w:p w14:paraId="48A6FC3E"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r w:rsidRPr="001A49FA">
        <w:rPr>
          <w:lang w:val="en-US"/>
        </w:rPr>
        <w:t xml:space="preserve">            30 = TEXT</w:t>
      </w:r>
    </w:p>
    <w:p w14:paraId="4927C199"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r w:rsidRPr="001A49FA">
        <w:rPr>
          <w:lang w:val="en-US"/>
        </w:rPr>
        <w:t xml:space="preserve">            30.field = uid</w:t>
      </w:r>
    </w:p>
    <w:p w14:paraId="153AD3B7"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p>
    <w:p w14:paraId="0CD8D1C0"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r w:rsidRPr="001A49FA">
        <w:rPr>
          <w:lang w:val="en-US"/>
        </w:rPr>
        <w:t xml:space="preserve">            40 = TEXT</w:t>
      </w:r>
    </w:p>
    <w:p w14:paraId="74F3640D"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r w:rsidRPr="001A49FA">
        <w:rPr>
          <w:lang w:val="en-US"/>
        </w:rPr>
        <w:t xml:space="preserve">            40.value = ;</w:t>
      </w:r>
    </w:p>
    <w:p w14:paraId="3852347E"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p>
    <w:p w14:paraId="44B4A3A9"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r w:rsidRPr="001A49FA">
        <w:rPr>
          <w:lang w:val="en-US"/>
        </w:rPr>
        <w:t xml:space="preserve">            50 = TEXT</w:t>
      </w:r>
    </w:p>
    <w:p w14:paraId="60F754B9"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r w:rsidRPr="001A49FA">
        <w:rPr>
          <w:lang w:val="en-US"/>
        </w:rPr>
        <w:t xml:space="preserve">            50.field = title</w:t>
      </w:r>
    </w:p>
    <w:p w14:paraId="0B7A1E3E"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p>
    <w:p w14:paraId="66E6EC9D"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r w:rsidRPr="001A49FA">
        <w:rPr>
          <w:lang w:val="en-US"/>
        </w:rPr>
        <w:t xml:space="preserve">            60 = TEXT</w:t>
      </w:r>
    </w:p>
    <w:p w14:paraId="441036CD"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rPr>
          <w:lang w:val="en-US"/>
        </w:rPr>
      </w:pPr>
      <w:r w:rsidRPr="001A49FA">
        <w:rPr>
          <w:lang w:val="en-US"/>
        </w:rPr>
        <w:lastRenderedPageBreak/>
        <w:t xml:space="preserve">            60.char = 10</w:t>
      </w:r>
    </w:p>
    <w:p w14:paraId="3D13224D"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pPr>
      <w:r w:rsidRPr="001A49FA">
        <w:rPr>
          <w:lang w:val="en-US"/>
        </w:rPr>
        <w:t xml:space="preserve">        </w:t>
      </w:r>
      <w:r w:rsidRPr="001A49FA">
        <w:t>}</w:t>
      </w:r>
    </w:p>
    <w:p w14:paraId="2217B6EC" w14:textId="77777777" w:rsidR="001A49FA" w:rsidRPr="001A49FA" w:rsidRDefault="001A49FA" w:rsidP="001A49FA">
      <w:pPr>
        <w:pStyle w:val="Codeblock"/>
        <w:pBdr>
          <w:top w:val="single" w:sz="4" w:space="1" w:color="auto"/>
          <w:left w:val="single" w:sz="4" w:space="1" w:color="auto"/>
          <w:bottom w:val="single" w:sz="4" w:space="1" w:color="auto"/>
          <w:right w:val="single" w:sz="4" w:space="1" w:color="auto"/>
        </w:pBdr>
      </w:pPr>
      <w:r w:rsidRPr="001A49FA">
        <w:t xml:space="preserve">    }</w:t>
      </w:r>
    </w:p>
    <w:p w14:paraId="4C7A22DA" w14:textId="1DE43941" w:rsidR="001A49FA" w:rsidRPr="001A49FA" w:rsidRDefault="001A49FA" w:rsidP="001A49FA">
      <w:pPr>
        <w:pStyle w:val="Codeblock"/>
        <w:pBdr>
          <w:top w:val="single" w:sz="4" w:space="1" w:color="auto"/>
          <w:left w:val="single" w:sz="4" w:space="1" w:color="auto"/>
          <w:bottom w:val="single" w:sz="4" w:space="1" w:color="auto"/>
          <w:right w:val="single" w:sz="4" w:space="1" w:color="auto"/>
        </w:pBdr>
      </w:pPr>
      <w:r w:rsidRPr="001A49FA">
        <w:t>}</w:t>
      </w:r>
    </w:p>
    <w:p w14:paraId="1F5379AE" w14:textId="54629A33" w:rsidR="00FC6B84" w:rsidRPr="00500FE6" w:rsidRDefault="00DC78E4" w:rsidP="003D4F7E">
      <w:pPr>
        <w:pStyle w:val="berschrift4"/>
      </w:pPr>
      <w:bookmarkStart w:id="624" w:name="_Ref149813654"/>
      <w:bookmarkStart w:id="625" w:name="_Ref150424584"/>
      <w:bookmarkStart w:id="626" w:name="_Ref150767469"/>
      <w:bookmarkStart w:id="627" w:name="_Ref151452775"/>
      <w:bookmarkStart w:id="628" w:name="_Ref168669075"/>
      <w:r w:rsidRPr="00500FE6">
        <w:t xml:space="preserve">Modul: </w:t>
      </w:r>
      <w:r w:rsidR="00B911EB" w:rsidRPr="00500FE6">
        <w:t>„</w:t>
      </w:r>
      <w:r w:rsidR="00217785" w:rsidRPr="00500FE6">
        <w:t>Webseiten</w:t>
      </w:r>
      <w:r w:rsidR="00B911EB" w:rsidRPr="00500FE6">
        <w:t xml:space="preserve"> </w:t>
      </w:r>
      <w:r w:rsidR="00217785" w:rsidRPr="00500FE6">
        <w:t>Nutze</w:t>
      </w:r>
      <w:bookmarkEnd w:id="624"/>
      <w:bookmarkEnd w:id="625"/>
      <w:bookmarkEnd w:id="626"/>
      <w:bookmarkEnd w:id="627"/>
      <w:r w:rsidR="00B911EB" w:rsidRPr="00500FE6">
        <w:t>r“</w:t>
      </w:r>
      <w:bookmarkEnd w:id="628"/>
    </w:p>
    <w:p w14:paraId="30DB711F" w14:textId="11139322" w:rsidR="001C6DDE" w:rsidRPr="00500FE6" w:rsidRDefault="00CB7142" w:rsidP="001C6DDE">
      <w:pPr>
        <w:rPr>
          <w:lang w:eastAsia="en-US"/>
        </w:rPr>
      </w:pPr>
      <w:r w:rsidRPr="00500FE6">
        <w:rPr>
          <w:lang w:eastAsia="en-US"/>
        </w:rPr>
        <w:t xml:space="preserve">Das Modul </w:t>
      </w:r>
      <w:r w:rsidR="00716FA2" w:rsidRPr="00500FE6">
        <w:rPr>
          <w:lang w:eastAsia="en-US"/>
        </w:rPr>
        <w:t>„</w:t>
      </w:r>
      <w:r w:rsidRPr="00500FE6">
        <w:rPr>
          <w:lang w:eastAsia="en-US"/>
        </w:rPr>
        <w:t>Webseiten</w:t>
      </w:r>
      <w:r w:rsidR="00BE15D6" w:rsidRPr="00500FE6">
        <w:rPr>
          <w:lang w:eastAsia="en-US"/>
        </w:rPr>
        <w:t xml:space="preserve"> </w:t>
      </w:r>
      <w:r w:rsidRPr="00500FE6">
        <w:rPr>
          <w:lang w:eastAsia="en-US"/>
        </w:rPr>
        <w:t>Nutzer</w:t>
      </w:r>
      <w:r w:rsidR="00716FA2" w:rsidRPr="00500FE6">
        <w:rPr>
          <w:lang w:eastAsia="en-US"/>
        </w:rPr>
        <w:t>“</w:t>
      </w:r>
      <w:r w:rsidRPr="00500FE6">
        <w:rPr>
          <w:lang w:eastAsia="en-US"/>
        </w:rPr>
        <w:t xml:space="preserve"> ermöglicht die Verwaltung von </w:t>
      </w:r>
      <w:r w:rsidR="00595C98" w:rsidRPr="00500FE6">
        <w:rPr>
          <w:lang w:eastAsia="en-US"/>
        </w:rPr>
        <w:t>Nutzenden</w:t>
      </w:r>
      <w:r w:rsidRPr="00500FE6">
        <w:rPr>
          <w:lang w:eastAsia="en-US"/>
        </w:rPr>
        <w:t xml:space="preserve">, die sich für geschützte Bereiche </w:t>
      </w:r>
      <w:r w:rsidR="004C7519" w:rsidRPr="00500FE6">
        <w:rPr>
          <w:lang w:eastAsia="en-US"/>
        </w:rPr>
        <w:t>des Webauftritts</w:t>
      </w:r>
      <w:r w:rsidRPr="00500FE6">
        <w:rPr>
          <w:lang w:eastAsia="en-US"/>
        </w:rPr>
        <w:t xml:space="preserve"> registriert haben. Daten werden in einem speziell zugewiesenen Ordner gespeichert, der sich im Seitenbaum unterhalb der entsprechenden geschützten Seite befindet. Detaillierte Informationen zu geschützten Bereichen, der Einrichtung von </w:t>
      </w:r>
      <w:r w:rsidR="006F3442" w:rsidRPr="00500FE6">
        <w:rPr>
          <w:lang w:eastAsia="en-US"/>
        </w:rPr>
        <w:t>„</w:t>
      </w:r>
      <w:r w:rsidRPr="00500FE6">
        <w:rPr>
          <w:lang w:eastAsia="en-US"/>
        </w:rPr>
        <w:t>Webseiten</w:t>
      </w:r>
      <w:r w:rsidR="00F5513F" w:rsidRPr="00500FE6">
        <w:rPr>
          <w:lang w:eastAsia="en-US"/>
        </w:rPr>
        <w:t>-</w:t>
      </w:r>
      <w:r w:rsidRPr="00500FE6">
        <w:rPr>
          <w:lang w:eastAsia="en-US"/>
        </w:rPr>
        <w:t>Nutze</w:t>
      </w:r>
      <w:r w:rsidR="006F3442" w:rsidRPr="00500FE6">
        <w:rPr>
          <w:lang w:eastAsia="en-US"/>
        </w:rPr>
        <w:t>rn“</w:t>
      </w:r>
      <w:r w:rsidRPr="00500FE6">
        <w:rPr>
          <w:lang w:eastAsia="en-US"/>
        </w:rPr>
        <w:t xml:space="preserve"> und deren Gruppenzugehörigkeit im Modul </w:t>
      </w:r>
      <w:r w:rsidR="00716FA2" w:rsidRPr="00500FE6">
        <w:rPr>
          <w:lang w:eastAsia="en-US"/>
        </w:rPr>
        <w:t>„</w:t>
      </w:r>
      <w:r w:rsidRPr="00500FE6">
        <w:rPr>
          <w:lang w:eastAsia="en-US"/>
        </w:rPr>
        <w:t>Liste</w:t>
      </w:r>
      <w:r w:rsidR="00716FA2" w:rsidRPr="00500FE6">
        <w:rPr>
          <w:lang w:eastAsia="en-US"/>
        </w:rPr>
        <w:t>“</w:t>
      </w:r>
      <w:r w:rsidRPr="00500FE6">
        <w:rPr>
          <w:lang w:eastAsia="en-US"/>
        </w:rPr>
        <w:t xml:space="preserve"> sind im </w:t>
      </w:r>
      <w:r w:rsidR="00182ED6" w:rsidRPr="00500FE6">
        <w:rPr>
          <w:lang w:eastAsia="en-US"/>
        </w:rPr>
        <w:t>Kapitel</w:t>
      </w:r>
      <w:r w:rsidR="00B84742" w:rsidRPr="00500FE6">
        <w:rPr>
          <w:lang w:eastAsia="en-US"/>
        </w:rPr>
        <w:t> </w:t>
      </w:r>
      <w:r w:rsidR="00954CDA" w:rsidRPr="00500FE6">
        <w:fldChar w:fldCharType="begin"/>
      </w:r>
      <w:r w:rsidR="00954CDA" w:rsidRPr="00500FE6">
        <w:rPr>
          <w:highlight w:val="yellow"/>
        </w:rPr>
        <w:instrText xml:space="preserve"> REF _Ref151533843 \r \h  \* </w:instrText>
      </w:r>
      <w:r w:rsidR="002A5F35" w:rsidRPr="00500FE6">
        <w:rPr>
          <w:highlight w:val="yellow"/>
        </w:rPr>
        <w:instrText>MERGEFORMAT “INTERNER VERWEIS“</w:instrText>
      </w:r>
      <w:r w:rsidR="00954CDA" w:rsidRPr="00500FE6">
        <w:rPr>
          <w:highlight w:val="yellow"/>
        </w:rPr>
        <w:instrText xml:space="preserve"> </w:instrText>
      </w:r>
      <w:r w:rsidR="00954CDA" w:rsidRPr="00500FE6">
        <w:fldChar w:fldCharType="separate"/>
      </w:r>
      <w:r w:rsidR="00823F66" w:rsidRPr="0048581D">
        <w:t>6.5</w:t>
      </w:r>
      <w:r w:rsidR="00954CDA" w:rsidRPr="00500FE6">
        <w:fldChar w:fldCharType="end"/>
      </w:r>
      <w:r w:rsidRPr="00500FE6">
        <w:rPr>
          <w:lang w:eastAsia="en-US"/>
        </w:rPr>
        <w:t xml:space="preserve"> zu finden.</w:t>
      </w:r>
    </w:p>
    <w:p w14:paraId="70DF2AB5" w14:textId="37002F62" w:rsidR="001C6DDE" w:rsidRPr="00500FE6" w:rsidRDefault="001C6DDE" w:rsidP="00B84742">
      <w:pPr>
        <w:pStyle w:val="Standardnichttrennen"/>
        <w:rPr>
          <w:rFonts w:ascii="BundesSerif Regular" w:hAnsi="BundesSerif Regular"/>
        </w:rPr>
      </w:pPr>
      <w:r w:rsidRPr="00500FE6">
        <w:rPr>
          <w:rFonts w:ascii="BundesSerif Regular" w:hAnsi="BundesSerif Regular"/>
        </w:rPr>
        <w:t xml:space="preserve">Die Nutzerverwaltung im Modul </w:t>
      </w:r>
      <w:r w:rsidR="00716FA2" w:rsidRPr="00500FE6">
        <w:rPr>
          <w:rFonts w:ascii="BundesSerif Regular" w:hAnsi="BundesSerif Regular"/>
        </w:rPr>
        <w:t>„</w:t>
      </w:r>
      <w:r w:rsidRPr="00500FE6">
        <w:rPr>
          <w:rFonts w:ascii="BundesSerif Regular" w:hAnsi="BundesSerif Regular"/>
        </w:rPr>
        <w:t>Webseiten</w:t>
      </w:r>
      <w:r w:rsidR="00BE15D6" w:rsidRPr="00500FE6">
        <w:rPr>
          <w:rFonts w:ascii="BundesSerif Regular" w:hAnsi="BundesSerif Regular"/>
        </w:rPr>
        <w:t xml:space="preserve"> </w:t>
      </w:r>
      <w:r w:rsidRPr="00500FE6">
        <w:rPr>
          <w:rFonts w:ascii="BundesSerif Regular" w:hAnsi="BundesSerif Regular"/>
        </w:rPr>
        <w:t>Nutzer</w:t>
      </w:r>
      <w:r w:rsidR="00716FA2" w:rsidRPr="00500FE6">
        <w:rPr>
          <w:rFonts w:ascii="BundesSerif Regular" w:hAnsi="BundesSerif Regular"/>
        </w:rPr>
        <w:t>“</w:t>
      </w:r>
      <w:r w:rsidRPr="00500FE6">
        <w:rPr>
          <w:rFonts w:ascii="BundesSerif Regular" w:hAnsi="BundesSerif Regular"/>
        </w:rPr>
        <w:t xml:space="preserve"> weist starke Parallelen zur Verwaltung </w:t>
      </w:r>
      <w:r w:rsidR="007A193E" w:rsidRPr="00500FE6">
        <w:rPr>
          <w:rFonts w:ascii="BundesSerif Regular" w:hAnsi="BundesSerif Regular"/>
        </w:rPr>
        <w:t xml:space="preserve">im </w:t>
      </w:r>
      <w:r w:rsidR="002F453A" w:rsidRPr="00500FE6">
        <w:rPr>
          <w:rFonts w:ascii="BundesSerif Regular" w:hAnsi="BundesSerif Regular"/>
        </w:rPr>
        <w:t>„</w:t>
      </w:r>
      <w:r w:rsidR="007A193E" w:rsidRPr="00500FE6">
        <w:rPr>
          <w:rFonts w:ascii="BundesSerif Regular" w:hAnsi="BundesSerif Regular"/>
        </w:rPr>
        <w:t>Backend</w:t>
      </w:r>
      <w:r w:rsidRPr="00500FE6">
        <w:rPr>
          <w:rFonts w:ascii="BundesSerif Regular" w:hAnsi="BundesSerif Regular"/>
        </w:rPr>
        <w:t>-Benutzer</w:t>
      </w:r>
      <w:r w:rsidR="00502379" w:rsidRPr="00500FE6">
        <w:rPr>
          <w:rFonts w:ascii="BundesSerif Regular" w:hAnsi="BundesSerif Regular"/>
        </w:rPr>
        <w:t>modul</w:t>
      </w:r>
      <w:r w:rsidR="002F453A" w:rsidRPr="00500FE6">
        <w:rPr>
          <w:rFonts w:ascii="BundesSerif Regular" w:hAnsi="BundesSerif Regular"/>
        </w:rPr>
        <w:t>“</w:t>
      </w:r>
      <w:r w:rsidRPr="00500FE6">
        <w:rPr>
          <w:rFonts w:ascii="BundesSerif Regular" w:hAnsi="BundesSerif Regular"/>
        </w:rPr>
        <w:t xml:space="preserve"> auf. Anleitungen zur Erstellung neuer </w:t>
      </w:r>
      <w:r w:rsidR="00BD26A5" w:rsidRPr="00500FE6">
        <w:rPr>
          <w:rFonts w:ascii="BundesSerif Regular" w:hAnsi="BundesSerif Regular"/>
        </w:rPr>
        <w:t>Benutzer</w:t>
      </w:r>
      <w:r w:rsidRPr="00500FE6">
        <w:rPr>
          <w:rFonts w:ascii="BundesSerif Regular" w:hAnsi="BundesSerif Regular"/>
        </w:rPr>
        <w:t>profile und zur Modifikation bestehender Nutze</w:t>
      </w:r>
      <w:r w:rsidR="00BD26A5" w:rsidRPr="00500FE6">
        <w:rPr>
          <w:rFonts w:ascii="BundesSerif Regular" w:hAnsi="BundesSerif Regular"/>
        </w:rPr>
        <w:t>r</w:t>
      </w:r>
      <w:r w:rsidRPr="00500FE6">
        <w:rPr>
          <w:rFonts w:ascii="BundesSerif Regular" w:hAnsi="BundesSerif Regular"/>
        </w:rPr>
        <w:t>daten sind im Kapitel</w:t>
      </w:r>
      <w:r w:rsidR="00DE32DF" w:rsidRPr="00500FE6">
        <w:rPr>
          <w:rFonts w:ascii="BundesSerif Regular" w:hAnsi="BundesSerif Regular"/>
        </w:rPr>
        <w:t> </w:t>
      </w:r>
      <w:r w:rsidR="00954CDA" w:rsidRPr="00500FE6">
        <w:rPr>
          <w:rFonts w:ascii="BundesSerif Regular" w:hAnsi="BundesSerif Regular"/>
        </w:rPr>
        <w:fldChar w:fldCharType="begin"/>
      </w:r>
      <w:r w:rsidR="00954CDA" w:rsidRPr="00500FE6">
        <w:rPr>
          <w:rFonts w:ascii="BundesSerif Regular" w:hAnsi="BundesSerif Regular"/>
          <w:highlight w:val="yellow"/>
        </w:rPr>
        <w:instrText xml:space="preserve"> REF _Ref149813630 \r \h  \* </w:instrText>
      </w:r>
      <w:r w:rsidR="002A5F35" w:rsidRPr="00500FE6">
        <w:rPr>
          <w:rFonts w:ascii="BundesSerif Regular" w:hAnsi="BundesSerif Regular"/>
          <w:highlight w:val="yellow"/>
        </w:rPr>
        <w:instrText>MERGEFORMAT “INTERNER VERWEIS“</w:instrText>
      </w:r>
      <w:r w:rsidR="00954CDA" w:rsidRPr="00500FE6">
        <w:rPr>
          <w:rFonts w:ascii="BundesSerif Regular" w:hAnsi="BundesSerif Regular"/>
          <w:highlight w:val="yellow"/>
        </w:rPr>
        <w:instrText xml:space="preserve"> </w:instrText>
      </w:r>
      <w:r w:rsidR="00954CDA" w:rsidRPr="00500FE6">
        <w:rPr>
          <w:rFonts w:ascii="BundesSerif Regular" w:hAnsi="BundesSerif Regular"/>
        </w:rPr>
      </w:r>
      <w:r w:rsidR="00954CDA" w:rsidRPr="00500FE6">
        <w:rPr>
          <w:rFonts w:ascii="BundesSerif Regular" w:hAnsi="BundesSerif Regular"/>
        </w:rPr>
        <w:fldChar w:fldCharType="separate"/>
      </w:r>
      <w:r w:rsidR="00823F66" w:rsidRPr="0048581D">
        <w:rPr>
          <w:rFonts w:ascii="BundesSerif Regular" w:hAnsi="BundesSerif Regular"/>
        </w:rPr>
        <w:t>5.2.6.2</w:t>
      </w:r>
      <w:r w:rsidR="00954CDA" w:rsidRPr="00500FE6">
        <w:rPr>
          <w:rFonts w:ascii="BundesSerif Regular" w:hAnsi="BundesSerif Regular"/>
        </w:rPr>
        <w:fldChar w:fldCharType="end"/>
      </w:r>
      <w:r w:rsidRPr="00500FE6">
        <w:rPr>
          <w:rFonts w:ascii="BundesSerif Regular" w:hAnsi="BundesSerif Regular"/>
        </w:rPr>
        <w:t>. erläutert. Wesentliche Unterschiede zwischen beiden Nutze</w:t>
      </w:r>
      <w:r w:rsidR="00BD26A5" w:rsidRPr="00500FE6">
        <w:rPr>
          <w:rFonts w:ascii="BundesSerif Regular" w:hAnsi="BundesSerif Regular"/>
        </w:rPr>
        <w:t>r</w:t>
      </w:r>
      <w:r w:rsidRPr="00500FE6">
        <w:rPr>
          <w:rFonts w:ascii="BundesSerif Regular" w:hAnsi="BundesSerif Regular"/>
        </w:rPr>
        <w:t xml:space="preserve">typen manifestieren sich in den Filteroptionen. Im Gegensatz zu </w:t>
      </w:r>
      <w:r w:rsidR="00A734AA" w:rsidRPr="00500FE6">
        <w:rPr>
          <w:rFonts w:ascii="BundesSerif Regular" w:hAnsi="BundesSerif Regular"/>
        </w:rPr>
        <w:t>„</w:t>
      </w:r>
      <w:r w:rsidRPr="00500FE6">
        <w:rPr>
          <w:rFonts w:ascii="BundesSerif Regular" w:hAnsi="BundesSerif Regular"/>
        </w:rPr>
        <w:t>Backend-Benutzern</w:t>
      </w:r>
      <w:r w:rsidR="00A734AA" w:rsidRPr="00500FE6">
        <w:rPr>
          <w:rFonts w:ascii="BundesSerif Regular" w:hAnsi="BundesSerif Regular"/>
        </w:rPr>
        <w:t>“</w:t>
      </w:r>
      <w:r w:rsidRPr="00500FE6">
        <w:rPr>
          <w:rFonts w:ascii="BundesSerif Regular" w:hAnsi="BundesSerif Regular"/>
        </w:rPr>
        <w:t xml:space="preserve"> gibt es bei </w:t>
      </w:r>
      <w:r w:rsidR="0014517D" w:rsidRPr="00500FE6">
        <w:rPr>
          <w:rFonts w:ascii="BundesSerif Regular" w:hAnsi="BundesSerif Regular"/>
        </w:rPr>
        <w:t>„</w:t>
      </w:r>
      <w:r w:rsidRPr="00500FE6">
        <w:rPr>
          <w:rFonts w:ascii="BundesSerif Regular" w:hAnsi="BundesSerif Regular"/>
        </w:rPr>
        <w:t>Webseiten</w:t>
      </w:r>
      <w:r w:rsidR="00BE15D6" w:rsidRPr="00500FE6">
        <w:rPr>
          <w:rFonts w:ascii="BundesSerif Regular" w:hAnsi="BundesSerif Regular"/>
        </w:rPr>
        <w:t xml:space="preserve"> </w:t>
      </w:r>
      <w:r w:rsidRPr="00500FE6">
        <w:rPr>
          <w:rFonts w:ascii="BundesSerif Regular" w:hAnsi="BundesSerif Regular"/>
        </w:rPr>
        <w:t>Nutzer</w:t>
      </w:r>
      <w:r w:rsidR="0014517D" w:rsidRPr="00500FE6">
        <w:rPr>
          <w:rFonts w:ascii="BundesSerif Regular" w:hAnsi="BundesSerif Regular"/>
        </w:rPr>
        <w:t>“</w:t>
      </w:r>
      <w:r w:rsidRPr="00500FE6">
        <w:rPr>
          <w:rFonts w:ascii="BundesSerif Regular" w:hAnsi="BundesSerif Regular"/>
        </w:rPr>
        <w:t xml:space="preserve"> keine </w:t>
      </w:r>
      <w:r w:rsidR="00F5513F" w:rsidRPr="00500FE6">
        <w:rPr>
          <w:rFonts w:ascii="BundesSerif Regular" w:hAnsi="BundesSerif Regular"/>
        </w:rPr>
        <w:t>Administrationen-F</w:t>
      </w:r>
      <w:r w:rsidRPr="00500FE6">
        <w:rPr>
          <w:rFonts w:ascii="BundesSerif Regular" w:hAnsi="BundesSerif Regular"/>
        </w:rPr>
        <w:t xml:space="preserve">ilterung. Anstelle der Filterung nach </w:t>
      </w:r>
      <w:r w:rsidR="00A734AA" w:rsidRPr="00500FE6">
        <w:rPr>
          <w:rFonts w:ascii="BundesSerif Regular" w:hAnsi="BundesSerif Regular"/>
        </w:rPr>
        <w:t>„</w:t>
      </w:r>
      <w:r w:rsidRPr="00500FE6">
        <w:rPr>
          <w:rFonts w:ascii="BundesSerif Regular" w:hAnsi="BundesSerif Regular"/>
        </w:rPr>
        <w:t>Backend-Benutzergruppen</w:t>
      </w:r>
      <w:r w:rsidR="00A734AA" w:rsidRPr="00500FE6">
        <w:rPr>
          <w:rFonts w:ascii="BundesSerif Regular" w:hAnsi="BundesSerif Regular"/>
        </w:rPr>
        <w:t>“</w:t>
      </w:r>
      <w:r w:rsidRPr="00500FE6">
        <w:rPr>
          <w:rFonts w:ascii="BundesSerif Regular" w:hAnsi="BundesSerif Regular"/>
        </w:rPr>
        <w:t xml:space="preserve"> wird eine Filterung basierend auf Nutzergruppen der geschützten Bereiche angewandt.</w:t>
      </w:r>
    </w:p>
    <w:p w14:paraId="4725A426" w14:textId="77777777" w:rsidR="00217785" w:rsidRPr="00500FE6" w:rsidRDefault="00217785" w:rsidP="003F42DC">
      <w:pPr>
        <w:pStyle w:val="Abbildungen"/>
      </w:pPr>
      <w:r w:rsidRPr="00500FE6">
        <w:drawing>
          <wp:inline distT="0" distB="0" distL="0" distR="0" wp14:anchorId="59276147" wp14:editId="0C83F008">
            <wp:extent cx="5760720" cy="2489835"/>
            <wp:effectExtent l="19050" t="19050" r="11430" b="24765"/>
            <wp:docPr id="19" name="Grafik 19" descr="Dropdown-Menüs für „Status“, „Login“ und „Nutzergrupp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descr="Dropdown-Menüs für „Status“, „Login“ und „Nutzergruppe“">
                      <a:extLst>
                        <a:ext uri="{C183D7F6-B498-43B3-948B-1728B52AA6E4}">
                          <adec:decorative xmlns:adec="http://schemas.microsoft.com/office/drawing/2017/decorative" val="0"/>
                        </a:ext>
                      </a:extLst>
                    </pic:cNvPr>
                    <pic:cNvPicPr/>
                  </pic:nvPicPr>
                  <pic:blipFill>
                    <a:blip r:embed="rId66"/>
                    <a:stretch>
                      <a:fillRect/>
                    </a:stretch>
                  </pic:blipFill>
                  <pic:spPr>
                    <a:xfrm>
                      <a:off x="0" y="0"/>
                      <a:ext cx="5760720" cy="2489835"/>
                    </a:xfrm>
                    <a:prstGeom prst="rect">
                      <a:avLst/>
                    </a:prstGeom>
                    <a:ln>
                      <a:solidFill>
                        <a:schemeClr val="tx1"/>
                      </a:solidFill>
                    </a:ln>
                  </pic:spPr>
                </pic:pic>
              </a:graphicData>
            </a:graphic>
          </wp:inline>
        </w:drawing>
      </w:r>
    </w:p>
    <w:p w14:paraId="0A171ADA" w14:textId="78AAE196" w:rsidR="00217785" w:rsidRPr="00500FE6" w:rsidRDefault="00217785" w:rsidP="003F42DC">
      <w:pPr>
        <w:pStyle w:val="Beschriftung"/>
      </w:pPr>
      <w:bookmarkStart w:id="629" w:name="_Toc230848668"/>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45</w:t>
      </w:r>
      <w:r w:rsidR="00D86568" w:rsidRPr="00500FE6">
        <w:fldChar w:fldCharType="end"/>
      </w:r>
      <w:r w:rsidRPr="00500FE6">
        <w:t xml:space="preserve">: Der Arbeitsbereich im Modul </w:t>
      </w:r>
      <w:r w:rsidR="00716FA2" w:rsidRPr="00500FE6">
        <w:t>„</w:t>
      </w:r>
      <w:r w:rsidRPr="00500FE6">
        <w:t>Webseiten</w:t>
      </w:r>
      <w:r w:rsidR="00350D92" w:rsidRPr="00500FE6">
        <w:t xml:space="preserve"> </w:t>
      </w:r>
      <w:r w:rsidRPr="00500FE6">
        <w:t>Nutze</w:t>
      </w:r>
      <w:r w:rsidR="000E6DCD" w:rsidRPr="00500FE6">
        <w:t>r</w:t>
      </w:r>
      <w:r w:rsidR="00716FA2" w:rsidRPr="00500FE6">
        <w:t>“</w:t>
      </w:r>
      <w:r w:rsidRPr="00500FE6">
        <w:t>.</w:t>
      </w:r>
      <w:bookmarkEnd w:id="629"/>
    </w:p>
    <w:p w14:paraId="68EBA9BD" w14:textId="5905855E" w:rsidR="00E63C71" w:rsidRPr="00500FE6" w:rsidRDefault="00E63C71" w:rsidP="00E63C71">
      <w:r w:rsidRPr="00500FE6">
        <w:t xml:space="preserve">Um einen neuen </w:t>
      </w:r>
      <w:r w:rsidR="00B911EB" w:rsidRPr="00500FE6">
        <w:t>„</w:t>
      </w:r>
      <w:r w:rsidRPr="00500FE6">
        <w:t>Webseiten</w:t>
      </w:r>
      <w:r w:rsidR="00B911EB" w:rsidRPr="00500FE6">
        <w:t xml:space="preserve"> </w:t>
      </w:r>
      <w:r w:rsidRPr="00500FE6">
        <w:t>Nutze</w:t>
      </w:r>
      <w:r w:rsidR="00B911EB" w:rsidRPr="00500FE6">
        <w:t>r“</w:t>
      </w:r>
      <w:r w:rsidRPr="00500FE6">
        <w:t xml:space="preserve"> anzulegen, </w:t>
      </w:r>
      <w:r w:rsidR="000F0693" w:rsidRPr="00500FE6">
        <w:t>wird</w:t>
      </w:r>
      <w:r w:rsidRPr="00500FE6">
        <w:t xml:space="preserve"> </w:t>
      </w:r>
      <w:r w:rsidR="000F0693" w:rsidRPr="00500FE6">
        <w:t>d</w:t>
      </w:r>
      <w:r w:rsidR="00D47060" w:rsidRPr="00500FE6">
        <w:t xml:space="preserve">ie </w:t>
      </w:r>
      <w:r w:rsidR="00D47060" w:rsidRPr="00500FE6">
        <w:rPr>
          <w:lang w:eastAsia="en-US"/>
        </w:rPr>
        <w:t>Aktionsschaltfläche</w:t>
      </w:r>
      <w:r w:rsidR="00D47060" w:rsidRPr="00500FE6">
        <w:t xml:space="preserve"> </w:t>
      </w:r>
      <w:r w:rsidR="00716FA2" w:rsidRPr="00500FE6">
        <w:t>„</w:t>
      </w:r>
      <w:r w:rsidRPr="00500FE6">
        <w:t>Neuen Frontend-Benutzer anlegen</w:t>
      </w:r>
      <w:r w:rsidR="00716FA2" w:rsidRPr="00500FE6">
        <w:t>“</w:t>
      </w:r>
      <w:r w:rsidR="000F0693" w:rsidRPr="00500FE6">
        <w:t xml:space="preserve"> </w:t>
      </w:r>
      <w:r w:rsidR="00EC0926" w:rsidRPr="00500FE6">
        <w:t>angeklickt.</w:t>
      </w:r>
      <w:r w:rsidRPr="00500FE6">
        <w:t xml:space="preserve"> Die Vorgehensweise ähnelt der für </w:t>
      </w:r>
      <w:r w:rsidR="00716FA2" w:rsidRPr="00500FE6">
        <w:t>„</w:t>
      </w:r>
      <w:r w:rsidRPr="00500FE6">
        <w:t>Backend-Benutzer</w:t>
      </w:r>
      <w:r w:rsidR="00716FA2" w:rsidRPr="00500FE6">
        <w:t>“</w:t>
      </w:r>
      <w:r w:rsidRPr="00500FE6">
        <w:t>, die in</w:t>
      </w:r>
      <w:r w:rsidR="00440E74" w:rsidRPr="00500FE6">
        <w:t xml:space="preserve"> Kapitel</w:t>
      </w:r>
      <w:r w:rsidR="00EC0926" w:rsidRPr="00500FE6">
        <w:t> </w:t>
      </w:r>
      <w:r w:rsidR="00681C5B" w:rsidRPr="00500FE6">
        <w:fldChar w:fldCharType="begin"/>
      </w:r>
      <w:r w:rsidR="00681C5B" w:rsidRPr="00500FE6">
        <w:instrText xml:space="preserve"> REF _Ref166834340 \r \h </w:instrText>
      </w:r>
      <w:r w:rsidR="00CF6ECE" w:rsidRPr="00500FE6">
        <w:instrText xml:space="preserve"> \* </w:instrText>
      </w:r>
      <w:r w:rsidR="002A5F35" w:rsidRPr="00500FE6">
        <w:instrText>MERGEFORMAT “INTERNER VERWEIS“</w:instrText>
      </w:r>
      <w:r w:rsidR="00CF6ECE" w:rsidRPr="00500FE6">
        <w:instrText xml:space="preserve"> </w:instrText>
      </w:r>
      <w:r w:rsidR="00681C5B" w:rsidRPr="00500FE6">
        <w:fldChar w:fldCharType="separate"/>
      </w:r>
      <w:r w:rsidR="00823F66">
        <w:t>5.2.6.2</w:t>
      </w:r>
      <w:r w:rsidR="00681C5B" w:rsidRPr="00500FE6">
        <w:fldChar w:fldCharType="end"/>
      </w:r>
      <w:r w:rsidRPr="00500FE6">
        <w:t xml:space="preserve"> beschrieben ist. Hier werden nur die abweichenden Felder erläutert:</w:t>
      </w:r>
    </w:p>
    <w:p w14:paraId="5CFCE6ED" w14:textId="61D61CA1" w:rsidR="00E63C71" w:rsidRPr="00500FE6" w:rsidRDefault="00E63C71" w:rsidP="001D2B8E">
      <w:pPr>
        <w:pStyle w:val="Listenabsatz"/>
        <w:numPr>
          <w:ilvl w:val="0"/>
          <w:numId w:val="18"/>
        </w:numPr>
      </w:pPr>
      <w:r w:rsidRPr="00500FE6">
        <w:rPr>
          <w:b/>
        </w:rPr>
        <w:t>Allgemein:</w:t>
      </w:r>
      <w:r w:rsidRPr="00500FE6">
        <w:t xml:space="preserve"> Hier </w:t>
      </w:r>
      <w:r w:rsidR="00CC4774" w:rsidRPr="00500FE6">
        <w:t>werden</w:t>
      </w:r>
      <w:r w:rsidRPr="00500FE6">
        <w:t xml:space="preserve"> die </w:t>
      </w:r>
      <w:r w:rsidR="00B911EB" w:rsidRPr="00500FE6">
        <w:t>„</w:t>
      </w:r>
      <w:r w:rsidRPr="00500FE6">
        <w:t>Webseiten</w:t>
      </w:r>
      <w:r w:rsidR="00AC72F9" w:rsidRPr="00500FE6">
        <w:t xml:space="preserve"> </w:t>
      </w:r>
      <w:r w:rsidRPr="00500FE6">
        <w:t>Nutzer</w:t>
      </w:r>
      <w:r w:rsidR="00B911EB" w:rsidRPr="00500FE6">
        <w:t>“</w:t>
      </w:r>
      <w:r w:rsidRPr="00500FE6">
        <w:t xml:space="preserve"> den entsprechenden geschützten Seiten im Bereich </w:t>
      </w:r>
      <w:r w:rsidR="00716FA2" w:rsidRPr="00500FE6">
        <w:t>„</w:t>
      </w:r>
      <w:r w:rsidRPr="00500FE6">
        <w:t>Benutzergruppen</w:t>
      </w:r>
      <w:r w:rsidR="00716FA2" w:rsidRPr="00500FE6">
        <w:t>“</w:t>
      </w:r>
      <w:r w:rsidRPr="00500FE6">
        <w:t xml:space="preserve"> zu</w:t>
      </w:r>
      <w:r w:rsidR="00CC4774" w:rsidRPr="00500FE6">
        <w:t>geordnet</w:t>
      </w:r>
      <w:r w:rsidRPr="00500FE6">
        <w:t xml:space="preserve">. Im Auswahlfeld </w:t>
      </w:r>
      <w:r w:rsidR="00716FA2" w:rsidRPr="00500FE6">
        <w:t>„</w:t>
      </w:r>
      <w:r w:rsidRPr="00500FE6">
        <w:t>Speicherort</w:t>
      </w:r>
      <w:r w:rsidR="00716FA2" w:rsidRPr="00500FE6">
        <w:t>“</w:t>
      </w:r>
      <w:r w:rsidRPr="00500FE6">
        <w:t xml:space="preserve"> </w:t>
      </w:r>
      <w:r w:rsidR="00F328FF" w:rsidRPr="00500FE6">
        <w:t>wird festgelegt</w:t>
      </w:r>
      <w:r w:rsidRPr="00500FE6">
        <w:t xml:space="preserve">, wo die Daten gespeichert werden. Dies ist wichtig, um die </w:t>
      </w:r>
      <w:r w:rsidR="00A701BD" w:rsidRPr="00500FE6">
        <w:t>Benutzer</w:t>
      </w:r>
      <w:r w:rsidRPr="00500FE6">
        <w:t xml:space="preserve"> der </w:t>
      </w:r>
      <w:r w:rsidRPr="00500FE6">
        <w:lastRenderedPageBreak/>
        <w:t xml:space="preserve">richtigen Benutzergruppe und dem korrekten geschützten Bereich zuzuweisen. Zudem </w:t>
      </w:r>
      <w:r w:rsidR="00F328FF" w:rsidRPr="00500FE6">
        <w:t>wird</w:t>
      </w:r>
      <w:r w:rsidRPr="00500FE6">
        <w:t xml:space="preserve"> die Startseite nach dem Login im Feld </w:t>
      </w:r>
      <w:r w:rsidR="00716FA2" w:rsidRPr="00500FE6">
        <w:t>„</w:t>
      </w:r>
      <w:r w:rsidRPr="00500FE6">
        <w:t>Bei Anmeldung zur folgenden Seite weiterleiten</w:t>
      </w:r>
      <w:r w:rsidR="00716FA2" w:rsidRPr="00500FE6">
        <w:t>“</w:t>
      </w:r>
      <w:r w:rsidRPr="00500FE6">
        <w:t xml:space="preserve"> an</w:t>
      </w:r>
      <w:r w:rsidR="00F328FF" w:rsidRPr="00500FE6">
        <w:t>gegeben</w:t>
      </w:r>
      <w:r w:rsidRPr="00500FE6">
        <w:t>.</w:t>
      </w:r>
    </w:p>
    <w:p w14:paraId="4BFEC25B" w14:textId="38A0F2E1" w:rsidR="00E63C71" w:rsidRPr="00500FE6" w:rsidRDefault="00E63C71" w:rsidP="001D2B8E">
      <w:pPr>
        <w:pStyle w:val="Listenabsatz"/>
        <w:numPr>
          <w:ilvl w:val="0"/>
          <w:numId w:val="18"/>
        </w:numPr>
      </w:pPr>
      <w:r w:rsidRPr="00500FE6">
        <w:rPr>
          <w:b/>
        </w:rPr>
        <w:t>Persönliche Daten, Zugriff und Hinweise:</w:t>
      </w:r>
      <w:r w:rsidRPr="00500FE6">
        <w:t xml:space="preserve"> </w:t>
      </w:r>
      <w:r w:rsidR="00143BD9" w:rsidRPr="00500FE6">
        <w:t>Die Felder in diesen</w:t>
      </w:r>
      <w:r w:rsidRPr="00500FE6">
        <w:t xml:space="preserve"> </w:t>
      </w:r>
      <w:r w:rsidR="00261E84" w:rsidRPr="00500FE6">
        <w:t>Tab</w:t>
      </w:r>
      <w:r w:rsidR="00D34B87" w:rsidRPr="00500FE6">
        <w:t>s</w:t>
      </w:r>
      <w:r w:rsidR="00143BD9" w:rsidRPr="00500FE6">
        <w:t xml:space="preserve"> gleichen </w:t>
      </w:r>
      <w:r w:rsidRPr="00500FE6">
        <w:t xml:space="preserve">den </w:t>
      </w:r>
      <w:r w:rsidR="00143BD9" w:rsidRPr="00500FE6">
        <w:t>Feldern im Modul „Backend-Benutzer“.</w:t>
      </w:r>
    </w:p>
    <w:p w14:paraId="182C847F" w14:textId="297903A0" w:rsidR="00E63C71" w:rsidRPr="00500FE6" w:rsidRDefault="00E63C71" w:rsidP="001D2B8E">
      <w:pPr>
        <w:pStyle w:val="Listenabsatz"/>
        <w:numPr>
          <w:ilvl w:val="0"/>
          <w:numId w:val="18"/>
        </w:numPr>
      </w:pPr>
      <w:r w:rsidRPr="00500FE6">
        <w:rPr>
          <w:b/>
        </w:rPr>
        <w:t>Optionen:</w:t>
      </w:r>
      <w:r w:rsidRPr="00500FE6">
        <w:t xml:space="preserve"> Hier </w:t>
      </w:r>
      <w:r w:rsidR="00F328FF" w:rsidRPr="00500FE6">
        <w:t>kann der</w:t>
      </w:r>
      <w:r w:rsidRPr="00500FE6">
        <w:t xml:space="preserve"> </w:t>
      </w:r>
      <w:proofErr w:type="spellStart"/>
      <w:r w:rsidRPr="00500FE6">
        <w:t>TSconfig</w:t>
      </w:r>
      <w:proofErr w:type="spellEnd"/>
      <w:r w:rsidRPr="00500FE6">
        <w:t>-Code eintragen</w:t>
      </w:r>
      <w:r w:rsidR="00F328FF" w:rsidRPr="00500FE6">
        <w:t xml:space="preserve"> werden</w:t>
      </w:r>
      <w:r w:rsidRPr="00500FE6">
        <w:t>.</w:t>
      </w:r>
    </w:p>
    <w:p w14:paraId="16A60BE2" w14:textId="194392BD" w:rsidR="00E63C71" w:rsidRPr="00500FE6" w:rsidRDefault="00E63C71" w:rsidP="001D2B8E">
      <w:pPr>
        <w:pStyle w:val="Listenabsatz"/>
        <w:numPr>
          <w:ilvl w:val="0"/>
          <w:numId w:val="18"/>
        </w:numPr>
      </w:pPr>
      <w:r w:rsidRPr="00500FE6">
        <w:rPr>
          <w:b/>
        </w:rPr>
        <w:t>Erweitert:</w:t>
      </w:r>
      <w:r w:rsidRPr="00500FE6">
        <w:t xml:space="preserve"> In diesem </w:t>
      </w:r>
      <w:r w:rsidR="00261E84" w:rsidRPr="00500FE6">
        <w:t>Tab</w:t>
      </w:r>
      <w:r w:rsidRPr="00500FE6">
        <w:t xml:space="preserve"> </w:t>
      </w:r>
      <w:r w:rsidR="00F328FF" w:rsidRPr="00500FE6">
        <w:t>kann der</w:t>
      </w:r>
      <w:r w:rsidRPr="00500FE6">
        <w:t xml:space="preserve"> Datensatztyp</w:t>
      </w:r>
      <w:r w:rsidR="00F328FF" w:rsidRPr="00500FE6">
        <w:t xml:space="preserve"> definiert werden</w:t>
      </w:r>
      <w:r w:rsidRPr="00500FE6">
        <w:t>.</w:t>
      </w:r>
    </w:p>
    <w:p w14:paraId="42E2D784" w14:textId="2AD8CF18" w:rsidR="00E63C71" w:rsidRPr="00500FE6" w:rsidRDefault="00E63C71" w:rsidP="00E63C71">
      <w:r w:rsidRPr="00500FE6">
        <w:t xml:space="preserve">Die Zuordnung der </w:t>
      </w:r>
      <w:r w:rsidR="00B911EB" w:rsidRPr="00500FE6">
        <w:t>„</w:t>
      </w:r>
      <w:r w:rsidRPr="00500FE6">
        <w:t>Webseiten-Benutzer</w:t>
      </w:r>
      <w:r w:rsidR="00B911EB" w:rsidRPr="00500FE6">
        <w:t>“</w:t>
      </w:r>
      <w:r w:rsidRPr="00500FE6">
        <w:t xml:space="preserve"> zu Gruppen ist ebenfalls wichtig und wird in Kapitel</w:t>
      </w:r>
      <w:r w:rsidR="00A701BD" w:rsidRPr="00500FE6">
        <w:t xml:space="preserve"> </w:t>
      </w:r>
      <w:r w:rsidR="00A701BD" w:rsidRPr="00500FE6">
        <w:fldChar w:fldCharType="begin"/>
      </w:r>
      <w:r w:rsidR="00A701BD" w:rsidRPr="00500FE6">
        <w:instrText xml:space="preserve"> REF _Ref166834592 \r \h </w:instrText>
      </w:r>
      <w:r w:rsidR="00CF6ECE" w:rsidRPr="00500FE6">
        <w:instrText xml:space="preserve"> \* </w:instrText>
      </w:r>
      <w:r w:rsidR="002A5F35" w:rsidRPr="00500FE6">
        <w:instrText>MERGEFORMAT “INTERNER VERWEIS“</w:instrText>
      </w:r>
      <w:r w:rsidR="00CF6ECE" w:rsidRPr="00500FE6">
        <w:instrText xml:space="preserve"> </w:instrText>
      </w:r>
      <w:r w:rsidR="00A701BD" w:rsidRPr="00500FE6">
        <w:fldChar w:fldCharType="separate"/>
      </w:r>
      <w:r w:rsidR="00823F66">
        <w:t>6.5.3</w:t>
      </w:r>
      <w:r w:rsidR="00A701BD" w:rsidRPr="00500FE6">
        <w:fldChar w:fldCharType="end"/>
      </w:r>
      <w:r w:rsidR="00A701BD" w:rsidRPr="00500FE6">
        <w:t xml:space="preserve"> </w:t>
      </w:r>
      <w:r w:rsidR="002D0CD3" w:rsidRPr="00500FE6">
        <w:t>.</w:t>
      </w:r>
      <w:r w:rsidRPr="00500FE6">
        <w:t>beschrieben.</w:t>
      </w:r>
    </w:p>
    <w:p w14:paraId="5762C93B" w14:textId="2883D30B" w:rsidR="005B5452" w:rsidRPr="00500FE6" w:rsidRDefault="00217785" w:rsidP="00217785">
      <w:pPr>
        <w:pStyle w:val="Infobox"/>
      </w:pPr>
      <w:r w:rsidRPr="00500FE6">
        <w:rPr>
          <w:rStyle w:val="TippWichtig"/>
          <w:rFonts w:ascii="BundesSerif Regular" w:hAnsi="BundesSerif Regular"/>
        </w:rPr>
        <w:t>Hinweis</w:t>
      </w:r>
      <w:r w:rsidRPr="00500FE6">
        <w:t xml:space="preserve">: Allgemeine Informationen zu Webseiten- und </w:t>
      </w:r>
      <w:r w:rsidR="00A734AA" w:rsidRPr="00500FE6">
        <w:t>„</w:t>
      </w:r>
      <w:r w:rsidRPr="00500FE6">
        <w:t>Backend-</w:t>
      </w:r>
      <w:r w:rsidR="00190052" w:rsidRPr="00500FE6">
        <w:t>Benutzer</w:t>
      </w:r>
      <w:r w:rsidR="00A734AA" w:rsidRPr="00500FE6">
        <w:t>“</w:t>
      </w:r>
      <w:r w:rsidRPr="00500FE6">
        <w:t xml:space="preserve"> befinden sich im Kapitel </w:t>
      </w:r>
      <w:r w:rsidR="00975D41" w:rsidRPr="00500FE6">
        <w:fldChar w:fldCharType="begin"/>
      </w:r>
      <w:r w:rsidR="00975D41" w:rsidRPr="00500FE6">
        <w:instrText xml:space="preserve"> REF _Ref166834749 \r \h </w:instrText>
      </w:r>
      <w:r w:rsidR="00CF6ECE" w:rsidRPr="00500FE6">
        <w:instrText xml:space="preserve"> \* </w:instrText>
      </w:r>
      <w:r w:rsidR="002A5F35" w:rsidRPr="00500FE6">
        <w:instrText>MERGEFORMAT “INTERNER VERWEIS“</w:instrText>
      </w:r>
      <w:r w:rsidR="00CF6ECE" w:rsidRPr="00500FE6">
        <w:instrText xml:space="preserve"> </w:instrText>
      </w:r>
      <w:r w:rsidR="00975D41" w:rsidRPr="00500FE6">
        <w:fldChar w:fldCharType="separate"/>
      </w:r>
      <w:r w:rsidR="00823F66">
        <w:t>8.1</w:t>
      </w:r>
      <w:r w:rsidR="00975D41" w:rsidRPr="00500FE6">
        <w:fldChar w:fldCharType="end"/>
      </w:r>
      <w:r w:rsidRPr="00500FE6">
        <w:fldChar w:fldCharType="begin"/>
      </w:r>
      <w:r w:rsidRPr="00500FE6">
        <w:instrText xml:space="preserve"> REF _Ref149813871 \r \h </w:instrText>
      </w:r>
      <w:r w:rsidR="00EE5F82" w:rsidRPr="00500FE6">
        <w:instrText xml:space="preserve"> \* </w:instrText>
      </w:r>
      <w:r w:rsidR="002A5F35" w:rsidRPr="00500FE6">
        <w:instrText>MERGEFORMAT “INTERNER VERWEIS“</w:instrText>
      </w:r>
      <w:r w:rsidR="00EE5F82" w:rsidRPr="00500FE6">
        <w:instrText xml:space="preserve"> </w:instrText>
      </w:r>
      <w:r w:rsidRPr="00500FE6">
        <w:fldChar w:fldCharType="separate"/>
      </w:r>
      <w:r w:rsidR="00823F66">
        <w:t>8.3</w:t>
      </w:r>
      <w:r w:rsidRPr="00500FE6">
        <w:fldChar w:fldCharType="end"/>
      </w:r>
      <w:r w:rsidRPr="00500FE6">
        <w:t>.</w:t>
      </w:r>
    </w:p>
    <w:p w14:paraId="7D96B2BE" w14:textId="2575F2B6" w:rsidR="00217785" w:rsidRPr="00500FE6" w:rsidRDefault="00483118" w:rsidP="00217785">
      <w:pPr>
        <w:pStyle w:val="Infobox"/>
      </w:pPr>
      <w:r w:rsidRPr="00500FE6">
        <w:t>„</w:t>
      </w:r>
      <w:r w:rsidR="00217785" w:rsidRPr="00500FE6">
        <w:t>Webseiten-Nutzer</w:t>
      </w:r>
      <w:r w:rsidRPr="00500FE6">
        <w:t>“</w:t>
      </w:r>
      <w:r w:rsidR="00217785" w:rsidRPr="00500FE6">
        <w:t xml:space="preserve"> können mit Hilfe des Moduls </w:t>
      </w:r>
      <w:r w:rsidR="00716FA2" w:rsidRPr="00500FE6">
        <w:t>„</w:t>
      </w:r>
      <w:r w:rsidR="00217785" w:rsidRPr="00500FE6">
        <w:t>Liste</w:t>
      </w:r>
      <w:r w:rsidR="00716FA2" w:rsidRPr="00500FE6">
        <w:t>“</w:t>
      </w:r>
      <w:r w:rsidR="00217785" w:rsidRPr="00500FE6">
        <w:t xml:space="preserve"> im Ordner mit ihren Datensätzen in den geschützten Bereichen angelegt und bearbeitet werden, siehe dazu Kapitel </w:t>
      </w:r>
      <w:r w:rsidR="00217785" w:rsidRPr="00500FE6">
        <w:fldChar w:fldCharType="begin"/>
      </w:r>
      <w:r w:rsidR="00217785" w:rsidRPr="00500FE6">
        <w:instrText xml:space="preserve"> REF _Ref150154363 \r \h </w:instrText>
      </w:r>
      <w:r w:rsidR="00EE5F82" w:rsidRPr="00500FE6">
        <w:instrText xml:space="preserve"> \* </w:instrText>
      </w:r>
      <w:r w:rsidR="002A5F35" w:rsidRPr="00500FE6">
        <w:instrText>MERGEFORMAT “INTERNER VERWEIS“</w:instrText>
      </w:r>
      <w:r w:rsidR="00EE5F82" w:rsidRPr="00500FE6">
        <w:instrText xml:space="preserve"> </w:instrText>
      </w:r>
      <w:r w:rsidR="00217785" w:rsidRPr="00500FE6">
        <w:fldChar w:fldCharType="separate"/>
      </w:r>
      <w:r w:rsidR="00823F66">
        <w:t>6.5</w:t>
      </w:r>
      <w:r w:rsidR="00217785" w:rsidRPr="00500FE6">
        <w:fldChar w:fldCharType="end"/>
      </w:r>
      <w:r w:rsidR="00217785" w:rsidRPr="00500FE6">
        <w:t>.</w:t>
      </w:r>
    </w:p>
    <w:p w14:paraId="663FD877" w14:textId="30289E90" w:rsidR="004E36C8" w:rsidRPr="00500FE6" w:rsidRDefault="00DC78E4" w:rsidP="003D4F7E">
      <w:pPr>
        <w:pStyle w:val="berschrift4"/>
      </w:pPr>
      <w:r w:rsidRPr="00500FE6">
        <w:t xml:space="preserve">Modul: </w:t>
      </w:r>
      <w:r w:rsidR="00217785" w:rsidRPr="00500FE6">
        <w:t xml:space="preserve">Page </w:t>
      </w:r>
      <w:proofErr w:type="spellStart"/>
      <w:r w:rsidR="00217785" w:rsidRPr="00500FE6">
        <w:t>TSConfig</w:t>
      </w:r>
      <w:proofErr w:type="spellEnd"/>
    </w:p>
    <w:p w14:paraId="4C2E75F0" w14:textId="2C4EF93A" w:rsidR="00217785" w:rsidRPr="00500FE6" w:rsidRDefault="00F66CE8" w:rsidP="00217785">
      <w:r w:rsidRPr="00500FE6">
        <w:t xml:space="preserve">Das Modul </w:t>
      </w:r>
      <w:r w:rsidR="00716FA2" w:rsidRPr="00500FE6">
        <w:t>„</w:t>
      </w:r>
      <w:r w:rsidRPr="00500FE6">
        <w:t xml:space="preserve">Page </w:t>
      </w:r>
      <w:proofErr w:type="spellStart"/>
      <w:r w:rsidRPr="00500FE6">
        <w:t>TSConfig</w:t>
      </w:r>
      <w:proofErr w:type="spellEnd"/>
      <w:r w:rsidR="00716FA2" w:rsidRPr="00500FE6">
        <w:t>“</w:t>
      </w:r>
      <w:r w:rsidRPr="00500FE6">
        <w:t xml:space="preserve"> ist wichtig für Systementwickler, um die Systemkonfiguration zu analysieren. </w:t>
      </w:r>
      <w:proofErr w:type="spellStart"/>
      <w:r w:rsidRPr="00500FE6">
        <w:t>TSConfig</w:t>
      </w:r>
      <w:proofErr w:type="spellEnd"/>
      <w:r w:rsidRPr="00500FE6">
        <w:t xml:space="preserve">, </w:t>
      </w:r>
      <w:r w:rsidR="00891CE8" w:rsidRPr="00500FE6">
        <w:t>als</w:t>
      </w:r>
      <w:r w:rsidRPr="00500FE6">
        <w:t xml:space="preserve"> TYPO3-spezifische Konfigurationssprache, </w:t>
      </w:r>
      <w:r w:rsidR="00891CE8" w:rsidRPr="00500FE6">
        <w:t>besteht</w:t>
      </w:r>
      <w:r w:rsidRPr="00500FE6">
        <w:t xml:space="preserve"> in zwei Formen: Page </w:t>
      </w:r>
      <w:proofErr w:type="spellStart"/>
      <w:r w:rsidRPr="00500FE6">
        <w:t>TSConfig</w:t>
      </w:r>
      <w:proofErr w:type="spellEnd"/>
      <w:r w:rsidRPr="00500FE6">
        <w:t xml:space="preserve"> und User </w:t>
      </w:r>
      <w:proofErr w:type="spellStart"/>
      <w:r w:rsidRPr="00500FE6">
        <w:t>TSConfig</w:t>
      </w:r>
      <w:proofErr w:type="spellEnd"/>
      <w:r w:rsidRPr="00500FE6">
        <w:t xml:space="preserve">. Beide </w:t>
      </w:r>
      <w:r w:rsidR="00891CE8" w:rsidRPr="00500FE6">
        <w:t>ermöglichen</w:t>
      </w:r>
      <w:r w:rsidRPr="00500FE6">
        <w:t xml:space="preserve"> die Anpassung des Verhaltens von TYPO3 </w:t>
      </w:r>
      <w:r w:rsidR="00891CE8" w:rsidRPr="00500FE6">
        <w:t>sowie</w:t>
      </w:r>
      <w:r w:rsidRPr="00500FE6">
        <w:t xml:space="preserve"> der Pflegemöglichkeiten im Redaktionssystem ohne zusätzliche Programmierung.</w:t>
      </w:r>
      <w:r w:rsidR="00BB3AAE" w:rsidRPr="00500FE6">
        <w:t xml:space="preserve"> </w:t>
      </w:r>
      <w:r w:rsidR="00136769" w:rsidRPr="00500FE6">
        <w:t xml:space="preserve">Weitere Informationen zu </w:t>
      </w:r>
      <w:proofErr w:type="spellStart"/>
      <w:r w:rsidR="00BB3AAE" w:rsidRPr="00500FE6">
        <w:t>Typoscript</w:t>
      </w:r>
      <w:proofErr w:type="spellEnd"/>
      <w:r w:rsidR="00136769" w:rsidRPr="00500FE6">
        <w:t xml:space="preserve"> finden sich unter:</w:t>
      </w:r>
      <w:r w:rsidR="00BB3AAE" w:rsidRPr="00500FE6">
        <w:t xml:space="preserve"> </w:t>
      </w:r>
      <w:hyperlink r:id="rId67" w:tooltip="zur TYPO3-Dokumentation (in englischer Sprache)" w:history="1">
        <w:r w:rsidR="00BB3AAE" w:rsidRPr="00500FE6">
          <w:rPr>
            <w:rStyle w:val="Hyperlink"/>
          </w:rPr>
          <w:t>https://docs.typo3.org/m/typo3/reference-typoscript/main/en-us/</w:t>
        </w:r>
      </w:hyperlink>
    </w:p>
    <w:p w14:paraId="2D7483B9" w14:textId="147FBB0C" w:rsidR="00BB3AAE" w:rsidRPr="00500FE6" w:rsidRDefault="00DF401B" w:rsidP="0059339A">
      <w:pPr>
        <w:pStyle w:val="Infobox"/>
      </w:pPr>
      <w:r w:rsidRPr="00500FE6">
        <w:rPr>
          <w:b/>
          <w:bCs/>
        </w:rPr>
        <w:t>Wichtig</w:t>
      </w:r>
      <w:r w:rsidR="00BB3AAE" w:rsidRPr="00500FE6">
        <w:rPr>
          <w:b/>
          <w:bCs/>
        </w:rPr>
        <w:t>:</w:t>
      </w:r>
      <w:r w:rsidR="00BB3AAE" w:rsidRPr="00500FE6">
        <w:t xml:space="preserve"> </w:t>
      </w:r>
      <w:r w:rsidR="00CC356D" w:rsidRPr="00500FE6">
        <w:t>U</w:t>
      </w:r>
      <w:r w:rsidR="0059339A" w:rsidRPr="00500FE6">
        <w:t xml:space="preserve">nsachgemäße Änderungen </w:t>
      </w:r>
      <w:r w:rsidR="00AF614F" w:rsidRPr="00500FE6">
        <w:t>an diese</w:t>
      </w:r>
      <w:r w:rsidR="00EB1220" w:rsidRPr="00500FE6">
        <w:t>r</w:t>
      </w:r>
      <w:r w:rsidR="00AF614F" w:rsidRPr="00500FE6">
        <w:t xml:space="preserve"> </w:t>
      </w:r>
      <w:r w:rsidR="00EB1220" w:rsidRPr="00500FE6">
        <w:t>Konfiguration</w:t>
      </w:r>
      <w:r w:rsidR="0059339A" w:rsidRPr="00500FE6">
        <w:t xml:space="preserve"> können schwerwiegende</w:t>
      </w:r>
      <w:r w:rsidR="00AF614F" w:rsidRPr="00500FE6">
        <w:t xml:space="preserve"> </w:t>
      </w:r>
      <w:r w:rsidR="0059339A" w:rsidRPr="00500FE6">
        <w:t xml:space="preserve">Fehler </w:t>
      </w:r>
      <w:r w:rsidR="00AF614F" w:rsidRPr="00500FE6">
        <w:t>im</w:t>
      </w:r>
      <w:r w:rsidR="0059339A" w:rsidRPr="00500FE6">
        <w:t xml:space="preserve"> Webauftritt</w:t>
      </w:r>
      <w:r w:rsidR="00AF614F" w:rsidRPr="00500FE6">
        <w:t xml:space="preserve"> verursachen</w:t>
      </w:r>
      <w:r w:rsidR="0059339A" w:rsidRPr="00500FE6">
        <w:t>.</w:t>
      </w:r>
    </w:p>
    <w:p w14:paraId="2D6F5001" w14:textId="7052E874" w:rsidR="00217785" w:rsidRPr="00500FE6" w:rsidRDefault="00DC78E4" w:rsidP="003D4F7E">
      <w:pPr>
        <w:pStyle w:val="berschrift4"/>
      </w:pPr>
      <w:r w:rsidRPr="00500FE6">
        <w:t xml:space="preserve">Modul: </w:t>
      </w:r>
      <w:proofErr w:type="spellStart"/>
      <w:r w:rsidR="00217785" w:rsidRPr="00500FE6">
        <w:t>Typoscript</w:t>
      </w:r>
      <w:proofErr w:type="spellEnd"/>
    </w:p>
    <w:p w14:paraId="12AA88AE" w14:textId="7E50791F" w:rsidR="00967BFA" w:rsidRPr="00500FE6" w:rsidRDefault="00AF0CB0" w:rsidP="00217785">
      <w:r w:rsidRPr="00500FE6">
        <w:t xml:space="preserve">Das Modul </w:t>
      </w:r>
      <w:r w:rsidR="00716FA2" w:rsidRPr="00500FE6">
        <w:t>„</w:t>
      </w:r>
      <w:proofErr w:type="spellStart"/>
      <w:r w:rsidRPr="00500FE6">
        <w:t>Typoscript</w:t>
      </w:r>
      <w:proofErr w:type="spellEnd"/>
      <w:r w:rsidR="00716FA2" w:rsidRPr="00500FE6">
        <w:t>“</w:t>
      </w:r>
      <w:r w:rsidRPr="00500FE6">
        <w:t xml:space="preserve"> ist </w:t>
      </w:r>
      <w:r w:rsidR="00D10118" w:rsidRPr="00500FE6">
        <w:t>essenziell</w:t>
      </w:r>
      <w:r w:rsidRPr="00500FE6">
        <w:t xml:space="preserve"> für Entwickler zur Analyse der Systemkonfiguration. </w:t>
      </w:r>
      <w:proofErr w:type="spellStart"/>
      <w:r w:rsidRPr="00500FE6">
        <w:t>Typoscript</w:t>
      </w:r>
      <w:proofErr w:type="spellEnd"/>
      <w:r w:rsidRPr="00500FE6">
        <w:t xml:space="preserve">, eine spezifische Konfigurationssprache von TYPO3, beeinflusst hauptsächlich das Verhalten des </w:t>
      </w:r>
      <w:r w:rsidR="00F62CEB" w:rsidRPr="00500FE6">
        <w:t>Webauftritts</w:t>
      </w:r>
      <w:r w:rsidRPr="00500FE6">
        <w:t xml:space="preserve">. </w:t>
      </w:r>
      <w:r w:rsidR="001F4500" w:rsidRPr="00500FE6">
        <w:t>Das</w:t>
      </w:r>
      <w:r w:rsidRPr="00500FE6">
        <w:t xml:space="preserve"> Modul </w:t>
      </w:r>
      <w:r w:rsidR="000D3E5C" w:rsidRPr="00500FE6">
        <w:t>ermöglicht die Überprüfung</w:t>
      </w:r>
      <w:r w:rsidRPr="00500FE6">
        <w:t xml:space="preserve"> </w:t>
      </w:r>
      <w:r w:rsidR="000D3E5C" w:rsidRPr="00500FE6">
        <w:t>der</w:t>
      </w:r>
      <w:r w:rsidRPr="00500FE6">
        <w:t xml:space="preserve"> aktuelle</w:t>
      </w:r>
      <w:r w:rsidR="000D3E5C" w:rsidRPr="00500FE6">
        <w:t>n</w:t>
      </w:r>
      <w:r w:rsidRPr="00500FE6">
        <w:t xml:space="preserve"> Konfiguration,</w:t>
      </w:r>
      <w:r w:rsidR="000D3E5C" w:rsidRPr="00500FE6">
        <w:t xml:space="preserve"> die Analyse</w:t>
      </w:r>
      <w:r w:rsidRPr="00500FE6">
        <w:t xml:space="preserve"> eingebundene</w:t>
      </w:r>
      <w:r w:rsidR="000D3E5C" w:rsidRPr="00500FE6">
        <w:t>r</w:t>
      </w:r>
      <w:r w:rsidRPr="00500FE6">
        <w:t xml:space="preserve"> Templates und</w:t>
      </w:r>
      <w:r w:rsidR="000D3E5C" w:rsidRPr="00500FE6">
        <w:t xml:space="preserve"> die Feststellung</w:t>
      </w:r>
      <w:r w:rsidRPr="00500FE6">
        <w:t xml:space="preserve"> </w:t>
      </w:r>
      <w:r w:rsidR="000D3E5C" w:rsidRPr="00500FE6">
        <w:t>der konfigurierten</w:t>
      </w:r>
      <w:r w:rsidRPr="00500FE6">
        <w:t xml:space="preserve"> Bedingungen in den </w:t>
      </w:r>
      <w:proofErr w:type="spellStart"/>
      <w:r w:rsidRPr="00500FE6">
        <w:t>Typoscript</w:t>
      </w:r>
      <w:proofErr w:type="spellEnd"/>
      <w:r w:rsidRPr="00500FE6">
        <w:t>-Templates.</w:t>
      </w:r>
      <w:r w:rsidR="007F33CB" w:rsidRPr="00500FE6">
        <w:t xml:space="preserve"> </w:t>
      </w:r>
      <w:r w:rsidR="004E1145" w:rsidRPr="00500FE6">
        <w:t>Weitere Informationen</w:t>
      </w:r>
      <w:r w:rsidR="00967BFA" w:rsidRPr="00500FE6">
        <w:t xml:space="preserve"> zu </w:t>
      </w:r>
      <w:proofErr w:type="spellStart"/>
      <w:r w:rsidR="00BB3AAE" w:rsidRPr="00500FE6">
        <w:t>Typoscript</w:t>
      </w:r>
      <w:proofErr w:type="spellEnd"/>
      <w:r w:rsidR="00BB3AAE" w:rsidRPr="00500FE6">
        <w:t xml:space="preserve"> </w:t>
      </w:r>
      <w:r w:rsidR="004E1145" w:rsidRPr="00500FE6">
        <w:t xml:space="preserve">finden sich unter: </w:t>
      </w:r>
      <w:hyperlink r:id="rId68" w:tooltip="zur TYPO3-Dokumentation (in englischer Sprache)" w:history="1">
        <w:r w:rsidR="0059339A" w:rsidRPr="00500FE6">
          <w:rPr>
            <w:rStyle w:val="Hyperlink"/>
          </w:rPr>
          <w:t>https://docs.typo3.org/m/typo3/reference-typoscript/main/en-us/</w:t>
        </w:r>
      </w:hyperlink>
    </w:p>
    <w:p w14:paraId="17A022E9" w14:textId="02E12129" w:rsidR="0059339A" w:rsidRPr="00500FE6" w:rsidRDefault="000B5D9B" w:rsidP="0059339A">
      <w:pPr>
        <w:pStyle w:val="Infobox"/>
      </w:pPr>
      <w:r w:rsidRPr="00500FE6">
        <w:rPr>
          <w:b/>
          <w:bCs/>
        </w:rPr>
        <w:t>Wichtig</w:t>
      </w:r>
      <w:r w:rsidR="0059339A" w:rsidRPr="00500FE6">
        <w:rPr>
          <w:b/>
          <w:bCs/>
        </w:rPr>
        <w:t>:</w:t>
      </w:r>
      <w:r w:rsidR="0059339A" w:rsidRPr="00500FE6">
        <w:t xml:space="preserve"> </w:t>
      </w:r>
      <w:r w:rsidRPr="00500FE6">
        <w:t>Unsachgemäße Änderungen an dieser Konfiguration können schwerwiegende Fehler im Webauftritt verursachen.</w:t>
      </w:r>
    </w:p>
    <w:p w14:paraId="5BF6DAD4" w14:textId="48B6641D" w:rsidR="000E5ACD" w:rsidRPr="00500FE6" w:rsidRDefault="00217785" w:rsidP="003D4F7E">
      <w:pPr>
        <w:pStyle w:val="berschrift3"/>
      </w:pPr>
      <w:bookmarkStart w:id="630" w:name="_Toc230848408"/>
      <w:r w:rsidRPr="00500FE6">
        <w:t>Verwaltungswerkzeuge</w:t>
      </w:r>
      <w:bookmarkEnd w:id="630"/>
    </w:p>
    <w:p w14:paraId="44CA76C2" w14:textId="4D6FAF9C" w:rsidR="00217785" w:rsidRPr="00500FE6" w:rsidRDefault="00DC78E4" w:rsidP="003D4F7E">
      <w:pPr>
        <w:pStyle w:val="berschrift4"/>
      </w:pPr>
      <w:r w:rsidRPr="00500FE6">
        <w:t xml:space="preserve">Modul: </w:t>
      </w:r>
      <w:r w:rsidR="00217785" w:rsidRPr="00500FE6">
        <w:t>Wartung</w:t>
      </w:r>
    </w:p>
    <w:p w14:paraId="4D9FCD0B" w14:textId="4D54433A" w:rsidR="00993139" w:rsidRPr="00500FE6" w:rsidRDefault="00993139" w:rsidP="00993139">
      <w:pPr>
        <w:rPr>
          <w:lang w:eastAsia="en-US"/>
        </w:rPr>
      </w:pPr>
      <w:r w:rsidRPr="00500FE6">
        <w:rPr>
          <w:lang w:eastAsia="en-US"/>
        </w:rPr>
        <w:t xml:space="preserve">Im </w:t>
      </w:r>
      <w:r w:rsidR="00B531A6" w:rsidRPr="00500FE6">
        <w:rPr>
          <w:lang w:eastAsia="en-US"/>
        </w:rPr>
        <w:t>Rahmen</w:t>
      </w:r>
      <w:r w:rsidR="00DD48D8" w:rsidRPr="00500FE6">
        <w:rPr>
          <w:lang w:eastAsia="en-US"/>
        </w:rPr>
        <w:t xml:space="preserve"> der</w:t>
      </w:r>
      <w:r w:rsidR="00B531A6" w:rsidRPr="00500FE6">
        <w:rPr>
          <w:lang w:eastAsia="en-US"/>
        </w:rPr>
        <w:t xml:space="preserve"> TYPO3-</w:t>
      </w:r>
      <w:r w:rsidRPr="00500FE6">
        <w:rPr>
          <w:lang w:eastAsia="en-US"/>
        </w:rPr>
        <w:t xml:space="preserve">Wartung stehen </w:t>
      </w:r>
      <w:r w:rsidR="00B531A6" w:rsidRPr="00500FE6">
        <w:rPr>
          <w:lang w:eastAsia="en-US"/>
        </w:rPr>
        <w:t>verschiedene</w:t>
      </w:r>
      <w:r w:rsidRPr="00500FE6">
        <w:rPr>
          <w:lang w:eastAsia="en-US"/>
        </w:rPr>
        <w:t xml:space="preserve"> Tools für </w:t>
      </w:r>
      <w:r w:rsidR="00B531A6" w:rsidRPr="00500FE6">
        <w:rPr>
          <w:lang w:eastAsia="en-US"/>
        </w:rPr>
        <w:t>umfangreiche</w:t>
      </w:r>
      <w:r w:rsidRPr="00500FE6">
        <w:rPr>
          <w:lang w:eastAsia="en-US"/>
        </w:rPr>
        <w:t xml:space="preserve"> Systemeingriffe </w:t>
      </w:r>
      <w:r w:rsidR="00B531A6" w:rsidRPr="00500FE6">
        <w:rPr>
          <w:lang w:eastAsia="en-US"/>
        </w:rPr>
        <w:t>bereit</w:t>
      </w:r>
      <w:r w:rsidRPr="00500FE6">
        <w:rPr>
          <w:lang w:eastAsia="en-US"/>
        </w:rPr>
        <w:t>:</w:t>
      </w:r>
    </w:p>
    <w:p w14:paraId="1FB1C1ED" w14:textId="2C38AC29" w:rsidR="00993139" w:rsidRPr="00500FE6" w:rsidRDefault="005B2918" w:rsidP="001D2B8E">
      <w:pPr>
        <w:pStyle w:val="Listenabsatz"/>
        <w:numPr>
          <w:ilvl w:val="0"/>
          <w:numId w:val="33"/>
        </w:numPr>
        <w:rPr>
          <w:lang w:eastAsia="en-US"/>
        </w:rPr>
      </w:pPr>
      <w:r w:rsidRPr="00500FE6">
        <w:rPr>
          <w:b/>
          <w:lang w:eastAsia="en-US"/>
        </w:rPr>
        <w:lastRenderedPageBreak/>
        <w:t>„</w:t>
      </w:r>
      <w:proofErr w:type="spellStart"/>
      <w:r w:rsidR="00993139" w:rsidRPr="00500FE6">
        <w:rPr>
          <w:b/>
          <w:lang w:eastAsia="en-US"/>
        </w:rPr>
        <w:t>Flush</w:t>
      </w:r>
      <w:proofErr w:type="spellEnd"/>
      <w:r w:rsidR="00993139" w:rsidRPr="00500FE6">
        <w:rPr>
          <w:b/>
          <w:lang w:eastAsia="en-US"/>
        </w:rPr>
        <w:t xml:space="preserve"> TYPO3 and </w:t>
      </w:r>
      <w:proofErr w:type="gramStart"/>
      <w:r w:rsidR="00993139" w:rsidRPr="00500FE6">
        <w:rPr>
          <w:b/>
          <w:lang w:eastAsia="en-US"/>
        </w:rPr>
        <w:t>PHP Cache</w:t>
      </w:r>
      <w:proofErr w:type="gramEnd"/>
      <w:r w:rsidRPr="00500FE6">
        <w:rPr>
          <w:b/>
          <w:lang w:eastAsia="en-US"/>
        </w:rPr>
        <w:t>“</w:t>
      </w:r>
      <w:r w:rsidR="00993139" w:rsidRPr="00500FE6">
        <w:rPr>
          <w:b/>
          <w:lang w:eastAsia="en-US"/>
        </w:rPr>
        <w:t>:</w:t>
      </w:r>
      <w:r w:rsidR="00993139" w:rsidRPr="00500FE6">
        <w:rPr>
          <w:lang w:eastAsia="en-US"/>
        </w:rPr>
        <w:t xml:space="preserve"> </w:t>
      </w:r>
      <w:r w:rsidR="00B531A6" w:rsidRPr="00500FE6">
        <w:rPr>
          <w:lang w:eastAsia="en-US"/>
        </w:rPr>
        <w:t xml:space="preserve">Dieser Befehl löscht sämtliche System- und PHP-Caches. </w:t>
      </w:r>
      <w:r w:rsidR="00B531A6" w:rsidRPr="00500FE6">
        <w:rPr>
          <w:b/>
          <w:bCs/>
          <w:lang w:eastAsia="en-US"/>
        </w:rPr>
        <w:t>Achtung:</w:t>
      </w:r>
      <w:r w:rsidR="00B531A6" w:rsidRPr="00500FE6">
        <w:rPr>
          <w:lang w:eastAsia="en-US"/>
        </w:rPr>
        <w:t xml:space="preserve"> Dies kann erhebliche Performance-Einschränkungen zur Folge haben, da der Cache nicht automatisch wiederhergestellt wird.</w:t>
      </w:r>
    </w:p>
    <w:p w14:paraId="11E0FF1E" w14:textId="35A13297" w:rsidR="00993139" w:rsidRPr="00500FE6" w:rsidRDefault="005B2918" w:rsidP="001D2B8E">
      <w:pPr>
        <w:pStyle w:val="Listenabsatz"/>
        <w:numPr>
          <w:ilvl w:val="0"/>
          <w:numId w:val="33"/>
        </w:numPr>
        <w:rPr>
          <w:lang w:eastAsia="en-US"/>
        </w:rPr>
      </w:pPr>
      <w:r w:rsidRPr="00500FE6">
        <w:rPr>
          <w:b/>
          <w:lang w:eastAsia="en-US"/>
        </w:rPr>
        <w:t>„</w:t>
      </w:r>
      <w:r w:rsidR="00993139" w:rsidRPr="00500FE6">
        <w:rPr>
          <w:b/>
          <w:lang w:eastAsia="en-US"/>
        </w:rPr>
        <w:t xml:space="preserve">Analyze Database </w:t>
      </w:r>
      <w:proofErr w:type="spellStart"/>
      <w:r w:rsidR="00993139" w:rsidRPr="00500FE6">
        <w:rPr>
          <w:b/>
          <w:lang w:eastAsia="en-US"/>
        </w:rPr>
        <w:t>Structure</w:t>
      </w:r>
      <w:proofErr w:type="spellEnd"/>
      <w:r w:rsidRPr="00500FE6">
        <w:rPr>
          <w:b/>
          <w:lang w:eastAsia="en-US"/>
        </w:rPr>
        <w:t>“</w:t>
      </w:r>
      <w:r w:rsidR="00993139" w:rsidRPr="00500FE6">
        <w:rPr>
          <w:b/>
          <w:lang w:eastAsia="en-US"/>
        </w:rPr>
        <w:t>:</w:t>
      </w:r>
      <w:r w:rsidR="00993139" w:rsidRPr="00500FE6">
        <w:rPr>
          <w:lang w:eastAsia="en-US"/>
        </w:rPr>
        <w:t xml:space="preserve"> </w:t>
      </w:r>
      <w:r w:rsidR="00064EEC" w:rsidRPr="00500FE6">
        <w:rPr>
          <w:lang w:eastAsia="en-US"/>
        </w:rPr>
        <w:t>Diese Option überprüft, ob Diskrepanzen zwischen Konfiguration und tatsächlicher Datenbankstruktur bestehen. Nach der Analyse kann die Datenbank automatisch an die Konfiguration angepasst werden. Vorsicht: Destruktive Aktionen können Systemschäden verursachen und sollten nicht im Produktivbetrieb ausgeführt werden.</w:t>
      </w:r>
    </w:p>
    <w:p w14:paraId="46898A38" w14:textId="60CB0780" w:rsidR="00993139" w:rsidRPr="00500FE6" w:rsidRDefault="005B2918" w:rsidP="001D2B8E">
      <w:pPr>
        <w:pStyle w:val="Listenabsatz"/>
        <w:numPr>
          <w:ilvl w:val="0"/>
          <w:numId w:val="33"/>
        </w:numPr>
        <w:rPr>
          <w:lang w:eastAsia="en-US"/>
        </w:rPr>
      </w:pPr>
      <w:r w:rsidRPr="00500FE6">
        <w:rPr>
          <w:b/>
          <w:lang w:eastAsia="en-US"/>
        </w:rPr>
        <w:t>„</w:t>
      </w:r>
      <w:r w:rsidR="00993139" w:rsidRPr="00500FE6">
        <w:rPr>
          <w:b/>
          <w:lang w:eastAsia="en-US"/>
        </w:rPr>
        <w:t xml:space="preserve">Remove </w:t>
      </w:r>
      <w:proofErr w:type="spellStart"/>
      <w:r w:rsidR="00993139" w:rsidRPr="00500FE6">
        <w:rPr>
          <w:b/>
          <w:lang w:eastAsia="en-US"/>
        </w:rPr>
        <w:t>Temporary</w:t>
      </w:r>
      <w:proofErr w:type="spellEnd"/>
      <w:r w:rsidR="00993139" w:rsidRPr="00500FE6">
        <w:rPr>
          <w:b/>
          <w:lang w:eastAsia="en-US"/>
        </w:rPr>
        <w:t xml:space="preserve"> Assets</w:t>
      </w:r>
      <w:r w:rsidRPr="00500FE6">
        <w:rPr>
          <w:b/>
          <w:lang w:eastAsia="en-US"/>
        </w:rPr>
        <w:t>“</w:t>
      </w:r>
      <w:r w:rsidR="00993139" w:rsidRPr="00500FE6">
        <w:rPr>
          <w:lang w:eastAsia="en-US"/>
        </w:rPr>
        <w:t xml:space="preserve">: </w:t>
      </w:r>
      <w:r w:rsidR="00064EEC" w:rsidRPr="00500FE6">
        <w:rPr>
          <w:lang w:eastAsia="en-US"/>
        </w:rPr>
        <w:t xml:space="preserve">Bei Fehlern, wie beispielsweise bei der Komprimierung, entfernt dieses Tool optimierte Bilder. </w:t>
      </w:r>
      <w:r w:rsidR="00064EEC" w:rsidRPr="00500FE6">
        <w:rPr>
          <w:b/>
          <w:bCs/>
          <w:lang w:eastAsia="en-US"/>
        </w:rPr>
        <w:t>Achtung:</w:t>
      </w:r>
      <w:r w:rsidR="00064EEC" w:rsidRPr="00500FE6">
        <w:rPr>
          <w:lang w:eastAsia="en-US"/>
        </w:rPr>
        <w:t xml:space="preserve"> Dies kann zu erheblichen Performance-Einschränkungen führen.</w:t>
      </w:r>
    </w:p>
    <w:p w14:paraId="3EB9F6AD" w14:textId="1600AABA" w:rsidR="00993139" w:rsidRPr="00500FE6" w:rsidRDefault="005B2918" w:rsidP="001D2B8E">
      <w:pPr>
        <w:pStyle w:val="Listenabsatz"/>
        <w:numPr>
          <w:ilvl w:val="0"/>
          <w:numId w:val="33"/>
        </w:numPr>
        <w:rPr>
          <w:lang w:eastAsia="en-US"/>
        </w:rPr>
      </w:pPr>
      <w:r w:rsidRPr="00500FE6">
        <w:rPr>
          <w:b/>
          <w:lang w:eastAsia="en-US"/>
        </w:rPr>
        <w:t>„</w:t>
      </w:r>
      <w:r w:rsidR="00993139" w:rsidRPr="00500FE6">
        <w:rPr>
          <w:b/>
          <w:lang w:eastAsia="en-US"/>
        </w:rPr>
        <w:t>Clear Persistent Database Tables</w:t>
      </w:r>
      <w:r w:rsidRPr="00500FE6">
        <w:rPr>
          <w:b/>
          <w:lang w:eastAsia="en-US"/>
        </w:rPr>
        <w:t>“</w:t>
      </w:r>
      <w:r w:rsidR="00993139" w:rsidRPr="00500FE6">
        <w:rPr>
          <w:b/>
          <w:lang w:eastAsia="en-US"/>
        </w:rPr>
        <w:t>:</w:t>
      </w:r>
      <w:r w:rsidR="00993139" w:rsidRPr="00500FE6">
        <w:rPr>
          <w:lang w:eastAsia="en-US"/>
        </w:rPr>
        <w:t xml:space="preserve"> </w:t>
      </w:r>
      <w:r w:rsidR="00855EE7" w:rsidRPr="00500FE6">
        <w:rPr>
          <w:lang w:eastAsia="en-US"/>
        </w:rPr>
        <w:t xml:space="preserve">Bei Fehlern des Datenbankcaches löscht dieses Tool </w:t>
      </w:r>
      <w:proofErr w:type="spellStart"/>
      <w:r w:rsidR="00855EE7" w:rsidRPr="00500FE6">
        <w:rPr>
          <w:lang w:eastAsia="en-US"/>
        </w:rPr>
        <w:t>Cachingtabellen</w:t>
      </w:r>
      <w:proofErr w:type="spellEnd"/>
      <w:r w:rsidR="00855EE7" w:rsidRPr="00500FE6">
        <w:rPr>
          <w:lang w:eastAsia="en-US"/>
        </w:rPr>
        <w:t xml:space="preserve">. Achtung: Dies kann zu erheblichen Performance-Einschränkungen führen. Das Löschen der </w:t>
      </w:r>
      <w:proofErr w:type="spellStart"/>
      <w:r w:rsidR="00855EE7" w:rsidRPr="00500FE6">
        <w:rPr>
          <w:lang w:eastAsia="en-US"/>
        </w:rPr>
        <w:t>be_sessions</w:t>
      </w:r>
      <w:proofErr w:type="spellEnd"/>
      <w:r w:rsidR="00855EE7" w:rsidRPr="00500FE6">
        <w:rPr>
          <w:lang w:eastAsia="en-US"/>
        </w:rPr>
        <w:t>-Tabelle führt zum sofortigen Logout aller Benutzer und kann Datenverlust verursachen.</w:t>
      </w:r>
    </w:p>
    <w:p w14:paraId="60F9C46C" w14:textId="461E70BF" w:rsidR="00993139" w:rsidRPr="00500FE6" w:rsidRDefault="005B2918" w:rsidP="001D2B8E">
      <w:pPr>
        <w:pStyle w:val="Listenabsatz"/>
        <w:numPr>
          <w:ilvl w:val="0"/>
          <w:numId w:val="33"/>
        </w:numPr>
        <w:rPr>
          <w:lang w:eastAsia="en-US"/>
        </w:rPr>
      </w:pPr>
      <w:r w:rsidRPr="00500FE6">
        <w:rPr>
          <w:b/>
          <w:lang w:eastAsia="en-US"/>
        </w:rPr>
        <w:t>„</w:t>
      </w:r>
      <w:r w:rsidR="00993139" w:rsidRPr="00500FE6">
        <w:rPr>
          <w:b/>
          <w:lang w:eastAsia="en-US"/>
        </w:rPr>
        <w:t>Create Administrative User</w:t>
      </w:r>
      <w:r w:rsidRPr="00500FE6">
        <w:rPr>
          <w:b/>
          <w:lang w:eastAsia="en-US"/>
        </w:rPr>
        <w:t>“</w:t>
      </w:r>
      <w:r w:rsidR="00993139" w:rsidRPr="00500FE6">
        <w:rPr>
          <w:b/>
          <w:lang w:eastAsia="en-US"/>
        </w:rPr>
        <w:t>:</w:t>
      </w:r>
      <w:r w:rsidR="00993139" w:rsidRPr="00500FE6">
        <w:rPr>
          <w:lang w:eastAsia="en-US"/>
        </w:rPr>
        <w:t xml:space="preserve"> </w:t>
      </w:r>
      <w:r w:rsidR="0098050D" w:rsidRPr="00500FE6">
        <w:rPr>
          <w:lang w:eastAsia="en-US"/>
        </w:rPr>
        <w:t>Dieses Tool ermöglicht das Erstellen von Benutzern mit Administrationsrechten im Redaktionssystem.</w:t>
      </w:r>
    </w:p>
    <w:p w14:paraId="28517470" w14:textId="440A30A2" w:rsidR="00993139" w:rsidRPr="00500FE6" w:rsidRDefault="005B2918" w:rsidP="001D2B8E">
      <w:pPr>
        <w:pStyle w:val="Listenabsatz"/>
        <w:numPr>
          <w:ilvl w:val="0"/>
          <w:numId w:val="33"/>
        </w:numPr>
        <w:rPr>
          <w:lang w:eastAsia="en-US"/>
        </w:rPr>
      </w:pPr>
      <w:r w:rsidRPr="00500FE6">
        <w:rPr>
          <w:b/>
          <w:lang w:eastAsia="en-US"/>
        </w:rPr>
        <w:t>„</w:t>
      </w:r>
      <w:proofErr w:type="spellStart"/>
      <w:r w:rsidR="00993139" w:rsidRPr="00500FE6">
        <w:rPr>
          <w:b/>
          <w:lang w:eastAsia="en-US"/>
        </w:rPr>
        <w:t>Reset</w:t>
      </w:r>
      <w:proofErr w:type="spellEnd"/>
      <w:r w:rsidR="00993139" w:rsidRPr="00500FE6">
        <w:rPr>
          <w:b/>
          <w:lang w:eastAsia="en-US"/>
        </w:rPr>
        <w:t xml:space="preserve"> Backend User </w:t>
      </w:r>
      <w:proofErr w:type="spellStart"/>
      <w:r w:rsidR="00993139" w:rsidRPr="00500FE6">
        <w:rPr>
          <w:b/>
          <w:lang w:eastAsia="en-US"/>
        </w:rPr>
        <w:t>Preferences</w:t>
      </w:r>
      <w:proofErr w:type="spellEnd"/>
      <w:r w:rsidRPr="00500FE6">
        <w:rPr>
          <w:b/>
          <w:lang w:eastAsia="en-US"/>
        </w:rPr>
        <w:t>“</w:t>
      </w:r>
      <w:r w:rsidR="00993139" w:rsidRPr="00500FE6">
        <w:rPr>
          <w:b/>
          <w:lang w:eastAsia="en-US"/>
        </w:rPr>
        <w:t>:</w:t>
      </w:r>
      <w:r w:rsidR="00993139" w:rsidRPr="00500FE6">
        <w:rPr>
          <w:lang w:eastAsia="en-US"/>
        </w:rPr>
        <w:t xml:space="preserve"> </w:t>
      </w:r>
      <w:r w:rsidR="0098050D" w:rsidRPr="00500FE6">
        <w:rPr>
          <w:lang w:eastAsia="en-US"/>
        </w:rPr>
        <w:t>Mit dieser Option lassen sich individuelle Nutzereinstellungen zurücksetzen, um Fehler zu beheben.</w:t>
      </w:r>
    </w:p>
    <w:p w14:paraId="01090B38" w14:textId="7D128AE3" w:rsidR="00993139" w:rsidRPr="00500FE6" w:rsidRDefault="005B2918" w:rsidP="001D2B8E">
      <w:pPr>
        <w:pStyle w:val="Listenabsatz"/>
        <w:numPr>
          <w:ilvl w:val="0"/>
          <w:numId w:val="33"/>
        </w:numPr>
        <w:rPr>
          <w:lang w:eastAsia="en-US"/>
        </w:rPr>
      </w:pPr>
      <w:r w:rsidRPr="00500FE6">
        <w:rPr>
          <w:b/>
          <w:lang w:eastAsia="en-US"/>
        </w:rPr>
        <w:t>„</w:t>
      </w:r>
      <w:r w:rsidR="00993139" w:rsidRPr="00500FE6">
        <w:rPr>
          <w:b/>
          <w:lang w:eastAsia="en-US"/>
        </w:rPr>
        <w:t>Manage Language Packs</w:t>
      </w:r>
      <w:r w:rsidRPr="00500FE6">
        <w:rPr>
          <w:b/>
          <w:lang w:eastAsia="en-US"/>
        </w:rPr>
        <w:t>“</w:t>
      </w:r>
      <w:r w:rsidR="00993139" w:rsidRPr="00500FE6">
        <w:rPr>
          <w:b/>
          <w:lang w:eastAsia="en-US"/>
        </w:rPr>
        <w:t>:</w:t>
      </w:r>
      <w:r w:rsidR="00993139" w:rsidRPr="00500FE6">
        <w:rPr>
          <w:lang w:eastAsia="en-US"/>
        </w:rPr>
        <w:t xml:space="preserve"> </w:t>
      </w:r>
      <w:r w:rsidR="0098050D" w:rsidRPr="00500FE6">
        <w:rPr>
          <w:lang w:eastAsia="en-US"/>
        </w:rPr>
        <w:t>Dieses Tool ermöglicht die Installation zusätzlicher Sprachen im Redaktionssystem.</w:t>
      </w:r>
    </w:p>
    <w:p w14:paraId="180E0B16" w14:textId="6C951875" w:rsidR="00993139" w:rsidRPr="00500FE6" w:rsidRDefault="00993139" w:rsidP="00993139">
      <w:r w:rsidRPr="00500FE6">
        <w:rPr>
          <w:lang w:eastAsia="en-US"/>
        </w:rPr>
        <w:t xml:space="preserve">Für weitere Informationen siehe die </w:t>
      </w:r>
      <w:hyperlink r:id="rId69" w:tooltip="Zur Dokumentation (in englischer Sprache)" w:history="1">
        <w:r w:rsidRPr="00500FE6">
          <w:rPr>
            <w:rStyle w:val="Hyperlink"/>
          </w:rPr>
          <w:t>Dokumentation von TYPO3</w:t>
        </w:r>
      </w:hyperlink>
      <w:r w:rsidRPr="00500FE6">
        <w:t xml:space="preserve"> (in englischer Sprache).</w:t>
      </w:r>
    </w:p>
    <w:p w14:paraId="6DCC0C07" w14:textId="604D877F" w:rsidR="00217785" w:rsidRPr="00500FE6" w:rsidRDefault="00DC78E4" w:rsidP="003D4F7E">
      <w:pPr>
        <w:pStyle w:val="berschrift4"/>
      </w:pPr>
      <w:r w:rsidRPr="00500FE6">
        <w:t xml:space="preserve">Modul: </w:t>
      </w:r>
      <w:r w:rsidR="00217785" w:rsidRPr="00500FE6">
        <w:t>Einstellungen</w:t>
      </w:r>
    </w:p>
    <w:p w14:paraId="7BEDA57D" w14:textId="37BBC293" w:rsidR="00900FAE" w:rsidRPr="00500FE6" w:rsidRDefault="00900FAE" w:rsidP="00217785">
      <w:r w:rsidRPr="00500FE6">
        <w:t xml:space="preserve">In diesem Bereich </w:t>
      </w:r>
      <w:r w:rsidR="0098050D" w:rsidRPr="00500FE6">
        <w:t>lassen sich</w:t>
      </w:r>
      <w:r w:rsidRPr="00500FE6">
        <w:t xml:space="preserve"> grundlegende Einstellungen des GSB11 </w:t>
      </w:r>
      <w:r w:rsidR="0098050D" w:rsidRPr="00500FE6">
        <w:t>einsehen.</w:t>
      </w:r>
      <w:r w:rsidRPr="00500FE6">
        <w:t xml:space="preserve"> Aus Sicherheitsgründen ist eine Änderung dieser Einstellungen über das Interface nicht möglich. Weitere Informationen </w:t>
      </w:r>
      <w:r w:rsidR="0098050D" w:rsidRPr="00500FE6">
        <w:t>sind</w:t>
      </w:r>
      <w:r w:rsidR="004C5C51" w:rsidRPr="00500FE6">
        <w:t xml:space="preserve"> </w:t>
      </w:r>
      <w:r w:rsidRPr="00500FE6">
        <w:t>in der</w:t>
      </w:r>
      <w:r w:rsidR="0098050D" w:rsidRPr="00500FE6">
        <w:t xml:space="preserve"> englischsprachigen</w:t>
      </w:r>
      <w:r w:rsidRPr="00500FE6">
        <w:t xml:space="preserve"> </w:t>
      </w:r>
      <w:hyperlink r:id="rId70" w:tooltip="Zur Dokumentation (in englischer Sprache)" w:history="1">
        <w:r w:rsidRPr="00500FE6">
          <w:rPr>
            <w:rStyle w:val="Hyperlink"/>
          </w:rPr>
          <w:t>Dokumentation von TYPO3</w:t>
        </w:r>
      </w:hyperlink>
      <w:r w:rsidR="0098050D" w:rsidRPr="00500FE6">
        <w:t xml:space="preserve"> zu finden.</w:t>
      </w:r>
    </w:p>
    <w:p w14:paraId="512ECF60" w14:textId="25CE3DF8" w:rsidR="00217785" w:rsidRPr="00500FE6" w:rsidRDefault="00DC78E4" w:rsidP="003D4F7E">
      <w:pPr>
        <w:pStyle w:val="berschrift4"/>
      </w:pPr>
      <w:r w:rsidRPr="00500FE6">
        <w:t xml:space="preserve">Modul: </w:t>
      </w:r>
      <w:r w:rsidR="00217785" w:rsidRPr="00500FE6">
        <w:t>Aktualisierung</w:t>
      </w:r>
    </w:p>
    <w:p w14:paraId="780C5F41" w14:textId="25944141" w:rsidR="004C2156" w:rsidRPr="00500FE6" w:rsidRDefault="004C2156" w:rsidP="00217785">
      <w:pPr>
        <w:rPr>
          <w:lang w:eastAsia="en-US"/>
        </w:rPr>
      </w:pPr>
      <w:r w:rsidRPr="00500FE6">
        <w:rPr>
          <w:lang w:eastAsia="en-US"/>
        </w:rPr>
        <w:t>Dieses Modul unterstützt Administrat</w:t>
      </w:r>
      <w:r w:rsidR="00452F98" w:rsidRPr="00500FE6">
        <w:rPr>
          <w:lang w:eastAsia="en-US"/>
        </w:rPr>
        <w:t>ionen</w:t>
      </w:r>
      <w:r w:rsidRPr="00500FE6">
        <w:rPr>
          <w:lang w:eastAsia="en-US"/>
        </w:rPr>
        <w:t xml:space="preserve"> bei der Identifikation und Behebung von Problemen, die während eines Upgrades auftreten können. </w:t>
      </w:r>
      <w:r w:rsidR="004D5166" w:rsidRPr="00500FE6">
        <w:rPr>
          <w:lang w:eastAsia="en-US"/>
        </w:rPr>
        <w:t>Das Modul</w:t>
      </w:r>
      <w:r w:rsidRPr="00500FE6">
        <w:rPr>
          <w:lang w:eastAsia="en-US"/>
        </w:rPr>
        <w:t xml:space="preserve"> bietet zudem Empfehlungen zur Lösung </w:t>
      </w:r>
      <w:r w:rsidR="00721089" w:rsidRPr="00500FE6">
        <w:rPr>
          <w:lang w:eastAsia="en-US"/>
        </w:rPr>
        <w:t>der</w:t>
      </w:r>
      <w:r w:rsidRPr="00500FE6">
        <w:rPr>
          <w:lang w:eastAsia="en-US"/>
        </w:rPr>
        <w:t xml:space="preserve"> Schwierigkeiten.</w:t>
      </w:r>
    </w:p>
    <w:p w14:paraId="40400659" w14:textId="4C0C4469" w:rsidR="00217785" w:rsidRPr="00500FE6" w:rsidRDefault="00DC78E4" w:rsidP="003D4F7E">
      <w:pPr>
        <w:pStyle w:val="berschrift4"/>
      </w:pPr>
      <w:bookmarkStart w:id="631" w:name="_Ref151462747"/>
      <w:r w:rsidRPr="00500FE6">
        <w:t xml:space="preserve">Modul: </w:t>
      </w:r>
      <w:r w:rsidR="00217785" w:rsidRPr="00500FE6">
        <w:t>Umgebung</w:t>
      </w:r>
      <w:bookmarkEnd w:id="631"/>
    </w:p>
    <w:p w14:paraId="4D79DF1E" w14:textId="43982C83" w:rsidR="00F13EF1" w:rsidRPr="00500FE6" w:rsidRDefault="00F13EF1" w:rsidP="00217785">
      <w:pPr>
        <w:rPr>
          <w:lang w:eastAsia="en-US"/>
        </w:rPr>
      </w:pPr>
      <w:r w:rsidRPr="00500FE6">
        <w:rPr>
          <w:lang w:eastAsia="en-US"/>
        </w:rPr>
        <w:t>Dieses Modul dient Administrat</w:t>
      </w:r>
      <w:r w:rsidR="00452F98" w:rsidRPr="00500FE6">
        <w:rPr>
          <w:lang w:eastAsia="en-US"/>
        </w:rPr>
        <w:t>ionen</w:t>
      </w:r>
      <w:r w:rsidRPr="00500FE6">
        <w:rPr>
          <w:lang w:eastAsia="en-US"/>
        </w:rPr>
        <w:t xml:space="preserve"> als Hilfsmittel zur Problemidentifikation, indem es zentrale Werte der Systemumgebung aufzeigt. Es ermöglicht das Abrufen grundlegender Umgebungskonfigurationen, wie PHP-Informationen sowie </w:t>
      </w:r>
      <w:r w:rsidR="00BD2A86" w:rsidRPr="00500FE6">
        <w:rPr>
          <w:lang w:eastAsia="en-US"/>
        </w:rPr>
        <w:t>erforderlicher</w:t>
      </w:r>
      <w:r w:rsidRPr="00500FE6">
        <w:rPr>
          <w:lang w:eastAsia="en-US"/>
        </w:rPr>
        <w:t xml:space="preserve"> Lese- und Schreib</w:t>
      </w:r>
      <w:r w:rsidR="00D45B70" w:rsidRPr="00500FE6">
        <w:rPr>
          <w:lang w:eastAsia="en-US"/>
        </w:rPr>
        <w:t>berechtigungen</w:t>
      </w:r>
      <w:r w:rsidRPr="00500FE6">
        <w:rPr>
          <w:lang w:eastAsia="en-US"/>
        </w:rPr>
        <w:t xml:space="preserve">. Zudem bietet das Modul Funktionen zur Überprüfung der </w:t>
      </w:r>
      <w:r w:rsidR="00BD2A86" w:rsidRPr="00500FE6">
        <w:rPr>
          <w:lang w:eastAsia="en-US"/>
        </w:rPr>
        <w:t>Grundlagen</w:t>
      </w:r>
      <w:r w:rsidRPr="00500FE6">
        <w:rPr>
          <w:lang w:eastAsia="en-US"/>
        </w:rPr>
        <w:t xml:space="preserve"> für den Mailversand und die Bildbearbeitung.</w:t>
      </w:r>
    </w:p>
    <w:p w14:paraId="0425154B" w14:textId="652520AB" w:rsidR="00217785" w:rsidRPr="00500FE6" w:rsidRDefault="00DC78E4" w:rsidP="003D4F7E">
      <w:pPr>
        <w:pStyle w:val="berschrift4"/>
      </w:pPr>
      <w:r w:rsidRPr="00500FE6">
        <w:t xml:space="preserve">Modul: </w:t>
      </w:r>
      <w:r w:rsidR="00217785" w:rsidRPr="00500FE6">
        <w:t>Content Security Policy</w:t>
      </w:r>
    </w:p>
    <w:p w14:paraId="018B8351" w14:textId="77777777" w:rsidR="0098050D" w:rsidRPr="00500FE6" w:rsidRDefault="0098050D" w:rsidP="0098050D">
      <w:r w:rsidRPr="00500FE6">
        <w:t xml:space="preserve">Die Content Security Policy (CSP) repräsentiert einen Sicherheitsstandard, der in erster Linie Cross-Site-Scripting (XSS), </w:t>
      </w:r>
      <w:proofErr w:type="spellStart"/>
      <w:r w:rsidRPr="00500FE6">
        <w:t>Clickjacking</w:t>
      </w:r>
      <w:proofErr w:type="spellEnd"/>
      <w:r w:rsidRPr="00500FE6">
        <w:t xml:space="preserve"> und weitere codebasierte Angriffe abwehrt. Solche Attacken entstehen durch die Ausführung schädlicher Inhalte auf Webseiten.</w:t>
      </w:r>
    </w:p>
    <w:p w14:paraId="6EAFE8A1" w14:textId="1D51E427" w:rsidR="0098050D" w:rsidRPr="00500FE6" w:rsidRDefault="0098050D" w:rsidP="00583209">
      <w:r w:rsidRPr="00500FE6">
        <w:lastRenderedPageBreak/>
        <w:t xml:space="preserve">Mögliche CSP-Verstöße werden dem TYPO3-System gemeldet und im Modul „Content Security Policy“ in Listenform erfasst. Dies ermöglicht den Benutzern des Redaktionssystems einen raschen Überblick über kürzlich eingetretene Verstöße. Bei Auswahl eines Eintrags in der Liste werden Detailinformationen zum Verstoß auf der rechten Seite angezeigt, </w:t>
      </w:r>
      <w:proofErr w:type="gramStart"/>
      <w:r w:rsidRPr="00500FE6">
        <w:t>inklusive Vorschlägen</w:t>
      </w:r>
      <w:proofErr w:type="gramEnd"/>
      <w:r w:rsidRPr="00500FE6">
        <w:t xml:space="preserve"> zur Behebung. Unterhalb der Detailansicht stehen Optionen zur Annahme des Vorschlags, zum Ignorieren oder zum Löschen des Eintrags zur Verfügung. Diese Aktionen können über die entsprechenden Schaltflächen ausgeführt werden.</w:t>
      </w:r>
    </w:p>
    <w:p w14:paraId="34AEAF9B" w14:textId="0BAB4AB2" w:rsidR="00133A35" w:rsidRPr="00500FE6" w:rsidRDefault="00133A35" w:rsidP="00583209">
      <w:r w:rsidRPr="00500FE6">
        <w:t xml:space="preserve">Das Annehmen eines der genannten Vorschläge führt zu einem Eintrag als Resolution. Diese können im Modul „CSP </w:t>
      </w:r>
      <w:proofErr w:type="spellStart"/>
      <w:r w:rsidRPr="00500FE6">
        <w:t>Resolutions</w:t>
      </w:r>
      <w:proofErr w:type="spellEnd"/>
      <w:r w:rsidRPr="00500FE6">
        <w:t>“ eingesehen werden</w:t>
      </w:r>
      <w:r w:rsidR="00D01241" w:rsidRPr="00500FE6">
        <w:t>.</w:t>
      </w:r>
    </w:p>
    <w:p w14:paraId="7EB67E21" w14:textId="77777777" w:rsidR="00217785" w:rsidRPr="00500FE6" w:rsidRDefault="00217785" w:rsidP="003F42DC">
      <w:pPr>
        <w:pStyle w:val="Abbildungen"/>
      </w:pPr>
      <w:r w:rsidRPr="00500FE6">
        <w:drawing>
          <wp:inline distT="0" distB="0" distL="0" distR="0" wp14:anchorId="6344ADAF" wp14:editId="2E91DB42">
            <wp:extent cx="4776717" cy="1570651"/>
            <wp:effectExtent l="12700" t="12700" r="11430" b="17145"/>
            <wp:docPr id="653864302" name="Grafik 653864302" descr="Auflistung der Verstöße links, Detailansicht rechts dane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864302" name="Grafik 653864302" descr="Auflistung der Verstöße links, Detailansicht rechts daneben"/>
                    <pic:cNvPicPr/>
                  </pic:nvPicPr>
                  <pic:blipFill>
                    <a:blip r:embed="rId71"/>
                    <a:stretch>
                      <a:fillRect/>
                    </a:stretch>
                  </pic:blipFill>
                  <pic:spPr>
                    <a:xfrm>
                      <a:off x="0" y="0"/>
                      <a:ext cx="4776717" cy="1570651"/>
                    </a:xfrm>
                    <a:prstGeom prst="rect">
                      <a:avLst/>
                    </a:prstGeom>
                    <a:ln>
                      <a:solidFill>
                        <a:schemeClr val="tx1"/>
                      </a:solidFill>
                    </a:ln>
                  </pic:spPr>
                </pic:pic>
              </a:graphicData>
            </a:graphic>
          </wp:inline>
        </w:drawing>
      </w:r>
    </w:p>
    <w:p w14:paraId="3A11B62B" w14:textId="68EE4DAA" w:rsidR="00217785" w:rsidRPr="00500FE6" w:rsidRDefault="00217785" w:rsidP="003F42DC">
      <w:pPr>
        <w:pStyle w:val="Beschriftung"/>
      </w:pPr>
      <w:bookmarkStart w:id="632" w:name="_Toc230848669"/>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46</w:t>
      </w:r>
      <w:r w:rsidR="00D86568" w:rsidRPr="00500FE6">
        <w:fldChar w:fldCharType="end"/>
      </w:r>
      <w:r w:rsidRPr="00500FE6">
        <w:t>: Die Liste aller Verstöße (links) inkl. Detailansicht (rechts).</w:t>
      </w:r>
      <w:bookmarkEnd w:id="632"/>
    </w:p>
    <w:p w14:paraId="12C778D9" w14:textId="0578189C" w:rsidR="0038538E" w:rsidRPr="00500FE6" w:rsidRDefault="0038538E" w:rsidP="00A00E41">
      <w:pPr>
        <w:pStyle w:val="Standardnichttrennen"/>
        <w:rPr>
          <w:rFonts w:ascii="BundesSerif Regular" w:hAnsi="BundesSerif Regular"/>
        </w:rPr>
      </w:pPr>
      <w:r w:rsidRPr="00500FE6">
        <w:rPr>
          <w:rFonts w:ascii="BundesSerif Regular" w:hAnsi="BundesSerif Regular"/>
        </w:rPr>
        <w:t xml:space="preserve">Oberhalb der Liste im Modul </w:t>
      </w:r>
      <w:r w:rsidR="00716FA2" w:rsidRPr="00500FE6">
        <w:rPr>
          <w:rFonts w:ascii="BundesSerif Regular" w:hAnsi="BundesSerif Regular"/>
        </w:rPr>
        <w:t>„</w:t>
      </w:r>
      <w:r w:rsidRPr="00500FE6">
        <w:rPr>
          <w:rFonts w:ascii="BundesSerif Regular" w:hAnsi="BundesSerif Regular"/>
        </w:rPr>
        <w:t>Content Security Policy</w:t>
      </w:r>
      <w:r w:rsidR="00716FA2" w:rsidRPr="00500FE6">
        <w:rPr>
          <w:rFonts w:ascii="BundesSerif Regular" w:hAnsi="BundesSerif Regular"/>
        </w:rPr>
        <w:t>“</w:t>
      </w:r>
      <w:r w:rsidRPr="00500FE6">
        <w:rPr>
          <w:rFonts w:ascii="BundesSerif Regular" w:hAnsi="BundesSerif Regular"/>
        </w:rPr>
        <w:t xml:space="preserve"> ist ein Auswahlmenü integriert, das die Filterung der Verstöße ermöglicht. Zusätzlich besteht die Möglichkeit, sämtliche angezeigte Einträge durch </w:t>
      </w:r>
      <w:r w:rsidR="00A75370" w:rsidRPr="00500FE6">
        <w:rPr>
          <w:rFonts w:ascii="BundesSerif Regular" w:hAnsi="BundesSerif Regular"/>
        </w:rPr>
        <w:t>Klicken</w:t>
      </w:r>
      <w:r w:rsidRPr="00500FE6">
        <w:rPr>
          <w:rFonts w:ascii="BundesSerif Regular" w:hAnsi="BundesSerif Regular"/>
        </w:rPr>
        <w:t xml:space="preserve"> der roten Schaltfläche </w:t>
      </w:r>
      <w:r w:rsidR="00716FA2" w:rsidRPr="00500FE6">
        <w:rPr>
          <w:rFonts w:ascii="BundesSerif Regular" w:hAnsi="BundesSerif Regular"/>
        </w:rPr>
        <w:t>„</w:t>
      </w:r>
      <w:r w:rsidRPr="00500FE6">
        <w:rPr>
          <w:rFonts w:ascii="BundesSerif Regular" w:hAnsi="BundesSerif Regular"/>
        </w:rPr>
        <w:t>Alle entfernen</w:t>
      </w:r>
      <w:r w:rsidR="00716FA2" w:rsidRPr="00500FE6">
        <w:rPr>
          <w:rFonts w:ascii="BundesSerif Regular" w:hAnsi="BundesSerif Regular"/>
        </w:rPr>
        <w:t>“</w:t>
      </w:r>
      <w:r w:rsidRPr="00500FE6">
        <w:rPr>
          <w:rFonts w:ascii="BundesSerif Regular" w:hAnsi="BundesSerif Regular"/>
        </w:rPr>
        <w:t xml:space="preserve"> rechts im Interface zu löschen.</w:t>
      </w:r>
    </w:p>
    <w:p w14:paraId="42DC2D4C" w14:textId="77777777" w:rsidR="00217785" w:rsidRPr="00500FE6" w:rsidRDefault="00217785" w:rsidP="003F42DC">
      <w:pPr>
        <w:pStyle w:val="Abbildungen"/>
      </w:pPr>
      <w:r w:rsidRPr="00500FE6">
        <w:drawing>
          <wp:inline distT="0" distB="0" distL="0" distR="0" wp14:anchorId="7CF64DFA" wp14:editId="24A79BDD">
            <wp:extent cx="2530522" cy="682388"/>
            <wp:effectExtent l="12700" t="12700" r="9525" b="16510"/>
            <wp:docPr id="2028455970" name="Grafik 2028455970" descr="Menü der Content Security Pol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55970" name="Grafik 2028455970" descr="Menü der Content Security Policy"/>
                    <pic:cNvPicPr/>
                  </pic:nvPicPr>
                  <pic:blipFill>
                    <a:blip r:embed="rId72"/>
                    <a:stretch>
                      <a:fillRect/>
                    </a:stretch>
                  </pic:blipFill>
                  <pic:spPr>
                    <a:xfrm>
                      <a:off x="0" y="0"/>
                      <a:ext cx="2534251" cy="683394"/>
                    </a:xfrm>
                    <a:prstGeom prst="rect">
                      <a:avLst/>
                    </a:prstGeom>
                    <a:ln>
                      <a:solidFill>
                        <a:schemeClr val="tx1"/>
                      </a:solidFill>
                    </a:ln>
                  </pic:spPr>
                </pic:pic>
              </a:graphicData>
            </a:graphic>
          </wp:inline>
        </w:drawing>
      </w:r>
    </w:p>
    <w:p w14:paraId="13C2A716" w14:textId="68CC5FDC" w:rsidR="00217785" w:rsidRPr="00500FE6" w:rsidRDefault="00217785" w:rsidP="003F42DC">
      <w:pPr>
        <w:pStyle w:val="Beschriftung"/>
      </w:pPr>
      <w:bookmarkStart w:id="633" w:name="_Toc230848670"/>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47</w:t>
      </w:r>
      <w:r w:rsidR="00D86568" w:rsidRPr="00500FE6">
        <w:fldChar w:fldCharType="end"/>
      </w:r>
      <w:r w:rsidRPr="00500FE6">
        <w:t>: Aktionsmenü und Filterungen der Liste aller Verstöße.</w:t>
      </w:r>
      <w:bookmarkEnd w:id="633"/>
    </w:p>
    <w:p w14:paraId="05612E5C" w14:textId="77777777" w:rsidR="00627EC6" w:rsidRPr="00500FE6" w:rsidRDefault="00627EC6" w:rsidP="00627EC6">
      <w:pPr>
        <w:rPr>
          <w:lang w:eastAsia="en-US"/>
        </w:rPr>
      </w:pPr>
    </w:p>
    <w:p w14:paraId="2C655422" w14:textId="77777777" w:rsidR="00627EC6" w:rsidRPr="00500FE6" w:rsidRDefault="00627EC6" w:rsidP="00627EC6">
      <w:pPr>
        <w:rPr>
          <w:lang w:eastAsia="en-US"/>
        </w:rPr>
      </w:pPr>
    </w:p>
    <w:p w14:paraId="6F9C988B" w14:textId="77777777" w:rsidR="00627EC6" w:rsidRPr="00500FE6" w:rsidRDefault="00627EC6" w:rsidP="00627EC6">
      <w:pPr>
        <w:rPr>
          <w:lang w:eastAsia="en-US"/>
        </w:rPr>
      </w:pPr>
    </w:p>
    <w:p w14:paraId="1D4C77DF" w14:textId="77777777" w:rsidR="00627EC6" w:rsidRPr="00500FE6" w:rsidRDefault="00627EC6" w:rsidP="00627EC6">
      <w:pPr>
        <w:rPr>
          <w:lang w:eastAsia="en-US"/>
        </w:rPr>
      </w:pPr>
    </w:p>
    <w:p w14:paraId="10D4469D" w14:textId="77777777" w:rsidR="00627EC6" w:rsidRPr="00500FE6" w:rsidRDefault="00627EC6" w:rsidP="00627EC6">
      <w:pPr>
        <w:rPr>
          <w:lang w:eastAsia="en-US"/>
        </w:rPr>
      </w:pPr>
    </w:p>
    <w:p w14:paraId="28BEAE39" w14:textId="6EC759FF" w:rsidR="00D01241" w:rsidRPr="00500FE6" w:rsidRDefault="00D01241" w:rsidP="003D4F7E">
      <w:pPr>
        <w:pStyle w:val="berschrift4"/>
      </w:pPr>
      <w:r w:rsidRPr="00500FE6">
        <w:t xml:space="preserve">Modul: „CSP </w:t>
      </w:r>
      <w:proofErr w:type="spellStart"/>
      <w:r w:rsidRPr="00500FE6">
        <w:t>Resolutions</w:t>
      </w:r>
      <w:proofErr w:type="spellEnd"/>
      <w:r w:rsidRPr="00500FE6">
        <w:t>“</w:t>
      </w:r>
    </w:p>
    <w:p w14:paraId="5874486D" w14:textId="180FA2E4" w:rsidR="00F377E3" w:rsidRPr="00500FE6" w:rsidRDefault="008C4047" w:rsidP="00D21AED">
      <w:r w:rsidRPr="00500FE6">
        <w:t>In der Liste dieses Moduls wird die entsprechende Policy</w:t>
      </w:r>
      <w:r w:rsidR="00F377E3" w:rsidRPr="00500FE6">
        <w:t xml:space="preserve"> in einer Liste angezeigt, siehe nachfolgende Dokumentation: </w:t>
      </w:r>
      <w:hyperlink r:id="rId73" w:tooltip="Dokumentation zur CSP" w:history="1">
        <w:r w:rsidR="00F377E3" w:rsidRPr="00500FE6">
          <w:rPr>
            <w:rStyle w:val="Hyperlink"/>
          </w:rPr>
          <w:t>https://developer.mozilla.org/de/docs/Web/HTTP/CSP</w:t>
        </w:r>
      </w:hyperlink>
      <w:r w:rsidR="00F377E3" w:rsidRPr="00500FE6">
        <w:t>.</w:t>
      </w:r>
    </w:p>
    <w:p w14:paraId="00F5843C" w14:textId="563C02C3" w:rsidR="00627EC6" w:rsidRPr="00500FE6" w:rsidRDefault="00515DD5" w:rsidP="008C4047">
      <w:pPr>
        <w:pStyle w:val="Textkrper"/>
      </w:pPr>
      <w:r w:rsidRPr="00500FE6">
        <w:rPr>
          <w:noProof/>
        </w:rPr>
        <w:lastRenderedPageBreak/>
        <w:drawing>
          <wp:anchor distT="0" distB="0" distL="114300" distR="114300" simplePos="0" relativeHeight="251635712" behindDoc="1" locked="0" layoutInCell="1" allowOverlap="1" wp14:anchorId="1F2A285E" wp14:editId="1B152954">
            <wp:simplePos x="0" y="0"/>
            <wp:positionH relativeFrom="margin">
              <wp:align>left</wp:align>
            </wp:positionH>
            <wp:positionV relativeFrom="paragraph">
              <wp:posOffset>739830</wp:posOffset>
            </wp:positionV>
            <wp:extent cx="5278288" cy="903907"/>
            <wp:effectExtent l="19050" t="19050" r="17780" b="10795"/>
            <wp:wrapTight wrapText="bothSides">
              <wp:wrapPolygon edited="0">
                <wp:start x="-78" y="-455"/>
                <wp:lineTo x="-78" y="21403"/>
                <wp:lineTo x="21595" y="21403"/>
                <wp:lineTo x="21595" y="-455"/>
                <wp:lineTo x="-78" y="-455"/>
              </wp:wrapPolygon>
            </wp:wrapTight>
            <wp:docPr id="1032032263" name="Grafik 1" descr="Liste der Policies inkl. Der Ausnah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032263" name="Grafik 1" descr="Liste der Policies inkl. Der Ausnahmen."/>
                    <pic:cNvPicPr/>
                  </pic:nvPicPr>
                  <pic:blipFill>
                    <a:blip r:embed="rId74">
                      <a:extLst>
                        <a:ext uri="{28A0092B-C50C-407E-A947-70E740481C1C}">
                          <a14:useLocalDpi xmlns:a14="http://schemas.microsoft.com/office/drawing/2010/main" val="0"/>
                        </a:ext>
                      </a:extLst>
                    </a:blip>
                    <a:stretch>
                      <a:fillRect/>
                    </a:stretch>
                  </pic:blipFill>
                  <pic:spPr>
                    <a:xfrm>
                      <a:off x="0" y="0"/>
                      <a:ext cx="5278288" cy="90390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F377E3" w:rsidRPr="00500FE6">
        <w:t>Des Weiteren besteht die Möglichkeit hier die einzelnen Ausnahmen für eine Policy zu löschen durch Klick auf die Schaltfläche mit dem Papierkorb. Nach dem Löschen wird die Policy wieder im CSP-Modul angezeigt.</w:t>
      </w:r>
    </w:p>
    <w:p w14:paraId="44F9DC82" w14:textId="48A9C941" w:rsidR="00627EC6" w:rsidRPr="00500FE6" w:rsidRDefault="00627EC6" w:rsidP="003F42DC">
      <w:pPr>
        <w:pStyle w:val="Beschriftung"/>
      </w:pPr>
      <w:bookmarkStart w:id="634" w:name="_Toc230848671"/>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48</w:t>
      </w:r>
      <w:r w:rsidR="00D86568" w:rsidRPr="00500FE6">
        <w:fldChar w:fldCharType="end"/>
      </w:r>
      <w:r w:rsidRPr="00500FE6">
        <w:t xml:space="preserve">: Liste der Policies inkl. </w:t>
      </w:r>
      <w:r w:rsidR="00A47736" w:rsidRPr="00500FE6">
        <w:t>d</w:t>
      </w:r>
      <w:r w:rsidRPr="00500FE6">
        <w:t>er Ausnahmen.</w:t>
      </w:r>
      <w:bookmarkEnd w:id="634"/>
    </w:p>
    <w:p w14:paraId="2D90AEBE" w14:textId="349D313A" w:rsidR="00217785" w:rsidRPr="00500FE6" w:rsidRDefault="00DC78E4" w:rsidP="003D4F7E">
      <w:pPr>
        <w:pStyle w:val="berschrift4"/>
      </w:pPr>
      <w:r w:rsidRPr="00500FE6">
        <w:t xml:space="preserve">Modul: </w:t>
      </w:r>
      <w:r w:rsidR="00217785" w:rsidRPr="00500FE6">
        <w:t>Erweiterungen</w:t>
      </w:r>
    </w:p>
    <w:p w14:paraId="7CC1D16F" w14:textId="5A254BB4" w:rsidR="007506CA" w:rsidRPr="00500FE6" w:rsidRDefault="006E2B83" w:rsidP="00217785">
      <w:r w:rsidRPr="00500FE6">
        <w:t>Das</w:t>
      </w:r>
      <w:r w:rsidR="007506CA" w:rsidRPr="00500FE6">
        <w:t xml:space="preserve"> Modul </w:t>
      </w:r>
      <w:r w:rsidR="00716FA2" w:rsidRPr="00500FE6">
        <w:t>„</w:t>
      </w:r>
      <w:r w:rsidR="007506CA" w:rsidRPr="00500FE6">
        <w:t>Erweiterungen</w:t>
      </w:r>
      <w:r w:rsidR="00716FA2" w:rsidRPr="00500FE6">
        <w:t>“</w:t>
      </w:r>
      <w:r w:rsidR="007506CA" w:rsidRPr="00500FE6">
        <w:t xml:space="preserve"> </w:t>
      </w:r>
      <w:r w:rsidRPr="00500FE6">
        <w:t>ermöglicht die Einsicht aller</w:t>
      </w:r>
      <w:r w:rsidR="007506CA" w:rsidRPr="00500FE6">
        <w:t xml:space="preserve"> installierten Erweiterungen in einer Listenansicht.</w:t>
      </w:r>
    </w:p>
    <w:p w14:paraId="2FCF2973" w14:textId="39189CF2" w:rsidR="00815880" w:rsidRPr="00500FE6" w:rsidRDefault="00E516F5" w:rsidP="00815880">
      <w:pPr>
        <w:pStyle w:val="Infobox"/>
      </w:pPr>
      <w:r w:rsidRPr="00500FE6">
        <w:rPr>
          <w:rStyle w:val="TippWichtig"/>
          <w:rFonts w:ascii="BundesSerif Regular" w:hAnsi="BundesSerif Regular"/>
        </w:rPr>
        <w:t>Wichtiger Hinweis</w:t>
      </w:r>
      <w:r w:rsidR="00217785" w:rsidRPr="00500FE6">
        <w:t xml:space="preserve">: Dieses Modul dient </w:t>
      </w:r>
      <w:r w:rsidRPr="00500FE6">
        <w:t>ausschließlich</w:t>
      </w:r>
      <w:r w:rsidR="00217785" w:rsidRPr="00500FE6">
        <w:t xml:space="preserve"> der </w:t>
      </w:r>
      <w:r w:rsidRPr="00500FE6">
        <w:t>Darstellung installierter</w:t>
      </w:r>
      <w:r w:rsidR="00217785" w:rsidRPr="00500FE6">
        <w:t xml:space="preserve"> Erweiterungen. Einstellungen, Anpassungen und Modifikationen von Erweiterungen werden in der </w:t>
      </w:r>
      <w:r w:rsidR="00716FA2" w:rsidRPr="00500FE6">
        <w:t>„</w:t>
      </w:r>
      <w:r w:rsidR="00217785" w:rsidRPr="00500FE6">
        <w:t xml:space="preserve">Extension </w:t>
      </w:r>
      <w:proofErr w:type="spellStart"/>
      <w:r w:rsidR="00217785" w:rsidRPr="00500FE6">
        <w:t>Configuration</w:t>
      </w:r>
      <w:proofErr w:type="spellEnd"/>
      <w:r w:rsidR="00716FA2" w:rsidRPr="00500FE6">
        <w:t>“</w:t>
      </w:r>
      <w:r w:rsidR="00217785" w:rsidRPr="00500FE6">
        <w:t xml:space="preserve"> im Modul </w:t>
      </w:r>
      <w:r w:rsidR="00716FA2" w:rsidRPr="00500FE6">
        <w:t>„</w:t>
      </w:r>
      <w:r w:rsidR="00217785" w:rsidRPr="00500FE6">
        <w:t>Einstellungen</w:t>
      </w:r>
      <w:r w:rsidR="00716FA2" w:rsidRPr="00500FE6">
        <w:t>“</w:t>
      </w:r>
      <w:r w:rsidR="00217785" w:rsidRPr="00500FE6">
        <w:t xml:space="preserve"> durchgeführt.</w:t>
      </w:r>
    </w:p>
    <w:p w14:paraId="6830CA2F" w14:textId="2AFE7514" w:rsidR="00B2745C" w:rsidRPr="00500FE6" w:rsidRDefault="00B2745C" w:rsidP="00B2745C">
      <w:pPr>
        <w:rPr>
          <w:highlight w:val="yellow"/>
        </w:rPr>
      </w:pPr>
      <w:r w:rsidRPr="00500FE6">
        <w:t xml:space="preserve">Das Modul </w:t>
      </w:r>
      <w:r w:rsidR="00716FA2" w:rsidRPr="00500FE6">
        <w:t>„</w:t>
      </w:r>
      <w:r w:rsidRPr="00500FE6">
        <w:t>Erweiterungen</w:t>
      </w:r>
      <w:r w:rsidR="00716FA2" w:rsidRPr="00500FE6">
        <w:t>“</w:t>
      </w:r>
      <w:r w:rsidRPr="00500FE6">
        <w:t xml:space="preserve"> </w:t>
      </w:r>
      <w:r w:rsidR="00175E7A" w:rsidRPr="00500FE6">
        <w:t>unterteilt</w:t>
      </w:r>
      <w:r w:rsidRPr="00500FE6">
        <w:t xml:space="preserve"> sich in zwei Bereiche, zwischen denen über das Auswahlmenü oben links </w:t>
      </w:r>
      <w:r w:rsidR="00175E7A" w:rsidRPr="00500FE6">
        <w:t>gewechselt werden kann</w:t>
      </w:r>
      <w:r w:rsidRPr="00500FE6">
        <w:t>:</w:t>
      </w:r>
    </w:p>
    <w:p w14:paraId="32C960B1" w14:textId="73442529" w:rsidR="00B2745C" w:rsidRPr="00500FE6" w:rsidRDefault="00B2745C" w:rsidP="001D2B8E">
      <w:pPr>
        <w:pStyle w:val="Listenabsatz"/>
        <w:numPr>
          <w:ilvl w:val="0"/>
          <w:numId w:val="34"/>
        </w:numPr>
      </w:pPr>
      <w:r w:rsidRPr="00500FE6">
        <w:t xml:space="preserve">Composer-Unterstützung von Erweiterungen: </w:t>
      </w:r>
      <w:r w:rsidR="00FD759B" w:rsidRPr="00500FE6">
        <w:t>Listet</w:t>
      </w:r>
      <w:r w:rsidRPr="00500FE6">
        <w:t xml:space="preserve"> Erweiterungen </w:t>
      </w:r>
      <w:r w:rsidR="00FD759B" w:rsidRPr="00500FE6">
        <w:t>auf</w:t>
      </w:r>
      <w:r w:rsidRPr="00500FE6">
        <w:t>, die eine Aktualisierung benötigen.</w:t>
      </w:r>
    </w:p>
    <w:p w14:paraId="728F2430" w14:textId="66E2F9F8" w:rsidR="00B2745C" w:rsidRPr="00500FE6" w:rsidRDefault="00B2745C" w:rsidP="001D2B8E">
      <w:pPr>
        <w:pStyle w:val="Listenabsatz"/>
        <w:numPr>
          <w:ilvl w:val="0"/>
          <w:numId w:val="34"/>
        </w:numPr>
      </w:pPr>
      <w:r w:rsidRPr="00500FE6">
        <w:t>Installierte Erweiterungen: Zeigt alle auf dem System installierten Erweiterungen</w:t>
      </w:r>
      <w:r w:rsidR="0025728E" w:rsidRPr="00500FE6">
        <w:t xml:space="preserve"> an</w:t>
      </w:r>
      <w:r w:rsidRPr="00500FE6">
        <w:t>.</w:t>
      </w:r>
    </w:p>
    <w:p w14:paraId="786C46FC" w14:textId="027DCA16" w:rsidR="00B2745C" w:rsidRPr="00500FE6" w:rsidRDefault="000F291F" w:rsidP="00B2745C">
      <w:r w:rsidRPr="00500FE6">
        <w:t xml:space="preserve">Die Liste </w:t>
      </w:r>
      <w:r w:rsidR="00B2745C" w:rsidRPr="00500FE6">
        <w:t xml:space="preserve">der </w:t>
      </w:r>
      <w:r w:rsidRPr="00500FE6">
        <w:t>Erweiterungen lässt sich mittels</w:t>
      </w:r>
      <w:r w:rsidR="00B2745C" w:rsidRPr="00500FE6">
        <w:t xml:space="preserve"> des Suchfelds links und den </w:t>
      </w:r>
      <w:r w:rsidRPr="00500FE6">
        <w:t>Filteroptionen</w:t>
      </w:r>
      <w:r w:rsidR="00B2745C" w:rsidRPr="00500FE6">
        <w:t xml:space="preserve"> </w:t>
      </w:r>
      <w:r w:rsidR="00716FA2" w:rsidRPr="00500FE6">
        <w:t>„</w:t>
      </w:r>
      <w:r w:rsidR="00B2745C" w:rsidRPr="00500FE6">
        <w:t>Alle</w:t>
      </w:r>
      <w:r w:rsidR="00716FA2" w:rsidRPr="00500FE6">
        <w:t>“</w:t>
      </w:r>
      <w:r w:rsidR="00B2745C" w:rsidRPr="00500FE6">
        <w:t xml:space="preserve">, </w:t>
      </w:r>
      <w:r w:rsidR="00716FA2" w:rsidRPr="00500FE6">
        <w:t>„</w:t>
      </w:r>
      <w:r w:rsidR="00B2745C" w:rsidRPr="00500FE6">
        <w:t>System</w:t>
      </w:r>
      <w:r w:rsidR="00716FA2" w:rsidRPr="00500FE6">
        <w:t>“</w:t>
      </w:r>
      <w:r w:rsidR="00B2745C" w:rsidRPr="00500FE6">
        <w:t xml:space="preserve"> und </w:t>
      </w:r>
      <w:r w:rsidR="00716FA2" w:rsidRPr="00500FE6">
        <w:t>„</w:t>
      </w:r>
      <w:r w:rsidR="00B2745C" w:rsidRPr="00500FE6">
        <w:t>Lokal</w:t>
      </w:r>
      <w:r w:rsidR="00716FA2" w:rsidRPr="00500FE6">
        <w:t>“</w:t>
      </w:r>
      <w:r w:rsidR="00B2745C" w:rsidRPr="00500FE6">
        <w:t xml:space="preserve"> rechts </w:t>
      </w:r>
      <w:r w:rsidRPr="00500FE6">
        <w:t>durchsuchen.</w:t>
      </w:r>
      <w:r w:rsidR="00B2745C" w:rsidRPr="00500FE6">
        <w:t xml:space="preserve"> Die Liste </w:t>
      </w:r>
      <w:r w:rsidRPr="00500FE6">
        <w:t>umfasst</w:t>
      </w:r>
      <w:r w:rsidR="00B2745C" w:rsidRPr="00500FE6">
        <w:t xml:space="preserve"> folgende Spalten</w:t>
      </w:r>
    </w:p>
    <w:p w14:paraId="6DD4F657" w14:textId="2C508411" w:rsidR="00B2745C" w:rsidRPr="00500FE6" w:rsidRDefault="00AC7205" w:rsidP="001D2B8E">
      <w:pPr>
        <w:pStyle w:val="Listenabsatz"/>
        <w:numPr>
          <w:ilvl w:val="0"/>
          <w:numId w:val="35"/>
        </w:numPr>
      </w:pPr>
      <w:r w:rsidRPr="00500FE6">
        <w:rPr>
          <w:b/>
          <w:bCs/>
        </w:rPr>
        <w:t>„</w:t>
      </w:r>
      <w:r w:rsidR="00B2745C" w:rsidRPr="00500FE6">
        <w:rPr>
          <w:b/>
          <w:bCs/>
        </w:rPr>
        <w:t>Akt. (Aktualisieren)</w:t>
      </w:r>
      <w:r w:rsidRPr="00500FE6">
        <w:rPr>
          <w:b/>
          <w:bCs/>
        </w:rPr>
        <w:t>“</w:t>
      </w:r>
      <w:r w:rsidR="00B2745C" w:rsidRPr="00500FE6">
        <w:rPr>
          <w:b/>
          <w:bCs/>
        </w:rPr>
        <w:t>:</w:t>
      </w:r>
      <w:r w:rsidR="00B2745C" w:rsidRPr="00500FE6">
        <w:t xml:space="preserve"> Zeigt an, ob eine </w:t>
      </w:r>
      <w:r w:rsidR="0032213A" w:rsidRPr="00500FE6">
        <w:t xml:space="preserve">Aktualisierung für eine </w:t>
      </w:r>
      <w:r w:rsidR="00B2745C" w:rsidRPr="00500FE6">
        <w:t xml:space="preserve">Erweiterung </w:t>
      </w:r>
      <w:r w:rsidR="0032213A" w:rsidRPr="00500FE6">
        <w:t>notwendig ist. Ein leerer</w:t>
      </w:r>
      <w:r w:rsidR="00B2745C" w:rsidRPr="00500FE6">
        <w:t xml:space="preserve"> Bereich </w:t>
      </w:r>
      <w:r w:rsidR="0032213A" w:rsidRPr="00500FE6">
        <w:t>bedeutet, dass</w:t>
      </w:r>
      <w:r w:rsidR="00B2745C" w:rsidRPr="00500FE6">
        <w:t xml:space="preserve"> keine Aktualisierung erforderlich</w:t>
      </w:r>
      <w:r w:rsidR="0032213A" w:rsidRPr="00500FE6">
        <w:t xml:space="preserve"> ist</w:t>
      </w:r>
      <w:r w:rsidR="00B2745C" w:rsidRPr="00500FE6">
        <w:t>.</w:t>
      </w:r>
    </w:p>
    <w:p w14:paraId="26748E64" w14:textId="55D00289" w:rsidR="00B2745C" w:rsidRPr="00500FE6" w:rsidRDefault="00AC7205" w:rsidP="001D2B8E">
      <w:pPr>
        <w:pStyle w:val="Listenabsatz"/>
        <w:numPr>
          <w:ilvl w:val="0"/>
          <w:numId w:val="35"/>
        </w:numPr>
      </w:pPr>
      <w:r w:rsidRPr="00500FE6">
        <w:rPr>
          <w:b/>
          <w:bCs/>
        </w:rPr>
        <w:t>„</w:t>
      </w:r>
      <w:r w:rsidR="00B2745C" w:rsidRPr="00500FE6">
        <w:rPr>
          <w:b/>
          <w:bCs/>
        </w:rPr>
        <w:t>A/D (Aktiviert/Deaktiviert)</w:t>
      </w:r>
      <w:r w:rsidRPr="00500FE6">
        <w:rPr>
          <w:b/>
          <w:bCs/>
        </w:rPr>
        <w:t>“</w:t>
      </w:r>
      <w:r w:rsidR="00B2745C" w:rsidRPr="00500FE6">
        <w:rPr>
          <w:b/>
          <w:bCs/>
        </w:rPr>
        <w:t>:</w:t>
      </w:r>
      <w:r w:rsidR="00B2745C" w:rsidRPr="00500FE6">
        <w:t xml:space="preserve"> </w:t>
      </w:r>
      <w:r w:rsidR="00AD35E4" w:rsidRPr="00500FE6">
        <w:t>Gibt</w:t>
      </w:r>
      <w:r w:rsidR="00B2745C" w:rsidRPr="00500FE6">
        <w:t xml:space="preserve"> den Aktivitätsstatus der Erweiterung</w:t>
      </w:r>
      <w:r w:rsidR="00AD35E4" w:rsidRPr="00500FE6">
        <w:t xml:space="preserve"> an</w:t>
      </w:r>
      <w:r w:rsidR="00B2745C" w:rsidRPr="00500FE6">
        <w:t>.</w:t>
      </w:r>
    </w:p>
    <w:p w14:paraId="04592427" w14:textId="2C28225A" w:rsidR="00B2745C" w:rsidRPr="00500FE6" w:rsidRDefault="00AC7205" w:rsidP="001D2B8E">
      <w:pPr>
        <w:pStyle w:val="Listenabsatz"/>
        <w:numPr>
          <w:ilvl w:val="0"/>
          <w:numId w:val="35"/>
        </w:numPr>
      </w:pPr>
      <w:r w:rsidRPr="00500FE6">
        <w:rPr>
          <w:b/>
          <w:bCs/>
        </w:rPr>
        <w:t>„</w:t>
      </w:r>
      <w:r w:rsidR="00B2745C" w:rsidRPr="00500FE6">
        <w:rPr>
          <w:b/>
          <w:bCs/>
        </w:rPr>
        <w:t>Erweiterung</w:t>
      </w:r>
      <w:r w:rsidRPr="00500FE6">
        <w:rPr>
          <w:b/>
          <w:bCs/>
        </w:rPr>
        <w:t>“</w:t>
      </w:r>
      <w:r w:rsidR="00B2745C" w:rsidRPr="00500FE6">
        <w:t xml:space="preserve">: Name der </w:t>
      </w:r>
      <w:r w:rsidR="002B0B54" w:rsidRPr="00500FE6">
        <w:t xml:space="preserve">jeweiligen </w:t>
      </w:r>
      <w:r w:rsidR="00B2745C" w:rsidRPr="00500FE6">
        <w:t>Erweiterung.</w:t>
      </w:r>
    </w:p>
    <w:p w14:paraId="52359210" w14:textId="6A6B9770" w:rsidR="00B2745C" w:rsidRPr="00500FE6" w:rsidRDefault="00AC7205" w:rsidP="001D2B8E">
      <w:pPr>
        <w:pStyle w:val="Listenabsatz"/>
        <w:numPr>
          <w:ilvl w:val="0"/>
          <w:numId w:val="35"/>
        </w:numPr>
      </w:pPr>
      <w:r w:rsidRPr="00500FE6">
        <w:rPr>
          <w:b/>
          <w:bCs/>
        </w:rPr>
        <w:t>„</w:t>
      </w:r>
      <w:r w:rsidR="00B2745C" w:rsidRPr="00500FE6">
        <w:rPr>
          <w:b/>
          <w:bCs/>
        </w:rPr>
        <w:t>Schlüssel</w:t>
      </w:r>
      <w:r w:rsidRPr="00500FE6">
        <w:rPr>
          <w:b/>
          <w:bCs/>
        </w:rPr>
        <w:t>“</w:t>
      </w:r>
      <w:r w:rsidR="00B2745C" w:rsidRPr="00500FE6">
        <w:t>: Bezeichnung der Erweiterung auf Code-Ebene.</w:t>
      </w:r>
    </w:p>
    <w:p w14:paraId="725A530F" w14:textId="68323AE4" w:rsidR="00B2745C" w:rsidRPr="00500FE6" w:rsidRDefault="00AC7205" w:rsidP="001D2B8E">
      <w:pPr>
        <w:pStyle w:val="Listenabsatz"/>
        <w:numPr>
          <w:ilvl w:val="0"/>
          <w:numId w:val="35"/>
        </w:numPr>
      </w:pPr>
      <w:r w:rsidRPr="00500FE6">
        <w:rPr>
          <w:b/>
          <w:bCs/>
        </w:rPr>
        <w:t>„</w:t>
      </w:r>
      <w:r w:rsidR="00B2745C" w:rsidRPr="00500FE6">
        <w:rPr>
          <w:b/>
          <w:bCs/>
        </w:rPr>
        <w:t>Version</w:t>
      </w:r>
      <w:r w:rsidRPr="00500FE6">
        <w:rPr>
          <w:b/>
          <w:bCs/>
        </w:rPr>
        <w:t>“</w:t>
      </w:r>
      <w:r w:rsidR="00B2745C" w:rsidRPr="00500FE6">
        <w:t>: Aktuelle Version der Erweiterung.</w:t>
      </w:r>
    </w:p>
    <w:p w14:paraId="47870C21" w14:textId="1CAF0298" w:rsidR="00B2745C" w:rsidRPr="00500FE6" w:rsidRDefault="00AC7205" w:rsidP="001D2B8E">
      <w:pPr>
        <w:pStyle w:val="Listenabsatz"/>
        <w:numPr>
          <w:ilvl w:val="0"/>
          <w:numId w:val="35"/>
        </w:numPr>
      </w:pPr>
      <w:r w:rsidRPr="00500FE6">
        <w:rPr>
          <w:b/>
          <w:bCs/>
        </w:rPr>
        <w:t>„</w:t>
      </w:r>
      <w:r w:rsidR="00B2745C" w:rsidRPr="00500FE6">
        <w:rPr>
          <w:b/>
          <w:bCs/>
        </w:rPr>
        <w:t>Status</w:t>
      </w:r>
      <w:r w:rsidRPr="00500FE6">
        <w:rPr>
          <w:b/>
          <w:bCs/>
        </w:rPr>
        <w:t>“</w:t>
      </w:r>
      <w:r w:rsidR="00B2745C" w:rsidRPr="00500FE6">
        <w:t>: Status der Erweiterung, z.</w:t>
      </w:r>
      <w:r w:rsidR="00132640" w:rsidRPr="00500FE6">
        <w:t xml:space="preserve"> </w:t>
      </w:r>
      <w:r w:rsidR="00B2745C" w:rsidRPr="00500FE6">
        <w:t xml:space="preserve">B. </w:t>
      </w:r>
      <w:r w:rsidR="00716FA2" w:rsidRPr="00500FE6">
        <w:t>„</w:t>
      </w:r>
      <w:proofErr w:type="spellStart"/>
      <w:r w:rsidR="00B2745C" w:rsidRPr="00500FE6">
        <w:t>alpha</w:t>
      </w:r>
      <w:proofErr w:type="spellEnd"/>
      <w:r w:rsidR="00716FA2" w:rsidRPr="00500FE6">
        <w:t>“</w:t>
      </w:r>
      <w:r w:rsidR="00B2745C" w:rsidRPr="00500FE6">
        <w:t xml:space="preserve">, </w:t>
      </w:r>
      <w:r w:rsidR="00716FA2" w:rsidRPr="00500FE6">
        <w:t>„</w:t>
      </w:r>
      <w:proofErr w:type="spellStart"/>
      <w:r w:rsidR="00B2745C" w:rsidRPr="00500FE6">
        <w:t>beta</w:t>
      </w:r>
      <w:proofErr w:type="spellEnd"/>
      <w:r w:rsidR="00716FA2" w:rsidRPr="00500FE6">
        <w:t>“</w:t>
      </w:r>
      <w:r w:rsidR="00B2745C" w:rsidRPr="00500FE6">
        <w:t xml:space="preserve">, </w:t>
      </w:r>
      <w:r w:rsidR="00716FA2" w:rsidRPr="00500FE6">
        <w:t>„</w:t>
      </w:r>
      <w:proofErr w:type="spellStart"/>
      <w:r w:rsidR="00B2745C" w:rsidRPr="00500FE6">
        <w:t>stable</w:t>
      </w:r>
      <w:proofErr w:type="spellEnd"/>
      <w:r w:rsidR="00716FA2" w:rsidRPr="00500FE6">
        <w:t>“</w:t>
      </w:r>
      <w:r w:rsidR="00B2745C" w:rsidRPr="00500FE6">
        <w:t>.</w:t>
      </w:r>
    </w:p>
    <w:p w14:paraId="07D29392" w14:textId="2CD81690" w:rsidR="00B2745C" w:rsidRPr="00500FE6" w:rsidRDefault="00AC7205" w:rsidP="001D2B8E">
      <w:pPr>
        <w:pStyle w:val="Listenabsatz"/>
        <w:numPr>
          <w:ilvl w:val="0"/>
          <w:numId w:val="35"/>
        </w:numPr>
      </w:pPr>
      <w:r w:rsidRPr="00500FE6">
        <w:rPr>
          <w:b/>
          <w:bCs/>
        </w:rPr>
        <w:t>„</w:t>
      </w:r>
      <w:r w:rsidR="00B2745C" w:rsidRPr="00500FE6">
        <w:rPr>
          <w:b/>
          <w:bCs/>
        </w:rPr>
        <w:t>Typ</w:t>
      </w:r>
      <w:r w:rsidRPr="00500FE6">
        <w:rPr>
          <w:b/>
          <w:bCs/>
        </w:rPr>
        <w:t>“</w:t>
      </w:r>
      <w:r w:rsidR="00B2745C" w:rsidRPr="00500FE6">
        <w:t xml:space="preserve">: </w:t>
      </w:r>
      <w:r w:rsidR="00861051" w:rsidRPr="00500FE6">
        <w:t>Klassifizierung</w:t>
      </w:r>
      <w:r w:rsidR="00B2745C" w:rsidRPr="00500FE6">
        <w:t xml:space="preserve"> der Erweiterung (</w:t>
      </w:r>
      <w:r w:rsidR="00716FA2" w:rsidRPr="00500FE6">
        <w:t>„</w:t>
      </w:r>
      <w:r w:rsidR="00B2745C" w:rsidRPr="00500FE6">
        <w:t>Alle</w:t>
      </w:r>
      <w:r w:rsidR="00716FA2" w:rsidRPr="00500FE6">
        <w:t>“</w:t>
      </w:r>
      <w:r w:rsidR="00B2745C" w:rsidRPr="00500FE6">
        <w:t xml:space="preserve">, </w:t>
      </w:r>
      <w:r w:rsidR="00716FA2" w:rsidRPr="00500FE6">
        <w:t>„</w:t>
      </w:r>
      <w:r w:rsidR="00B2745C" w:rsidRPr="00500FE6">
        <w:t>System</w:t>
      </w:r>
      <w:r w:rsidR="00716FA2" w:rsidRPr="00500FE6">
        <w:t>“</w:t>
      </w:r>
      <w:r w:rsidR="00B2745C" w:rsidRPr="00500FE6">
        <w:t xml:space="preserve">, </w:t>
      </w:r>
      <w:r w:rsidR="00716FA2" w:rsidRPr="00500FE6">
        <w:t>„</w:t>
      </w:r>
      <w:r w:rsidR="00B2745C" w:rsidRPr="00500FE6">
        <w:t>Lokal</w:t>
      </w:r>
      <w:r w:rsidR="00716FA2" w:rsidRPr="00500FE6">
        <w:t>“</w:t>
      </w:r>
      <w:r w:rsidR="00B2745C" w:rsidRPr="00500FE6">
        <w:t xml:space="preserve">), </w:t>
      </w:r>
      <w:r w:rsidR="00861051" w:rsidRPr="00500FE6">
        <w:t xml:space="preserve">entsprechend </w:t>
      </w:r>
      <w:r w:rsidR="00132640" w:rsidRPr="00500FE6">
        <w:t>den oben genannten Filtern</w:t>
      </w:r>
      <w:r w:rsidR="00B2745C" w:rsidRPr="00500FE6">
        <w:t>.</w:t>
      </w:r>
    </w:p>
    <w:p w14:paraId="7D960EF2" w14:textId="6E252045" w:rsidR="00B2745C" w:rsidRPr="00500FE6" w:rsidRDefault="00AC7205" w:rsidP="001D2B8E">
      <w:pPr>
        <w:pStyle w:val="Listenabsatz"/>
        <w:numPr>
          <w:ilvl w:val="0"/>
          <w:numId w:val="35"/>
        </w:numPr>
      </w:pPr>
      <w:r w:rsidRPr="00500FE6">
        <w:rPr>
          <w:b/>
          <w:bCs/>
        </w:rPr>
        <w:t>„</w:t>
      </w:r>
      <w:r w:rsidR="00B2745C" w:rsidRPr="00500FE6">
        <w:rPr>
          <w:b/>
          <w:bCs/>
        </w:rPr>
        <w:t>Aktionen</w:t>
      </w:r>
      <w:r w:rsidRPr="00500FE6">
        <w:rPr>
          <w:b/>
          <w:bCs/>
        </w:rPr>
        <w:t>“</w:t>
      </w:r>
      <w:r w:rsidR="00B2745C" w:rsidRPr="00500FE6">
        <w:t xml:space="preserve">: </w:t>
      </w:r>
      <w:r w:rsidR="00143A9E" w:rsidRPr="00500FE6">
        <w:t>In dieser Ansicht sind die</w:t>
      </w:r>
      <w:r w:rsidR="00B2745C" w:rsidRPr="00500FE6">
        <w:t xml:space="preserve"> Aktions</w:t>
      </w:r>
      <w:r w:rsidR="00315FA8" w:rsidRPr="00500FE6">
        <w:t>schaltflächen</w:t>
      </w:r>
      <w:r w:rsidR="00B2745C" w:rsidRPr="00500FE6">
        <w:t xml:space="preserve"> leer und nicht anklickbar</w:t>
      </w:r>
      <w:r w:rsidR="00143A9E" w:rsidRPr="00500FE6">
        <w:t>. Sie dienen</w:t>
      </w:r>
      <w:r w:rsidR="00B2745C" w:rsidRPr="00500FE6">
        <w:t xml:space="preserve"> nur </w:t>
      </w:r>
      <w:r w:rsidR="00143A9E" w:rsidRPr="00500FE6">
        <w:t>zur Information.</w:t>
      </w:r>
      <w:r w:rsidR="00B2745C" w:rsidRPr="00500FE6">
        <w:t xml:space="preserve"> Einstellungen und Anpassungen </w:t>
      </w:r>
      <w:r w:rsidR="00143A9E" w:rsidRPr="00500FE6">
        <w:t>an</w:t>
      </w:r>
      <w:r w:rsidR="00B2745C" w:rsidRPr="00500FE6">
        <w:t xml:space="preserve"> Erweiterungen </w:t>
      </w:r>
      <w:r w:rsidR="00143A9E" w:rsidRPr="00500FE6">
        <w:t xml:space="preserve">werden im Modul </w:t>
      </w:r>
      <w:r w:rsidR="00716FA2" w:rsidRPr="00500FE6">
        <w:t>„</w:t>
      </w:r>
      <w:r w:rsidR="00B2745C" w:rsidRPr="00500FE6">
        <w:t xml:space="preserve">Extension </w:t>
      </w:r>
      <w:proofErr w:type="spellStart"/>
      <w:r w:rsidR="00B2745C" w:rsidRPr="00500FE6">
        <w:t>Configuration</w:t>
      </w:r>
      <w:proofErr w:type="spellEnd"/>
      <w:r w:rsidR="00716FA2" w:rsidRPr="00500FE6">
        <w:t>“</w:t>
      </w:r>
      <w:r w:rsidR="00B2745C" w:rsidRPr="00500FE6">
        <w:t xml:space="preserve"> </w:t>
      </w:r>
      <w:r w:rsidR="00143A9E" w:rsidRPr="00500FE6">
        <w:t xml:space="preserve">unter </w:t>
      </w:r>
      <w:r w:rsidR="00716FA2" w:rsidRPr="00500FE6">
        <w:t>„</w:t>
      </w:r>
      <w:r w:rsidR="00B2745C" w:rsidRPr="00500FE6">
        <w:t>Einstellungen</w:t>
      </w:r>
      <w:r w:rsidR="00716FA2" w:rsidRPr="00500FE6">
        <w:t>“</w:t>
      </w:r>
      <w:r w:rsidR="00143A9E" w:rsidRPr="00500FE6">
        <w:t xml:space="preserve"> vorgenommen</w:t>
      </w:r>
    </w:p>
    <w:p w14:paraId="67EEA5FB" w14:textId="77777777" w:rsidR="00217785" w:rsidRPr="00500FE6" w:rsidRDefault="00217785" w:rsidP="003D4F7E">
      <w:pPr>
        <w:pStyle w:val="berschrift3"/>
      </w:pPr>
      <w:bookmarkStart w:id="635" w:name="_Toc230848409"/>
      <w:r w:rsidRPr="00500FE6">
        <w:lastRenderedPageBreak/>
        <w:t>System</w:t>
      </w:r>
      <w:bookmarkEnd w:id="635"/>
    </w:p>
    <w:p w14:paraId="496271FD" w14:textId="571856BA" w:rsidR="00217785" w:rsidRPr="00500FE6" w:rsidRDefault="00DC78E4" w:rsidP="003D4F7E">
      <w:pPr>
        <w:pStyle w:val="berschrift4"/>
      </w:pPr>
      <w:r w:rsidRPr="00500FE6">
        <w:t xml:space="preserve">Modul: </w:t>
      </w:r>
      <w:r w:rsidR="00217785" w:rsidRPr="00500FE6">
        <w:t>Zugriff</w:t>
      </w:r>
    </w:p>
    <w:p w14:paraId="0E875546" w14:textId="2E87971C" w:rsidR="007F2753" w:rsidRPr="00500FE6" w:rsidRDefault="00E63D13" w:rsidP="007F2753">
      <w:pPr>
        <w:pStyle w:val="Standardnichttrennen"/>
        <w:rPr>
          <w:rFonts w:ascii="BundesSerif Regular" w:hAnsi="BundesSerif Regular"/>
        </w:rPr>
      </w:pPr>
      <w:r w:rsidRPr="00500FE6">
        <w:rPr>
          <w:rFonts w:ascii="BundesSerif Regular" w:hAnsi="BundesSerif Regular"/>
        </w:rPr>
        <w:t xml:space="preserve">In diesem Modul ist es möglich, spezifische Berechtigungen verschiedenen </w:t>
      </w:r>
      <w:r w:rsidR="00E75190" w:rsidRPr="00500FE6">
        <w:rPr>
          <w:rFonts w:ascii="BundesSerif Regular" w:hAnsi="BundesSerif Regular"/>
        </w:rPr>
        <w:t>„</w:t>
      </w:r>
      <w:r w:rsidRPr="00500FE6">
        <w:rPr>
          <w:rFonts w:ascii="BundesSerif Regular" w:hAnsi="BundesSerif Regular"/>
        </w:rPr>
        <w:t>Backend-Benutzergruppen</w:t>
      </w:r>
      <w:r w:rsidR="00E75190" w:rsidRPr="00500FE6">
        <w:rPr>
          <w:rFonts w:ascii="BundesSerif Regular" w:hAnsi="BundesSerif Regular"/>
        </w:rPr>
        <w:t>“</w:t>
      </w:r>
      <w:r w:rsidRPr="00500FE6">
        <w:rPr>
          <w:rFonts w:ascii="BundesSerif Regular" w:hAnsi="BundesSerif Regular"/>
        </w:rPr>
        <w:t xml:space="preserve"> und </w:t>
      </w:r>
      <w:r w:rsidR="00E75190" w:rsidRPr="00500FE6">
        <w:rPr>
          <w:rFonts w:ascii="BundesSerif Regular" w:hAnsi="BundesSerif Regular"/>
        </w:rPr>
        <w:t>„</w:t>
      </w:r>
      <w:r w:rsidRPr="00500FE6">
        <w:rPr>
          <w:rFonts w:ascii="BundesSerif Regular" w:hAnsi="BundesSerif Regular"/>
        </w:rPr>
        <w:t>Backend-</w:t>
      </w:r>
      <w:r w:rsidR="00E75190" w:rsidRPr="00500FE6">
        <w:rPr>
          <w:rFonts w:ascii="BundesSerif Regular" w:hAnsi="BundesSerif Regular"/>
        </w:rPr>
        <w:t>Benutzer“</w:t>
      </w:r>
      <w:r w:rsidRPr="00500FE6">
        <w:rPr>
          <w:rFonts w:ascii="BundesSerif Regular" w:hAnsi="BundesSerif Regular"/>
        </w:rPr>
        <w:t xml:space="preserve"> zuzuweisen. Diese Berechtigungen beinhalten folgende Optionen:</w:t>
      </w:r>
    </w:p>
    <w:p w14:paraId="653E236D" w14:textId="488DD79A" w:rsidR="00EC175B" w:rsidRPr="00500FE6" w:rsidRDefault="00492C57" w:rsidP="001D2B8E">
      <w:pPr>
        <w:pStyle w:val="Listenabsatz"/>
        <w:keepNext/>
        <w:numPr>
          <w:ilvl w:val="0"/>
          <w:numId w:val="35"/>
        </w:numPr>
        <w:spacing w:after="240"/>
        <w:ind w:left="714" w:hanging="357"/>
      </w:pPr>
      <w:r w:rsidRPr="00500FE6">
        <w:rPr>
          <w:b/>
          <w:bCs/>
        </w:rPr>
        <w:t>Seite anzeigen (1):</w:t>
      </w:r>
      <w:r w:rsidRPr="00500FE6">
        <w:t xml:space="preserve"> Erlaubt das Anzeigen von Seiten und das Kopieren von Inhalten daraus</w:t>
      </w:r>
      <w:r w:rsidR="00EC175B" w:rsidRPr="00500FE6">
        <w:t>.</w:t>
      </w:r>
    </w:p>
    <w:p w14:paraId="29DC836A" w14:textId="77777777" w:rsidR="00EC175B" w:rsidRPr="00500FE6" w:rsidRDefault="00492C57" w:rsidP="001D2B8E">
      <w:pPr>
        <w:pStyle w:val="Listenabsatz"/>
        <w:keepNext/>
        <w:numPr>
          <w:ilvl w:val="0"/>
          <w:numId w:val="35"/>
        </w:numPr>
        <w:spacing w:after="240"/>
        <w:ind w:left="714" w:hanging="357"/>
      </w:pPr>
      <w:r w:rsidRPr="00500FE6">
        <w:rPr>
          <w:b/>
          <w:bCs/>
        </w:rPr>
        <w:t>Inhalte bearbeiten (2):</w:t>
      </w:r>
      <w:r w:rsidRPr="00500FE6">
        <w:t xml:space="preserve"> Ermöglicht das </w:t>
      </w:r>
      <w:proofErr w:type="spellStart"/>
      <w:r w:rsidRPr="00500FE6">
        <w:t>Ändern</w:t>
      </w:r>
      <w:proofErr w:type="spellEnd"/>
      <w:r w:rsidRPr="00500FE6">
        <w:t>, Erstellen oder Löschen von Inhalten innerhalb einer Seite</w:t>
      </w:r>
      <w:r w:rsidR="00EC175B" w:rsidRPr="00500FE6">
        <w:t>.</w:t>
      </w:r>
    </w:p>
    <w:p w14:paraId="57253217" w14:textId="77777777" w:rsidR="00EC175B" w:rsidRPr="00500FE6" w:rsidRDefault="00492C57" w:rsidP="001D2B8E">
      <w:pPr>
        <w:pStyle w:val="Listenabsatz"/>
        <w:keepNext/>
        <w:numPr>
          <w:ilvl w:val="0"/>
          <w:numId w:val="35"/>
        </w:numPr>
        <w:spacing w:after="240"/>
        <w:ind w:left="714" w:hanging="357"/>
      </w:pPr>
      <w:r w:rsidRPr="00500FE6">
        <w:rPr>
          <w:b/>
          <w:bCs/>
        </w:rPr>
        <w:t>Seite bearbeiten (3):</w:t>
      </w:r>
      <w:r w:rsidRPr="00500FE6">
        <w:t xml:space="preserve"> Bietet die Möglichkeit, Seiteneinstellungen zu ändern und Elemente wie den Seitentitel anzupassen</w:t>
      </w:r>
      <w:r w:rsidR="00EC175B" w:rsidRPr="00500FE6">
        <w:t>.</w:t>
      </w:r>
      <w:r w:rsidR="00AA6804" w:rsidRPr="00500FE6">
        <w:t xml:space="preserve"> </w:t>
      </w:r>
    </w:p>
    <w:p w14:paraId="0ACAF4D3" w14:textId="77777777" w:rsidR="00EC175B" w:rsidRPr="00500FE6" w:rsidRDefault="00492C57" w:rsidP="001D2B8E">
      <w:pPr>
        <w:pStyle w:val="Listenabsatz"/>
        <w:keepNext/>
        <w:numPr>
          <w:ilvl w:val="0"/>
          <w:numId w:val="35"/>
        </w:numPr>
        <w:spacing w:after="240"/>
        <w:ind w:left="714" w:hanging="357"/>
      </w:pPr>
      <w:r w:rsidRPr="00500FE6">
        <w:rPr>
          <w:b/>
          <w:bCs/>
        </w:rPr>
        <w:t>Seite löschen (4):</w:t>
      </w:r>
      <w:r w:rsidRPr="00500FE6">
        <w:t xml:space="preserve"> Erlaubt das Löschen einer Seite und deren Inhalte.</w:t>
      </w:r>
      <w:r w:rsidR="00AA6804" w:rsidRPr="00500FE6">
        <w:t xml:space="preserve"> </w:t>
      </w:r>
    </w:p>
    <w:p w14:paraId="0FD9E561" w14:textId="48FF7226" w:rsidR="00492C57" w:rsidRPr="00500FE6" w:rsidRDefault="00492C57" w:rsidP="001D2B8E">
      <w:pPr>
        <w:pStyle w:val="Listenabsatz"/>
        <w:keepNext/>
        <w:numPr>
          <w:ilvl w:val="0"/>
          <w:numId w:val="35"/>
        </w:numPr>
        <w:spacing w:after="240"/>
        <w:ind w:left="714" w:hanging="357"/>
      </w:pPr>
      <w:r w:rsidRPr="00500FE6">
        <w:rPr>
          <w:b/>
          <w:bCs/>
        </w:rPr>
        <w:t>Neue Seite (5):</w:t>
      </w:r>
      <w:r w:rsidRPr="00500FE6">
        <w:t xml:space="preserve"> Gibt die Berechtigung, neue Seiten und Unterseiten zu erstellen.</w:t>
      </w:r>
    </w:p>
    <w:p w14:paraId="354166AC" w14:textId="77777777" w:rsidR="00217785" w:rsidRPr="00500FE6" w:rsidRDefault="00217785" w:rsidP="003F42DC">
      <w:pPr>
        <w:pStyle w:val="Abbildungen"/>
      </w:pPr>
      <w:r w:rsidRPr="00500FE6">
        <w:drawing>
          <wp:inline distT="0" distB="0" distL="0" distR="0" wp14:anchorId="6236FD44" wp14:editId="3A12ECBE">
            <wp:extent cx="4826000" cy="1685270"/>
            <wp:effectExtent l="12700" t="12700" r="12700" b="17145"/>
            <wp:docPr id="1179580952" name="Grafik 1179580952" descr="Aktionen: Seite anzeigen, Inhalte bearbeiten, Seite bearbeiten, Seite löschen, neue Seite erst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580952" name="Grafik 1179580952" descr="Aktionen: Seite anzeigen, Inhalte bearbeiten, Seite bearbeiten, Seite löschen, neue Seite erstellen"/>
                    <pic:cNvPicPr/>
                  </pic:nvPicPr>
                  <pic:blipFill>
                    <a:blip r:embed="rId75"/>
                    <a:stretch>
                      <a:fillRect/>
                    </a:stretch>
                  </pic:blipFill>
                  <pic:spPr>
                    <a:xfrm>
                      <a:off x="0" y="0"/>
                      <a:ext cx="4839624" cy="1690028"/>
                    </a:xfrm>
                    <a:prstGeom prst="rect">
                      <a:avLst/>
                    </a:prstGeom>
                    <a:ln>
                      <a:solidFill>
                        <a:schemeClr val="tx1"/>
                      </a:solidFill>
                    </a:ln>
                  </pic:spPr>
                </pic:pic>
              </a:graphicData>
            </a:graphic>
          </wp:inline>
        </w:drawing>
      </w:r>
    </w:p>
    <w:p w14:paraId="290CA350" w14:textId="224A53F3" w:rsidR="00217785" w:rsidRPr="00500FE6" w:rsidRDefault="00217785" w:rsidP="003F42DC">
      <w:pPr>
        <w:pStyle w:val="Beschriftung"/>
      </w:pPr>
      <w:bookmarkStart w:id="636" w:name="_Toc230848672"/>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49</w:t>
      </w:r>
      <w:r w:rsidR="00D86568" w:rsidRPr="00500FE6">
        <w:fldChar w:fldCharType="end"/>
      </w:r>
      <w:r w:rsidRPr="00500FE6">
        <w:t>: Legende zu Berechtigungsoptionen.</w:t>
      </w:r>
      <w:bookmarkEnd w:id="636"/>
    </w:p>
    <w:p w14:paraId="64E1EAD5" w14:textId="0F061BEA" w:rsidR="00217785" w:rsidRPr="00500FE6" w:rsidRDefault="00217785" w:rsidP="003F3FF6">
      <w:pPr>
        <w:pStyle w:val="Infobox"/>
      </w:pPr>
      <w:r w:rsidRPr="00500FE6">
        <w:rPr>
          <w:rStyle w:val="TippWichtig"/>
          <w:rFonts w:ascii="BundesSerif Regular" w:hAnsi="BundesSerif Regular"/>
        </w:rPr>
        <w:t>Wichtig</w:t>
      </w:r>
      <w:r w:rsidR="009E5247" w:rsidRPr="00500FE6">
        <w:rPr>
          <w:rStyle w:val="TippWichtig"/>
          <w:rFonts w:ascii="BundesSerif Regular" w:hAnsi="BundesSerif Regular"/>
        </w:rPr>
        <w:t>er Hinweis</w:t>
      </w:r>
      <w:r w:rsidRPr="00500FE6">
        <w:rPr>
          <w:rStyle w:val="TippWichtig"/>
          <w:rFonts w:ascii="BundesSerif Regular" w:hAnsi="BundesSerif Regular"/>
        </w:rPr>
        <w:t>:</w:t>
      </w:r>
      <w:r w:rsidR="00243A67" w:rsidRPr="00500FE6">
        <w:rPr>
          <w:rStyle w:val="TippWichtig"/>
          <w:rFonts w:ascii="BundesSerif Regular" w:hAnsi="BundesSerif Regular"/>
        </w:rPr>
        <w:t xml:space="preserve"> </w:t>
      </w:r>
      <w:r w:rsidR="00611364" w:rsidRPr="00500FE6">
        <w:t xml:space="preserve">Durch Betätigung des Schloss-Icons im rechten Bereich des Zugriffs-Arbeitsbereichs </w:t>
      </w:r>
      <w:r w:rsidR="00452F98" w:rsidRPr="00500FE6">
        <w:t>können</w:t>
      </w:r>
      <w:r w:rsidR="00611364" w:rsidRPr="00500FE6">
        <w:t xml:space="preserve"> Systemadministrat</w:t>
      </w:r>
      <w:r w:rsidR="00452F98" w:rsidRPr="00500FE6">
        <w:t>ionen</w:t>
      </w:r>
      <w:r w:rsidR="00611364" w:rsidRPr="00500FE6">
        <w:t xml:space="preserve"> bestimmen, ob die Vergabe von Berechtigungen exklusiv Administrat</w:t>
      </w:r>
      <w:r w:rsidR="006F544D" w:rsidRPr="00500FE6">
        <w:t>ionen</w:t>
      </w:r>
      <w:r w:rsidR="00611364" w:rsidRPr="00500FE6">
        <w:t xml:space="preserve"> oder auch </w:t>
      </w:r>
      <w:r w:rsidR="00797D16" w:rsidRPr="00500FE6">
        <w:t xml:space="preserve">für </w:t>
      </w:r>
      <w:r w:rsidR="00611364" w:rsidRPr="00500FE6">
        <w:t>andere Benutzer erlaubt ist. Ein geschlossenes Schloss-Icon bedeutet, dass nur Systemadministra</w:t>
      </w:r>
      <w:r w:rsidR="006F544D" w:rsidRPr="00500FE6">
        <w:t>tionen</w:t>
      </w:r>
      <w:r w:rsidR="00611364" w:rsidRPr="00500FE6">
        <w:t xml:space="preserve"> Berechtigungen bearbeiten können. </w:t>
      </w:r>
      <w:r w:rsidR="00E032DB" w:rsidRPr="00500FE6">
        <w:t>Das Anklicken und Ändern</w:t>
      </w:r>
      <w:r w:rsidR="00611364" w:rsidRPr="00500FE6">
        <w:t xml:space="preserve"> des Zustands des Schloss-Icons ist </w:t>
      </w:r>
      <w:r w:rsidR="00E032DB" w:rsidRPr="00500FE6">
        <w:t>somit ebenfalls</w:t>
      </w:r>
      <w:r w:rsidR="00611364" w:rsidRPr="00500FE6">
        <w:t xml:space="preserve"> ausschließlich Systemadministrat</w:t>
      </w:r>
      <w:r w:rsidR="006F544D" w:rsidRPr="00500FE6">
        <w:t>ionen</w:t>
      </w:r>
      <w:r w:rsidR="00611364" w:rsidRPr="00500FE6">
        <w:t xml:space="preserve"> vorbehalten</w:t>
      </w:r>
      <w:r w:rsidR="00E032DB" w:rsidRPr="00500FE6">
        <w:t>.</w:t>
      </w:r>
      <w:r w:rsidR="00243A67" w:rsidRPr="00500FE6" w:rsidDel="00243A67">
        <w:t xml:space="preserve"> </w:t>
      </w:r>
    </w:p>
    <w:p w14:paraId="6E7E993D" w14:textId="77777777" w:rsidR="001365F8" w:rsidRPr="00500FE6" w:rsidRDefault="001365F8" w:rsidP="003F42DC">
      <w:pPr>
        <w:pStyle w:val="Abbildungen"/>
      </w:pPr>
      <w:r w:rsidRPr="00500FE6">
        <w:t xml:space="preserve">Durch Klicken auf das Stift-Icon neben dem Schloss-Icon gelangt man in den Bereich zur Zuweisung der fünf Berechtigungen an </w:t>
      </w:r>
      <w:r w:rsidRPr="00500FE6">
        <w:rPr>
          <w:rFonts w:eastAsia="Times New Roman"/>
        </w:rPr>
        <w:t>unterschiedliche</w:t>
      </w:r>
      <w:r w:rsidRPr="00500FE6">
        <w:t xml:space="preserve"> „Backend-Nutzergruppen“.</w:t>
      </w:r>
    </w:p>
    <w:p w14:paraId="09C9AC7A" w14:textId="77777777" w:rsidR="001365F8" w:rsidRPr="00500FE6" w:rsidRDefault="001365F8" w:rsidP="003F42DC">
      <w:pPr>
        <w:pStyle w:val="Abbildungen"/>
      </w:pPr>
    </w:p>
    <w:p w14:paraId="7A96096E" w14:textId="77777777" w:rsidR="001365F8" w:rsidRPr="00500FE6" w:rsidRDefault="001365F8" w:rsidP="003F42DC">
      <w:pPr>
        <w:pStyle w:val="Abbildungen"/>
      </w:pPr>
      <w:r w:rsidRPr="00500FE6">
        <w:t xml:space="preserve">Zunächst sind im oberen Teil des Bereichs der „Besitzer“ und die „Gruppe“ zu bestimmen, denen Berechtigungen zugewiesen werden sollen. Anschließend kann für jede Berechtigungsebene die entsprechende Berechtigung durch Anklicken der Checkbox aktiviert oder deaktiviert werden. Nachdem alle Einstellungen pro „Gruppe“ </w:t>
      </w:r>
      <w:r w:rsidRPr="00500FE6">
        <w:lastRenderedPageBreak/>
        <w:t>gemäß den Anforderungen vorgenommen wurden, müssen die Änderungen mit der Schaltfläche „Speichern und schließen“ gesichert werden.</w:t>
      </w:r>
    </w:p>
    <w:p w14:paraId="0D619F83" w14:textId="77777777" w:rsidR="001365F8" w:rsidRPr="00500FE6" w:rsidRDefault="001365F8" w:rsidP="003F42DC">
      <w:pPr>
        <w:pStyle w:val="Abbildungen"/>
      </w:pPr>
    </w:p>
    <w:p w14:paraId="2B565A38" w14:textId="68F4AB6F" w:rsidR="00217785" w:rsidRPr="00500FE6" w:rsidRDefault="00217785" w:rsidP="003F42DC">
      <w:pPr>
        <w:pStyle w:val="Abbildungen"/>
      </w:pPr>
      <w:r w:rsidRPr="00500FE6">
        <w:drawing>
          <wp:inline distT="0" distB="0" distL="0" distR="0" wp14:anchorId="5972F054" wp14:editId="027982E2">
            <wp:extent cx="5760720" cy="1131570"/>
            <wp:effectExtent l="12700" t="12700" r="17780" b="11430"/>
            <wp:docPr id="552573359" name="Grafik 552573359" descr="Bereich zur Zuweisung von Berechtigungen an „Besitzer“ und „Gruppe“, mit Checkboxen zur Aktivierung/Deaktivierung und „Speichern und schließen“-Schaltflä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573359" name="Grafik 552573359" descr="Bereich zur Zuweisung von Berechtigungen an „Besitzer“ und „Gruppe“, mit Checkboxen zur Aktivierung/Deaktivierung und „Speichern und schließen“-Schaltfläche."/>
                    <pic:cNvPicPr/>
                  </pic:nvPicPr>
                  <pic:blipFill>
                    <a:blip r:embed="rId76"/>
                    <a:stretch>
                      <a:fillRect/>
                    </a:stretch>
                  </pic:blipFill>
                  <pic:spPr>
                    <a:xfrm>
                      <a:off x="0" y="0"/>
                      <a:ext cx="5760720" cy="1131570"/>
                    </a:xfrm>
                    <a:prstGeom prst="rect">
                      <a:avLst/>
                    </a:prstGeom>
                    <a:ln>
                      <a:solidFill>
                        <a:schemeClr val="tx1"/>
                      </a:solidFill>
                    </a:ln>
                  </pic:spPr>
                </pic:pic>
              </a:graphicData>
            </a:graphic>
          </wp:inline>
        </w:drawing>
      </w:r>
    </w:p>
    <w:p w14:paraId="2ACFE099" w14:textId="5A737E4D" w:rsidR="00217785" w:rsidRPr="00500FE6" w:rsidRDefault="00217785" w:rsidP="003F42DC">
      <w:pPr>
        <w:pStyle w:val="Beschriftung"/>
      </w:pPr>
      <w:bookmarkStart w:id="637" w:name="_Toc230848673"/>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50</w:t>
      </w:r>
      <w:r w:rsidR="00D86568" w:rsidRPr="00500FE6">
        <w:fldChar w:fldCharType="end"/>
      </w:r>
      <w:r w:rsidRPr="00500FE6">
        <w:t>: Der Bereich zur Zuordnung der Berechtigungen.</w:t>
      </w:r>
      <w:bookmarkEnd w:id="637"/>
    </w:p>
    <w:p w14:paraId="0CD7722C" w14:textId="5A949CDA" w:rsidR="00200F55" w:rsidRPr="00500FE6" w:rsidRDefault="001365F8" w:rsidP="00A70232">
      <w:r w:rsidRPr="00500FE6">
        <w:t>Nach dem Speichern der Änderungen wird automatisch zur Übersichtsseite zurückgekehrt. Dort wird eine aktualisierte Darstellung der Berechtigungen angezeigt, gekennzeichnet durch Häkchen für erteilte und Kreuze für nicht erteilte Berechtigungen. Diese klare Darstellung ermöglicht eine rasche Erfassung der für verschiedene Gruppen geltenden Berechtigungen, ohne dass eine erneute Detailbearbeitung erforderlich ist</w:t>
      </w:r>
      <w:r w:rsidR="00144A73" w:rsidRPr="00500FE6">
        <w:t>.</w:t>
      </w:r>
    </w:p>
    <w:p w14:paraId="7C45CB84" w14:textId="12BBAE85" w:rsidR="00217785" w:rsidRPr="00500FE6" w:rsidRDefault="00DC78E4" w:rsidP="003D4F7E">
      <w:pPr>
        <w:pStyle w:val="berschrift4"/>
      </w:pPr>
      <w:bookmarkStart w:id="638" w:name="_Ref149813630"/>
      <w:bookmarkStart w:id="639" w:name="_Ref166834340"/>
      <w:r w:rsidRPr="00500FE6">
        <w:t xml:space="preserve">Modul: </w:t>
      </w:r>
      <w:r w:rsidR="00C80C71" w:rsidRPr="00500FE6">
        <w:t>„</w:t>
      </w:r>
      <w:r w:rsidR="00217785" w:rsidRPr="00500FE6">
        <w:t>Backend-</w:t>
      </w:r>
      <w:r w:rsidR="008D0ECD" w:rsidRPr="00500FE6">
        <w:t>Benutzer</w:t>
      </w:r>
      <w:bookmarkEnd w:id="638"/>
      <w:r w:rsidR="00C80C71" w:rsidRPr="00500FE6">
        <w:t>“</w:t>
      </w:r>
      <w:bookmarkEnd w:id="639"/>
    </w:p>
    <w:p w14:paraId="17556019" w14:textId="58C013A0" w:rsidR="001D418C" w:rsidRPr="00500FE6" w:rsidRDefault="001D418C" w:rsidP="003F42DC">
      <w:pPr>
        <w:pStyle w:val="Abbildungen"/>
      </w:pPr>
      <w:r w:rsidRPr="00500FE6">
        <w:t>Das Modul „Backend-Benutzer“ dient der Verwaltung von „Backend-Benutzern“, „Backend-Benutzergruppen“ und der Freigaben für Verzeichnisse in der Dateiliste. Zusätzlich ermöglicht es die Anzeige angemeldeter Benutzer mit einem Klick. Auf diese Funktionen kann über das Auswahlmenü in der linken oberen Ecke des Moduls „Backend-Benutzer“ zugegriffen werden.</w:t>
      </w:r>
    </w:p>
    <w:p w14:paraId="5BE17EC2" w14:textId="77777777" w:rsidR="001D418C" w:rsidRPr="00500FE6" w:rsidRDefault="001D418C" w:rsidP="003F42DC">
      <w:pPr>
        <w:pStyle w:val="Abbildungen"/>
      </w:pPr>
    </w:p>
    <w:p w14:paraId="606B5151" w14:textId="415458DA" w:rsidR="00217785" w:rsidRPr="00500FE6" w:rsidRDefault="00217785" w:rsidP="003F42DC">
      <w:pPr>
        <w:pStyle w:val="Abbildungen"/>
      </w:pPr>
      <w:r w:rsidRPr="00500FE6">
        <w:drawing>
          <wp:inline distT="0" distB="0" distL="0" distR="0" wp14:anchorId="609A5267" wp14:editId="7FD72431">
            <wp:extent cx="4972744" cy="2629267"/>
            <wp:effectExtent l="19050" t="19050" r="18415" b="19050"/>
            <wp:docPr id="1795201286" name="Grafik 1795201286" descr="Modul „Backend-Benutzer“ zur Verwaltung von Benutzern, Gruppen und Freigab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201286" name="Grafik 1795201286" descr="Modul „Backend-Benutzer“ zur Verwaltung von Benutzern, Gruppen und Freigaben">
                      <a:extLst>
                        <a:ext uri="{C183D7F6-B498-43B3-948B-1728B52AA6E4}">
                          <adec:decorative xmlns:adec="http://schemas.microsoft.com/office/drawing/2017/decorative" val="0"/>
                        </a:ext>
                      </a:extLst>
                    </pic:cNvPr>
                    <pic:cNvPicPr/>
                  </pic:nvPicPr>
                  <pic:blipFill>
                    <a:blip r:embed="rId77"/>
                    <a:stretch>
                      <a:fillRect/>
                    </a:stretch>
                  </pic:blipFill>
                  <pic:spPr>
                    <a:xfrm>
                      <a:off x="0" y="0"/>
                      <a:ext cx="4972744" cy="2629267"/>
                    </a:xfrm>
                    <a:prstGeom prst="rect">
                      <a:avLst/>
                    </a:prstGeom>
                    <a:ln>
                      <a:solidFill>
                        <a:schemeClr val="tx1"/>
                      </a:solidFill>
                    </a:ln>
                  </pic:spPr>
                </pic:pic>
              </a:graphicData>
            </a:graphic>
          </wp:inline>
        </w:drawing>
      </w:r>
    </w:p>
    <w:p w14:paraId="101B77FB" w14:textId="1477A5CA" w:rsidR="00217785" w:rsidRPr="00500FE6" w:rsidRDefault="00217785" w:rsidP="003F42DC">
      <w:pPr>
        <w:pStyle w:val="Beschriftung"/>
      </w:pPr>
      <w:bookmarkStart w:id="640" w:name="_Toc230848674"/>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51</w:t>
      </w:r>
      <w:r w:rsidR="00D86568" w:rsidRPr="00500FE6">
        <w:fldChar w:fldCharType="end"/>
      </w:r>
      <w:r w:rsidRPr="00500FE6">
        <w:t xml:space="preserve">: Die Optionen im Modul </w:t>
      </w:r>
      <w:r w:rsidR="00716FA2" w:rsidRPr="00500FE6">
        <w:t>„</w:t>
      </w:r>
      <w:r w:rsidRPr="00500FE6">
        <w:t>Backend-Benutzer</w:t>
      </w:r>
      <w:r w:rsidR="00716FA2" w:rsidRPr="00500FE6">
        <w:t>“</w:t>
      </w:r>
      <w:r w:rsidRPr="00500FE6">
        <w:t>.</w:t>
      </w:r>
      <w:bookmarkEnd w:id="640"/>
    </w:p>
    <w:p w14:paraId="0E97A44A" w14:textId="72DEB26D" w:rsidR="00E93B24" w:rsidRPr="00500FE6" w:rsidRDefault="00F02619" w:rsidP="00217785">
      <w:r w:rsidRPr="00500FE6">
        <w:t>D</w:t>
      </w:r>
      <w:r w:rsidR="005938D4" w:rsidRPr="00500FE6">
        <w:t>etaillierte Informationen zur</w:t>
      </w:r>
      <w:r w:rsidR="00E93B24" w:rsidRPr="00500FE6">
        <w:t xml:space="preserve"> Verwaltung von </w:t>
      </w:r>
      <w:r w:rsidR="00AD00E3" w:rsidRPr="00500FE6">
        <w:t>„</w:t>
      </w:r>
      <w:r w:rsidR="00E93B24" w:rsidRPr="00500FE6">
        <w:t>Webseiten-</w:t>
      </w:r>
      <w:r w:rsidR="00AD00E3" w:rsidRPr="00500FE6">
        <w:t>Nutzer“</w:t>
      </w:r>
      <w:r w:rsidR="00012EAE" w:rsidRPr="00500FE6">
        <w:t xml:space="preserve"> </w:t>
      </w:r>
      <w:r w:rsidR="005938D4" w:rsidRPr="00500FE6">
        <w:t>sind</w:t>
      </w:r>
      <w:r w:rsidR="00E93B24" w:rsidRPr="00500FE6">
        <w:t xml:space="preserve"> </w:t>
      </w:r>
      <w:r w:rsidRPr="00500FE6">
        <w:t xml:space="preserve">im </w:t>
      </w:r>
      <w:r w:rsidR="00E93B24" w:rsidRPr="00500FE6">
        <w:t xml:space="preserve">Kapitel </w:t>
      </w:r>
      <w:r w:rsidR="001F706C" w:rsidRPr="00500FE6">
        <w:fldChar w:fldCharType="begin"/>
      </w:r>
      <w:r w:rsidR="001F706C" w:rsidRPr="00500FE6">
        <w:instrText xml:space="preserve"> REF _Ref168669075 \r \h </w:instrText>
      </w:r>
      <w:r w:rsidR="00E71307" w:rsidRPr="00500FE6">
        <w:instrText xml:space="preserve"> \* MERGEFORMAT </w:instrText>
      </w:r>
      <w:r w:rsidR="001F706C" w:rsidRPr="00500FE6">
        <w:fldChar w:fldCharType="separate"/>
      </w:r>
      <w:r w:rsidR="00823F66">
        <w:t>5.2.4.3</w:t>
      </w:r>
      <w:r w:rsidR="001F706C" w:rsidRPr="00500FE6">
        <w:fldChar w:fldCharType="end"/>
      </w:r>
      <w:r w:rsidR="00E93B24" w:rsidRPr="00500FE6">
        <w:t xml:space="preserve"> </w:t>
      </w:r>
      <w:r w:rsidRPr="00500FE6">
        <w:t>nachzulesen</w:t>
      </w:r>
      <w:r w:rsidR="00012EAE" w:rsidRPr="00500FE6">
        <w:t>.</w:t>
      </w:r>
      <w:r w:rsidR="00E93B24" w:rsidRPr="00500FE6">
        <w:t xml:space="preserve"> Allgemeine Informationen zu </w:t>
      </w:r>
      <w:r w:rsidRPr="00500FE6">
        <w:t>den</w:t>
      </w:r>
      <w:r w:rsidR="00E93B24" w:rsidRPr="00500FE6">
        <w:t xml:space="preserve"> </w:t>
      </w:r>
      <w:r w:rsidR="00012EAE" w:rsidRPr="00500FE6">
        <w:t>Nutze</w:t>
      </w:r>
      <w:r w:rsidR="0075436E" w:rsidRPr="00500FE6">
        <w:t>r</w:t>
      </w:r>
      <w:r w:rsidR="00012EAE" w:rsidRPr="00500FE6">
        <w:t xml:space="preserve">gruppen, </w:t>
      </w:r>
      <w:r w:rsidR="002542F7" w:rsidRPr="00500FE6">
        <w:t>„</w:t>
      </w:r>
      <w:r w:rsidR="00012EAE" w:rsidRPr="00500FE6">
        <w:t>Webseiten-Nutze</w:t>
      </w:r>
      <w:r w:rsidR="002542F7" w:rsidRPr="00500FE6">
        <w:t>r“</w:t>
      </w:r>
      <w:r w:rsidR="00012EAE" w:rsidRPr="00500FE6">
        <w:t xml:space="preserve"> und </w:t>
      </w:r>
      <w:r w:rsidR="0080771C" w:rsidRPr="00500FE6">
        <w:t>„</w:t>
      </w:r>
      <w:r w:rsidR="00012EAE" w:rsidRPr="00500FE6">
        <w:t>Backend-Benutz</w:t>
      </w:r>
      <w:r w:rsidR="00CE4B25" w:rsidRPr="00500FE6">
        <w:t>e</w:t>
      </w:r>
      <w:r w:rsidR="000660F5" w:rsidRPr="00500FE6">
        <w:t>r</w:t>
      </w:r>
      <w:r w:rsidR="0080771C" w:rsidRPr="00500FE6">
        <w:t>“</w:t>
      </w:r>
      <w:r w:rsidRPr="00500FE6">
        <w:t xml:space="preserve"> sind</w:t>
      </w:r>
      <w:r w:rsidR="00012EAE" w:rsidRPr="00500FE6">
        <w:t xml:space="preserve"> </w:t>
      </w:r>
      <w:r w:rsidR="00CE4B25" w:rsidRPr="00500FE6">
        <w:t xml:space="preserve">in </w:t>
      </w:r>
      <w:r w:rsidR="00012EAE" w:rsidRPr="00500FE6">
        <w:t>Kapitel</w:t>
      </w:r>
      <w:r w:rsidR="002542F7" w:rsidRPr="00500FE6">
        <w:t xml:space="preserve"> </w:t>
      </w:r>
      <w:r w:rsidR="002542F7" w:rsidRPr="00500FE6">
        <w:fldChar w:fldCharType="begin"/>
      </w:r>
      <w:r w:rsidR="002542F7" w:rsidRPr="00500FE6">
        <w:instrText xml:space="preserve"> REF _Ref166837206 \r \h </w:instrText>
      </w:r>
      <w:r w:rsidR="00CF6ECE" w:rsidRPr="00500FE6">
        <w:instrText xml:space="preserve"> \* </w:instrText>
      </w:r>
      <w:r w:rsidR="002A5F35" w:rsidRPr="00500FE6">
        <w:instrText>MERGEFORMAT “INTERNER VERWEIS“</w:instrText>
      </w:r>
      <w:r w:rsidR="00CF6ECE" w:rsidRPr="00500FE6">
        <w:instrText xml:space="preserve"> </w:instrText>
      </w:r>
      <w:r w:rsidR="002542F7" w:rsidRPr="00500FE6">
        <w:fldChar w:fldCharType="separate"/>
      </w:r>
      <w:r w:rsidR="00823F66">
        <w:t>8.1</w:t>
      </w:r>
      <w:r w:rsidR="002542F7" w:rsidRPr="00500FE6">
        <w:fldChar w:fldCharType="end"/>
      </w:r>
      <w:r w:rsidRPr="00500FE6">
        <w:t xml:space="preserve"> zu finden</w:t>
      </w:r>
      <w:r w:rsidR="00012EAE" w:rsidRPr="00500FE6">
        <w:t>.</w:t>
      </w:r>
    </w:p>
    <w:p w14:paraId="29E0E242" w14:textId="46349A1F" w:rsidR="00217785" w:rsidRPr="00500FE6" w:rsidRDefault="00217785" w:rsidP="003D4F7E">
      <w:pPr>
        <w:pStyle w:val="berschrift5"/>
      </w:pPr>
      <w:bookmarkStart w:id="641" w:name="_Ref149907761"/>
      <w:r w:rsidRPr="00500FE6">
        <w:lastRenderedPageBreak/>
        <w:t xml:space="preserve">Einen neuen </w:t>
      </w:r>
      <w:r w:rsidR="0080771C" w:rsidRPr="00500FE6">
        <w:t>„</w:t>
      </w:r>
      <w:r w:rsidRPr="00500FE6">
        <w:t>Backend-Benutzer</w:t>
      </w:r>
      <w:r w:rsidR="0080771C" w:rsidRPr="00500FE6">
        <w:t>“</w:t>
      </w:r>
      <w:r w:rsidRPr="00500FE6">
        <w:t xml:space="preserve"> anlegen und bearbeiten</w:t>
      </w:r>
      <w:bookmarkEnd w:id="641"/>
    </w:p>
    <w:p w14:paraId="2370DB6E" w14:textId="33821D97" w:rsidR="00D93346" w:rsidRPr="00500FE6" w:rsidRDefault="006E2FCB" w:rsidP="00DD4B8A">
      <w:r w:rsidRPr="00500FE6">
        <w:t xml:space="preserve">Bei Auswahl der Option </w:t>
      </w:r>
      <w:r w:rsidR="00716FA2" w:rsidRPr="00500FE6">
        <w:t>„</w:t>
      </w:r>
      <w:r w:rsidRPr="00500FE6">
        <w:t>Backend-Benutzer</w:t>
      </w:r>
      <w:r w:rsidR="00716FA2" w:rsidRPr="00500FE6">
        <w:t>“</w:t>
      </w:r>
      <w:r w:rsidRPr="00500FE6">
        <w:t xml:space="preserve"> im Modul </w:t>
      </w:r>
      <w:r w:rsidR="00716FA2" w:rsidRPr="00500FE6">
        <w:t>„</w:t>
      </w:r>
      <w:r w:rsidRPr="00500FE6">
        <w:t>Backend-Benutzer</w:t>
      </w:r>
      <w:r w:rsidR="00716FA2" w:rsidRPr="00500FE6">
        <w:t>“</w:t>
      </w:r>
      <w:r w:rsidRPr="00500FE6">
        <w:t xml:space="preserve"> (</w:t>
      </w:r>
      <w:r w:rsidR="000537CB" w:rsidRPr="00500FE6">
        <w:t>siehe</w:t>
      </w:r>
      <w:r w:rsidRPr="00500FE6">
        <w:t xml:space="preserve"> Kapitel </w:t>
      </w:r>
      <w:r w:rsidR="00B64814" w:rsidRPr="00500FE6">
        <w:fldChar w:fldCharType="begin"/>
      </w:r>
      <w:r w:rsidR="00B64814" w:rsidRPr="00500FE6">
        <w:instrText xml:space="preserve"> REF _Ref166834340 \r \h </w:instrText>
      </w:r>
      <w:r w:rsidR="00E71307" w:rsidRPr="00500FE6">
        <w:instrText xml:space="preserve"> \* MERGEFORMAT </w:instrText>
      </w:r>
      <w:r w:rsidR="00B64814" w:rsidRPr="00500FE6">
        <w:fldChar w:fldCharType="separate"/>
      </w:r>
      <w:r w:rsidR="00823F66">
        <w:t>5.2.6.2</w:t>
      </w:r>
      <w:r w:rsidR="00B64814" w:rsidRPr="00500FE6">
        <w:fldChar w:fldCharType="end"/>
      </w:r>
      <w:r w:rsidRPr="00500FE6">
        <w:t>) erscheint oben links im Arbeitsbereich ein</w:t>
      </w:r>
      <w:r w:rsidR="00315FA8" w:rsidRPr="00500FE6">
        <w:t xml:space="preserve">e </w:t>
      </w:r>
      <w:r w:rsidR="00315FA8" w:rsidRPr="00500FE6">
        <w:rPr>
          <w:lang w:eastAsia="en-US"/>
        </w:rPr>
        <w:t>Aktionsschaltfläche</w:t>
      </w:r>
      <w:r w:rsidRPr="00500FE6">
        <w:t xml:space="preserve"> mit der Beschriftung </w:t>
      </w:r>
      <w:r w:rsidR="00716FA2" w:rsidRPr="00500FE6">
        <w:t>„</w:t>
      </w:r>
      <w:r w:rsidRPr="00500FE6">
        <w:t>Neuen Backend-Benutzer anlegen</w:t>
      </w:r>
      <w:r w:rsidR="00716FA2" w:rsidRPr="00500FE6">
        <w:t>“</w:t>
      </w:r>
      <w:r w:rsidRPr="00500FE6">
        <w:t xml:space="preserve">. </w:t>
      </w:r>
    </w:p>
    <w:p w14:paraId="5C53816D" w14:textId="7F7E7BCE" w:rsidR="00D93346" w:rsidRPr="00500FE6" w:rsidRDefault="00303E87" w:rsidP="003F42DC">
      <w:pPr>
        <w:pStyle w:val="Abbildungen"/>
      </w:pPr>
      <w:r w:rsidRPr="00500FE6">
        <w:drawing>
          <wp:inline distT="0" distB="0" distL="0" distR="0" wp14:anchorId="32608F03" wp14:editId="20349F26">
            <wp:extent cx="4171950" cy="1924050"/>
            <wp:effectExtent l="0" t="0" r="0" b="0"/>
            <wp:docPr id="1391623204" name="Grafik 1391623204" descr="Schriftzug „Neuen Backend-Benutzer anl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204" name="Grafik 1391623204" descr="Schriftzug „Neuen Backend-Benutzer anlegen“"/>
                    <pic:cNvPicPr/>
                  </pic:nvPicPr>
                  <pic:blipFill>
                    <a:blip r:embed="rId78">
                      <a:extLst>
                        <a:ext uri="{28A0092B-C50C-407E-A947-70E740481C1C}">
                          <a14:useLocalDpi xmlns:a14="http://schemas.microsoft.com/office/drawing/2010/main" val="0"/>
                        </a:ext>
                      </a:extLst>
                    </a:blip>
                    <a:stretch>
                      <a:fillRect/>
                    </a:stretch>
                  </pic:blipFill>
                  <pic:spPr>
                    <a:xfrm>
                      <a:off x="0" y="0"/>
                      <a:ext cx="4171950" cy="1924050"/>
                    </a:xfrm>
                    <a:prstGeom prst="rect">
                      <a:avLst/>
                    </a:prstGeom>
                  </pic:spPr>
                </pic:pic>
              </a:graphicData>
            </a:graphic>
          </wp:inline>
        </w:drawing>
      </w:r>
    </w:p>
    <w:p w14:paraId="2641E431" w14:textId="26713103" w:rsidR="0044508D" w:rsidRPr="00500FE6" w:rsidRDefault="0044508D" w:rsidP="003F42DC">
      <w:pPr>
        <w:pStyle w:val="Beschriftung"/>
      </w:pPr>
      <w:bookmarkStart w:id="642" w:name="_Toc230848675"/>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52</w:t>
      </w:r>
      <w:r w:rsidR="00D86568" w:rsidRPr="00500FE6">
        <w:fldChar w:fldCharType="end"/>
      </w:r>
      <w:r w:rsidR="00F65741" w:rsidRPr="00500FE6">
        <w:t>:</w:t>
      </w:r>
      <w:r w:rsidRPr="00500FE6">
        <w:t xml:space="preserve"> </w:t>
      </w:r>
      <w:r w:rsidR="007A5ADB" w:rsidRPr="00500FE6">
        <w:t>Die Beschriftung „Neuen Backend-Benutzer anlegen“.</w:t>
      </w:r>
      <w:bookmarkEnd w:id="642"/>
    </w:p>
    <w:p w14:paraId="75E69523" w14:textId="77777777" w:rsidR="000537CB" w:rsidRPr="00500FE6" w:rsidRDefault="000537CB" w:rsidP="000537CB">
      <w:r w:rsidRPr="00500FE6">
        <w:t>Ein Klick darauf öffnet die Seite „Backend-Benutzer“ auf „Wurzelebene neu erstellen“, die insgesamt sechs Tabs umfasst. Diese Seite wird ebenso aufgerufen, wenn ein Datensatz eines „Backend-Benutzers“ zur Bearbeitung geöffnet wird.</w:t>
      </w:r>
    </w:p>
    <w:p w14:paraId="2FDC057A" w14:textId="28C4E131" w:rsidR="000537CB" w:rsidRPr="00500FE6" w:rsidRDefault="000537CB" w:rsidP="00DD4B8A">
      <w:r w:rsidRPr="00500FE6">
        <w:t>Im Tab „Allgemein“ finden die Verwaltung der wesentlichen Informationen eines „Backend-Benutzers“ statt. Die erste Option in diesem Bereich steuert die Vergabe von Administrationsrechten. Eine Administration verfügt über vollumfängliche Rechte und hat Einsicht in das gesamte Redaktionssystem.</w:t>
      </w:r>
    </w:p>
    <w:p w14:paraId="1387C1E1" w14:textId="2F49850D" w:rsidR="0080171E" w:rsidRPr="00500FE6" w:rsidRDefault="006217B9" w:rsidP="0080171E">
      <w:pPr>
        <w:pStyle w:val="Infobox"/>
      </w:pPr>
      <w:r w:rsidRPr="00500FE6">
        <w:rPr>
          <w:rStyle w:val="TippWichtig"/>
          <w:rFonts w:ascii="BundesSerif Regular" w:hAnsi="BundesSerif Regular"/>
        </w:rPr>
        <w:t>Hinweis</w:t>
      </w:r>
      <w:r w:rsidR="00217785" w:rsidRPr="00500FE6">
        <w:t xml:space="preserve">: </w:t>
      </w:r>
      <w:r w:rsidR="0080171E" w:rsidRPr="00500FE6">
        <w:t xml:space="preserve">Im System sollten idealerweise so wenige wie möglich, jedoch mindestens zwei </w:t>
      </w:r>
      <w:r w:rsidR="00484E29" w:rsidRPr="00500FE6">
        <w:t>Benutzer</w:t>
      </w:r>
      <w:r w:rsidR="0080171E" w:rsidRPr="00500FE6">
        <w:t xml:space="preserve"> über Admin-Rechte verfügen.</w:t>
      </w:r>
    </w:p>
    <w:p w14:paraId="157FECCC" w14:textId="3C3B6C28" w:rsidR="002D7BE6" w:rsidRPr="00500FE6" w:rsidRDefault="00AA50A2" w:rsidP="002D7BE6">
      <w:r w:rsidRPr="00500FE6">
        <w:t>Zur Einrichtung sind der</w:t>
      </w:r>
      <w:r w:rsidR="002D7BE6" w:rsidRPr="00500FE6">
        <w:t xml:space="preserve"> Benutzername und </w:t>
      </w:r>
      <w:r w:rsidRPr="00500FE6">
        <w:t>das initiale</w:t>
      </w:r>
      <w:r w:rsidR="002D7BE6" w:rsidRPr="00500FE6">
        <w:t xml:space="preserve"> Passwort in die </w:t>
      </w:r>
      <w:r w:rsidRPr="00500FE6">
        <w:t>vorgesehenen</w:t>
      </w:r>
      <w:r w:rsidR="002D7BE6" w:rsidRPr="00500FE6">
        <w:t xml:space="preserve"> Felder </w:t>
      </w:r>
      <w:r w:rsidRPr="00500FE6">
        <w:t>einzutragen</w:t>
      </w:r>
      <w:r w:rsidR="002D7BE6" w:rsidRPr="00500FE6">
        <w:t xml:space="preserve"> (siehe Passwort-Richtlinien auf Seite </w:t>
      </w:r>
      <w:r w:rsidRPr="00500FE6">
        <w:t>13). Optional kann der</w:t>
      </w:r>
      <w:r w:rsidR="002D7BE6" w:rsidRPr="00500FE6">
        <w:t xml:space="preserve"> Zugang </w:t>
      </w:r>
      <w:r w:rsidRPr="00500FE6">
        <w:t>durch</w:t>
      </w:r>
      <w:r w:rsidR="002D7BE6" w:rsidRPr="00500FE6">
        <w:t xml:space="preserve"> Multi-</w:t>
      </w:r>
      <w:proofErr w:type="spellStart"/>
      <w:r w:rsidR="002D7BE6" w:rsidRPr="00500FE6">
        <w:t>Factor</w:t>
      </w:r>
      <w:proofErr w:type="spellEnd"/>
      <w:r w:rsidR="002D7BE6" w:rsidRPr="00500FE6">
        <w:t>-Authentifizierung</w:t>
      </w:r>
      <w:r w:rsidRPr="00500FE6">
        <w:t xml:space="preserve"> abgesichert werden</w:t>
      </w:r>
      <w:r w:rsidR="002D7BE6" w:rsidRPr="00500FE6">
        <w:t>.</w:t>
      </w:r>
    </w:p>
    <w:p w14:paraId="4CC1D209" w14:textId="3889AC56" w:rsidR="00E56DFA" w:rsidRPr="00500FE6" w:rsidRDefault="00E56DFA" w:rsidP="00E56DFA">
      <w:pPr>
        <w:pStyle w:val="Infobox"/>
      </w:pPr>
      <w:r w:rsidRPr="00500FE6">
        <w:rPr>
          <w:b/>
          <w:bCs/>
        </w:rPr>
        <w:t>Hinweis:</w:t>
      </w:r>
      <w:r w:rsidRPr="00500FE6">
        <w:t xml:space="preserve"> Das Passwort sollte </w:t>
      </w:r>
      <w:r w:rsidRPr="00500FE6">
        <w:rPr>
          <w:b/>
          <w:bCs/>
        </w:rPr>
        <w:t>nicht aktiv weiteregegeben</w:t>
      </w:r>
      <w:r w:rsidRPr="00500FE6">
        <w:t xml:space="preserve"> geben, sondern von den Benutzern über die </w:t>
      </w:r>
      <w:r w:rsidRPr="00500FE6">
        <w:rPr>
          <w:b/>
          <w:bCs/>
        </w:rPr>
        <w:t>Passwort-vergessen-Funktion</w:t>
      </w:r>
      <w:r w:rsidRPr="00500FE6">
        <w:t xml:space="preserve"> zurückgesetzt werden. So wird sichergestellt, dass nur der Benutzer selbst das Passwort kennt.</w:t>
      </w:r>
    </w:p>
    <w:p w14:paraId="0908CDD0" w14:textId="77777777" w:rsidR="00975240" w:rsidRPr="00500FE6" w:rsidRDefault="000D190C" w:rsidP="003F42DC">
      <w:pPr>
        <w:pStyle w:val="Beschriftung"/>
      </w:pPr>
      <w:r w:rsidRPr="00500FE6">
        <w:drawing>
          <wp:inline distT="0" distB="0" distL="0" distR="0" wp14:anchorId="2DAF0E28" wp14:editId="3AA89881">
            <wp:extent cx="5759450" cy="1282700"/>
            <wp:effectExtent l="0" t="0" r="6350" b="0"/>
            <wp:docPr id="1388073044" name="Grafik 2" descr="Auswählbare Objekte in einer Listenans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073044" name="Grafik 2" descr="Auswählbare Objekte in einer Listenansicht"/>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759450" cy="1282700"/>
                    </a:xfrm>
                    <a:prstGeom prst="rect">
                      <a:avLst/>
                    </a:prstGeom>
                  </pic:spPr>
                </pic:pic>
              </a:graphicData>
            </a:graphic>
          </wp:inline>
        </w:drawing>
      </w:r>
    </w:p>
    <w:p w14:paraId="6B855741" w14:textId="0EC229E5" w:rsidR="003270DF" w:rsidRPr="00500FE6" w:rsidRDefault="00975240" w:rsidP="003270DF">
      <w:pPr>
        <w:pStyle w:val="BeschriftungTabelle"/>
        <w:rPr>
          <w:rFonts w:ascii="BundesSerif Regular" w:hAnsi="BundesSerif Regular"/>
          <w:sz w:val="20"/>
          <w:szCs w:val="20"/>
        </w:rPr>
      </w:pPr>
      <w:bookmarkStart w:id="643" w:name="_Toc230848676"/>
      <w:r w:rsidRPr="00500FE6">
        <w:rPr>
          <w:rFonts w:ascii="BundesSerif Regular" w:hAnsi="BundesSerif Regular"/>
          <w:sz w:val="20"/>
          <w:szCs w:val="20"/>
        </w:rPr>
        <w:lastRenderedPageBreak/>
        <w:t xml:space="preserve">Abbildung </w:t>
      </w:r>
      <w:r w:rsidR="002C2EF9" w:rsidRPr="00500FE6">
        <w:rPr>
          <w:rFonts w:ascii="BundesSerif Regular" w:hAnsi="BundesSerif Regular"/>
          <w:sz w:val="20"/>
          <w:szCs w:val="20"/>
        </w:rPr>
        <w:fldChar w:fldCharType="begin"/>
      </w:r>
      <w:r w:rsidR="002C2EF9" w:rsidRPr="00500FE6">
        <w:rPr>
          <w:rFonts w:ascii="BundesSerif Regular" w:hAnsi="BundesSerif Regular"/>
        </w:rPr>
        <w:instrText xml:space="preserve"> SEQ Abbildung \* ARABIC </w:instrText>
      </w:r>
      <w:r w:rsidR="002C2EF9" w:rsidRPr="00500FE6">
        <w:rPr>
          <w:rFonts w:ascii="BundesSerif Regular" w:hAnsi="BundesSerif Regular"/>
          <w:sz w:val="20"/>
          <w:szCs w:val="20"/>
        </w:rPr>
        <w:fldChar w:fldCharType="separate"/>
      </w:r>
      <w:r w:rsidR="00256D0B">
        <w:rPr>
          <w:rFonts w:ascii="BundesSerif Regular" w:hAnsi="BundesSerif Regular"/>
          <w:noProof/>
        </w:rPr>
        <w:t>53</w:t>
      </w:r>
      <w:r w:rsidR="002C2EF9" w:rsidRPr="00500FE6">
        <w:rPr>
          <w:rFonts w:ascii="BundesSerif Regular" w:hAnsi="BundesSerif Regular"/>
          <w:sz w:val="20"/>
          <w:szCs w:val="20"/>
        </w:rPr>
        <w:fldChar w:fldCharType="end"/>
      </w:r>
      <w:r w:rsidRPr="00500FE6">
        <w:rPr>
          <w:rFonts w:ascii="BundesSerif Regular" w:hAnsi="BundesSerif Regular"/>
          <w:sz w:val="20"/>
          <w:szCs w:val="20"/>
        </w:rPr>
        <w:t>: Übersicht Bereich Gruppe</w:t>
      </w:r>
      <w:r w:rsidR="00C91B62" w:rsidRPr="00500FE6">
        <w:rPr>
          <w:rFonts w:ascii="BundesSerif Regular" w:hAnsi="BundesSerif Regular"/>
          <w:sz w:val="20"/>
          <w:szCs w:val="20"/>
        </w:rPr>
        <w:t xml:space="preserve"> i</w:t>
      </w:r>
      <w:r w:rsidR="007002CD" w:rsidRPr="00500FE6">
        <w:rPr>
          <w:rFonts w:ascii="BundesSerif Regular" w:hAnsi="BundesSerif Regular"/>
          <w:sz w:val="20"/>
          <w:szCs w:val="20"/>
        </w:rPr>
        <w:t xml:space="preserve">m Bereich </w:t>
      </w:r>
      <w:r w:rsidR="00716FA2" w:rsidRPr="00500FE6">
        <w:rPr>
          <w:rFonts w:ascii="BundesSerif Regular" w:hAnsi="BundesSerif Regular"/>
          <w:sz w:val="20"/>
          <w:szCs w:val="20"/>
        </w:rPr>
        <w:t>„</w:t>
      </w:r>
      <w:r w:rsidR="007002CD" w:rsidRPr="00500FE6">
        <w:rPr>
          <w:rFonts w:ascii="BundesSerif Regular" w:hAnsi="BundesSerif Regular"/>
          <w:sz w:val="20"/>
          <w:szCs w:val="20"/>
        </w:rPr>
        <w:t>Gruppe</w:t>
      </w:r>
      <w:r w:rsidR="00716FA2" w:rsidRPr="00500FE6">
        <w:rPr>
          <w:rFonts w:ascii="BundesSerif Regular" w:hAnsi="BundesSerif Regular"/>
          <w:sz w:val="20"/>
          <w:szCs w:val="20"/>
        </w:rPr>
        <w:t>“</w:t>
      </w:r>
      <w:r w:rsidR="00577ECA" w:rsidRPr="00500FE6">
        <w:rPr>
          <w:rFonts w:ascii="BundesSerif Regular" w:hAnsi="BundesSerif Regular"/>
          <w:sz w:val="20"/>
          <w:szCs w:val="20"/>
        </w:rPr>
        <w:t>.</w:t>
      </w:r>
      <w:bookmarkEnd w:id="643"/>
    </w:p>
    <w:p w14:paraId="1029242B" w14:textId="793B1AF0" w:rsidR="007002CD" w:rsidRPr="00500FE6" w:rsidRDefault="007002CD" w:rsidP="002D7BE6">
      <w:pPr>
        <w:rPr>
          <w:highlight w:val="yellow"/>
        </w:rPr>
      </w:pPr>
      <w:r w:rsidRPr="00500FE6">
        <w:t>erfolgt die Zuordnung des neuen Benutze</w:t>
      </w:r>
      <w:r w:rsidR="00C53DFD" w:rsidRPr="00500FE6">
        <w:t>rs</w:t>
      </w:r>
      <w:r w:rsidRPr="00500FE6">
        <w:t xml:space="preserve"> zu </w:t>
      </w:r>
      <w:r w:rsidR="00D14646" w:rsidRPr="00500FE6">
        <w:t>„</w:t>
      </w:r>
      <w:r w:rsidRPr="00500FE6">
        <w:t>Backend-Benutzergruppen</w:t>
      </w:r>
      <w:r w:rsidR="00D14646" w:rsidRPr="00500FE6">
        <w:t>“</w:t>
      </w:r>
      <w:r w:rsidRPr="00500FE6">
        <w:t xml:space="preserve">. Im Bereich </w:t>
      </w:r>
      <w:r w:rsidR="00716FA2" w:rsidRPr="00500FE6">
        <w:t>„</w:t>
      </w:r>
      <w:r w:rsidRPr="00500FE6">
        <w:t>Verfügbare Objekte</w:t>
      </w:r>
      <w:r w:rsidR="00716FA2" w:rsidRPr="00500FE6">
        <w:t>“</w:t>
      </w:r>
      <w:r w:rsidRPr="00500FE6">
        <w:t xml:space="preserve"> sind die passenden Gruppen auszuwählen, die automatisch in den Bereich </w:t>
      </w:r>
      <w:r w:rsidR="00716FA2" w:rsidRPr="00500FE6">
        <w:t>„</w:t>
      </w:r>
      <w:r w:rsidRPr="00500FE6">
        <w:t>Ausgewählte Objekte</w:t>
      </w:r>
      <w:r w:rsidR="00716FA2" w:rsidRPr="00500FE6">
        <w:t>“</w:t>
      </w:r>
      <w:r w:rsidRPr="00500FE6">
        <w:t xml:space="preserve"> verschoben werden. Hier können Gruppen mittels der Pfeiltasten </w:t>
      </w:r>
      <w:r w:rsidR="00CA315A" w:rsidRPr="00500FE6">
        <w:t>sortiert</w:t>
      </w:r>
      <w:r w:rsidRPr="00500FE6">
        <w:t xml:space="preserve">, mit dem Stift-Icon bearbeitet oder über das Papierkorb-Icon entfernt werden. Bei einer Vielzahl von Benutzergruppen erleichtert das Filter-Icon die Suche: Durch Eingabe des Gruppennamens im Textfeld lassen sich </w:t>
      </w:r>
      <w:r w:rsidR="00872919" w:rsidRPr="00500FE6">
        <w:t>passende</w:t>
      </w:r>
      <w:r w:rsidRPr="00500FE6">
        <w:t xml:space="preserve"> Gruppen anzeigen. Neue Gruppen können mit dem </w:t>
      </w:r>
      <w:r w:rsidR="00716FA2" w:rsidRPr="00500FE6">
        <w:t>„</w:t>
      </w:r>
      <w:r w:rsidRPr="00500FE6">
        <w:t>+</w:t>
      </w:r>
      <w:r w:rsidR="00716FA2" w:rsidRPr="00500FE6">
        <w:t>“</w:t>
      </w:r>
      <w:r w:rsidRPr="00500FE6">
        <w:t>-Icon hinzugefügt werden.</w:t>
      </w:r>
    </w:p>
    <w:p w14:paraId="0BAD584F" w14:textId="627E4BAF" w:rsidR="005A2360" w:rsidRPr="00500FE6" w:rsidRDefault="002D7BE6" w:rsidP="00217785">
      <w:r w:rsidRPr="00500FE6">
        <w:t xml:space="preserve">Über das Listen-Icon unter dem </w:t>
      </w:r>
      <w:r w:rsidR="00716FA2" w:rsidRPr="00500FE6">
        <w:t>„</w:t>
      </w:r>
      <w:r w:rsidRPr="00500FE6">
        <w:t>+</w:t>
      </w:r>
      <w:r w:rsidR="00716FA2" w:rsidRPr="00500FE6">
        <w:t>“</w:t>
      </w:r>
      <w:r w:rsidRPr="00500FE6">
        <w:t xml:space="preserve">-Icon </w:t>
      </w:r>
      <w:r w:rsidR="000902A7" w:rsidRPr="00500FE6">
        <w:t>können</w:t>
      </w:r>
      <w:r w:rsidRPr="00500FE6">
        <w:t xml:space="preserve"> Gruppen </w:t>
      </w:r>
      <w:r w:rsidR="000902A7" w:rsidRPr="00500FE6">
        <w:t xml:space="preserve">bearbeitet </w:t>
      </w:r>
      <w:r w:rsidRPr="00500FE6">
        <w:t xml:space="preserve">oder neue </w:t>
      </w:r>
      <w:r w:rsidR="000902A7" w:rsidRPr="00500FE6">
        <w:t>hinzugefügt werden</w:t>
      </w:r>
      <w:r w:rsidRPr="00500FE6">
        <w:t xml:space="preserve">. Ein Bildschirm </w:t>
      </w:r>
      <w:r w:rsidR="00A22C93" w:rsidRPr="00500FE6">
        <w:t xml:space="preserve">aller </w:t>
      </w:r>
      <w:r w:rsidRPr="00500FE6">
        <w:t xml:space="preserve">Gruppen </w:t>
      </w:r>
      <w:r w:rsidR="00A22C93" w:rsidRPr="00500FE6">
        <w:t>wird daraufhin geöffnet</w:t>
      </w:r>
      <w:r w:rsidRPr="00500FE6">
        <w:t xml:space="preserve">. Die </w:t>
      </w:r>
      <w:r w:rsidR="00A22C93" w:rsidRPr="00500FE6">
        <w:t>Handhabung ist ähnlich</w:t>
      </w:r>
      <w:r w:rsidRPr="00500FE6">
        <w:t xml:space="preserve"> der in </w:t>
      </w:r>
      <w:r w:rsidR="00EA1768" w:rsidRPr="00500FE6">
        <w:fldChar w:fldCharType="begin"/>
      </w:r>
      <w:r w:rsidR="00EA1768" w:rsidRPr="00500FE6">
        <w:instrText xml:space="preserve"> REF _Ref149901664 \h </w:instrText>
      </w:r>
      <w:r w:rsidR="00EE5F82" w:rsidRPr="00500FE6">
        <w:instrText xml:space="preserve"> \* </w:instrText>
      </w:r>
      <w:r w:rsidR="002A5F35" w:rsidRPr="00500FE6">
        <w:instrText>MERGEFORMAT “INTERNER VERWEIS“</w:instrText>
      </w:r>
      <w:r w:rsidR="00EE5F82" w:rsidRPr="00500FE6">
        <w:instrText xml:space="preserve"> </w:instrText>
      </w:r>
      <w:r w:rsidR="00EA1768" w:rsidRPr="00500FE6">
        <w:fldChar w:fldCharType="separate"/>
      </w:r>
      <w:r w:rsidR="00823F66" w:rsidRPr="00500FE6">
        <w:t>„Backend-Benutzergruppen“ verwalten</w:t>
      </w:r>
      <w:r w:rsidR="00EA1768" w:rsidRPr="00500FE6">
        <w:fldChar w:fldCharType="end"/>
      </w:r>
      <w:r w:rsidR="000137D6" w:rsidRPr="00500FE6">
        <w:t>“</w:t>
      </w:r>
      <w:r w:rsidRPr="00500FE6">
        <w:t xml:space="preserve"> beschriebenen</w:t>
      </w:r>
      <w:r w:rsidR="005A2360" w:rsidRPr="00500FE6">
        <w:t xml:space="preserve"> Kapitel </w:t>
      </w:r>
      <w:r w:rsidR="005A2360" w:rsidRPr="00500FE6">
        <w:fldChar w:fldCharType="begin"/>
      </w:r>
      <w:r w:rsidR="005A2360" w:rsidRPr="00500FE6">
        <w:instrText xml:space="preserve"> REF _Ref149908419 \r \h  \* </w:instrText>
      </w:r>
      <w:r w:rsidR="002A5F35" w:rsidRPr="00500FE6">
        <w:instrText>MERGEFORMAT “INTERNER VERWEIS“</w:instrText>
      </w:r>
      <w:r w:rsidR="005A2360" w:rsidRPr="00500FE6">
        <w:instrText xml:space="preserve"> </w:instrText>
      </w:r>
      <w:r w:rsidR="005A2360" w:rsidRPr="00500FE6">
        <w:fldChar w:fldCharType="separate"/>
      </w:r>
      <w:r w:rsidR="00823F66">
        <w:t>5.2.6.2.2</w:t>
      </w:r>
      <w:r w:rsidR="005A2360" w:rsidRPr="00500FE6">
        <w:fldChar w:fldCharType="end"/>
      </w:r>
      <w:r w:rsidRPr="00500FE6">
        <w:t xml:space="preserve">. </w:t>
      </w:r>
    </w:p>
    <w:p w14:paraId="587A0EDD" w14:textId="77777777" w:rsidR="005A2360" w:rsidRPr="00500FE6" w:rsidRDefault="005A2360" w:rsidP="00217785">
      <w:r w:rsidRPr="00500FE6">
        <w:t>Neue</w:t>
      </w:r>
      <w:r w:rsidR="002D7BE6" w:rsidRPr="00500FE6">
        <w:t xml:space="preserve"> Gruppen</w:t>
      </w:r>
      <w:r w:rsidRPr="00500FE6">
        <w:t xml:space="preserve"> können erstellt</w:t>
      </w:r>
      <w:r w:rsidR="00D969CA" w:rsidRPr="00500FE6">
        <w:t xml:space="preserve"> </w:t>
      </w:r>
      <w:r w:rsidR="002D7BE6" w:rsidRPr="00500FE6">
        <w:t xml:space="preserve">oder </w:t>
      </w:r>
      <w:r w:rsidR="00D969CA" w:rsidRPr="00500FE6">
        <w:t>gleichzeitig</w:t>
      </w:r>
      <w:r w:rsidRPr="00500FE6">
        <w:t xml:space="preserve"> bearbeitet werden, indem</w:t>
      </w:r>
      <w:r w:rsidR="00D969CA" w:rsidRPr="00500FE6">
        <w:t xml:space="preserve"> die</w:t>
      </w:r>
      <w:r w:rsidR="002D7BE6" w:rsidRPr="00500FE6">
        <w:t xml:space="preserve"> Icons in der Kopfzeile </w:t>
      </w:r>
      <w:r w:rsidRPr="00500FE6">
        <w:t>verwendet werden</w:t>
      </w:r>
      <w:r w:rsidR="00A22C93" w:rsidRPr="00500FE6">
        <w:t>, die</w:t>
      </w:r>
      <w:r w:rsidR="002D7BE6" w:rsidRPr="00500FE6">
        <w:t xml:space="preserve"> ein Blatt Papier und eine</w:t>
      </w:r>
      <w:r w:rsidRPr="00500FE6">
        <w:t>n</w:t>
      </w:r>
      <w:r w:rsidR="002D7BE6" w:rsidRPr="00500FE6">
        <w:t xml:space="preserve"> Stift</w:t>
      </w:r>
      <w:r w:rsidRPr="00500FE6">
        <w:t xml:space="preserve"> darstellen.</w:t>
      </w:r>
      <w:r w:rsidR="002D7BE6" w:rsidRPr="00500FE6">
        <w:t xml:space="preserve"> Das erste Icon </w:t>
      </w:r>
      <w:r w:rsidR="00A22C93" w:rsidRPr="00500FE6">
        <w:t>ermöglicht die Anzeige</w:t>
      </w:r>
      <w:r w:rsidR="002D7BE6" w:rsidRPr="00500FE6">
        <w:t xml:space="preserve"> und </w:t>
      </w:r>
      <w:r w:rsidR="00A22C93" w:rsidRPr="00500FE6">
        <w:t>Bearbeitung</w:t>
      </w:r>
      <w:r w:rsidR="002D7BE6" w:rsidRPr="00500FE6">
        <w:t xml:space="preserve"> alle Datenfelder, </w:t>
      </w:r>
      <w:r w:rsidR="00A22C93" w:rsidRPr="00500FE6">
        <w:t xml:space="preserve">während </w:t>
      </w:r>
      <w:r w:rsidR="002D7BE6" w:rsidRPr="00500FE6">
        <w:t xml:space="preserve">das zweite </w:t>
      </w:r>
      <w:r w:rsidR="00A22C93" w:rsidRPr="00500FE6">
        <w:t>lediglich</w:t>
      </w:r>
      <w:r w:rsidR="002D7BE6" w:rsidRPr="00500FE6">
        <w:t xml:space="preserve"> das Feld </w:t>
      </w:r>
      <w:r w:rsidR="00716FA2" w:rsidRPr="00500FE6">
        <w:t>„</w:t>
      </w:r>
      <w:r w:rsidR="002D7BE6" w:rsidRPr="00500FE6">
        <w:t>Beschreibung</w:t>
      </w:r>
      <w:r w:rsidR="00716FA2" w:rsidRPr="00500FE6">
        <w:t>“</w:t>
      </w:r>
      <w:r w:rsidR="00A22C93" w:rsidRPr="00500FE6">
        <w:t xml:space="preserve"> bearbeitet</w:t>
      </w:r>
      <w:r w:rsidR="002D7BE6" w:rsidRPr="00500FE6">
        <w:t xml:space="preserve">. </w:t>
      </w:r>
    </w:p>
    <w:p w14:paraId="10F9ACBB" w14:textId="4C85FFBB" w:rsidR="00656A60" w:rsidRPr="00500FE6" w:rsidRDefault="005A2360" w:rsidP="00217785">
      <w:r w:rsidRPr="00500FE6">
        <w:t>Für den</w:t>
      </w:r>
      <w:r w:rsidR="00A22C93" w:rsidRPr="00500FE6">
        <w:t xml:space="preserve"> Export von </w:t>
      </w:r>
      <w:r w:rsidR="00665D47" w:rsidRPr="00500FE6">
        <w:t>Gruppen</w:t>
      </w:r>
      <w:r w:rsidRPr="00500FE6">
        <w:t xml:space="preserve"> </w:t>
      </w:r>
      <w:r w:rsidR="0002212E" w:rsidRPr="00500FE6">
        <w:t>wird auf</w:t>
      </w:r>
      <w:r w:rsidR="00665D47" w:rsidRPr="00500FE6">
        <w:t xml:space="preserve"> </w:t>
      </w:r>
      <w:r w:rsidR="002D7BE6" w:rsidRPr="00500FE6">
        <w:t xml:space="preserve">Kapitel </w:t>
      </w:r>
      <w:r w:rsidR="006A7584" w:rsidRPr="00500FE6">
        <w:fldChar w:fldCharType="begin"/>
      </w:r>
      <w:r w:rsidR="006A7584" w:rsidRPr="00500FE6">
        <w:instrText xml:space="preserve"> REF _Ref149652848 \r \h </w:instrText>
      </w:r>
      <w:r w:rsidR="00EE5F82" w:rsidRPr="00500FE6">
        <w:instrText xml:space="preserve"> \* </w:instrText>
      </w:r>
      <w:r w:rsidR="002A5F35" w:rsidRPr="00500FE6">
        <w:instrText>MERGEFORMAT “INTERNER VERWEIS“</w:instrText>
      </w:r>
      <w:r w:rsidR="00EE5F82" w:rsidRPr="00500FE6">
        <w:instrText xml:space="preserve"> </w:instrText>
      </w:r>
      <w:r w:rsidR="006A7584" w:rsidRPr="00500FE6">
        <w:fldChar w:fldCharType="separate"/>
      </w:r>
      <w:r w:rsidR="00823F66">
        <w:t>16.6</w:t>
      </w:r>
      <w:r w:rsidR="006A7584" w:rsidRPr="00500FE6">
        <w:fldChar w:fldCharType="end"/>
      </w:r>
      <w:r w:rsidR="00665D47" w:rsidRPr="00500FE6">
        <w:t xml:space="preserve"> </w:t>
      </w:r>
      <w:r w:rsidR="0002212E" w:rsidRPr="00500FE6">
        <w:t>verwiesen</w:t>
      </w:r>
      <w:r w:rsidR="006A7584" w:rsidRPr="00500FE6">
        <w:t>.</w:t>
      </w:r>
      <w:r w:rsidR="006142C5" w:rsidRPr="00500FE6">
        <w:t xml:space="preserve"> </w:t>
      </w:r>
    </w:p>
    <w:p w14:paraId="628128BE" w14:textId="77777777" w:rsidR="00B82B3C" w:rsidRPr="00500FE6" w:rsidRDefault="00B82B3C" w:rsidP="00B82B3C">
      <w:r w:rsidRPr="00500FE6">
        <w:t>Um zum Tab „Allgemein“ zurückzukehren, wird die „zurück“-Schaltfläche oben links ausgewählt. Im unteren Bereich des Tabs lässt sich über das Auswahlfeld „Sprache der Benutzeroberfläche“ die Standardsprache für den Benutzer festlegen, die später vom Benutzer geändert werden kann. Das Datum der letzten Anmeldung wird angezeigt, wobei bei neuen Benutzerkonten ein Standardwert erscheint.</w:t>
      </w:r>
    </w:p>
    <w:p w14:paraId="3E718930" w14:textId="4F2DE53D" w:rsidR="00334F7D" w:rsidRPr="00500FE6" w:rsidRDefault="00B82B3C" w:rsidP="00B82B3C">
      <w:r w:rsidRPr="00500FE6">
        <w:t xml:space="preserve">Im Tab „Persönliche Daten“ sind die Angaben für Namen und E-Mail-Adresse des Benutzers einzugeben. Zudem kann ein Avatar festgelegt werden. Die Auswahl des Avatars folgt den Anweisungen in Kapitel </w:t>
      </w:r>
      <w:r w:rsidR="006D2ECB" w:rsidRPr="00500FE6">
        <w:fldChar w:fldCharType="begin"/>
      </w:r>
      <w:r w:rsidR="006D2ECB" w:rsidRPr="00500FE6">
        <w:instrText xml:space="preserve"> REF _Ref149288919 \r \h </w:instrText>
      </w:r>
      <w:r w:rsidR="00CF6ECE" w:rsidRPr="00500FE6">
        <w:instrText xml:space="preserve"> \* </w:instrText>
      </w:r>
      <w:r w:rsidR="002A5F35" w:rsidRPr="00500FE6">
        <w:instrText>MERGEFORMAT “INTERNER VERWEIS“</w:instrText>
      </w:r>
      <w:r w:rsidR="00CF6ECE" w:rsidRPr="00500FE6">
        <w:instrText xml:space="preserve"> </w:instrText>
      </w:r>
      <w:r w:rsidR="006D2ECB" w:rsidRPr="00500FE6">
        <w:fldChar w:fldCharType="separate"/>
      </w:r>
      <w:r w:rsidR="00823F66">
        <w:t>5.1.10</w:t>
      </w:r>
      <w:r w:rsidR="006D2ECB" w:rsidRPr="00500FE6">
        <w:fldChar w:fldCharType="end"/>
      </w:r>
      <w:r w:rsidR="00210F18" w:rsidRPr="00500FE6">
        <w:t>, das sich auf</w:t>
      </w:r>
      <w:r w:rsidR="00334F7D" w:rsidRPr="00500FE6">
        <w:t xml:space="preserve"> das Inhaltselement </w:t>
      </w:r>
      <w:r w:rsidR="00716FA2" w:rsidRPr="00500FE6">
        <w:t>„</w:t>
      </w:r>
      <w:r w:rsidR="00334F7D" w:rsidRPr="00500FE6">
        <w:t>Bilder</w:t>
      </w:r>
      <w:r w:rsidR="00716FA2" w:rsidRPr="00500FE6">
        <w:t>“</w:t>
      </w:r>
      <w:r w:rsidR="00210F18" w:rsidRPr="00500FE6">
        <w:t xml:space="preserve"> bezieht</w:t>
      </w:r>
      <w:r w:rsidR="00334F7D" w:rsidRPr="00500FE6">
        <w:t>.</w:t>
      </w:r>
    </w:p>
    <w:p w14:paraId="5574A5DF" w14:textId="18A93276" w:rsidR="00B82B3C" w:rsidRPr="00500FE6" w:rsidRDefault="00334F7D" w:rsidP="00B82B3C">
      <w:r w:rsidRPr="00500FE6">
        <w:t xml:space="preserve">Im </w:t>
      </w:r>
      <w:r w:rsidR="00261E84" w:rsidRPr="00500FE6">
        <w:t>Tab</w:t>
      </w:r>
      <w:r w:rsidRPr="00500FE6">
        <w:t xml:space="preserve"> </w:t>
      </w:r>
      <w:r w:rsidR="00716FA2" w:rsidRPr="00500FE6">
        <w:t>„</w:t>
      </w:r>
      <w:r w:rsidRPr="00500FE6">
        <w:t>Zugriffsrechte</w:t>
      </w:r>
      <w:r w:rsidR="00716FA2" w:rsidRPr="00500FE6">
        <w:t>“</w:t>
      </w:r>
      <w:r w:rsidR="003656B4" w:rsidRPr="00500FE6">
        <w:t xml:space="preserve"> erfolgt die Auswahl sichtbarer</w:t>
      </w:r>
      <w:r w:rsidRPr="00500FE6">
        <w:t xml:space="preserve"> Module für </w:t>
      </w:r>
      <w:r w:rsidR="003656B4" w:rsidRPr="00500FE6">
        <w:t>die</w:t>
      </w:r>
      <w:r w:rsidRPr="00500FE6">
        <w:t xml:space="preserve"> </w:t>
      </w:r>
      <w:r w:rsidR="0085610A" w:rsidRPr="00500FE6">
        <w:t>„</w:t>
      </w:r>
      <w:r w:rsidRPr="00500FE6">
        <w:t>Backend-</w:t>
      </w:r>
      <w:r w:rsidR="003656B4" w:rsidRPr="00500FE6">
        <w:t>Benutze</w:t>
      </w:r>
      <w:r w:rsidR="00C53DFD" w:rsidRPr="00500FE6">
        <w:t>r</w:t>
      </w:r>
      <w:r w:rsidR="0085610A" w:rsidRPr="00500FE6">
        <w:t>“</w:t>
      </w:r>
      <w:r w:rsidRPr="00500FE6">
        <w:t xml:space="preserve"> durch Anklicken der </w:t>
      </w:r>
      <w:r w:rsidR="003656B4" w:rsidRPr="00500FE6">
        <w:t>entsprechenden Checkboxen.</w:t>
      </w:r>
      <w:r w:rsidRPr="00500FE6">
        <w:t xml:space="preserve"> </w:t>
      </w:r>
      <w:r w:rsidR="00B82B3C" w:rsidRPr="00500FE6">
        <w:t>Im Bereich „Auf Sprachen einschränken“ wird festgelegt, welche Sprachversionen die Benutzer bearbeiten dürfen. Um eine Auswahl rückgängig zu machen, kann die Schaltfläche oben rechts angeklickt werden.</w:t>
      </w:r>
    </w:p>
    <w:p w14:paraId="5E07F1F6" w14:textId="77777777" w:rsidR="00B82B3C" w:rsidRPr="00500FE6" w:rsidRDefault="00B82B3C" w:rsidP="00B82B3C">
      <w:r w:rsidRPr="00500FE6">
        <w:t>Im Tab „Freigaben und Arbeitsumgebungen“ erfolgt die Verwaltung weiterer Freigaben. Zunächst wird entschieden, ob der Benutzer in der LIVE-Arbeitsumgebung arbeiten darf. Im Abschnitt „Datenbankfreigaben“ können die zugänglichen Datensätze festgelegt werden. Die Suche nach Datensätzen erfolgt über das Ordner-Icon, die „Seite“-Schaltfläche oder die Suchfunktion. Datensätze lassen sich mit den Pfeil- oder Papierkorb-Icons sortieren oder entfernen.</w:t>
      </w:r>
    </w:p>
    <w:p w14:paraId="48200BB1" w14:textId="1C50F643" w:rsidR="00334F7D" w:rsidRPr="00500FE6" w:rsidRDefault="00525A17" w:rsidP="00B82B3C">
      <w:r w:rsidRPr="00500FE6">
        <w:t xml:space="preserve">Im Bereich </w:t>
      </w:r>
      <w:r w:rsidR="00716FA2" w:rsidRPr="00500FE6">
        <w:t>„</w:t>
      </w:r>
      <w:r w:rsidRPr="00500FE6">
        <w:t>Freigabe aus Gruppen</w:t>
      </w:r>
      <w:r w:rsidR="00716FA2" w:rsidRPr="00500FE6">
        <w:t>“</w:t>
      </w:r>
      <w:r w:rsidRPr="00500FE6">
        <w:t xml:space="preserve"> lassen sich</w:t>
      </w:r>
      <w:r w:rsidR="00334F7D" w:rsidRPr="00500FE6">
        <w:t xml:space="preserve"> übernommene Gruppenfreigaben durch Deaktivieren der Checkboxen</w:t>
      </w:r>
      <w:r w:rsidRPr="00500FE6">
        <w:t xml:space="preserve"> entfernen.</w:t>
      </w:r>
      <w:r w:rsidR="00334F7D" w:rsidRPr="00500FE6">
        <w:t xml:space="preserve"> Im Bereich </w:t>
      </w:r>
      <w:r w:rsidR="00716FA2" w:rsidRPr="00500FE6">
        <w:t>„</w:t>
      </w:r>
      <w:r w:rsidR="00334F7D" w:rsidRPr="00500FE6">
        <w:t>Verzeichnisfreigaben</w:t>
      </w:r>
      <w:r w:rsidR="00716FA2" w:rsidRPr="00500FE6">
        <w:t>“</w:t>
      </w:r>
      <w:r w:rsidR="00334F7D" w:rsidRPr="00500FE6">
        <w:t xml:space="preserve"> erfolgt die Auswahl wie </w:t>
      </w:r>
      <w:r w:rsidR="00823E92" w:rsidRPr="00500FE6">
        <w:t xml:space="preserve">in Kapitel </w:t>
      </w:r>
      <w:r w:rsidR="009174C2" w:rsidRPr="00500FE6">
        <w:fldChar w:fldCharType="begin"/>
      </w:r>
      <w:r w:rsidR="009174C2" w:rsidRPr="00500FE6">
        <w:instrText xml:space="preserve"> REF _Ref166834340 \r \h </w:instrText>
      </w:r>
      <w:r w:rsidR="00CF6ECE" w:rsidRPr="00500FE6">
        <w:instrText xml:space="preserve"> \* </w:instrText>
      </w:r>
      <w:r w:rsidR="002A5F35" w:rsidRPr="00500FE6">
        <w:instrText>MERGEFORMAT “INTERNER VERWEIS“</w:instrText>
      </w:r>
      <w:r w:rsidR="00CF6ECE" w:rsidRPr="00500FE6">
        <w:instrText xml:space="preserve"> </w:instrText>
      </w:r>
      <w:r w:rsidR="009174C2" w:rsidRPr="00500FE6">
        <w:fldChar w:fldCharType="separate"/>
      </w:r>
      <w:r w:rsidR="00823F66">
        <w:t>5.2.6.2</w:t>
      </w:r>
      <w:r w:rsidR="009174C2" w:rsidRPr="00500FE6">
        <w:fldChar w:fldCharType="end"/>
      </w:r>
      <w:r w:rsidR="009174C2" w:rsidRPr="00500FE6">
        <w:t xml:space="preserve"> ff.</w:t>
      </w:r>
      <w:r w:rsidR="00334F7D" w:rsidRPr="00500FE6">
        <w:t xml:space="preserve"> </w:t>
      </w:r>
      <w:r w:rsidR="009174C2" w:rsidRPr="00500FE6">
        <w:t>b</w:t>
      </w:r>
      <w:r w:rsidR="00334F7D" w:rsidRPr="00500FE6">
        <w:t xml:space="preserve">eschrieben. Dateioperationsberechtigungen im Modul </w:t>
      </w:r>
      <w:r w:rsidR="00716FA2" w:rsidRPr="00500FE6">
        <w:t>„</w:t>
      </w:r>
      <w:r w:rsidR="00334F7D" w:rsidRPr="00500FE6">
        <w:t>Dateiliste</w:t>
      </w:r>
      <w:r w:rsidR="00716FA2" w:rsidRPr="00500FE6">
        <w:t>“</w:t>
      </w:r>
      <w:r w:rsidR="00334F7D" w:rsidRPr="00500FE6">
        <w:t xml:space="preserve"> </w:t>
      </w:r>
      <w:r w:rsidRPr="00500FE6">
        <w:t>lassen sich</w:t>
      </w:r>
      <w:r w:rsidR="0084147E" w:rsidRPr="00500FE6">
        <w:t xml:space="preserve"> </w:t>
      </w:r>
      <w:r w:rsidR="00334F7D" w:rsidRPr="00500FE6">
        <w:t>über Checkboxen</w:t>
      </w:r>
      <w:r w:rsidRPr="00500FE6">
        <w:t xml:space="preserve"> auswählen</w:t>
      </w:r>
      <w:r w:rsidR="00334F7D" w:rsidRPr="00500FE6">
        <w:t>.</w:t>
      </w:r>
    </w:p>
    <w:p w14:paraId="5AB23CF0" w14:textId="23FA1616" w:rsidR="008842BC" w:rsidRPr="00500FE6" w:rsidRDefault="008842BC" w:rsidP="00D34AA4">
      <w:r w:rsidRPr="00500FE6">
        <w:t xml:space="preserve">Unter </w:t>
      </w:r>
      <w:r w:rsidR="00716FA2" w:rsidRPr="00500FE6">
        <w:t>„</w:t>
      </w:r>
      <w:proofErr w:type="spellStart"/>
      <w:r w:rsidRPr="00500FE6">
        <w:t>Kategoriefreigabe</w:t>
      </w:r>
      <w:proofErr w:type="spellEnd"/>
      <w:r w:rsidR="00716FA2" w:rsidRPr="00500FE6">
        <w:t>“</w:t>
      </w:r>
      <w:r w:rsidRPr="00500FE6">
        <w:t xml:space="preserve"> lässt sich der Zugriff auf Inhalts-Kategorien bestimmen. Diese Kategorien ordnen Elemente inhaltlich und variieren </w:t>
      </w:r>
      <w:r w:rsidR="00287923" w:rsidRPr="00500FE6">
        <w:t>je nach</w:t>
      </w:r>
      <w:r w:rsidRPr="00500FE6">
        <w:t xml:space="preserve"> Anwendungsfall. </w:t>
      </w:r>
    </w:p>
    <w:p w14:paraId="437ACE6E" w14:textId="7ED9472F" w:rsidR="00217785" w:rsidRPr="00500FE6" w:rsidRDefault="00217785" w:rsidP="00217785">
      <w:pPr>
        <w:pStyle w:val="Infobox"/>
      </w:pPr>
      <w:r w:rsidRPr="00500FE6">
        <w:rPr>
          <w:rStyle w:val="TippWichtig"/>
          <w:rFonts w:ascii="BundesSerif Regular" w:hAnsi="BundesSerif Regular"/>
        </w:rPr>
        <w:lastRenderedPageBreak/>
        <w:t>Hinweis</w:t>
      </w:r>
      <w:r w:rsidRPr="00500FE6">
        <w:t xml:space="preserve">: Um </w:t>
      </w:r>
      <w:r w:rsidR="00C15C09" w:rsidRPr="00500FE6">
        <w:t xml:space="preserve">die </w:t>
      </w:r>
      <w:r w:rsidRPr="00500FE6">
        <w:t xml:space="preserve">Übersicht über </w:t>
      </w:r>
      <w:r w:rsidR="00C15C09" w:rsidRPr="00500FE6">
        <w:t>individuelle</w:t>
      </w:r>
      <w:r w:rsidRPr="00500FE6">
        <w:t xml:space="preserve"> Rechte </w:t>
      </w:r>
      <w:r w:rsidR="00C15C09" w:rsidRPr="00500FE6">
        <w:t xml:space="preserve">zu wahren, empfiehlt es sich, Rechte </w:t>
      </w:r>
      <w:r w:rsidRPr="00500FE6">
        <w:t xml:space="preserve">in den </w:t>
      </w:r>
      <w:r w:rsidR="00261E84" w:rsidRPr="00500FE6">
        <w:t>Tab</w:t>
      </w:r>
      <w:r w:rsidRPr="00500FE6">
        <w:t xml:space="preserve"> </w:t>
      </w:r>
      <w:r w:rsidR="00716FA2" w:rsidRPr="00500FE6">
        <w:t>„</w:t>
      </w:r>
      <w:r w:rsidRPr="00500FE6">
        <w:t>Zugriffsrechte</w:t>
      </w:r>
      <w:r w:rsidR="00716FA2" w:rsidRPr="00500FE6">
        <w:t>“</w:t>
      </w:r>
      <w:r w:rsidRPr="00500FE6">
        <w:t xml:space="preserve"> </w:t>
      </w:r>
      <w:r w:rsidR="00C15C09" w:rsidRPr="00500FE6">
        <w:t xml:space="preserve">und </w:t>
      </w:r>
      <w:r w:rsidR="00716FA2" w:rsidRPr="00500FE6">
        <w:t>„</w:t>
      </w:r>
      <w:r w:rsidRPr="00500FE6">
        <w:t>Freigaben und Arbeitsumgebungen</w:t>
      </w:r>
      <w:r w:rsidR="00716FA2" w:rsidRPr="00500FE6">
        <w:t>“</w:t>
      </w:r>
      <w:r w:rsidRPr="00500FE6">
        <w:t xml:space="preserve"> </w:t>
      </w:r>
      <w:r w:rsidR="00C15C09" w:rsidRPr="00500FE6">
        <w:t xml:space="preserve">über </w:t>
      </w:r>
      <w:proofErr w:type="gramStart"/>
      <w:r w:rsidR="00C15C09" w:rsidRPr="00500FE6">
        <w:t>Benutzergruppen</w:t>
      </w:r>
      <w:proofErr w:type="gramEnd"/>
      <w:r w:rsidR="00C15C09" w:rsidRPr="00500FE6">
        <w:t xml:space="preserve"> statt</w:t>
      </w:r>
      <w:r w:rsidRPr="00500FE6">
        <w:t xml:space="preserve"> für einzelne </w:t>
      </w:r>
      <w:r w:rsidR="00D8042A" w:rsidRPr="00500FE6">
        <w:t>Benutzer</w:t>
      </w:r>
      <w:r w:rsidRPr="00500FE6">
        <w:t xml:space="preserve"> </w:t>
      </w:r>
      <w:r w:rsidR="007B19A7" w:rsidRPr="00500FE6">
        <w:t xml:space="preserve">individuell </w:t>
      </w:r>
      <w:r w:rsidR="00C15C09" w:rsidRPr="00500FE6">
        <w:t>zu verwalten</w:t>
      </w:r>
      <w:r w:rsidRPr="00500FE6">
        <w:t>.</w:t>
      </w:r>
    </w:p>
    <w:p w14:paraId="3874A174" w14:textId="1C1BF1E5" w:rsidR="00985329" w:rsidRPr="00500FE6" w:rsidRDefault="00934AA6" w:rsidP="00217785">
      <w:r w:rsidRPr="00500FE6">
        <w:t xml:space="preserve">Für die vollständige oder zeitweise Deaktivierung des Zugriffs eines </w:t>
      </w:r>
      <w:r w:rsidR="00143F3E" w:rsidRPr="00500FE6">
        <w:t>„</w:t>
      </w:r>
      <w:r w:rsidRPr="00500FE6">
        <w:t>Backend-</w:t>
      </w:r>
      <w:r w:rsidR="00143F3E" w:rsidRPr="00500FE6">
        <w:t>Benutzers“</w:t>
      </w:r>
      <w:r w:rsidRPr="00500FE6">
        <w:t xml:space="preserve"> auf das System </w:t>
      </w:r>
      <w:r w:rsidR="007001FE" w:rsidRPr="00500FE6">
        <w:t>ist</w:t>
      </w:r>
      <w:r w:rsidRPr="00500FE6">
        <w:t xml:space="preserve"> der </w:t>
      </w:r>
      <w:r w:rsidR="00261E84" w:rsidRPr="00500FE6">
        <w:t>Tab</w:t>
      </w:r>
      <w:r w:rsidRPr="00500FE6">
        <w:t xml:space="preserve"> </w:t>
      </w:r>
      <w:r w:rsidR="00716FA2" w:rsidRPr="00500FE6">
        <w:t>„</w:t>
      </w:r>
      <w:r w:rsidRPr="00500FE6">
        <w:t>Zugriff</w:t>
      </w:r>
      <w:r w:rsidR="00716FA2" w:rsidRPr="00500FE6">
        <w:t>“</w:t>
      </w:r>
      <w:r w:rsidRPr="00500FE6">
        <w:t xml:space="preserve"> </w:t>
      </w:r>
      <w:r w:rsidR="00886357" w:rsidRPr="00500FE6">
        <w:t>nutzbar</w:t>
      </w:r>
      <w:r w:rsidRPr="00500FE6">
        <w:t>. Der Zugriff lässt sich</w:t>
      </w:r>
      <w:r w:rsidR="00451078" w:rsidRPr="00500FE6">
        <w:t xml:space="preserve"> entweder vollständig über den Schalter </w:t>
      </w:r>
      <w:r w:rsidR="00716FA2" w:rsidRPr="00500FE6">
        <w:t>„</w:t>
      </w:r>
      <w:r w:rsidR="00451078" w:rsidRPr="00500FE6">
        <w:t>Aktiviert</w:t>
      </w:r>
      <w:r w:rsidR="00716FA2" w:rsidRPr="00500FE6">
        <w:t>“</w:t>
      </w:r>
      <w:r w:rsidR="00451078" w:rsidRPr="00500FE6">
        <w:t xml:space="preserve"> </w:t>
      </w:r>
      <w:r w:rsidRPr="00500FE6">
        <w:t xml:space="preserve">deaktivieren </w:t>
      </w:r>
      <w:r w:rsidR="00451078" w:rsidRPr="00500FE6">
        <w:t xml:space="preserve">oder </w:t>
      </w:r>
      <w:r w:rsidRPr="00500FE6">
        <w:t>durch Festlegen eines spezifischen Zeitraums</w:t>
      </w:r>
      <w:r w:rsidR="00451078" w:rsidRPr="00500FE6">
        <w:t xml:space="preserve"> mit den Datumsfeldern </w:t>
      </w:r>
      <w:r w:rsidR="00716FA2" w:rsidRPr="00500FE6">
        <w:t>„</w:t>
      </w:r>
      <w:r w:rsidR="00451078" w:rsidRPr="00500FE6">
        <w:t>Start</w:t>
      </w:r>
      <w:r w:rsidR="00716FA2" w:rsidRPr="00500FE6">
        <w:t>“</w:t>
      </w:r>
      <w:r w:rsidR="00451078" w:rsidRPr="00500FE6">
        <w:t xml:space="preserve"> und </w:t>
      </w:r>
      <w:r w:rsidR="00716FA2" w:rsidRPr="00500FE6">
        <w:t>„</w:t>
      </w:r>
      <w:r w:rsidR="00451078" w:rsidRPr="00500FE6">
        <w:t>Stopp</w:t>
      </w:r>
      <w:r w:rsidR="00716FA2" w:rsidRPr="00500FE6">
        <w:t>“</w:t>
      </w:r>
      <w:r w:rsidR="00451078" w:rsidRPr="00500FE6">
        <w:t xml:space="preserve"> </w:t>
      </w:r>
      <w:r w:rsidR="00AE14E3" w:rsidRPr="00500FE6">
        <w:t>deaktivieren</w:t>
      </w:r>
      <w:r w:rsidR="00451078" w:rsidRPr="00500FE6">
        <w:t>.</w:t>
      </w:r>
    </w:p>
    <w:p w14:paraId="270A281D" w14:textId="7E260153" w:rsidR="00217785" w:rsidRPr="00500FE6" w:rsidRDefault="00217785" w:rsidP="00217785">
      <w:pPr>
        <w:pStyle w:val="Infobox"/>
      </w:pPr>
      <w:r w:rsidRPr="00500FE6">
        <w:rPr>
          <w:rStyle w:val="TippWichtig"/>
          <w:rFonts w:ascii="BundesSerif Regular" w:hAnsi="BundesSerif Regular"/>
        </w:rPr>
        <w:t>Hinweis</w:t>
      </w:r>
      <w:r w:rsidRPr="00500FE6">
        <w:t xml:space="preserve">: Ein </w:t>
      </w:r>
      <w:r w:rsidR="00143F3E" w:rsidRPr="00500FE6">
        <w:t>„</w:t>
      </w:r>
      <w:r w:rsidRPr="00500FE6">
        <w:t>Backend-</w:t>
      </w:r>
      <w:r w:rsidR="00143F3E" w:rsidRPr="00500FE6">
        <w:t>Benutzer“</w:t>
      </w:r>
      <w:r w:rsidRPr="00500FE6">
        <w:t xml:space="preserve"> hat nur dann Zugriff auf das Redaktionssystem, wenn </w:t>
      </w:r>
      <w:r w:rsidR="007B19A7" w:rsidRPr="00500FE6">
        <w:t xml:space="preserve">der </w:t>
      </w:r>
      <w:r w:rsidR="00B76EE1" w:rsidRPr="00500FE6">
        <w:t>Benutzer</w:t>
      </w:r>
      <w:r w:rsidRPr="00500FE6">
        <w:t xml:space="preserve"> aktiviert ist.</w:t>
      </w:r>
    </w:p>
    <w:p w14:paraId="7B1F7388" w14:textId="6F6E4DBB" w:rsidR="008D5098" w:rsidRPr="00500FE6" w:rsidRDefault="008D5098" w:rsidP="008D5098">
      <w:r w:rsidRPr="00500FE6">
        <w:t xml:space="preserve">Im </w:t>
      </w:r>
      <w:r w:rsidR="00261E84" w:rsidRPr="00500FE6">
        <w:t>Tab</w:t>
      </w:r>
      <w:r w:rsidRPr="00500FE6">
        <w:t xml:space="preserve"> </w:t>
      </w:r>
      <w:r w:rsidR="00716FA2" w:rsidRPr="00500FE6">
        <w:t>„</w:t>
      </w:r>
      <w:r w:rsidRPr="00500FE6">
        <w:t>Hinweise</w:t>
      </w:r>
      <w:r w:rsidR="00716FA2" w:rsidRPr="00500FE6">
        <w:t>“</w:t>
      </w:r>
      <w:r w:rsidRPr="00500FE6">
        <w:t xml:space="preserve"> </w:t>
      </w:r>
      <w:r w:rsidR="009851B0" w:rsidRPr="00500FE6">
        <w:t>lässt sich</w:t>
      </w:r>
      <w:r w:rsidRPr="00500FE6">
        <w:t xml:space="preserve"> im Feld </w:t>
      </w:r>
      <w:r w:rsidR="00716FA2" w:rsidRPr="00500FE6">
        <w:t>„</w:t>
      </w:r>
      <w:r w:rsidRPr="00500FE6">
        <w:t>Beschreibung</w:t>
      </w:r>
      <w:r w:rsidR="00716FA2" w:rsidRPr="00500FE6">
        <w:t>“</w:t>
      </w:r>
      <w:r w:rsidRPr="00500FE6">
        <w:t xml:space="preserve"> </w:t>
      </w:r>
      <w:r w:rsidR="009851B0" w:rsidRPr="00500FE6">
        <w:t>ein</w:t>
      </w:r>
      <w:r w:rsidRPr="00500FE6">
        <w:t xml:space="preserve"> Hinweis hinterlegen. Dieser </w:t>
      </w:r>
      <w:r w:rsidR="009851B0" w:rsidRPr="00500FE6">
        <w:t>erscheint</w:t>
      </w:r>
      <w:r w:rsidRPr="00500FE6">
        <w:t xml:space="preserve"> über der </w:t>
      </w:r>
      <w:proofErr w:type="spellStart"/>
      <w:r w:rsidR="00261E84" w:rsidRPr="00500FE6">
        <w:t>Tab</w:t>
      </w:r>
      <w:r w:rsidRPr="00500FE6">
        <w:t>leiste</w:t>
      </w:r>
      <w:proofErr w:type="spellEnd"/>
      <w:r w:rsidR="009851B0" w:rsidRPr="00500FE6">
        <w:t>, sobald</w:t>
      </w:r>
      <w:r w:rsidRPr="00500FE6">
        <w:t xml:space="preserve"> der Datensatz des </w:t>
      </w:r>
      <w:r w:rsidR="009851B0" w:rsidRPr="00500FE6">
        <w:t>Benutze</w:t>
      </w:r>
      <w:r w:rsidR="00C53DFD" w:rsidRPr="00500FE6">
        <w:t>rs</w:t>
      </w:r>
      <w:r w:rsidRPr="00500FE6">
        <w:t xml:space="preserve"> zur Bearbeitung ausgewählt </w:t>
      </w:r>
      <w:r w:rsidR="009851B0" w:rsidRPr="00500FE6">
        <w:t>wird</w:t>
      </w:r>
      <w:r w:rsidRPr="00500FE6">
        <w:t>.</w:t>
      </w:r>
    </w:p>
    <w:p w14:paraId="7745C039" w14:textId="1A6B1B36" w:rsidR="00217785" w:rsidRPr="00500FE6" w:rsidRDefault="0058217E" w:rsidP="003D4F7E">
      <w:pPr>
        <w:pStyle w:val="berschrift5"/>
      </w:pPr>
      <w:bookmarkStart w:id="644" w:name="_Ref149908419"/>
      <w:r w:rsidRPr="00500FE6">
        <w:t>„</w:t>
      </w:r>
      <w:r w:rsidR="00217785" w:rsidRPr="00500FE6">
        <w:t>Backend-Benutzer</w:t>
      </w:r>
      <w:r w:rsidRPr="00500FE6">
        <w:t>“</w:t>
      </w:r>
      <w:r w:rsidR="00217785" w:rsidRPr="00500FE6">
        <w:t xml:space="preserve"> verwalten</w:t>
      </w:r>
      <w:bookmarkEnd w:id="644"/>
    </w:p>
    <w:p w14:paraId="60FD4288" w14:textId="19659619" w:rsidR="00576C95" w:rsidRPr="00500FE6" w:rsidRDefault="003670F5" w:rsidP="003867A5">
      <w:pPr>
        <w:pStyle w:val="Standardnichttrennen"/>
        <w:rPr>
          <w:rFonts w:ascii="BundesSerif Regular" w:hAnsi="BundesSerif Regular"/>
        </w:rPr>
      </w:pPr>
      <w:r w:rsidRPr="00500FE6">
        <w:rPr>
          <w:rFonts w:ascii="BundesSerif Regular" w:hAnsi="BundesSerif Regular"/>
        </w:rPr>
        <w:t>Im</w:t>
      </w:r>
      <w:r w:rsidR="00217785" w:rsidRPr="00500FE6">
        <w:rPr>
          <w:rFonts w:ascii="BundesSerif Regular" w:hAnsi="BundesSerif Regular"/>
        </w:rPr>
        <w:t xml:space="preserve"> Arbeitsbereich </w:t>
      </w:r>
      <w:r w:rsidR="00716FA2" w:rsidRPr="00500FE6">
        <w:rPr>
          <w:rFonts w:ascii="BundesSerif Regular" w:hAnsi="BundesSerif Regular"/>
        </w:rPr>
        <w:t>„</w:t>
      </w:r>
      <w:r w:rsidR="00217785" w:rsidRPr="00500FE6">
        <w:rPr>
          <w:rFonts w:ascii="BundesSerif Regular" w:hAnsi="BundesSerif Regular"/>
        </w:rPr>
        <w:t xml:space="preserve">Backend-Benutzer </w:t>
      </w:r>
      <w:r w:rsidRPr="00500FE6">
        <w:rPr>
          <w:rFonts w:ascii="BundesSerif Regular" w:hAnsi="BundesSerif Regular"/>
        </w:rPr>
        <w:t>verwalten</w:t>
      </w:r>
      <w:r w:rsidR="00716FA2" w:rsidRPr="00500FE6">
        <w:rPr>
          <w:rFonts w:ascii="BundesSerif Regular" w:hAnsi="BundesSerif Regular"/>
        </w:rPr>
        <w:t>“</w:t>
      </w:r>
      <w:r w:rsidRPr="00500FE6">
        <w:rPr>
          <w:rFonts w:ascii="BundesSerif Regular" w:hAnsi="BundesSerif Regular"/>
        </w:rPr>
        <w:t xml:space="preserve"> </w:t>
      </w:r>
      <w:r w:rsidR="006F6AD7" w:rsidRPr="00500FE6">
        <w:rPr>
          <w:rFonts w:ascii="BundesSerif Regular" w:hAnsi="BundesSerif Regular"/>
        </w:rPr>
        <w:t>lässt sich</w:t>
      </w:r>
      <w:r w:rsidRPr="00500FE6">
        <w:rPr>
          <w:rFonts w:ascii="BundesSerif Regular" w:hAnsi="BundesSerif Regular"/>
        </w:rPr>
        <w:t xml:space="preserve"> </w:t>
      </w:r>
      <w:r w:rsidR="00217785" w:rsidRPr="00500FE6">
        <w:rPr>
          <w:rFonts w:ascii="BundesSerif Regular" w:hAnsi="BundesSerif Regular"/>
        </w:rPr>
        <w:t xml:space="preserve">eine Liste aller </w:t>
      </w:r>
      <w:r w:rsidRPr="00500FE6">
        <w:rPr>
          <w:rFonts w:ascii="BundesSerif Regular" w:hAnsi="BundesSerif Regular"/>
        </w:rPr>
        <w:t xml:space="preserve">im System registrierten </w:t>
      </w:r>
      <w:r w:rsidR="00217785" w:rsidRPr="00500FE6">
        <w:rPr>
          <w:rFonts w:ascii="BundesSerif Regular" w:hAnsi="BundesSerif Regular"/>
        </w:rPr>
        <w:t>Benutzer</w:t>
      </w:r>
      <w:r w:rsidR="006F6AD7" w:rsidRPr="00500FE6">
        <w:rPr>
          <w:rFonts w:ascii="BundesSerif Regular" w:hAnsi="BundesSerif Regular"/>
        </w:rPr>
        <w:t xml:space="preserve"> einsehen. Die Liste lässt sich</w:t>
      </w:r>
      <w:r w:rsidR="00217785" w:rsidRPr="00500FE6">
        <w:rPr>
          <w:rFonts w:ascii="BundesSerif Regular" w:hAnsi="BundesSerif Regular"/>
        </w:rPr>
        <w:t xml:space="preserve"> nach </w:t>
      </w:r>
      <w:r w:rsidRPr="00500FE6">
        <w:rPr>
          <w:rFonts w:ascii="BundesSerif Regular" w:hAnsi="BundesSerif Regular"/>
        </w:rPr>
        <w:t>Benutzername, Administrat</w:t>
      </w:r>
      <w:r w:rsidR="00DF390B" w:rsidRPr="00500FE6">
        <w:rPr>
          <w:rFonts w:ascii="BundesSerif Regular" w:hAnsi="BundesSerif Regular"/>
        </w:rPr>
        <w:t>ions</w:t>
      </w:r>
      <w:r w:rsidRPr="00500FE6">
        <w:rPr>
          <w:rFonts w:ascii="BundesSerif Regular" w:hAnsi="BundesSerif Regular"/>
        </w:rPr>
        <w:t>status (alle</w:t>
      </w:r>
      <w:r w:rsidR="00217785" w:rsidRPr="00500FE6">
        <w:rPr>
          <w:rFonts w:ascii="BundesSerif Regular" w:hAnsi="BundesSerif Regular"/>
        </w:rPr>
        <w:t>, nur Administrat</w:t>
      </w:r>
      <w:r w:rsidR="00DF390B" w:rsidRPr="00500FE6">
        <w:rPr>
          <w:rFonts w:ascii="BundesSerif Regular" w:hAnsi="BundesSerif Regular"/>
        </w:rPr>
        <w:t>ionen</w:t>
      </w:r>
      <w:r w:rsidR="00217785" w:rsidRPr="00500FE6">
        <w:rPr>
          <w:rFonts w:ascii="BundesSerif Regular" w:hAnsi="BundesSerif Regular"/>
        </w:rPr>
        <w:t xml:space="preserve">, nur normale </w:t>
      </w:r>
      <w:r w:rsidR="006F6AD7" w:rsidRPr="00500FE6">
        <w:rPr>
          <w:rFonts w:ascii="BundesSerif Regular" w:hAnsi="BundesSerif Regular"/>
        </w:rPr>
        <w:t>Benutze</w:t>
      </w:r>
      <w:r w:rsidR="00B208F7" w:rsidRPr="00500FE6">
        <w:rPr>
          <w:rFonts w:ascii="BundesSerif Regular" w:hAnsi="BundesSerif Regular"/>
        </w:rPr>
        <w:t>r</w:t>
      </w:r>
      <w:r w:rsidR="00217785" w:rsidRPr="00500FE6">
        <w:rPr>
          <w:rFonts w:ascii="BundesSerif Regular" w:hAnsi="BundesSerif Regular"/>
        </w:rPr>
        <w:t>), Status (</w:t>
      </w:r>
      <w:r w:rsidRPr="00500FE6">
        <w:rPr>
          <w:rFonts w:ascii="BundesSerif Regular" w:hAnsi="BundesSerif Regular"/>
        </w:rPr>
        <w:t>alle</w:t>
      </w:r>
      <w:r w:rsidR="00217785" w:rsidRPr="00500FE6">
        <w:rPr>
          <w:rFonts w:ascii="BundesSerif Regular" w:hAnsi="BundesSerif Regular"/>
        </w:rPr>
        <w:t>, nur aktive, nur inaktive), Login (</w:t>
      </w:r>
      <w:r w:rsidRPr="00500FE6">
        <w:rPr>
          <w:rFonts w:ascii="BundesSerif Regular" w:hAnsi="BundesSerif Regular"/>
        </w:rPr>
        <w:t>alle</w:t>
      </w:r>
      <w:r w:rsidR="00217785" w:rsidRPr="00500FE6">
        <w:rPr>
          <w:rFonts w:ascii="BundesSerif Regular" w:hAnsi="BundesSerif Regular"/>
        </w:rPr>
        <w:t xml:space="preserve">, zuvor angemeldet, zuvor nicht angemeldet) und </w:t>
      </w:r>
      <w:r w:rsidR="006F6AD7" w:rsidRPr="00500FE6">
        <w:rPr>
          <w:rFonts w:ascii="BundesSerif Regular" w:hAnsi="BundesSerif Regular"/>
        </w:rPr>
        <w:t>Benutz</w:t>
      </w:r>
      <w:r w:rsidR="0002437D" w:rsidRPr="00500FE6">
        <w:rPr>
          <w:rFonts w:ascii="BundesSerif Regular" w:hAnsi="BundesSerif Regular"/>
        </w:rPr>
        <w:t>er</w:t>
      </w:r>
      <w:r w:rsidR="006F6AD7" w:rsidRPr="00500FE6">
        <w:rPr>
          <w:rFonts w:ascii="BundesSerif Regular" w:hAnsi="BundesSerif Regular"/>
        </w:rPr>
        <w:t>gruppe filtern.</w:t>
      </w:r>
      <w:r w:rsidR="00217785" w:rsidRPr="00500FE6">
        <w:rPr>
          <w:rFonts w:ascii="BundesSerif Regular" w:hAnsi="BundesSerif Regular"/>
        </w:rPr>
        <w:t xml:space="preserve"> </w:t>
      </w:r>
      <w:r w:rsidRPr="00500FE6">
        <w:rPr>
          <w:rFonts w:ascii="BundesSerif Regular" w:hAnsi="BundesSerif Regular"/>
        </w:rPr>
        <w:t xml:space="preserve">Durch Klicken auf </w:t>
      </w:r>
      <w:r w:rsidR="00716FA2" w:rsidRPr="00500FE6">
        <w:rPr>
          <w:rFonts w:ascii="BundesSerif Regular" w:hAnsi="BundesSerif Regular"/>
        </w:rPr>
        <w:t>„</w:t>
      </w:r>
      <w:r w:rsidRPr="00500FE6">
        <w:rPr>
          <w:rFonts w:ascii="BundesSerif Regular" w:hAnsi="BundesSerif Regular"/>
        </w:rPr>
        <w:t>Filtern</w:t>
      </w:r>
      <w:r w:rsidR="00716FA2" w:rsidRPr="00500FE6">
        <w:rPr>
          <w:rFonts w:ascii="BundesSerif Regular" w:hAnsi="BundesSerif Regular"/>
        </w:rPr>
        <w:t>“</w:t>
      </w:r>
      <w:r w:rsidRPr="00500FE6">
        <w:rPr>
          <w:rFonts w:ascii="BundesSerif Regular" w:hAnsi="BundesSerif Regular"/>
        </w:rPr>
        <w:t xml:space="preserve"> </w:t>
      </w:r>
      <w:r w:rsidR="006F6AD7" w:rsidRPr="00500FE6">
        <w:rPr>
          <w:rFonts w:ascii="BundesSerif Regular" w:hAnsi="BundesSerif Regular"/>
        </w:rPr>
        <w:t>lassen sich</w:t>
      </w:r>
      <w:r w:rsidRPr="00500FE6">
        <w:rPr>
          <w:rFonts w:ascii="BundesSerif Regular" w:hAnsi="BundesSerif Regular"/>
        </w:rPr>
        <w:t xml:space="preserve"> die gewählten Optionen </w:t>
      </w:r>
      <w:r w:rsidR="006F6AD7" w:rsidRPr="00500FE6">
        <w:rPr>
          <w:rFonts w:ascii="BundesSerif Regular" w:hAnsi="BundesSerif Regular"/>
        </w:rPr>
        <w:t>anwenden.</w:t>
      </w:r>
      <w:r w:rsidRPr="00500FE6">
        <w:rPr>
          <w:rFonts w:ascii="BundesSerif Regular" w:hAnsi="BundesSerif Regular"/>
        </w:rPr>
        <w:t xml:space="preserve"> Ein Klick auf </w:t>
      </w:r>
      <w:r w:rsidR="00716FA2" w:rsidRPr="00500FE6">
        <w:rPr>
          <w:rFonts w:ascii="BundesSerif Regular" w:hAnsi="BundesSerif Regular"/>
        </w:rPr>
        <w:t>„</w:t>
      </w:r>
      <w:r w:rsidRPr="00500FE6">
        <w:rPr>
          <w:rFonts w:ascii="BundesSerif Regular" w:hAnsi="BundesSerif Regular"/>
        </w:rPr>
        <w:t>Zurücksetzen</w:t>
      </w:r>
      <w:r w:rsidR="00716FA2" w:rsidRPr="00500FE6">
        <w:rPr>
          <w:rFonts w:ascii="BundesSerif Regular" w:hAnsi="BundesSerif Regular"/>
        </w:rPr>
        <w:t>“</w:t>
      </w:r>
      <w:r w:rsidRPr="00500FE6">
        <w:rPr>
          <w:rFonts w:ascii="BundesSerif Regular" w:hAnsi="BundesSerif Regular"/>
        </w:rPr>
        <w:t xml:space="preserve"> hebt alle Filter auf und zeigt alle Benutzer an.</w:t>
      </w:r>
      <w:r w:rsidR="00495244" w:rsidRPr="00500FE6">
        <w:rPr>
          <w:rFonts w:ascii="BundesSerif Regular" w:hAnsi="BundesSerif Regular"/>
        </w:rPr>
        <w:t xml:space="preserve"> </w:t>
      </w:r>
    </w:p>
    <w:p w14:paraId="086D251F" w14:textId="2749423A" w:rsidR="00217785" w:rsidRPr="00500FE6" w:rsidRDefault="00217785" w:rsidP="003F42DC">
      <w:pPr>
        <w:pStyle w:val="Abbildungen"/>
      </w:pPr>
      <w:r w:rsidRPr="00500FE6">
        <w:drawing>
          <wp:inline distT="0" distB="0" distL="0" distR="0" wp14:anchorId="1D381908" wp14:editId="31638DF9">
            <wp:extent cx="5760720" cy="2529205"/>
            <wp:effectExtent l="19050" t="19050" r="11430" b="23495"/>
            <wp:docPr id="1390894916" name="Grafik 1390894916" descr="Dropdowns zur Filterung nach Benutzername, Administration, Status, Login und Benutzergruppe im Arbeitsbereich „Backend-Benutzer verwalt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894916" name="Grafik 1390894916" descr="Dropdowns zur Filterung nach Benutzername, Administration, Status, Login und Benutzergruppe im Arbeitsbereich „Backend-Benutzer verwalten“">
                      <a:extLst>
                        <a:ext uri="{C183D7F6-B498-43B3-948B-1728B52AA6E4}">
                          <adec:decorative xmlns:adec="http://schemas.microsoft.com/office/drawing/2017/decorative" val="0"/>
                        </a:ext>
                      </a:extLst>
                    </pic:cNvPr>
                    <pic:cNvPicPr/>
                  </pic:nvPicPr>
                  <pic:blipFill>
                    <a:blip r:embed="rId80"/>
                    <a:stretch>
                      <a:fillRect/>
                    </a:stretch>
                  </pic:blipFill>
                  <pic:spPr>
                    <a:xfrm>
                      <a:off x="0" y="0"/>
                      <a:ext cx="5760720" cy="2529205"/>
                    </a:xfrm>
                    <a:prstGeom prst="rect">
                      <a:avLst/>
                    </a:prstGeom>
                    <a:ln>
                      <a:solidFill>
                        <a:schemeClr val="tx1"/>
                      </a:solidFill>
                    </a:ln>
                  </pic:spPr>
                </pic:pic>
              </a:graphicData>
            </a:graphic>
          </wp:inline>
        </w:drawing>
      </w:r>
    </w:p>
    <w:p w14:paraId="5E35C05F" w14:textId="53E46417" w:rsidR="00217785" w:rsidRPr="00500FE6" w:rsidRDefault="00217785" w:rsidP="003F42DC">
      <w:pPr>
        <w:pStyle w:val="Beschriftung"/>
      </w:pPr>
      <w:bookmarkStart w:id="645" w:name="_Toc230848677"/>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54</w:t>
      </w:r>
      <w:r w:rsidR="00D86568" w:rsidRPr="00500FE6">
        <w:fldChar w:fldCharType="end"/>
      </w:r>
      <w:r w:rsidRPr="00500FE6">
        <w:t xml:space="preserve">: Der Header des Arbeitsbereichs zur Verwaltung der </w:t>
      </w:r>
      <w:r w:rsidR="0058217E" w:rsidRPr="00500FE6">
        <w:t>„</w:t>
      </w:r>
      <w:r w:rsidRPr="00500FE6">
        <w:t>Backend-Benutzer</w:t>
      </w:r>
      <w:r w:rsidR="0058217E" w:rsidRPr="00500FE6">
        <w:t>“</w:t>
      </w:r>
      <w:r w:rsidRPr="00500FE6">
        <w:t>.</w:t>
      </w:r>
      <w:bookmarkEnd w:id="645"/>
    </w:p>
    <w:p w14:paraId="4F21D97F" w14:textId="4E3C0FF3" w:rsidR="00217785" w:rsidRPr="00500FE6" w:rsidRDefault="00217785" w:rsidP="00217785">
      <w:pPr>
        <w:pStyle w:val="Standardnichttrennen"/>
        <w:rPr>
          <w:rFonts w:ascii="BundesSerif Regular" w:hAnsi="BundesSerif Regular"/>
        </w:rPr>
      </w:pPr>
      <w:r w:rsidRPr="00500FE6">
        <w:rPr>
          <w:rFonts w:ascii="BundesSerif Regular" w:hAnsi="BundesSerif Regular"/>
        </w:rPr>
        <w:t>Die einzelnen Listenelemente können hier bearbeitet werden. Die Optionen dafür ähneln denen, die im Kapitel </w:t>
      </w:r>
      <w:r w:rsidRPr="00500FE6">
        <w:rPr>
          <w:rFonts w:ascii="BundesSerif Regular" w:hAnsi="BundesSerif Regular"/>
        </w:rPr>
        <w:fldChar w:fldCharType="begin"/>
      </w:r>
      <w:r w:rsidRPr="00500FE6">
        <w:rPr>
          <w:rFonts w:ascii="BundesSerif Regular" w:hAnsi="BundesSerif Regular"/>
        </w:rPr>
        <w:instrText xml:space="preserve"> REF _Ref149826104 \r \h </w:instrText>
      </w:r>
      <w:r w:rsidR="00EE5F82" w:rsidRPr="00500FE6">
        <w:rPr>
          <w:rFonts w:ascii="BundesSerif Regular" w:hAnsi="BundesSerif Regular"/>
        </w:rPr>
        <w:instrText xml:space="preserve"> \* </w:instrText>
      </w:r>
      <w:r w:rsidR="002A5F35" w:rsidRPr="00500FE6">
        <w:rPr>
          <w:rFonts w:ascii="BundesSerif Regular" w:hAnsi="BundesSerif Regular"/>
        </w:rPr>
        <w:instrText>MERGEFORMAT “INTERNER VERWEIS“</w:instrText>
      </w:r>
      <w:r w:rsidR="00EE5F82" w:rsidRPr="00500FE6">
        <w:rPr>
          <w:rFonts w:ascii="BundesSerif Regular" w:hAnsi="BundesSerif Regular"/>
        </w:rPr>
        <w:instrText xml:space="preserve"> </w:instrText>
      </w:r>
      <w:r w:rsidRPr="00500FE6">
        <w:rPr>
          <w:rFonts w:ascii="BundesSerif Regular" w:hAnsi="BundesSerif Regular"/>
        </w:rPr>
      </w:r>
      <w:r w:rsidRPr="00500FE6">
        <w:rPr>
          <w:rFonts w:ascii="BundesSerif Regular" w:hAnsi="BundesSerif Regular"/>
        </w:rPr>
        <w:fldChar w:fldCharType="separate"/>
      </w:r>
      <w:r w:rsidR="00823F66">
        <w:rPr>
          <w:rFonts w:ascii="BundesSerif Regular" w:hAnsi="BundesSerif Regular"/>
        </w:rPr>
        <w:t>5.2.2.3</w:t>
      </w:r>
      <w:r w:rsidRPr="00500FE6">
        <w:rPr>
          <w:rFonts w:ascii="BundesSerif Regular" w:hAnsi="BundesSerif Regular"/>
        </w:rPr>
        <w:fldChar w:fldCharType="end"/>
      </w:r>
      <w:r w:rsidRPr="00500FE6">
        <w:rPr>
          <w:rFonts w:ascii="BundesSerif Regular" w:hAnsi="BundesSerif Regular"/>
        </w:rPr>
        <w:t xml:space="preserve"> über das Modul Liste beschrieben sind. Zusätzlich gibt es hier</w:t>
      </w:r>
      <w:r w:rsidR="00E179F6" w:rsidRPr="00500FE6">
        <w:rPr>
          <w:rFonts w:ascii="BundesSerif Regular" w:hAnsi="BundesSerif Regular"/>
        </w:rPr>
        <w:t>zu</w:t>
      </w:r>
      <w:r w:rsidRPr="00500FE6">
        <w:rPr>
          <w:rFonts w:ascii="BundesSerif Regular" w:hAnsi="BundesSerif Regular"/>
        </w:rPr>
        <w:t xml:space="preserve"> weitere Möglichkeiten:</w:t>
      </w:r>
    </w:p>
    <w:p w14:paraId="60A1C6EF" w14:textId="4C6FC0AE" w:rsidR="00217785" w:rsidRPr="00500FE6" w:rsidRDefault="00217785" w:rsidP="00B639D9">
      <w:pPr>
        <w:pStyle w:val="Listenabsatz"/>
        <w:numPr>
          <w:ilvl w:val="0"/>
          <w:numId w:val="15"/>
        </w:numPr>
        <w:ind w:left="714" w:hanging="357"/>
      </w:pPr>
      <w:r w:rsidRPr="00500FE6">
        <w:t>Passwort zurücksetzen über das Icon mit dem runden Pfeil.</w:t>
      </w:r>
    </w:p>
    <w:p w14:paraId="3959AAF2" w14:textId="322443E2" w:rsidR="00217785" w:rsidRPr="00500FE6" w:rsidRDefault="00217785" w:rsidP="00B639D9">
      <w:pPr>
        <w:pStyle w:val="Listenabsatz"/>
        <w:numPr>
          <w:ilvl w:val="0"/>
          <w:numId w:val="15"/>
        </w:numPr>
        <w:ind w:left="714" w:hanging="357"/>
        <w:contextualSpacing w:val="0"/>
      </w:pPr>
      <w:r w:rsidRPr="00500FE6">
        <w:t xml:space="preserve">Details und Informationen über den </w:t>
      </w:r>
      <w:r w:rsidR="00395403" w:rsidRPr="00500FE6">
        <w:t>„</w:t>
      </w:r>
      <w:r w:rsidRPr="00500FE6">
        <w:t>Benutzer</w:t>
      </w:r>
      <w:r w:rsidR="00395403" w:rsidRPr="00500FE6">
        <w:t>“</w:t>
      </w:r>
      <w:r w:rsidRPr="00500FE6">
        <w:t xml:space="preserve"> anzeigen lassen über die Icons mit dem Formular und dem kleinen </w:t>
      </w:r>
      <w:r w:rsidR="00716FA2" w:rsidRPr="00500FE6">
        <w:t>„</w:t>
      </w:r>
      <w:r w:rsidRPr="00500FE6">
        <w:t>i</w:t>
      </w:r>
      <w:r w:rsidR="00716FA2" w:rsidRPr="00500FE6">
        <w:t>“</w:t>
      </w:r>
      <w:r w:rsidRPr="00500FE6">
        <w:t>.</w:t>
      </w:r>
    </w:p>
    <w:p w14:paraId="3FFFE3E0" w14:textId="309B5341" w:rsidR="00217785" w:rsidRPr="00500FE6" w:rsidRDefault="00217785" w:rsidP="00B639D9">
      <w:pPr>
        <w:pStyle w:val="Listenabsatz"/>
        <w:numPr>
          <w:ilvl w:val="0"/>
          <w:numId w:val="15"/>
        </w:numPr>
        <w:ind w:left="714" w:hanging="357"/>
        <w:contextualSpacing w:val="0"/>
      </w:pPr>
      <w:r w:rsidRPr="00500FE6">
        <w:lastRenderedPageBreak/>
        <w:t xml:space="preserve">Vergleich mehrerer </w:t>
      </w:r>
      <w:r w:rsidR="00395403" w:rsidRPr="00500FE6">
        <w:t>„</w:t>
      </w:r>
      <w:r w:rsidRPr="00500FE6">
        <w:t>Benutzer</w:t>
      </w:r>
      <w:r w:rsidR="00395403" w:rsidRPr="00500FE6">
        <w:t>“</w:t>
      </w:r>
      <w:r w:rsidRPr="00500FE6">
        <w:t xml:space="preserve"> über d</w:t>
      </w:r>
      <w:r w:rsidR="006525A0" w:rsidRPr="00500FE6">
        <w:t>ie Schaltfläche</w:t>
      </w:r>
      <w:r w:rsidRPr="00500FE6">
        <w:t xml:space="preserve"> </w:t>
      </w:r>
      <w:r w:rsidR="00716FA2" w:rsidRPr="00500FE6">
        <w:t>„</w:t>
      </w:r>
      <w:r w:rsidRPr="00500FE6">
        <w:t>+Vergleich</w:t>
      </w:r>
      <w:r w:rsidR="00716FA2" w:rsidRPr="00500FE6">
        <w:t>“</w:t>
      </w:r>
      <w:r w:rsidRPr="00500FE6">
        <w:t xml:space="preserve"> (s. u.).</w:t>
      </w:r>
    </w:p>
    <w:p w14:paraId="1387B941" w14:textId="34085554" w:rsidR="002C36F9" w:rsidRPr="00500FE6" w:rsidRDefault="00E8600E" w:rsidP="00B639D9">
      <w:pPr>
        <w:pStyle w:val="Listenabsatz"/>
        <w:numPr>
          <w:ilvl w:val="0"/>
          <w:numId w:val="15"/>
        </w:numPr>
        <w:ind w:left="714" w:hanging="357"/>
        <w:contextualSpacing w:val="0"/>
      </w:pPr>
      <w:r w:rsidRPr="00500FE6">
        <w:t>„</w:t>
      </w:r>
      <w:r w:rsidR="00217785" w:rsidRPr="00500FE6">
        <w:t>Benutzer</w:t>
      </w:r>
      <w:r w:rsidRPr="00500FE6">
        <w:t>“</w:t>
      </w:r>
      <w:r w:rsidR="00217785" w:rsidRPr="00500FE6">
        <w:t xml:space="preserve"> wechseln.</w:t>
      </w:r>
    </w:p>
    <w:p w14:paraId="57102E71" w14:textId="6532A9E7" w:rsidR="00CA6F92" w:rsidRPr="00500FE6" w:rsidRDefault="00242849" w:rsidP="006A04BD">
      <w:r w:rsidRPr="00500FE6">
        <w:t xml:space="preserve">Für </w:t>
      </w:r>
      <w:r w:rsidR="000A4967" w:rsidRPr="00500FE6">
        <w:t>„</w:t>
      </w:r>
      <w:r w:rsidRPr="00500FE6">
        <w:t>Backend-Benutzer</w:t>
      </w:r>
      <w:r w:rsidR="000A4967" w:rsidRPr="00500FE6">
        <w:t>“</w:t>
      </w:r>
      <w:r w:rsidRPr="00500FE6">
        <w:t>, die keine Administrat</w:t>
      </w:r>
      <w:r w:rsidR="000A4967" w:rsidRPr="00500FE6">
        <w:t>ionen</w:t>
      </w:r>
      <w:r w:rsidRPr="00500FE6">
        <w:t xml:space="preserve"> sind, kann eine E-Mail mit Anweisungen zum Zurücksetzen des Passworts über die Schaltfläche </w:t>
      </w:r>
      <w:r w:rsidR="000A4967" w:rsidRPr="00500FE6">
        <w:t>„</w:t>
      </w:r>
      <w:r w:rsidRPr="00500FE6">
        <w:t>Passwort zurücksetzen</w:t>
      </w:r>
      <w:r w:rsidR="000A4967" w:rsidRPr="00500FE6">
        <w:t>“</w:t>
      </w:r>
      <w:r w:rsidRPr="00500FE6">
        <w:t xml:space="preserve"> an die hinterlegte E-Mail-Adresse gesendet werden. </w:t>
      </w:r>
    </w:p>
    <w:p w14:paraId="59FF910C" w14:textId="10856875" w:rsidR="00DE350E" w:rsidRPr="00500FE6" w:rsidRDefault="00CA6F92" w:rsidP="00CA6F92">
      <w:pPr>
        <w:pStyle w:val="Infobox"/>
      </w:pPr>
      <w:r w:rsidRPr="00500FE6">
        <w:rPr>
          <w:b/>
        </w:rPr>
        <w:t>Hinweis</w:t>
      </w:r>
      <w:r w:rsidRPr="00500FE6">
        <w:t xml:space="preserve">: </w:t>
      </w:r>
      <w:r w:rsidR="000A4967" w:rsidRPr="00500FE6">
        <w:t>D</w:t>
      </w:r>
      <w:r w:rsidR="00242849" w:rsidRPr="00500FE6">
        <w:t>er Backend-Benutzer</w:t>
      </w:r>
      <w:r w:rsidR="000A4967" w:rsidRPr="00500FE6">
        <w:t xml:space="preserve"> kann</w:t>
      </w:r>
      <w:r w:rsidR="00242849" w:rsidRPr="00500FE6">
        <w:t xml:space="preserve"> diese Funktion auch </w:t>
      </w:r>
      <w:r w:rsidR="000A4967" w:rsidRPr="00500FE6">
        <w:t xml:space="preserve">selbst </w:t>
      </w:r>
      <w:r w:rsidR="00242849" w:rsidRPr="00500FE6">
        <w:t>über den Link im Login-Fenster auslösen.</w:t>
      </w:r>
    </w:p>
    <w:p w14:paraId="31F19CFF" w14:textId="52BCA7E5" w:rsidR="002C36F9" w:rsidRPr="00500FE6" w:rsidRDefault="002C36F9" w:rsidP="00665A6D">
      <w:r w:rsidRPr="00500FE6">
        <w:t>Um "Backend-Benutzer" miteinander zu vergleichen, können deren Einträge in der Liste gesucht werden. Nach Auswahl der Schaltfläche „+Vergleich“ erscheint oberhalb der Liste ein Bereich für den Vergleich. Durch Anklicken des Stift-Icons können die Daten des Benutzers verändert werden. Ein Klick auf das Minus-Icon entfernt den Benutzer aus der Vergleichsliste. Alternativ kann das Entfernen aus der Vergleichsliste auch durch Anklicken der Schaltfläche „-Vergleich“ erfolgen, die an Stelle der „+Vergleich“-Schaltfläche bei einem ausgewählten Benutzer angezeigt wird.</w:t>
      </w:r>
    </w:p>
    <w:p w14:paraId="48E9010B" w14:textId="77777777" w:rsidR="002C36F9" w:rsidRPr="00500FE6" w:rsidRDefault="002C36F9" w:rsidP="00665A6D">
      <w:r w:rsidRPr="00500FE6">
        <w:t>Unterhalb der Liste der ausgewählten Benutzer leitet die Schaltfläche „Benutzerliste vergleichen“ zu einem neuen Bildschirm mit dem Vergleich der ausgewählten Benutzer weiter. Die Vergleichsliste kann durch einen einfachen Klick auf die Schaltfläche „Vergleichsliste löschen“ entfernt werden.</w:t>
      </w:r>
    </w:p>
    <w:p w14:paraId="176D4CC6" w14:textId="77777777" w:rsidR="002C36F9" w:rsidRPr="00500FE6" w:rsidRDefault="002C36F9" w:rsidP="003F42DC">
      <w:pPr>
        <w:pStyle w:val="Abbildungen"/>
      </w:pPr>
    </w:p>
    <w:p w14:paraId="306EE78F" w14:textId="2DD9CBD4" w:rsidR="00217785" w:rsidRPr="00500FE6" w:rsidRDefault="00217785" w:rsidP="003F42DC">
      <w:pPr>
        <w:pStyle w:val="Abbildungen"/>
      </w:pPr>
      <w:r w:rsidRPr="00500FE6">
        <w:drawing>
          <wp:inline distT="0" distB="0" distL="0" distR="0" wp14:anchorId="01AFF192" wp14:editId="4F98357E">
            <wp:extent cx="5760720" cy="1500505"/>
            <wp:effectExtent l="19050" t="19050" r="11430" b="23495"/>
            <wp:docPr id="1390894912" name="Grafik 1390894912" descr="Backend-Benutzer im Vergleich">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894912" name="Grafik 1390894912" descr="Backend-Benutzer im Vergleich">
                      <a:extLst>
                        <a:ext uri="{C183D7F6-B498-43B3-948B-1728B52AA6E4}">
                          <adec:decorative xmlns:adec="http://schemas.microsoft.com/office/drawing/2017/decorative" val="0"/>
                        </a:ext>
                      </a:extLst>
                    </pic:cNvPr>
                    <pic:cNvPicPr/>
                  </pic:nvPicPr>
                  <pic:blipFill>
                    <a:blip r:embed="rId81"/>
                    <a:stretch>
                      <a:fillRect/>
                    </a:stretch>
                  </pic:blipFill>
                  <pic:spPr>
                    <a:xfrm>
                      <a:off x="0" y="0"/>
                      <a:ext cx="5760720" cy="1500505"/>
                    </a:xfrm>
                    <a:prstGeom prst="rect">
                      <a:avLst/>
                    </a:prstGeom>
                    <a:ln>
                      <a:solidFill>
                        <a:schemeClr val="tx1"/>
                      </a:solidFill>
                    </a:ln>
                  </pic:spPr>
                </pic:pic>
              </a:graphicData>
            </a:graphic>
          </wp:inline>
        </w:drawing>
      </w:r>
    </w:p>
    <w:p w14:paraId="29B63689" w14:textId="596D4872" w:rsidR="00217785" w:rsidRPr="00500FE6" w:rsidRDefault="00217785" w:rsidP="003F42DC">
      <w:pPr>
        <w:pStyle w:val="Beschriftung"/>
      </w:pPr>
      <w:bookmarkStart w:id="646" w:name="_Toc230848678"/>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55</w:t>
      </w:r>
      <w:r w:rsidR="00D86568" w:rsidRPr="00500FE6">
        <w:fldChar w:fldCharType="end"/>
      </w:r>
      <w:r w:rsidRPr="00500FE6">
        <w:t xml:space="preserve">: </w:t>
      </w:r>
      <w:r w:rsidR="00E8600E" w:rsidRPr="00500FE6">
        <w:t>„</w:t>
      </w:r>
      <w:r w:rsidRPr="00500FE6">
        <w:t>Backend-Benutzer</w:t>
      </w:r>
      <w:r w:rsidR="00E8600E" w:rsidRPr="00500FE6">
        <w:t>“</w:t>
      </w:r>
      <w:r w:rsidRPr="00500FE6">
        <w:t xml:space="preserve"> vergleichen.</w:t>
      </w:r>
      <w:bookmarkEnd w:id="646"/>
    </w:p>
    <w:p w14:paraId="4F2F191C" w14:textId="77777777" w:rsidR="0062648A" w:rsidRPr="00500FE6" w:rsidRDefault="0062648A" w:rsidP="00217785">
      <w:r w:rsidRPr="00500FE6">
        <w:t>Auf dem Bildschirm, der den eigentlichen Vergleich anzeigt, werden alle ausgewählten Benutzer nebeneinander dargestellt. Je nach Monitorgröße kann dies dazu führen, dass nicht alle Benutzer sichtbar sind. Durch Klicken auf das Minus-Icon können ausgewählte Benutzer aus dem Vergleich entfernt werden. Über das Stift-Icon können die Daten direkt bearbeitet werden.</w:t>
      </w:r>
    </w:p>
    <w:p w14:paraId="79D83E01" w14:textId="11739D8A" w:rsidR="00217785" w:rsidRPr="00500FE6" w:rsidRDefault="00A71B3F" w:rsidP="00217785">
      <w:r w:rsidRPr="00500FE6">
        <w:t xml:space="preserve">In der Liste der Benutzer befindet sich für alle Benutzer eine Option „Benutzer wechseln“ (gekennzeichnet durch ein Icon eines Kopfes mit Pfeil darüber). </w:t>
      </w:r>
      <w:r w:rsidR="00217785" w:rsidRPr="00500FE6">
        <w:t>Diese</w:t>
      </w:r>
      <w:r w:rsidR="002D5562" w:rsidRPr="00500FE6">
        <w:t xml:space="preserve"> Funktion</w:t>
      </w:r>
      <w:r w:rsidR="00217785" w:rsidRPr="00500FE6">
        <w:t xml:space="preserve"> </w:t>
      </w:r>
      <w:r w:rsidRPr="00500FE6">
        <w:t>ermöglicht</w:t>
      </w:r>
      <w:r w:rsidR="00217785" w:rsidRPr="00500FE6">
        <w:t xml:space="preserve"> es </w:t>
      </w:r>
      <w:r w:rsidR="00F11E95" w:rsidRPr="00500FE6">
        <w:t>Administrationen</w:t>
      </w:r>
      <w:r w:rsidR="00217785" w:rsidRPr="00500FE6">
        <w:t>, das Redaktionssystem des</w:t>
      </w:r>
      <w:r w:rsidRPr="00500FE6">
        <w:t xml:space="preserve"> jeweiligen</w:t>
      </w:r>
      <w:r w:rsidR="00217785" w:rsidRPr="00500FE6">
        <w:t xml:space="preserve"> Benutzers </w:t>
      </w:r>
      <w:r w:rsidRPr="00500FE6">
        <w:t>einzusehen</w:t>
      </w:r>
      <w:r w:rsidR="00217785" w:rsidRPr="00500FE6">
        <w:t xml:space="preserve">. </w:t>
      </w:r>
      <w:r w:rsidRPr="00500FE6">
        <w:t>Wird diese Funktion genutzt, wird in</w:t>
      </w:r>
      <w:r w:rsidR="00217785" w:rsidRPr="00500FE6">
        <w:t xml:space="preserve"> der Kopfleiste oben rechts </w:t>
      </w:r>
      <w:r w:rsidR="00716FA2" w:rsidRPr="00500FE6">
        <w:t>„</w:t>
      </w:r>
      <w:proofErr w:type="gramStart"/>
      <w:r w:rsidR="00217785" w:rsidRPr="00500FE6">
        <w:t xml:space="preserve">SU </w:t>
      </w:r>
      <w:r w:rsidR="00217785" w:rsidRPr="00500FE6">
        <w:rPr>
          <w:i/>
        </w:rPr>
        <w:t>Nutzername</w:t>
      </w:r>
      <w:proofErr w:type="gramEnd"/>
      <w:r w:rsidR="00716FA2" w:rsidRPr="00500FE6">
        <w:t>“</w:t>
      </w:r>
      <w:r w:rsidR="00C50B57" w:rsidRPr="00500FE6">
        <w:t xml:space="preserve"> angezeigt</w:t>
      </w:r>
      <w:r w:rsidR="00217785" w:rsidRPr="00500FE6">
        <w:t>, um den aktuellen Benutzer sichtbar zu machen.</w:t>
      </w:r>
    </w:p>
    <w:p w14:paraId="77CFB3AE" w14:textId="77777777" w:rsidR="00217785" w:rsidRPr="00500FE6" w:rsidRDefault="00217785" w:rsidP="003F42DC">
      <w:pPr>
        <w:pStyle w:val="Abbildungen"/>
      </w:pPr>
      <w:r w:rsidRPr="00500FE6">
        <w:drawing>
          <wp:inline distT="0" distB="0" distL="0" distR="0" wp14:anchorId="2015927E" wp14:editId="0704185F">
            <wp:extent cx="1667108" cy="333422"/>
            <wp:effectExtent l="0" t="0" r="0" b="9525"/>
            <wp:docPr id="1010789248" name="Grafik 1010789248" descr="Darstellung des Benutzerwechsel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89248" name="Grafik 1010789248" descr="Darstellung des Benutzerwechsels">
                      <a:extLst>
                        <a:ext uri="{C183D7F6-B498-43B3-948B-1728B52AA6E4}">
                          <adec:decorative xmlns:adec="http://schemas.microsoft.com/office/drawing/2017/decorative" val="0"/>
                        </a:ext>
                      </a:extLst>
                    </pic:cNvPr>
                    <pic:cNvPicPr/>
                  </pic:nvPicPr>
                  <pic:blipFill>
                    <a:blip r:embed="rId82"/>
                    <a:stretch>
                      <a:fillRect/>
                    </a:stretch>
                  </pic:blipFill>
                  <pic:spPr>
                    <a:xfrm>
                      <a:off x="0" y="0"/>
                      <a:ext cx="1667108" cy="333422"/>
                    </a:xfrm>
                    <a:prstGeom prst="rect">
                      <a:avLst/>
                    </a:prstGeom>
                  </pic:spPr>
                </pic:pic>
              </a:graphicData>
            </a:graphic>
          </wp:inline>
        </w:drawing>
      </w:r>
    </w:p>
    <w:p w14:paraId="762D1C35" w14:textId="37C3FA65" w:rsidR="00217785" w:rsidRPr="00500FE6" w:rsidRDefault="00217785" w:rsidP="003F42DC">
      <w:pPr>
        <w:pStyle w:val="Beschriftung"/>
      </w:pPr>
      <w:bookmarkStart w:id="647" w:name="_Toc230848679"/>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56</w:t>
      </w:r>
      <w:r w:rsidR="00D86568" w:rsidRPr="00500FE6">
        <w:fldChar w:fldCharType="end"/>
      </w:r>
      <w:r w:rsidRPr="00500FE6">
        <w:t>: Angabe des Benutzers bei Nutzerwechsel.</w:t>
      </w:r>
      <w:bookmarkEnd w:id="647"/>
    </w:p>
    <w:p w14:paraId="61395EF0" w14:textId="662CD657" w:rsidR="00E56DFA" w:rsidRPr="00500FE6" w:rsidRDefault="00217785" w:rsidP="00217785">
      <w:r w:rsidRPr="00500FE6">
        <w:lastRenderedPageBreak/>
        <w:t xml:space="preserve">Um zum </w:t>
      </w:r>
      <w:r w:rsidR="00215CEB" w:rsidRPr="00500FE6">
        <w:t>ursprünglichen</w:t>
      </w:r>
      <w:r w:rsidRPr="00500FE6">
        <w:t xml:space="preserve"> Benutzer zurückzukehren, </w:t>
      </w:r>
      <w:r w:rsidR="007409E2" w:rsidRPr="00500FE6">
        <w:t>wird</w:t>
      </w:r>
      <w:r w:rsidRPr="00500FE6">
        <w:t xml:space="preserve"> das Benutzer</w:t>
      </w:r>
      <w:r w:rsidR="00875D04" w:rsidRPr="00500FE6">
        <w:t>-Icon</w:t>
      </w:r>
      <w:r w:rsidRPr="00500FE6">
        <w:t xml:space="preserve"> </w:t>
      </w:r>
      <w:r w:rsidR="007409E2" w:rsidRPr="00500FE6">
        <w:t>angeklickt</w:t>
      </w:r>
      <w:r w:rsidRPr="00500FE6">
        <w:t xml:space="preserve"> und dan</w:t>
      </w:r>
      <w:r w:rsidR="007409E2" w:rsidRPr="00500FE6">
        <w:t>ach</w:t>
      </w:r>
      <w:r w:rsidRPr="00500FE6">
        <w:t xml:space="preserve"> die Option </w:t>
      </w:r>
      <w:r w:rsidR="00716FA2" w:rsidRPr="00500FE6">
        <w:t>„</w:t>
      </w:r>
      <w:r w:rsidRPr="00500FE6">
        <w:t>Benutzerwechsel-Modus verlassen</w:t>
      </w:r>
      <w:r w:rsidR="00716FA2" w:rsidRPr="00500FE6">
        <w:t>“</w:t>
      </w:r>
      <w:r w:rsidRPr="00500FE6">
        <w:t xml:space="preserve"> </w:t>
      </w:r>
      <w:r w:rsidR="007409E2" w:rsidRPr="00500FE6">
        <w:t>ausgewählt</w:t>
      </w:r>
      <w:r w:rsidRPr="00500FE6">
        <w:t>.</w:t>
      </w:r>
    </w:p>
    <w:p w14:paraId="0971596D" w14:textId="2759F316" w:rsidR="00217785" w:rsidRPr="00500FE6" w:rsidRDefault="00217785" w:rsidP="003D4F7E">
      <w:pPr>
        <w:pStyle w:val="berschrift5"/>
      </w:pPr>
      <w:r w:rsidRPr="00500FE6">
        <w:t xml:space="preserve">Eine neue </w:t>
      </w:r>
      <w:r w:rsidR="00D1705D" w:rsidRPr="00500FE6">
        <w:t>„</w:t>
      </w:r>
      <w:r w:rsidRPr="00500FE6">
        <w:t>Backend-Benutzergruppe</w:t>
      </w:r>
      <w:r w:rsidR="00D1705D" w:rsidRPr="00500FE6">
        <w:t>“</w:t>
      </w:r>
      <w:r w:rsidRPr="00500FE6">
        <w:t xml:space="preserve"> anlegen und bearbeiten</w:t>
      </w:r>
    </w:p>
    <w:p w14:paraId="5C805E4C" w14:textId="03E3D894" w:rsidR="00217785" w:rsidRPr="00500FE6" w:rsidRDefault="00D85553" w:rsidP="00217785">
      <w:r w:rsidRPr="00500FE6">
        <w:t>Wenn</w:t>
      </w:r>
      <w:r w:rsidR="00217785" w:rsidRPr="00500FE6">
        <w:t xml:space="preserve"> die Option </w:t>
      </w:r>
      <w:r w:rsidR="00716FA2" w:rsidRPr="00500FE6">
        <w:t>„</w:t>
      </w:r>
      <w:r w:rsidR="00217785" w:rsidRPr="00500FE6">
        <w:t>Backend-Benutzergruppen</w:t>
      </w:r>
      <w:r w:rsidR="00716FA2" w:rsidRPr="00500FE6">
        <w:t>“</w:t>
      </w:r>
      <w:r w:rsidR="00217785" w:rsidRPr="00500FE6">
        <w:t xml:space="preserve"> im Modul </w:t>
      </w:r>
      <w:r w:rsidR="00716FA2" w:rsidRPr="00500FE6">
        <w:t>„</w:t>
      </w:r>
      <w:r w:rsidR="00217785" w:rsidRPr="00500FE6">
        <w:t>Backend-Benutzer</w:t>
      </w:r>
      <w:r w:rsidR="00716FA2" w:rsidRPr="00500FE6">
        <w:t>“</w:t>
      </w:r>
      <w:r w:rsidR="00217785" w:rsidRPr="00500FE6">
        <w:t xml:space="preserve"> ausgewählt</w:t>
      </w:r>
      <w:r w:rsidR="005541FE" w:rsidRPr="00500FE6">
        <w:t xml:space="preserve"> ist</w:t>
      </w:r>
      <w:r w:rsidR="00217785" w:rsidRPr="00500FE6">
        <w:t xml:space="preserve"> (siehe Kapitel </w:t>
      </w:r>
      <w:r w:rsidR="00217785" w:rsidRPr="00500FE6">
        <w:fldChar w:fldCharType="begin"/>
      </w:r>
      <w:r w:rsidR="00217785" w:rsidRPr="00500FE6">
        <w:instrText xml:space="preserve"> REF _Ref149813630 \r \h </w:instrText>
      </w:r>
      <w:r w:rsidR="00EE5F82" w:rsidRPr="00500FE6">
        <w:instrText xml:space="preserve"> \* </w:instrText>
      </w:r>
      <w:r w:rsidR="002A5F35" w:rsidRPr="00500FE6">
        <w:instrText>MERGEFORMAT “INTERNER VERWEIS“</w:instrText>
      </w:r>
      <w:r w:rsidR="00EE5F82" w:rsidRPr="00500FE6">
        <w:instrText xml:space="preserve"> </w:instrText>
      </w:r>
      <w:r w:rsidR="00217785" w:rsidRPr="00500FE6">
        <w:fldChar w:fldCharType="separate"/>
      </w:r>
      <w:r w:rsidR="00823F66">
        <w:t>5.2.6.2</w:t>
      </w:r>
      <w:r w:rsidR="00217785" w:rsidRPr="00500FE6">
        <w:fldChar w:fldCharType="end"/>
      </w:r>
      <w:r w:rsidR="00217785" w:rsidRPr="00500FE6">
        <w:t xml:space="preserve">), erscheint oben links im </w:t>
      </w:r>
      <w:r w:rsidR="00D66848" w:rsidRPr="00500FE6">
        <w:t>Arbeitsbereich</w:t>
      </w:r>
      <w:r w:rsidR="00217785" w:rsidRPr="00500FE6">
        <w:t xml:space="preserve"> ein</w:t>
      </w:r>
      <w:r w:rsidR="007431BD" w:rsidRPr="00500FE6">
        <w:t>e Schaltfläche</w:t>
      </w:r>
      <w:r w:rsidR="00217785" w:rsidRPr="00500FE6">
        <w:t xml:space="preserve"> </w:t>
      </w:r>
      <w:r w:rsidR="00716FA2" w:rsidRPr="00500FE6">
        <w:t>„</w:t>
      </w:r>
      <w:r w:rsidR="00217785" w:rsidRPr="00500FE6">
        <w:t>Neue Backend-Benutzergruppe anlegen</w:t>
      </w:r>
      <w:r w:rsidR="00716FA2" w:rsidRPr="00500FE6">
        <w:t>“</w:t>
      </w:r>
      <w:r w:rsidR="00217785" w:rsidRPr="00500FE6">
        <w:t xml:space="preserve">. Mit einem Klick darauf öffnet sich die Seite </w:t>
      </w:r>
      <w:r w:rsidR="00716FA2" w:rsidRPr="00500FE6">
        <w:t>„</w:t>
      </w:r>
      <w:r w:rsidR="00217785" w:rsidRPr="00500FE6">
        <w:t>Backend-Benutzergruppe auf Wurzelebene neu erstellen</w:t>
      </w:r>
      <w:r w:rsidR="00716FA2" w:rsidRPr="00500FE6">
        <w:t>“</w:t>
      </w:r>
      <w:r w:rsidR="00217785" w:rsidRPr="00500FE6">
        <w:t xml:space="preserve"> mit insgesamt </w:t>
      </w:r>
      <w:r w:rsidR="00B22CB7" w:rsidRPr="00500FE6">
        <w:t>sechs</w:t>
      </w:r>
      <w:r w:rsidR="00217785" w:rsidRPr="00500FE6">
        <w:t xml:space="preserve"> </w:t>
      </w:r>
      <w:r w:rsidR="00261E84" w:rsidRPr="00500FE6">
        <w:t>Tab</w:t>
      </w:r>
      <w:r w:rsidR="00D66848" w:rsidRPr="00500FE6">
        <w:t>s</w:t>
      </w:r>
      <w:r w:rsidR="00217785" w:rsidRPr="00500FE6">
        <w:t xml:space="preserve"> Diese Seite wird auch dann angezeigt, wenn der Datensatz einer </w:t>
      </w:r>
      <w:r w:rsidR="00D1705D" w:rsidRPr="00500FE6">
        <w:t>„</w:t>
      </w:r>
      <w:r w:rsidR="00217785" w:rsidRPr="00500FE6">
        <w:t>Backend-Benutzergruppe</w:t>
      </w:r>
      <w:r w:rsidR="00D1705D" w:rsidRPr="00500FE6">
        <w:t>“</w:t>
      </w:r>
      <w:r w:rsidR="00217785" w:rsidRPr="00500FE6">
        <w:t xml:space="preserve"> zum Bearbeiten geöffnet wird.</w:t>
      </w:r>
    </w:p>
    <w:p w14:paraId="43AE7030" w14:textId="4D98F5FB" w:rsidR="00217785" w:rsidRPr="00500FE6" w:rsidRDefault="00217785" w:rsidP="00217785">
      <w:r w:rsidRPr="00500FE6">
        <w:t xml:space="preserve">Im </w:t>
      </w:r>
      <w:r w:rsidR="00261E84" w:rsidRPr="00500FE6">
        <w:t>Tab</w:t>
      </w:r>
      <w:r w:rsidRPr="00500FE6">
        <w:t xml:space="preserve"> </w:t>
      </w:r>
      <w:r w:rsidR="00716FA2" w:rsidRPr="00500FE6">
        <w:t>„</w:t>
      </w:r>
      <w:r w:rsidRPr="00500FE6">
        <w:t>Allgemein</w:t>
      </w:r>
      <w:r w:rsidR="00716FA2" w:rsidRPr="00500FE6">
        <w:t>“</w:t>
      </w:r>
      <w:r w:rsidRPr="00500FE6">
        <w:t xml:space="preserve"> muss ein eindeutiger und möglichst sprechender Name für die Gruppe eingetragen werden. In den beiden Bereichen </w:t>
      </w:r>
      <w:r w:rsidR="00716FA2" w:rsidRPr="00500FE6">
        <w:t>„</w:t>
      </w:r>
      <w:r w:rsidRPr="00500FE6">
        <w:t>Einstellungen von Gruppen übernehmen</w:t>
      </w:r>
      <w:r w:rsidR="00716FA2" w:rsidRPr="00500FE6">
        <w:t>“</w:t>
      </w:r>
      <w:r w:rsidRPr="00500FE6">
        <w:t xml:space="preserve"> und </w:t>
      </w:r>
      <w:r w:rsidR="00716FA2" w:rsidRPr="00500FE6">
        <w:t>„</w:t>
      </w:r>
      <w:r w:rsidRPr="00500FE6">
        <w:t>Permission Sets</w:t>
      </w:r>
      <w:r w:rsidR="00716FA2" w:rsidRPr="00500FE6">
        <w:t>“</w:t>
      </w:r>
      <w:r w:rsidRPr="00500FE6">
        <w:t xml:space="preserve"> (Standardberechtigungen, die einem Site Admin die Konfiguration erleichtern) können Eigenschaften andere</w:t>
      </w:r>
      <w:r w:rsidR="00E1552F" w:rsidRPr="00500FE6">
        <w:t>r</w:t>
      </w:r>
      <w:r w:rsidRPr="00500FE6">
        <w:t xml:space="preserve"> Gruppen übernommen werden. Die Auswahl erfolgt </w:t>
      </w:r>
      <w:r w:rsidR="00636329" w:rsidRPr="00500FE6">
        <w:t xml:space="preserve">für die Gruppen </w:t>
      </w:r>
      <w:r w:rsidR="00E1552F" w:rsidRPr="00500FE6">
        <w:t>analog zum</w:t>
      </w:r>
      <w:r w:rsidRPr="00500FE6">
        <w:t xml:space="preserve"> im Kapitel </w:t>
      </w:r>
      <w:r w:rsidR="00716FA2" w:rsidRPr="00500FE6">
        <w:t>„</w:t>
      </w:r>
      <w:r w:rsidRPr="00500FE6">
        <w:fldChar w:fldCharType="begin"/>
      </w:r>
      <w:r w:rsidRPr="00500FE6">
        <w:instrText xml:space="preserve"> REF _Ref149907761 \h  \* </w:instrText>
      </w:r>
      <w:r w:rsidR="002A5F35" w:rsidRPr="00500FE6">
        <w:instrText>MERGEFORMAT “INTERNER VERWEIS“</w:instrText>
      </w:r>
      <w:r w:rsidRPr="00500FE6">
        <w:instrText xml:space="preserve"> </w:instrText>
      </w:r>
      <w:r w:rsidRPr="00500FE6">
        <w:fldChar w:fldCharType="separate"/>
      </w:r>
      <w:r w:rsidR="00823F66" w:rsidRPr="00500FE6">
        <w:t>Einen neuen „Backend-Benutzer“ anlegen und bearbeiten</w:t>
      </w:r>
      <w:r w:rsidRPr="00500FE6">
        <w:fldChar w:fldCharType="end"/>
      </w:r>
      <w:r w:rsidR="00970C4B" w:rsidRPr="00500FE6">
        <w:t>“</w:t>
      </w:r>
      <w:r w:rsidRPr="00500FE6">
        <w:t xml:space="preserve"> </w:t>
      </w:r>
      <w:r w:rsidR="00E1552F" w:rsidRPr="00500FE6">
        <w:t>beschriebenen Vorgehen</w:t>
      </w:r>
      <w:r w:rsidRPr="00500FE6">
        <w:t>.</w:t>
      </w:r>
    </w:p>
    <w:p w14:paraId="1612AE77" w14:textId="183634D3" w:rsidR="00217785" w:rsidRPr="00500FE6" w:rsidRDefault="00217785" w:rsidP="00217785">
      <w:r w:rsidRPr="00500FE6">
        <w:t xml:space="preserve">Der </w:t>
      </w:r>
      <w:r w:rsidR="00261E84" w:rsidRPr="00500FE6">
        <w:t>Tab</w:t>
      </w:r>
      <w:r w:rsidRPr="00500FE6">
        <w:t xml:space="preserve"> </w:t>
      </w:r>
      <w:r w:rsidR="00716FA2" w:rsidRPr="00500FE6">
        <w:t>„</w:t>
      </w:r>
      <w:r w:rsidRPr="00500FE6">
        <w:t>Zugriffs</w:t>
      </w:r>
      <w:r w:rsidR="000D3C3A" w:rsidRPr="00500FE6">
        <w:t>rechte</w:t>
      </w:r>
      <w:r w:rsidR="00716FA2" w:rsidRPr="00500FE6">
        <w:t>“</w:t>
      </w:r>
      <w:r w:rsidRPr="00500FE6">
        <w:t xml:space="preserve"> enthält </w:t>
      </w:r>
      <w:r w:rsidR="00B25FDE" w:rsidRPr="00500FE6">
        <w:t>verschiedenste</w:t>
      </w:r>
      <w:r w:rsidRPr="00500FE6">
        <w:t xml:space="preserve"> Berechtigungen, die für Gruppen festgelegt werden können</w:t>
      </w:r>
      <w:r w:rsidR="00B25FDE" w:rsidRPr="00500FE6">
        <w:t>. Diese sind</w:t>
      </w:r>
      <w:r w:rsidRPr="00500FE6">
        <w:t xml:space="preserve"> nach Funktionen</w:t>
      </w:r>
      <w:r w:rsidR="00B25FDE" w:rsidRPr="00500FE6">
        <w:t xml:space="preserve"> sortiert</w:t>
      </w:r>
      <w:r w:rsidRPr="00500FE6">
        <w:t xml:space="preserve">. Die einzelnen Rechte werden </w:t>
      </w:r>
      <w:r w:rsidR="00D158C1" w:rsidRPr="00500FE6">
        <w:t>per</w:t>
      </w:r>
      <w:r w:rsidRPr="00500FE6">
        <w:t xml:space="preserve"> Klick in Checkboxen aktiviert</w:t>
      </w:r>
      <w:r w:rsidR="00D158C1" w:rsidRPr="00500FE6">
        <w:t>.</w:t>
      </w:r>
      <w:r w:rsidRPr="00500FE6">
        <w:t xml:space="preserve"> </w:t>
      </w:r>
      <w:r w:rsidR="00D158C1" w:rsidRPr="00500FE6">
        <w:t>F</w:t>
      </w:r>
      <w:r w:rsidRPr="00500FE6">
        <w:t xml:space="preserve">ür </w:t>
      </w:r>
      <w:r w:rsidR="00D158C1" w:rsidRPr="00500FE6">
        <w:t>bestimmte</w:t>
      </w:r>
      <w:r w:rsidRPr="00500FE6">
        <w:t xml:space="preserve"> Funktionen müssen die einzelnen Rechte erst durch Klick auf den Begriff sichtbar gemacht werden.</w:t>
      </w:r>
    </w:p>
    <w:p w14:paraId="65BBDA94" w14:textId="1DFDDBC0" w:rsidR="00217785" w:rsidRPr="00500FE6" w:rsidRDefault="00217785" w:rsidP="00217785">
      <w:r w:rsidRPr="00500FE6">
        <w:t xml:space="preserve">Die </w:t>
      </w:r>
      <w:r w:rsidR="00261E84" w:rsidRPr="00500FE6">
        <w:t>Tab</w:t>
      </w:r>
      <w:r w:rsidR="00D66848" w:rsidRPr="00500FE6">
        <w:t>s</w:t>
      </w:r>
      <w:r w:rsidRPr="00500FE6">
        <w:t xml:space="preserve"> </w:t>
      </w:r>
      <w:r w:rsidR="00716FA2" w:rsidRPr="00500FE6">
        <w:t>„</w:t>
      </w:r>
      <w:r w:rsidRPr="00500FE6">
        <w:t>Freigaben und Arbeitsumgebungen</w:t>
      </w:r>
      <w:r w:rsidR="00716FA2" w:rsidRPr="00500FE6">
        <w:t>“</w:t>
      </w:r>
      <w:r w:rsidRPr="00500FE6">
        <w:t xml:space="preserve">, </w:t>
      </w:r>
      <w:r w:rsidR="00716FA2" w:rsidRPr="00500FE6">
        <w:t>„</w:t>
      </w:r>
      <w:r w:rsidRPr="00500FE6">
        <w:t>Zugriff</w:t>
      </w:r>
      <w:r w:rsidR="00716FA2" w:rsidRPr="00500FE6">
        <w:t>“</w:t>
      </w:r>
      <w:r w:rsidRPr="00500FE6">
        <w:t xml:space="preserve"> und </w:t>
      </w:r>
      <w:r w:rsidR="00716FA2" w:rsidRPr="00500FE6">
        <w:t>„</w:t>
      </w:r>
      <w:r w:rsidRPr="00500FE6">
        <w:t>Hinweise</w:t>
      </w:r>
      <w:r w:rsidR="00716FA2" w:rsidRPr="00500FE6">
        <w:t>“</w:t>
      </w:r>
      <w:r w:rsidRPr="00500FE6">
        <w:t xml:space="preserve"> </w:t>
      </w:r>
      <w:r w:rsidR="00866CFF" w:rsidRPr="00500FE6">
        <w:t>verfügen über</w:t>
      </w:r>
      <w:r w:rsidRPr="00500FE6">
        <w:t xml:space="preserve"> die gleichen Funktionen wie für die </w:t>
      </w:r>
      <w:r w:rsidR="00751C8A" w:rsidRPr="00500FE6">
        <w:t>„</w:t>
      </w:r>
      <w:r w:rsidRPr="00500FE6">
        <w:t>Backend-Benutzer</w:t>
      </w:r>
      <w:r w:rsidR="00751C8A" w:rsidRPr="00500FE6">
        <w:t>“</w:t>
      </w:r>
      <w:r w:rsidR="00992980" w:rsidRPr="00500FE6">
        <w:t xml:space="preserve"> in Kapitel </w:t>
      </w:r>
      <w:r w:rsidR="00992980" w:rsidRPr="00500FE6">
        <w:fldChar w:fldCharType="begin"/>
      </w:r>
      <w:r w:rsidR="00992980" w:rsidRPr="00500FE6">
        <w:instrText xml:space="preserve"> REF _Ref149813630 \r \h  \* </w:instrText>
      </w:r>
      <w:r w:rsidR="002A5F35" w:rsidRPr="00500FE6">
        <w:instrText>MERGEFORMAT “INTERNER VERWEIS“</w:instrText>
      </w:r>
      <w:r w:rsidR="00992980" w:rsidRPr="00500FE6">
        <w:instrText xml:space="preserve"> </w:instrText>
      </w:r>
      <w:r w:rsidR="00992980" w:rsidRPr="00500FE6">
        <w:fldChar w:fldCharType="separate"/>
      </w:r>
      <w:r w:rsidR="00823F66">
        <w:t>5.2.6.2</w:t>
      </w:r>
      <w:r w:rsidR="00992980" w:rsidRPr="00500FE6">
        <w:fldChar w:fldCharType="end"/>
      </w:r>
      <w:r w:rsidRPr="00500FE6">
        <w:t xml:space="preserve"> beschrieben, gelten </w:t>
      </w:r>
      <w:r w:rsidR="00735912" w:rsidRPr="00500FE6">
        <w:t>jedoch</w:t>
      </w:r>
      <w:r w:rsidRPr="00500FE6">
        <w:t xml:space="preserve"> für die gesamte Gruppe.</w:t>
      </w:r>
    </w:p>
    <w:p w14:paraId="72BD4750" w14:textId="74D43B20" w:rsidR="00217785" w:rsidRPr="00500FE6" w:rsidRDefault="00751C8A" w:rsidP="003D4F7E">
      <w:pPr>
        <w:pStyle w:val="berschrift5"/>
      </w:pPr>
      <w:bookmarkStart w:id="648" w:name="_Ref149901664"/>
      <w:r w:rsidRPr="00500FE6">
        <w:t>„</w:t>
      </w:r>
      <w:r w:rsidR="00217785" w:rsidRPr="00500FE6">
        <w:t>Backend-Benutzergruppen</w:t>
      </w:r>
      <w:r w:rsidRPr="00500FE6">
        <w:t>“</w:t>
      </w:r>
      <w:r w:rsidR="00217785" w:rsidRPr="00500FE6">
        <w:t xml:space="preserve"> verwalten</w:t>
      </w:r>
      <w:bookmarkEnd w:id="648"/>
    </w:p>
    <w:p w14:paraId="6265C950" w14:textId="021E7F74" w:rsidR="00217785" w:rsidRPr="00500FE6" w:rsidRDefault="00217785" w:rsidP="00217785">
      <w:r w:rsidRPr="00500FE6">
        <w:t xml:space="preserve">Der Arbeitsbereich zur Verwaltung der </w:t>
      </w:r>
      <w:r w:rsidR="00751C8A" w:rsidRPr="00500FE6">
        <w:t>„</w:t>
      </w:r>
      <w:r w:rsidRPr="00500FE6">
        <w:t>Backend-Benutzergruppen</w:t>
      </w:r>
      <w:r w:rsidR="00AB45DE" w:rsidRPr="00500FE6">
        <w:t>“</w:t>
      </w:r>
      <w:r w:rsidRPr="00500FE6">
        <w:t xml:space="preserve"> zeigt eine Liste aller </w:t>
      </w:r>
      <w:r w:rsidR="000A6262" w:rsidRPr="00500FE6">
        <w:t xml:space="preserve">im System registrierten </w:t>
      </w:r>
      <w:r w:rsidR="000A652B" w:rsidRPr="00500FE6">
        <w:t>„</w:t>
      </w:r>
      <w:r w:rsidRPr="00500FE6">
        <w:t>Benutzergruppen</w:t>
      </w:r>
      <w:r w:rsidR="000A652B" w:rsidRPr="00500FE6">
        <w:t>“</w:t>
      </w:r>
      <w:r w:rsidRPr="00500FE6">
        <w:t xml:space="preserve">. </w:t>
      </w:r>
      <w:r w:rsidR="005C50A1" w:rsidRPr="00500FE6">
        <w:t>Analog zum Vorgehen</w:t>
      </w:r>
      <w:r w:rsidRPr="00500FE6">
        <w:t xml:space="preserve"> </w:t>
      </w:r>
      <w:r w:rsidR="0090224A" w:rsidRPr="00500FE6">
        <w:t xml:space="preserve">bei den </w:t>
      </w:r>
      <w:r w:rsidR="000A652B" w:rsidRPr="00500FE6">
        <w:t>„</w:t>
      </w:r>
      <w:r w:rsidRPr="00500FE6">
        <w:t>Backend-Benutze</w:t>
      </w:r>
      <w:r w:rsidR="00B208F7" w:rsidRPr="00500FE6">
        <w:t>r</w:t>
      </w:r>
      <w:r w:rsidR="00004993" w:rsidRPr="00500FE6">
        <w:t>n</w:t>
      </w:r>
      <w:r w:rsidR="000A652B" w:rsidRPr="00500FE6">
        <w:t>“</w:t>
      </w:r>
      <w:r w:rsidRPr="00500FE6">
        <w:t xml:space="preserve"> ist es möglich, die Gruppen zu bearbeiten oder zu vergleichen</w:t>
      </w:r>
      <w:r w:rsidR="00236B46" w:rsidRPr="00500FE6">
        <w:t xml:space="preserve"> (</w:t>
      </w:r>
      <w:r w:rsidRPr="00500FE6">
        <w:t>siehe dazu die Beschreibung im Kapitel</w:t>
      </w:r>
      <w:r w:rsidR="007C4947" w:rsidRPr="00500FE6">
        <w:t> </w:t>
      </w:r>
      <w:r w:rsidR="00467043" w:rsidRPr="00500FE6">
        <w:fldChar w:fldCharType="begin"/>
      </w:r>
      <w:r w:rsidR="00467043" w:rsidRPr="00500FE6">
        <w:instrText xml:space="preserve"> REF _Ref149908419 \r \h </w:instrText>
      </w:r>
      <w:r w:rsidR="00A975F6" w:rsidRPr="00500FE6">
        <w:instrText xml:space="preserve"> \* </w:instrText>
      </w:r>
      <w:r w:rsidR="002A5F35" w:rsidRPr="00500FE6">
        <w:instrText>MERGEFORMAT “INTERNER VERWEIS“</w:instrText>
      </w:r>
      <w:r w:rsidR="00A975F6" w:rsidRPr="00500FE6">
        <w:instrText xml:space="preserve"> </w:instrText>
      </w:r>
      <w:r w:rsidR="00467043" w:rsidRPr="00500FE6">
        <w:fldChar w:fldCharType="separate"/>
      </w:r>
      <w:r w:rsidR="00823F66">
        <w:t>5.2.6.2.2</w:t>
      </w:r>
      <w:r w:rsidR="00467043" w:rsidRPr="00500FE6">
        <w:fldChar w:fldCharType="end"/>
      </w:r>
      <w:r w:rsidR="00236B46" w:rsidRPr="00500FE6">
        <w:t>)</w:t>
      </w:r>
      <w:r w:rsidRPr="00500FE6">
        <w:t xml:space="preserve">. Im </w:t>
      </w:r>
      <w:r w:rsidR="00C36CE2" w:rsidRPr="00500FE6">
        <w:t>Gegensatz</w:t>
      </w:r>
      <w:r w:rsidRPr="00500FE6">
        <w:t xml:space="preserve"> zu den </w:t>
      </w:r>
      <w:r w:rsidR="00C36CE2" w:rsidRPr="00500FE6">
        <w:t>Filteroptionen</w:t>
      </w:r>
      <w:r w:rsidRPr="00500FE6">
        <w:t xml:space="preserve"> bei den </w:t>
      </w:r>
      <w:r w:rsidR="000A652B" w:rsidRPr="00500FE6">
        <w:t>„</w:t>
      </w:r>
      <w:r w:rsidRPr="00500FE6">
        <w:t>Backend-</w:t>
      </w:r>
      <w:r w:rsidR="00C36CE2" w:rsidRPr="00500FE6">
        <w:t>Benutze</w:t>
      </w:r>
      <w:r w:rsidR="00B208F7" w:rsidRPr="00500FE6">
        <w:t>r</w:t>
      </w:r>
      <w:r w:rsidR="00004993" w:rsidRPr="00500FE6">
        <w:t>n</w:t>
      </w:r>
      <w:r w:rsidR="000A652B" w:rsidRPr="00500FE6">
        <w:t>“</w:t>
      </w:r>
      <w:r w:rsidR="00C36CE2" w:rsidRPr="00500FE6">
        <w:t xml:space="preserve"> beschränkt sich die Filtermöglichkeit in diesem Bereich auf</w:t>
      </w:r>
      <w:r w:rsidRPr="00500FE6">
        <w:t xml:space="preserve"> eine </w:t>
      </w:r>
      <w:r w:rsidR="00C36CE2" w:rsidRPr="00500FE6">
        <w:t xml:space="preserve">einzige Option: Über </w:t>
      </w:r>
      <w:r w:rsidRPr="00500FE6">
        <w:t xml:space="preserve">das Suchfeld </w:t>
      </w:r>
      <w:r w:rsidR="00C36CE2" w:rsidRPr="00500FE6">
        <w:t>oberhalb</w:t>
      </w:r>
      <w:r w:rsidRPr="00500FE6">
        <w:t xml:space="preserve"> der Liste der </w:t>
      </w:r>
      <w:r w:rsidR="000A652B" w:rsidRPr="00500FE6">
        <w:t>„</w:t>
      </w:r>
      <w:r w:rsidRPr="00500FE6">
        <w:t>Benutzergruppen</w:t>
      </w:r>
      <w:r w:rsidR="000A652B" w:rsidRPr="00500FE6">
        <w:t>“</w:t>
      </w:r>
      <w:r w:rsidRPr="00500FE6">
        <w:t xml:space="preserve"> kann </w:t>
      </w:r>
      <w:r w:rsidR="00C36CE2" w:rsidRPr="00500FE6">
        <w:t>eine Suche nach Namen</w:t>
      </w:r>
      <w:r w:rsidRPr="00500FE6">
        <w:t xml:space="preserve"> oder ID </w:t>
      </w:r>
      <w:r w:rsidR="00C36CE2" w:rsidRPr="00500FE6">
        <w:t>durchgeführt</w:t>
      </w:r>
      <w:r w:rsidRPr="00500FE6">
        <w:t xml:space="preserve"> und </w:t>
      </w:r>
      <w:r w:rsidR="00C36CE2" w:rsidRPr="00500FE6">
        <w:t>entsprechend</w:t>
      </w:r>
      <w:r w:rsidRPr="00500FE6">
        <w:t xml:space="preserve"> gefiltert werden</w:t>
      </w:r>
      <w:r w:rsidR="007C4947" w:rsidRPr="00500FE6">
        <w:t>.</w:t>
      </w:r>
    </w:p>
    <w:p w14:paraId="0331A89C" w14:textId="77777777" w:rsidR="00217785" w:rsidRPr="00500FE6" w:rsidRDefault="00217785" w:rsidP="003F42DC">
      <w:pPr>
        <w:pStyle w:val="Abbildungen"/>
      </w:pPr>
      <w:r w:rsidRPr="00500FE6">
        <w:drawing>
          <wp:inline distT="0" distB="0" distL="0" distR="0" wp14:anchorId="324481F7" wp14:editId="374EEAA0">
            <wp:extent cx="5760720" cy="1552575"/>
            <wp:effectExtent l="12700" t="12700" r="17780" b="9525"/>
            <wp:docPr id="1030849429" name="Grafik 1030849429" descr="Übersicht der Benutzergruppen in der Verwalt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849429" name="Grafik 1030849429" descr="Übersicht der Benutzergruppen in der Verwaltung"/>
                    <pic:cNvPicPr/>
                  </pic:nvPicPr>
                  <pic:blipFill>
                    <a:blip r:embed="rId83"/>
                    <a:stretch>
                      <a:fillRect/>
                    </a:stretch>
                  </pic:blipFill>
                  <pic:spPr>
                    <a:xfrm>
                      <a:off x="0" y="0"/>
                      <a:ext cx="5760720" cy="1552575"/>
                    </a:xfrm>
                    <a:prstGeom prst="rect">
                      <a:avLst/>
                    </a:prstGeom>
                    <a:ln>
                      <a:solidFill>
                        <a:schemeClr val="tx1"/>
                      </a:solidFill>
                    </a:ln>
                  </pic:spPr>
                </pic:pic>
              </a:graphicData>
            </a:graphic>
          </wp:inline>
        </w:drawing>
      </w:r>
    </w:p>
    <w:p w14:paraId="231E11A9" w14:textId="2A22F050" w:rsidR="00217785" w:rsidRPr="00500FE6" w:rsidRDefault="00217785" w:rsidP="003F42DC">
      <w:pPr>
        <w:pStyle w:val="Beschriftung"/>
      </w:pPr>
      <w:bookmarkStart w:id="649" w:name="_Toc230848680"/>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57</w:t>
      </w:r>
      <w:r w:rsidR="00D86568" w:rsidRPr="00500FE6">
        <w:fldChar w:fldCharType="end"/>
      </w:r>
      <w:r w:rsidRPr="00500FE6">
        <w:t xml:space="preserve">: Liste der </w:t>
      </w:r>
      <w:r w:rsidR="000A652B" w:rsidRPr="00500FE6">
        <w:t>„</w:t>
      </w:r>
      <w:r w:rsidRPr="00500FE6">
        <w:t>Benutzergruppen</w:t>
      </w:r>
      <w:r w:rsidR="000A652B" w:rsidRPr="00500FE6">
        <w:t>“</w:t>
      </w:r>
      <w:r w:rsidRPr="00500FE6">
        <w:t xml:space="preserve"> in der </w:t>
      </w:r>
      <w:r w:rsidR="000A652B" w:rsidRPr="00500FE6">
        <w:t>„</w:t>
      </w:r>
      <w:r w:rsidRPr="00500FE6">
        <w:t>Benutzergruppen</w:t>
      </w:r>
      <w:r w:rsidR="000A652B" w:rsidRPr="00500FE6">
        <w:t>“</w:t>
      </w:r>
      <w:r w:rsidRPr="00500FE6">
        <w:t>-Verwaltung.</w:t>
      </w:r>
      <w:bookmarkEnd w:id="649"/>
    </w:p>
    <w:p w14:paraId="53984195" w14:textId="62DF36A6" w:rsidR="00217785" w:rsidRPr="00500FE6" w:rsidRDefault="00217785" w:rsidP="003D4F7E">
      <w:pPr>
        <w:pStyle w:val="berschrift5"/>
      </w:pPr>
      <w:r w:rsidRPr="00500FE6">
        <w:lastRenderedPageBreak/>
        <w:t xml:space="preserve">Angemeldete </w:t>
      </w:r>
      <w:r w:rsidR="000A652B" w:rsidRPr="00500FE6">
        <w:t>„</w:t>
      </w:r>
      <w:r w:rsidRPr="00500FE6">
        <w:t>Benutzer</w:t>
      </w:r>
      <w:r w:rsidR="000A652B" w:rsidRPr="00500FE6">
        <w:t>“</w:t>
      </w:r>
    </w:p>
    <w:p w14:paraId="1318E306" w14:textId="19E26D09" w:rsidR="00217785" w:rsidRPr="00500FE6" w:rsidRDefault="00217785" w:rsidP="00217785">
      <w:pPr>
        <w:pStyle w:val="Standardnichttrennen"/>
        <w:rPr>
          <w:rFonts w:ascii="BundesSerif Regular" w:hAnsi="BundesSerif Regular"/>
        </w:rPr>
      </w:pPr>
      <w:r w:rsidRPr="00500FE6">
        <w:rPr>
          <w:rFonts w:ascii="BundesSerif Regular" w:hAnsi="BundesSerif Regular"/>
        </w:rPr>
        <w:t xml:space="preserve">Ist die Option </w:t>
      </w:r>
      <w:r w:rsidR="00716FA2" w:rsidRPr="00500FE6">
        <w:rPr>
          <w:rFonts w:ascii="BundesSerif Regular" w:hAnsi="BundesSerif Regular"/>
        </w:rPr>
        <w:t>„</w:t>
      </w:r>
      <w:r w:rsidRPr="00500FE6">
        <w:rPr>
          <w:rFonts w:ascii="BundesSerif Regular" w:hAnsi="BundesSerif Regular"/>
        </w:rPr>
        <w:t>Angemeldete Benutzer</w:t>
      </w:r>
      <w:r w:rsidR="00716FA2" w:rsidRPr="00500FE6">
        <w:rPr>
          <w:rFonts w:ascii="BundesSerif Regular" w:hAnsi="BundesSerif Regular"/>
        </w:rPr>
        <w:t>“</w:t>
      </w:r>
      <w:r w:rsidRPr="00500FE6">
        <w:rPr>
          <w:rFonts w:ascii="BundesSerif Regular" w:hAnsi="BundesSerif Regular"/>
        </w:rPr>
        <w:t xml:space="preserve"> im Modul </w:t>
      </w:r>
      <w:r w:rsidR="00716FA2" w:rsidRPr="00500FE6">
        <w:rPr>
          <w:rFonts w:ascii="BundesSerif Regular" w:hAnsi="BundesSerif Regular"/>
        </w:rPr>
        <w:t>„</w:t>
      </w:r>
      <w:r w:rsidRPr="00500FE6">
        <w:rPr>
          <w:rFonts w:ascii="BundesSerif Regular" w:hAnsi="BundesSerif Regular"/>
        </w:rPr>
        <w:t>Backend-Benutzer</w:t>
      </w:r>
      <w:r w:rsidR="00716FA2" w:rsidRPr="00500FE6">
        <w:rPr>
          <w:rFonts w:ascii="BundesSerif Regular" w:hAnsi="BundesSerif Regular"/>
        </w:rPr>
        <w:t>“</w:t>
      </w:r>
      <w:r w:rsidRPr="00500FE6">
        <w:rPr>
          <w:rFonts w:ascii="BundesSerif Regular" w:hAnsi="BundesSerif Regular"/>
        </w:rPr>
        <w:t xml:space="preserve"> ausgewählt (siehe Kapitel </w:t>
      </w:r>
      <w:r w:rsidRPr="00500FE6">
        <w:rPr>
          <w:rFonts w:ascii="BundesSerif Regular" w:hAnsi="BundesSerif Regular"/>
        </w:rPr>
        <w:fldChar w:fldCharType="begin"/>
      </w:r>
      <w:r w:rsidRPr="00500FE6">
        <w:rPr>
          <w:rFonts w:ascii="BundesSerif Regular" w:hAnsi="BundesSerif Regular"/>
        </w:rPr>
        <w:instrText xml:space="preserve"> REF _Ref149813630 \r \h  \* </w:instrText>
      </w:r>
      <w:r w:rsidR="002A5F35" w:rsidRPr="00500FE6">
        <w:rPr>
          <w:rFonts w:ascii="BundesSerif Regular" w:hAnsi="BundesSerif Regular"/>
        </w:rPr>
        <w:instrText>MERGEFORMAT “INTERNER VERWEIS“</w:instrText>
      </w:r>
      <w:r w:rsidRPr="00500FE6">
        <w:rPr>
          <w:rFonts w:ascii="BundesSerif Regular" w:hAnsi="BundesSerif Regular"/>
        </w:rPr>
        <w:instrText xml:space="preserve"> </w:instrText>
      </w:r>
      <w:r w:rsidRPr="00500FE6">
        <w:rPr>
          <w:rFonts w:ascii="BundesSerif Regular" w:hAnsi="BundesSerif Regular"/>
        </w:rPr>
      </w:r>
      <w:r w:rsidRPr="00500FE6">
        <w:rPr>
          <w:rFonts w:ascii="BundesSerif Regular" w:hAnsi="BundesSerif Regular"/>
        </w:rPr>
        <w:fldChar w:fldCharType="separate"/>
      </w:r>
      <w:r w:rsidR="00823F66">
        <w:rPr>
          <w:rFonts w:ascii="BundesSerif Regular" w:hAnsi="BundesSerif Regular"/>
        </w:rPr>
        <w:t>5.2.6.2</w:t>
      </w:r>
      <w:r w:rsidRPr="00500FE6">
        <w:rPr>
          <w:rFonts w:ascii="BundesSerif Regular" w:hAnsi="BundesSerif Regular"/>
        </w:rPr>
        <w:fldChar w:fldCharType="end"/>
      </w:r>
      <w:r w:rsidRPr="00500FE6">
        <w:rPr>
          <w:rFonts w:ascii="BundesSerif Regular" w:hAnsi="BundesSerif Regular"/>
        </w:rPr>
        <w:t>), werden alle</w:t>
      </w:r>
      <w:r w:rsidR="00C51319" w:rsidRPr="00500FE6">
        <w:rPr>
          <w:rFonts w:ascii="BundesSerif Regular" w:hAnsi="BundesSerif Regular"/>
        </w:rPr>
        <w:t xml:space="preserve"> aktuell online befindlichen</w:t>
      </w:r>
      <w:r w:rsidRPr="00500FE6">
        <w:rPr>
          <w:rFonts w:ascii="BundesSerif Regular" w:hAnsi="BundesSerif Regular"/>
        </w:rPr>
        <w:t xml:space="preserve"> </w:t>
      </w:r>
      <w:r w:rsidR="000A652B" w:rsidRPr="00500FE6">
        <w:rPr>
          <w:rFonts w:ascii="BundesSerif Regular" w:hAnsi="BundesSerif Regular"/>
        </w:rPr>
        <w:t>„</w:t>
      </w:r>
      <w:r w:rsidRPr="00500FE6">
        <w:rPr>
          <w:rFonts w:ascii="BundesSerif Regular" w:hAnsi="BundesSerif Regular"/>
        </w:rPr>
        <w:t>Backend-Benutzer</w:t>
      </w:r>
      <w:r w:rsidR="00C51319" w:rsidRPr="00500FE6">
        <w:rPr>
          <w:rFonts w:ascii="BundesSerif Regular" w:hAnsi="BundesSerif Regular"/>
        </w:rPr>
        <w:t>“</w:t>
      </w:r>
      <w:r w:rsidRPr="00500FE6">
        <w:rPr>
          <w:rFonts w:ascii="BundesSerif Regular" w:hAnsi="BundesSerif Regular"/>
        </w:rPr>
        <w:t xml:space="preserve"> in einer Liste angezeigt. Sichtbar </w:t>
      </w:r>
      <w:proofErr w:type="gramStart"/>
      <w:r w:rsidRPr="00500FE6">
        <w:rPr>
          <w:rFonts w:ascii="BundesSerif Regular" w:hAnsi="BundesSerif Regular"/>
        </w:rPr>
        <w:t>sind</w:t>
      </w:r>
      <w:proofErr w:type="gramEnd"/>
      <w:r w:rsidRPr="00500FE6">
        <w:rPr>
          <w:rFonts w:ascii="BundesSerif Regular" w:hAnsi="BundesSerif Regular"/>
        </w:rPr>
        <w:t xml:space="preserve"> dabei der Benutzer</w:t>
      </w:r>
      <w:r w:rsidR="00C51319" w:rsidRPr="00500FE6">
        <w:rPr>
          <w:rFonts w:ascii="BundesSerif Regular" w:hAnsi="BundesSerif Regular"/>
        </w:rPr>
        <w:t>name,</w:t>
      </w:r>
      <w:r w:rsidRPr="00500FE6">
        <w:rPr>
          <w:rFonts w:ascii="BundesSerif Regular" w:hAnsi="BundesSerif Regular"/>
        </w:rPr>
        <w:t xml:space="preserve"> der vollständige Name, der Zeitpunkt des letzten Zugriffs und die IP-Adresse der betroffenen </w:t>
      </w:r>
      <w:r w:rsidR="000A652B" w:rsidRPr="00500FE6">
        <w:rPr>
          <w:rFonts w:ascii="BundesSerif Regular" w:hAnsi="BundesSerif Regular"/>
        </w:rPr>
        <w:t>„</w:t>
      </w:r>
      <w:r w:rsidRPr="00500FE6">
        <w:rPr>
          <w:rFonts w:ascii="BundesSerif Regular" w:hAnsi="BundesSerif Regular"/>
        </w:rPr>
        <w:t>Backend-Benutzer</w:t>
      </w:r>
      <w:r w:rsidR="000A652B" w:rsidRPr="00500FE6">
        <w:rPr>
          <w:rFonts w:ascii="BundesSerif Regular" w:hAnsi="BundesSerif Regular"/>
        </w:rPr>
        <w:t>“</w:t>
      </w:r>
      <w:r w:rsidRPr="00500FE6">
        <w:rPr>
          <w:rFonts w:ascii="BundesSerif Regular" w:hAnsi="BundesSerif Regular"/>
        </w:rPr>
        <w:t xml:space="preserve">. Es ist außerdem möglich, die Sitzung </w:t>
      </w:r>
      <w:r w:rsidR="0074463E" w:rsidRPr="00500FE6">
        <w:rPr>
          <w:rFonts w:ascii="BundesSerif Regular" w:hAnsi="BundesSerif Regular"/>
        </w:rPr>
        <w:t>eines</w:t>
      </w:r>
      <w:r w:rsidRPr="00500FE6">
        <w:rPr>
          <w:rFonts w:ascii="BundesSerif Regular" w:hAnsi="BundesSerif Regular"/>
        </w:rPr>
        <w:t xml:space="preserve"> Benutzers zu beenden (Klick auf </w:t>
      </w:r>
      <w:r w:rsidR="007431BD" w:rsidRPr="00500FE6">
        <w:rPr>
          <w:rFonts w:ascii="BundesSerif Regular" w:hAnsi="BundesSerif Regular"/>
        </w:rPr>
        <w:t>Schaltfläche</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Sitzung beenden</w:t>
      </w:r>
      <w:r w:rsidR="00716FA2" w:rsidRPr="00500FE6">
        <w:rPr>
          <w:rFonts w:ascii="BundesSerif Regular" w:hAnsi="BundesSerif Regular"/>
        </w:rPr>
        <w:t>“</w:t>
      </w:r>
      <w:r w:rsidRPr="00500FE6">
        <w:rPr>
          <w:rFonts w:ascii="BundesSerif Regular" w:hAnsi="BundesSerif Regular"/>
        </w:rPr>
        <w:t xml:space="preserve">) und weitere Informationen über die Sitzung und den Benutzer in einem Info-Fenster einzusehen (Klick auf </w:t>
      </w:r>
      <w:r w:rsidR="00716FA2" w:rsidRPr="00500FE6">
        <w:rPr>
          <w:rFonts w:ascii="BundesSerif Regular" w:hAnsi="BundesSerif Regular"/>
        </w:rPr>
        <w:t>„</w:t>
      </w:r>
      <w:r w:rsidRPr="00500FE6">
        <w:rPr>
          <w:rFonts w:ascii="BundesSerif Regular" w:hAnsi="BundesSerif Regular"/>
        </w:rPr>
        <w:t>i</w:t>
      </w:r>
      <w:r w:rsidR="00716FA2" w:rsidRPr="00500FE6">
        <w:rPr>
          <w:rFonts w:ascii="BundesSerif Regular" w:hAnsi="BundesSerif Regular"/>
        </w:rPr>
        <w:t>“</w:t>
      </w:r>
      <w:r w:rsidRPr="00500FE6">
        <w:rPr>
          <w:rFonts w:ascii="BundesSerif Regular" w:hAnsi="BundesSerif Regular"/>
        </w:rPr>
        <w:t>-Icon).</w:t>
      </w:r>
    </w:p>
    <w:p w14:paraId="3CCA1441" w14:textId="77777777" w:rsidR="00217785" w:rsidRPr="00500FE6" w:rsidRDefault="00217785" w:rsidP="003F42DC">
      <w:pPr>
        <w:pStyle w:val="Abbildungen"/>
      </w:pPr>
      <w:r w:rsidRPr="00500FE6">
        <w:drawing>
          <wp:inline distT="0" distB="0" distL="0" distR="0" wp14:anchorId="2B765756" wp14:editId="535B29AD">
            <wp:extent cx="5760720" cy="1166495"/>
            <wp:effectExtent l="12700" t="12700" r="17780" b="14605"/>
            <wp:docPr id="621712440" name="Grafik 621712440" descr="Übersicht angemeldeter Benut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712440" name="Grafik 621712440" descr="Übersicht angemeldeter Benutzer"/>
                    <pic:cNvPicPr/>
                  </pic:nvPicPr>
                  <pic:blipFill>
                    <a:blip r:embed="rId84"/>
                    <a:stretch>
                      <a:fillRect/>
                    </a:stretch>
                  </pic:blipFill>
                  <pic:spPr>
                    <a:xfrm>
                      <a:off x="0" y="0"/>
                      <a:ext cx="5760720" cy="1166495"/>
                    </a:xfrm>
                    <a:prstGeom prst="rect">
                      <a:avLst/>
                    </a:prstGeom>
                    <a:ln>
                      <a:solidFill>
                        <a:schemeClr val="tx1"/>
                      </a:solidFill>
                    </a:ln>
                  </pic:spPr>
                </pic:pic>
              </a:graphicData>
            </a:graphic>
          </wp:inline>
        </w:drawing>
      </w:r>
    </w:p>
    <w:p w14:paraId="2F77C87F" w14:textId="23433DC8" w:rsidR="00217785" w:rsidRPr="00500FE6" w:rsidRDefault="00217785" w:rsidP="003F42DC">
      <w:pPr>
        <w:pStyle w:val="Beschriftung"/>
      </w:pPr>
      <w:bookmarkStart w:id="650" w:name="_Toc230848681"/>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58</w:t>
      </w:r>
      <w:r w:rsidR="00D86568" w:rsidRPr="00500FE6">
        <w:fldChar w:fldCharType="end"/>
      </w:r>
      <w:r w:rsidRPr="00500FE6">
        <w:t>: Liste aller angemeldeten Benutzer.</w:t>
      </w:r>
      <w:bookmarkEnd w:id="650"/>
    </w:p>
    <w:p w14:paraId="21538389" w14:textId="77777777" w:rsidR="00217785" w:rsidRPr="00500FE6" w:rsidRDefault="00217785" w:rsidP="003D4F7E">
      <w:pPr>
        <w:pStyle w:val="berschrift5"/>
      </w:pPr>
      <w:bookmarkStart w:id="651" w:name="_Ref149909140"/>
      <w:r w:rsidRPr="00500FE6">
        <w:t>Eine neue Verzeichnisfreigabe erstellen und bearbeiten</w:t>
      </w:r>
      <w:bookmarkEnd w:id="651"/>
    </w:p>
    <w:p w14:paraId="1BE9D89E" w14:textId="1CFC9729" w:rsidR="00217785" w:rsidRPr="00500FE6" w:rsidRDefault="002E54F6" w:rsidP="00217785">
      <w:r w:rsidRPr="00500FE6">
        <w:t>Unter</w:t>
      </w:r>
      <w:r w:rsidR="00217785" w:rsidRPr="00500FE6">
        <w:t xml:space="preserve"> Verzeichnis sind </w:t>
      </w:r>
      <w:r w:rsidRPr="00500FE6">
        <w:t>in diesem Kontext</w:t>
      </w:r>
      <w:r w:rsidR="00217785" w:rsidRPr="00500FE6">
        <w:t xml:space="preserve"> Ordner aus der Dateiliste </w:t>
      </w:r>
      <w:r w:rsidRPr="00500FE6">
        <w:t>zu verstehen</w:t>
      </w:r>
      <w:r w:rsidR="00B86C61" w:rsidRPr="00500FE6">
        <w:t xml:space="preserve">, für </w:t>
      </w:r>
      <w:r w:rsidR="004A4CAC" w:rsidRPr="00500FE6">
        <w:t xml:space="preserve">die </w:t>
      </w:r>
      <w:r w:rsidR="00217785" w:rsidRPr="00500FE6">
        <w:t>Berechtigungen vergeben</w:t>
      </w:r>
      <w:r w:rsidR="004A4CAC" w:rsidRPr="00500FE6">
        <w:t xml:space="preserve"> werden können</w:t>
      </w:r>
      <w:r w:rsidR="00217785" w:rsidRPr="00500FE6">
        <w:t xml:space="preserve">. </w:t>
      </w:r>
      <w:r w:rsidR="00625CD6" w:rsidRPr="00500FE6">
        <w:t>Die</w:t>
      </w:r>
      <w:r w:rsidR="00217785" w:rsidRPr="00500FE6">
        <w:t xml:space="preserve"> Freigabe</w:t>
      </w:r>
      <w:r w:rsidR="00625CD6" w:rsidRPr="00500FE6">
        <w:t xml:space="preserve"> dieser Verzeichnisse</w:t>
      </w:r>
      <w:r w:rsidR="00217785" w:rsidRPr="00500FE6">
        <w:t xml:space="preserve"> wird </w:t>
      </w:r>
      <w:r w:rsidR="00960BBB" w:rsidRPr="00500FE6">
        <w:t>über die</w:t>
      </w:r>
      <w:r w:rsidR="00217785" w:rsidRPr="00500FE6">
        <w:t xml:space="preserve"> Option </w:t>
      </w:r>
      <w:r w:rsidR="00716FA2" w:rsidRPr="00500FE6">
        <w:t>„</w:t>
      </w:r>
      <w:r w:rsidR="00217785" w:rsidRPr="00500FE6">
        <w:t>Verzeichnisfreigaben</w:t>
      </w:r>
      <w:r w:rsidR="00716FA2" w:rsidRPr="00500FE6">
        <w:t>“</w:t>
      </w:r>
      <w:r w:rsidR="00217785" w:rsidRPr="00500FE6">
        <w:t xml:space="preserve"> im Modul </w:t>
      </w:r>
      <w:r w:rsidR="00716FA2" w:rsidRPr="00500FE6">
        <w:t>„</w:t>
      </w:r>
      <w:r w:rsidR="00217785" w:rsidRPr="00500FE6">
        <w:t>Backend-Benutzer</w:t>
      </w:r>
      <w:r w:rsidR="00716FA2" w:rsidRPr="00500FE6">
        <w:t>“</w:t>
      </w:r>
      <w:r w:rsidR="00217785" w:rsidRPr="00500FE6">
        <w:t xml:space="preserve"> verwaltet.</w:t>
      </w:r>
    </w:p>
    <w:p w14:paraId="7527E190" w14:textId="1CBBC121" w:rsidR="00217785" w:rsidRPr="00500FE6" w:rsidRDefault="0074644C" w:rsidP="00217785">
      <w:r w:rsidRPr="00500FE6">
        <w:t>Wenn die genannte</w:t>
      </w:r>
      <w:r w:rsidR="00217785" w:rsidRPr="00500FE6">
        <w:t xml:space="preserve"> Option ausgewählt</w:t>
      </w:r>
      <w:r w:rsidR="00CC0D16" w:rsidRPr="00500FE6">
        <w:t xml:space="preserve"> ist</w:t>
      </w:r>
      <w:r w:rsidR="00217785" w:rsidRPr="00500FE6">
        <w:t xml:space="preserve"> (siehe Kapitel </w:t>
      </w:r>
      <w:r w:rsidR="00217785" w:rsidRPr="00500FE6">
        <w:fldChar w:fldCharType="begin"/>
      </w:r>
      <w:r w:rsidR="00217785" w:rsidRPr="00500FE6">
        <w:instrText xml:space="preserve"> REF _Ref149813630 \r \h  \* </w:instrText>
      </w:r>
      <w:r w:rsidR="002A5F35" w:rsidRPr="00500FE6">
        <w:instrText>MERGEFORMAT “INTERNER VERWEIS“</w:instrText>
      </w:r>
      <w:r w:rsidR="00217785" w:rsidRPr="00500FE6">
        <w:instrText xml:space="preserve"> </w:instrText>
      </w:r>
      <w:r w:rsidR="00217785" w:rsidRPr="00500FE6">
        <w:fldChar w:fldCharType="separate"/>
      </w:r>
      <w:r w:rsidR="00823F66">
        <w:t>5.2.6.2</w:t>
      </w:r>
      <w:r w:rsidR="00217785" w:rsidRPr="00500FE6">
        <w:fldChar w:fldCharType="end"/>
      </w:r>
      <w:r w:rsidR="00217785" w:rsidRPr="00500FE6">
        <w:t>), erscheint oben links im Arbeitsbereich ein</w:t>
      </w:r>
      <w:r w:rsidR="007431BD" w:rsidRPr="00500FE6">
        <w:t>e</w:t>
      </w:r>
      <w:r w:rsidR="00217785" w:rsidRPr="00500FE6">
        <w:t xml:space="preserve"> </w:t>
      </w:r>
      <w:r w:rsidR="007431BD" w:rsidRPr="00500FE6">
        <w:t xml:space="preserve">Schaltfläche </w:t>
      </w:r>
      <w:r w:rsidR="00716FA2" w:rsidRPr="00500FE6">
        <w:t>„</w:t>
      </w:r>
      <w:r w:rsidR="00217785" w:rsidRPr="00500FE6">
        <w:t>Neue Verzeichnisfreigabe anlegen</w:t>
      </w:r>
      <w:r w:rsidR="00716FA2" w:rsidRPr="00500FE6">
        <w:t>“</w:t>
      </w:r>
      <w:r w:rsidR="00217785" w:rsidRPr="00500FE6">
        <w:t xml:space="preserve">. </w:t>
      </w:r>
      <w:r w:rsidR="00297639" w:rsidRPr="00500FE6">
        <w:t>Ein</w:t>
      </w:r>
      <w:r w:rsidR="00217785" w:rsidRPr="00500FE6">
        <w:t xml:space="preserve"> Klick darauf öffnet die Seite </w:t>
      </w:r>
      <w:r w:rsidR="00716FA2" w:rsidRPr="00500FE6">
        <w:t>„</w:t>
      </w:r>
      <w:r w:rsidR="00217785" w:rsidRPr="00500FE6">
        <w:t>Verzeichnisfreigaben auf Wurzelebene neu erstellen</w:t>
      </w:r>
      <w:r w:rsidR="00716FA2" w:rsidRPr="00500FE6">
        <w:t>“</w:t>
      </w:r>
      <w:r w:rsidR="002D46B2" w:rsidRPr="00500FE6">
        <w:t>,</w:t>
      </w:r>
      <w:r w:rsidR="00217785" w:rsidRPr="00500FE6">
        <w:t xml:space="preserve"> </w:t>
      </w:r>
      <w:r w:rsidR="002D46B2" w:rsidRPr="00500FE6">
        <w:t>die</w:t>
      </w:r>
      <w:r w:rsidR="00217785" w:rsidRPr="00500FE6">
        <w:t xml:space="preserve"> insgesamt drei </w:t>
      </w:r>
      <w:r w:rsidR="00261E84" w:rsidRPr="00500FE6">
        <w:t>Tab</w:t>
      </w:r>
      <w:r w:rsidR="00573BD1" w:rsidRPr="00500FE6">
        <w:t>s</w:t>
      </w:r>
      <w:r w:rsidR="002D46B2" w:rsidRPr="00500FE6">
        <w:t xml:space="preserve"> umfasst</w:t>
      </w:r>
      <w:r w:rsidR="00217785" w:rsidRPr="00500FE6">
        <w:t xml:space="preserve">. Diese Seite wird auch </w:t>
      </w:r>
      <w:r w:rsidR="007B4232" w:rsidRPr="00500FE6">
        <w:t>aufgerufen</w:t>
      </w:r>
      <w:r w:rsidR="00217785" w:rsidRPr="00500FE6">
        <w:t>, wenn der Datensatz eines Verzeichnisses zu</w:t>
      </w:r>
      <w:r w:rsidR="004710CB" w:rsidRPr="00500FE6">
        <w:t>r</w:t>
      </w:r>
      <w:r w:rsidR="00217785" w:rsidRPr="00500FE6">
        <w:t xml:space="preserve"> Bearbeit</w:t>
      </w:r>
      <w:r w:rsidR="004710CB" w:rsidRPr="00500FE6">
        <w:t xml:space="preserve">ung </w:t>
      </w:r>
      <w:r w:rsidR="00217785" w:rsidRPr="00500FE6">
        <w:t xml:space="preserve">geöffnet wird. Es handelt sich </w:t>
      </w:r>
      <w:r w:rsidR="00147D28" w:rsidRPr="00500FE6">
        <w:t>dabei</w:t>
      </w:r>
      <w:r w:rsidR="00217785" w:rsidRPr="00500FE6">
        <w:t xml:space="preserve"> um die Verzeichnisse in der Dateiliste.</w:t>
      </w:r>
    </w:p>
    <w:p w14:paraId="16054C0C" w14:textId="6B9F85D9" w:rsidR="00217785" w:rsidRPr="00500FE6" w:rsidRDefault="00217785" w:rsidP="00217785">
      <w:r w:rsidRPr="00500FE6">
        <w:t xml:space="preserve">Im </w:t>
      </w:r>
      <w:r w:rsidR="00261E84" w:rsidRPr="00500FE6">
        <w:t>Tab</w:t>
      </w:r>
      <w:r w:rsidRPr="00500FE6">
        <w:t xml:space="preserve"> </w:t>
      </w:r>
      <w:r w:rsidR="00716FA2" w:rsidRPr="00500FE6">
        <w:t>„</w:t>
      </w:r>
      <w:r w:rsidRPr="00500FE6">
        <w:t>Allgemein</w:t>
      </w:r>
      <w:r w:rsidR="00716FA2" w:rsidRPr="00500FE6">
        <w:t>“</w:t>
      </w:r>
      <w:r w:rsidRPr="00500FE6">
        <w:t xml:space="preserve"> wird die Bezeichnung des neuen Ordners im gleichnamigen Feld festgelegt. </w:t>
      </w:r>
      <w:r w:rsidR="00495293" w:rsidRPr="00500FE6">
        <w:t>Die</w:t>
      </w:r>
      <w:r w:rsidRPr="00500FE6">
        <w:t xml:space="preserve"> </w:t>
      </w:r>
      <w:r w:rsidR="00495293" w:rsidRPr="00500FE6">
        <w:t>Ordnerv</w:t>
      </w:r>
      <w:r w:rsidRPr="00500FE6">
        <w:t xml:space="preserve">erortung in der bereits vorhandenen Ordnerstruktur der Dateiliste wird im Bereich </w:t>
      </w:r>
      <w:r w:rsidR="00716FA2" w:rsidRPr="00500FE6">
        <w:t>„</w:t>
      </w:r>
      <w:r w:rsidRPr="00500FE6">
        <w:t>Einstiegspunkt</w:t>
      </w:r>
      <w:r w:rsidR="00716FA2" w:rsidRPr="00500FE6">
        <w:t>“</w:t>
      </w:r>
      <w:r w:rsidRPr="00500FE6">
        <w:t xml:space="preserve"> bestimmt. </w:t>
      </w:r>
      <w:r w:rsidR="00991261" w:rsidRPr="00500FE6">
        <w:t>Hierzu kann</w:t>
      </w:r>
      <w:r w:rsidRPr="00500FE6">
        <w:t xml:space="preserve"> auf das Ordnersymbol ganz rechts </w:t>
      </w:r>
      <w:r w:rsidR="003875A3" w:rsidRPr="00500FE6">
        <w:t>geklickt</w:t>
      </w:r>
      <w:r w:rsidRPr="00500FE6">
        <w:t xml:space="preserve"> und im Fenster </w:t>
      </w:r>
      <w:r w:rsidR="00716FA2" w:rsidRPr="00500FE6">
        <w:t>„</w:t>
      </w:r>
      <w:r w:rsidRPr="00500FE6">
        <w:t>Ordnerauswahl</w:t>
      </w:r>
      <w:r w:rsidR="00716FA2" w:rsidRPr="00500FE6">
        <w:t>“</w:t>
      </w:r>
      <w:r w:rsidRPr="00500FE6">
        <w:t xml:space="preserve"> de</w:t>
      </w:r>
      <w:r w:rsidR="00495293" w:rsidRPr="00500FE6">
        <w:t>r</w:t>
      </w:r>
      <w:r w:rsidRPr="00500FE6">
        <w:t xml:space="preserve"> Ordner </w:t>
      </w:r>
      <w:r w:rsidR="003875A3" w:rsidRPr="00500FE6">
        <w:t>ausgewählt werden</w:t>
      </w:r>
      <w:r w:rsidRPr="00500FE6">
        <w:t xml:space="preserve">, in dem der neue Ordner </w:t>
      </w:r>
      <w:r w:rsidR="00E54AF3" w:rsidRPr="00500FE6">
        <w:t>platziert werden</w:t>
      </w:r>
      <w:r w:rsidRPr="00500FE6">
        <w:t xml:space="preserve"> soll</w:t>
      </w:r>
      <w:r w:rsidR="0014385C" w:rsidRPr="00500FE6">
        <w:t>.</w:t>
      </w:r>
      <w:r w:rsidRPr="00500FE6">
        <w:t xml:space="preserve"> </w:t>
      </w:r>
      <w:r w:rsidR="0014385C" w:rsidRPr="00500FE6">
        <w:t>E</w:t>
      </w:r>
      <w:r w:rsidRPr="00500FE6">
        <w:t xml:space="preserve">s </w:t>
      </w:r>
      <w:r w:rsidR="0014385C" w:rsidRPr="00500FE6">
        <w:t xml:space="preserve">besteht </w:t>
      </w:r>
      <w:r w:rsidR="00A66D97" w:rsidRPr="00500FE6">
        <w:t>zudem</w:t>
      </w:r>
      <w:r w:rsidRPr="00500FE6">
        <w:t xml:space="preserve"> die Möglichkeit, weitere Ordner zu erstellen</w:t>
      </w:r>
      <w:r w:rsidR="0014385C" w:rsidRPr="00500FE6">
        <w:t>:</w:t>
      </w:r>
      <w:r w:rsidRPr="00500FE6">
        <w:t xml:space="preserve"> </w:t>
      </w:r>
      <w:r w:rsidR="003F4338" w:rsidRPr="00500FE6">
        <w:t>Hierfür</w:t>
      </w:r>
      <w:r w:rsidRPr="00500FE6">
        <w:t xml:space="preserve"> den übergeordneten Ordner in der Struktur auswählen</w:t>
      </w:r>
      <w:r w:rsidR="005024B1" w:rsidRPr="00500FE6">
        <w:t>,</w:t>
      </w:r>
      <w:r w:rsidR="009F0674" w:rsidRPr="00500FE6">
        <w:t xml:space="preserve"> </w:t>
      </w:r>
      <w:r w:rsidR="005024B1" w:rsidRPr="00500FE6">
        <w:t>im</w:t>
      </w:r>
      <w:r w:rsidRPr="00500FE6">
        <w:t xml:space="preserve"> Feld </w:t>
      </w:r>
      <w:r w:rsidR="00716FA2" w:rsidRPr="00500FE6">
        <w:t>„</w:t>
      </w:r>
      <w:r w:rsidRPr="00500FE6">
        <w:t>Neuen Ordner erstellen</w:t>
      </w:r>
      <w:r w:rsidR="00716FA2" w:rsidRPr="00500FE6">
        <w:t>“</w:t>
      </w:r>
      <w:r w:rsidRPr="00500FE6">
        <w:t xml:space="preserve"> de</w:t>
      </w:r>
      <w:r w:rsidR="005024B1" w:rsidRPr="00500FE6">
        <w:t>n</w:t>
      </w:r>
      <w:r w:rsidRPr="00500FE6">
        <w:t xml:space="preserve"> Name</w:t>
      </w:r>
      <w:r w:rsidR="005024B1" w:rsidRPr="00500FE6">
        <w:t>n</w:t>
      </w:r>
      <w:r w:rsidRPr="00500FE6">
        <w:t xml:space="preserve"> des</w:t>
      </w:r>
      <w:r w:rsidR="00EB7329" w:rsidRPr="00500FE6">
        <w:t xml:space="preserve"> neuen</w:t>
      </w:r>
      <w:r w:rsidRPr="00500FE6">
        <w:t xml:space="preserve"> Ordners </w:t>
      </w:r>
      <w:r w:rsidR="00EB7329" w:rsidRPr="00500FE6">
        <w:t>eingeben</w:t>
      </w:r>
      <w:r w:rsidR="005B3686" w:rsidRPr="00500FE6">
        <w:t xml:space="preserve"> und </w:t>
      </w:r>
      <w:r w:rsidR="00401846" w:rsidRPr="00500FE6">
        <w:t>durch</w:t>
      </w:r>
      <w:r w:rsidRPr="00500FE6">
        <w:t xml:space="preserve"> Klick</w:t>
      </w:r>
      <w:r w:rsidR="00401846" w:rsidRPr="00500FE6">
        <w:t>en</w:t>
      </w:r>
      <w:r w:rsidRPr="00500FE6">
        <w:t xml:space="preserve"> auf </w:t>
      </w:r>
      <w:r w:rsidR="00716FA2" w:rsidRPr="00500FE6">
        <w:t>„</w:t>
      </w:r>
      <w:r w:rsidRPr="00500FE6">
        <w:t>Ordner erstellen</w:t>
      </w:r>
      <w:r w:rsidR="00716FA2" w:rsidRPr="00500FE6">
        <w:t>“</w:t>
      </w:r>
      <w:r w:rsidRPr="00500FE6">
        <w:t xml:space="preserve"> wird dieser sofort an der </w:t>
      </w:r>
      <w:r w:rsidR="00766CA1" w:rsidRPr="00500FE6">
        <w:t>vorgesehenen</w:t>
      </w:r>
      <w:r w:rsidRPr="00500FE6">
        <w:t xml:space="preserve"> Stelle eingefügt. Um den Einstiegspunkt </w:t>
      </w:r>
      <w:r w:rsidR="00C62A76" w:rsidRPr="00500FE6">
        <w:t>festzulegen</w:t>
      </w:r>
      <w:r w:rsidRPr="00500FE6">
        <w:t xml:space="preserve">, </w:t>
      </w:r>
      <w:r w:rsidR="009F0674" w:rsidRPr="00500FE6">
        <w:t xml:space="preserve">muss </w:t>
      </w:r>
      <w:r w:rsidRPr="00500FE6">
        <w:t>auf d</w:t>
      </w:r>
      <w:r w:rsidR="007431BD" w:rsidRPr="00500FE6">
        <w:t>ie Schaltfläche</w:t>
      </w:r>
      <w:r w:rsidRPr="00500FE6">
        <w:t xml:space="preserve"> </w:t>
      </w:r>
      <w:r w:rsidR="00716FA2" w:rsidRPr="00500FE6">
        <w:t>„</w:t>
      </w:r>
      <w:r w:rsidRPr="00500FE6">
        <w:t xml:space="preserve">Link zu </w:t>
      </w:r>
      <w:r w:rsidRPr="00500FE6">
        <w:rPr>
          <w:i/>
          <w:iCs/>
        </w:rPr>
        <w:t>ausgewählte</w:t>
      </w:r>
      <w:r w:rsidR="00A9227B" w:rsidRPr="00500FE6">
        <w:rPr>
          <w:i/>
          <w:iCs/>
        </w:rPr>
        <w:t>m</w:t>
      </w:r>
      <w:r w:rsidRPr="00500FE6">
        <w:rPr>
          <w:i/>
          <w:iCs/>
        </w:rPr>
        <w:t>-Ordner</w:t>
      </w:r>
      <w:r w:rsidR="00716FA2" w:rsidRPr="00500FE6">
        <w:t>“</w:t>
      </w:r>
      <w:r w:rsidRPr="00500FE6">
        <w:t xml:space="preserve"> </w:t>
      </w:r>
      <w:r w:rsidR="00ED2EB4" w:rsidRPr="00500FE6">
        <w:t>geklickt werden</w:t>
      </w:r>
      <w:r w:rsidRPr="00500FE6">
        <w:t xml:space="preserve">. Im </w:t>
      </w:r>
      <w:r w:rsidR="007F7265" w:rsidRPr="00500FE6">
        <w:t>untersten</w:t>
      </w:r>
      <w:r w:rsidRPr="00500FE6">
        <w:t xml:space="preserve"> Bereich kann der Ordner auf </w:t>
      </w:r>
      <w:r w:rsidR="00716FA2" w:rsidRPr="00500FE6">
        <w:t>„</w:t>
      </w:r>
      <w:r w:rsidRPr="00500FE6">
        <w:t>Schreibgeschützt</w:t>
      </w:r>
      <w:r w:rsidR="00716FA2" w:rsidRPr="00500FE6">
        <w:t>“</w:t>
      </w:r>
      <w:r w:rsidRPr="00500FE6">
        <w:t xml:space="preserve"> </w:t>
      </w:r>
      <w:r w:rsidR="008F0BDE" w:rsidRPr="00500FE6">
        <w:t>gesetzt</w:t>
      </w:r>
      <w:r w:rsidRPr="00500FE6">
        <w:t xml:space="preserve"> werden.</w:t>
      </w:r>
    </w:p>
    <w:p w14:paraId="64433037" w14:textId="3D4BB11E" w:rsidR="00217785" w:rsidRPr="00500FE6" w:rsidRDefault="00217785" w:rsidP="00217785">
      <w:pPr>
        <w:pStyle w:val="Standardnichttrennen"/>
        <w:rPr>
          <w:rFonts w:ascii="BundesSerif Regular" w:hAnsi="BundesSerif Regular"/>
        </w:rPr>
      </w:pPr>
      <w:r w:rsidRPr="00500FE6">
        <w:rPr>
          <w:rFonts w:ascii="BundesSerif Regular" w:hAnsi="BundesSerif Regular"/>
        </w:rPr>
        <w:lastRenderedPageBreak/>
        <w:t xml:space="preserve">Die </w:t>
      </w:r>
      <w:r w:rsidR="00261E84" w:rsidRPr="00500FE6">
        <w:rPr>
          <w:rFonts w:ascii="BundesSerif Regular" w:hAnsi="BundesSerif Regular"/>
        </w:rPr>
        <w:t>Tab</w:t>
      </w:r>
      <w:r w:rsidR="00573BD1" w:rsidRPr="00500FE6">
        <w:rPr>
          <w:rFonts w:ascii="BundesSerif Regular" w:hAnsi="BundesSerif Regular"/>
        </w:rPr>
        <w:t>s</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Zugriff</w:t>
      </w:r>
      <w:r w:rsidR="00716FA2" w:rsidRPr="00500FE6">
        <w:rPr>
          <w:rFonts w:ascii="BundesSerif Regular" w:hAnsi="BundesSerif Regular"/>
        </w:rPr>
        <w:t>“</w:t>
      </w:r>
      <w:r w:rsidRPr="00500FE6">
        <w:rPr>
          <w:rFonts w:ascii="BundesSerif Regular" w:hAnsi="BundesSerif Regular"/>
        </w:rPr>
        <w:t xml:space="preserve"> und </w:t>
      </w:r>
      <w:r w:rsidR="00716FA2" w:rsidRPr="00500FE6">
        <w:rPr>
          <w:rFonts w:ascii="BundesSerif Regular" w:hAnsi="BundesSerif Regular"/>
        </w:rPr>
        <w:t>„</w:t>
      </w:r>
      <w:r w:rsidRPr="00500FE6">
        <w:rPr>
          <w:rFonts w:ascii="BundesSerif Regular" w:hAnsi="BundesSerif Regular"/>
        </w:rPr>
        <w:t>Hinweise</w:t>
      </w:r>
      <w:r w:rsidR="00716FA2" w:rsidRPr="00500FE6">
        <w:rPr>
          <w:rFonts w:ascii="BundesSerif Regular" w:hAnsi="BundesSerif Regular"/>
        </w:rPr>
        <w:t>“</w:t>
      </w:r>
      <w:r w:rsidRPr="00500FE6">
        <w:rPr>
          <w:rFonts w:ascii="BundesSerif Regular" w:hAnsi="BundesSerif Regular"/>
        </w:rPr>
        <w:t xml:space="preserve"> enthalten die bereits aus der </w:t>
      </w:r>
      <w:r w:rsidR="00A1510D" w:rsidRPr="00500FE6">
        <w:rPr>
          <w:rFonts w:ascii="BundesSerif Regular" w:hAnsi="BundesSerif Regular"/>
        </w:rPr>
        <w:t>„</w:t>
      </w:r>
      <w:r w:rsidRPr="00500FE6">
        <w:rPr>
          <w:rFonts w:ascii="BundesSerif Regular" w:hAnsi="BundesSerif Regular"/>
        </w:rPr>
        <w:t>Backen</w:t>
      </w:r>
      <w:r w:rsidR="00636B3C" w:rsidRPr="00500FE6">
        <w:rPr>
          <w:rFonts w:ascii="BundesSerif Regular" w:hAnsi="BundesSerif Regular"/>
        </w:rPr>
        <w:t>d</w:t>
      </w:r>
      <w:r w:rsidRPr="00500FE6">
        <w:rPr>
          <w:rFonts w:ascii="BundesSerif Regular" w:hAnsi="BundesSerif Regular"/>
        </w:rPr>
        <w:t>-Benutzerverwaltung</w:t>
      </w:r>
      <w:r w:rsidR="00A1510D" w:rsidRPr="00500FE6">
        <w:rPr>
          <w:rFonts w:ascii="BundesSerif Regular" w:hAnsi="BundesSerif Regular"/>
        </w:rPr>
        <w:t>“</w:t>
      </w:r>
      <w:r w:rsidRPr="00500FE6">
        <w:rPr>
          <w:rFonts w:ascii="BundesSerif Regular" w:hAnsi="BundesSerif Regular"/>
        </w:rPr>
        <w:t xml:space="preserve"> bekannten Felder </w:t>
      </w:r>
      <w:r w:rsidR="00716FA2" w:rsidRPr="00500FE6">
        <w:rPr>
          <w:rFonts w:ascii="BundesSerif Regular" w:hAnsi="BundesSerif Regular"/>
        </w:rPr>
        <w:t>„</w:t>
      </w:r>
      <w:r w:rsidRPr="00500FE6">
        <w:rPr>
          <w:rFonts w:ascii="BundesSerif Regular" w:hAnsi="BundesSerif Regular"/>
        </w:rPr>
        <w:t>Aktiviert</w:t>
      </w:r>
      <w:r w:rsidR="00716FA2" w:rsidRPr="00500FE6">
        <w:rPr>
          <w:rFonts w:ascii="BundesSerif Regular" w:hAnsi="BundesSerif Regular"/>
        </w:rPr>
        <w:t>“</w:t>
      </w:r>
      <w:r w:rsidRPr="00500FE6">
        <w:rPr>
          <w:rFonts w:ascii="BundesSerif Regular" w:hAnsi="BundesSerif Regular"/>
        </w:rPr>
        <w:t xml:space="preserve"> und </w:t>
      </w:r>
      <w:r w:rsidR="00716FA2" w:rsidRPr="00500FE6">
        <w:rPr>
          <w:rFonts w:ascii="BundesSerif Regular" w:hAnsi="BundesSerif Regular"/>
        </w:rPr>
        <w:t>„</w:t>
      </w:r>
      <w:r w:rsidRPr="00500FE6">
        <w:rPr>
          <w:rFonts w:ascii="BundesSerif Regular" w:hAnsi="BundesSerif Regular"/>
        </w:rPr>
        <w:t>Beschreibung</w:t>
      </w:r>
      <w:r w:rsidR="00716FA2" w:rsidRPr="00500FE6">
        <w:rPr>
          <w:rFonts w:ascii="BundesSerif Regular" w:hAnsi="BundesSerif Regular"/>
        </w:rPr>
        <w:t>“</w:t>
      </w:r>
      <w:r w:rsidR="00232AD0" w:rsidRPr="00500FE6">
        <w:rPr>
          <w:rFonts w:ascii="BundesSerif Regular" w:hAnsi="BundesSerif Regular"/>
        </w:rPr>
        <w:t xml:space="preserve"> (siehe Kap</w:t>
      </w:r>
      <w:r w:rsidR="00F46DB5" w:rsidRPr="00500FE6">
        <w:rPr>
          <w:rFonts w:ascii="BundesSerif Regular" w:hAnsi="BundesSerif Regular"/>
        </w:rPr>
        <w:t>itel</w:t>
      </w:r>
      <w:r w:rsidR="00925E1C" w:rsidRPr="00500FE6">
        <w:rPr>
          <w:rFonts w:ascii="BundesSerif Regular" w:hAnsi="BundesSerif Regular"/>
        </w:rPr>
        <w:t xml:space="preserve"> </w:t>
      </w:r>
      <w:r w:rsidR="00925E1C" w:rsidRPr="00500FE6">
        <w:rPr>
          <w:rFonts w:ascii="BundesSerif Regular" w:hAnsi="BundesSerif Regular"/>
        </w:rPr>
        <w:fldChar w:fldCharType="begin"/>
      </w:r>
      <w:r w:rsidR="00925E1C" w:rsidRPr="00500FE6">
        <w:rPr>
          <w:rFonts w:ascii="BundesSerif Regular" w:hAnsi="BundesSerif Regular"/>
        </w:rPr>
        <w:instrText xml:space="preserve"> REF _Ref149907761 \r \h </w:instrText>
      </w:r>
      <w:r w:rsidR="00CF6ECE" w:rsidRPr="00500FE6">
        <w:rPr>
          <w:rFonts w:ascii="BundesSerif Regular" w:hAnsi="BundesSerif Regular"/>
        </w:rPr>
        <w:instrText xml:space="preserve"> \* </w:instrText>
      </w:r>
      <w:r w:rsidR="002A5F35" w:rsidRPr="00500FE6">
        <w:rPr>
          <w:rFonts w:ascii="BundesSerif Regular" w:hAnsi="BundesSerif Regular"/>
        </w:rPr>
        <w:instrText>MERGEFORMAT “INTERNER VERWEIS“</w:instrText>
      </w:r>
      <w:r w:rsidR="00CF6ECE" w:rsidRPr="00500FE6">
        <w:rPr>
          <w:rFonts w:ascii="BundesSerif Regular" w:hAnsi="BundesSerif Regular"/>
        </w:rPr>
        <w:instrText xml:space="preserve"> </w:instrText>
      </w:r>
      <w:r w:rsidR="00925E1C" w:rsidRPr="00500FE6">
        <w:rPr>
          <w:rFonts w:ascii="BundesSerif Regular" w:hAnsi="BundesSerif Regular"/>
        </w:rPr>
      </w:r>
      <w:r w:rsidR="00925E1C" w:rsidRPr="00500FE6">
        <w:rPr>
          <w:rFonts w:ascii="BundesSerif Regular" w:hAnsi="BundesSerif Regular"/>
        </w:rPr>
        <w:fldChar w:fldCharType="separate"/>
      </w:r>
      <w:r w:rsidR="00823F66">
        <w:rPr>
          <w:rFonts w:ascii="BundesSerif Regular" w:hAnsi="BundesSerif Regular"/>
        </w:rPr>
        <w:t>5.2.6.2.1</w:t>
      </w:r>
      <w:r w:rsidR="00925E1C" w:rsidRPr="00500FE6">
        <w:rPr>
          <w:rFonts w:ascii="BundesSerif Regular" w:hAnsi="BundesSerif Regular"/>
        </w:rPr>
        <w:fldChar w:fldCharType="end"/>
      </w:r>
      <w:r w:rsidR="00F46DB5" w:rsidRPr="00500FE6">
        <w:rPr>
          <w:rFonts w:ascii="BundesSerif Regular" w:hAnsi="BundesSerif Regular"/>
        </w:rPr>
        <w:t>)</w:t>
      </w:r>
      <w:r w:rsidRPr="00500FE6">
        <w:rPr>
          <w:rFonts w:ascii="BundesSerif Regular" w:hAnsi="BundesSerif Regular"/>
        </w:rPr>
        <w:t>.</w:t>
      </w:r>
    </w:p>
    <w:p w14:paraId="009D8F3E" w14:textId="77777777" w:rsidR="00217785" w:rsidRPr="00500FE6" w:rsidRDefault="00217785" w:rsidP="003F42DC">
      <w:pPr>
        <w:pStyle w:val="Abbildungen"/>
      </w:pPr>
      <w:r w:rsidRPr="00500FE6">
        <w:drawing>
          <wp:inline distT="0" distB="0" distL="0" distR="0" wp14:anchorId="297DD341" wp14:editId="51FE57B3">
            <wp:extent cx="4064000" cy="1557150"/>
            <wp:effectExtent l="12700" t="12700" r="12700" b="17780"/>
            <wp:docPr id="2146973695" name="Grafik 2146973695" descr="Tab &quot;Allgemein&quot; bei der Verzeichnisfreigabe auf Wurzelebene, mit Feldern für &quot;Bezeichnung&quot; und &quot;Einstiegspunk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973695" name="Grafik 2146973695" descr="Tab &quot;Allgemein&quot; bei der Verzeichnisfreigabe auf Wurzelebene, mit Feldern für &quot;Bezeichnung&quot; und &quot;Einstiegspunkt&quot;"/>
                    <pic:cNvPicPr/>
                  </pic:nvPicPr>
                  <pic:blipFill>
                    <a:blip r:embed="rId85"/>
                    <a:stretch>
                      <a:fillRect/>
                    </a:stretch>
                  </pic:blipFill>
                  <pic:spPr>
                    <a:xfrm>
                      <a:off x="0" y="0"/>
                      <a:ext cx="4080947" cy="1563644"/>
                    </a:xfrm>
                    <a:prstGeom prst="rect">
                      <a:avLst/>
                    </a:prstGeom>
                    <a:ln>
                      <a:solidFill>
                        <a:schemeClr val="tx1"/>
                      </a:solidFill>
                    </a:ln>
                  </pic:spPr>
                </pic:pic>
              </a:graphicData>
            </a:graphic>
          </wp:inline>
        </w:drawing>
      </w:r>
    </w:p>
    <w:p w14:paraId="378CE829" w14:textId="6AEAF895" w:rsidR="00217785" w:rsidRPr="00500FE6" w:rsidRDefault="00217785" w:rsidP="003F42DC">
      <w:pPr>
        <w:pStyle w:val="Beschriftung"/>
      </w:pPr>
      <w:bookmarkStart w:id="652" w:name="_Toc230848682"/>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59</w:t>
      </w:r>
      <w:r w:rsidR="00D86568" w:rsidRPr="00500FE6">
        <w:fldChar w:fldCharType="end"/>
      </w:r>
      <w:r w:rsidRPr="00500FE6">
        <w:t xml:space="preserve">: </w:t>
      </w:r>
      <w:r w:rsidR="0031433A" w:rsidRPr="00500FE6">
        <w:t xml:space="preserve">Erstellung einer </w:t>
      </w:r>
      <w:r w:rsidRPr="00500FE6">
        <w:t>Verzeichnisfreigabe auf Wurzelebene.</w:t>
      </w:r>
      <w:bookmarkEnd w:id="652"/>
    </w:p>
    <w:p w14:paraId="33B32DEF" w14:textId="77777777" w:rsidR="00217785" w:rsidRPr="00500FE6" w:rsidRDefault="00217785" w:rsidP="003D4F7E">
      <w:pPr>
        <w:pStyle w:val="berschrift5"/>
      </w:pPr>
      <w:r w:rsidRPr="00500FE6">
        <w:t>Verzeichnisfreigaben verwalten</w:t>
      </w:r>
    </w:p>
    <w:p w14:paraId="7BF6023C" w14:textId="05C9AE47" w:rsidR="00217785" w:rsidRPr="00500FE6" w:rsidRDefault="00217785" w:rsidP="00217785">
      <w:pPr>
        <w:pStyle w:val="Standardnichttrennen"/>
        <w:rPr>
          <w:rFonts w:ascii="BundesSerif Regular" w:hAnsi="BundesSerif Regular"/>
        </w:rPr>
      </w:pPr>
      <w:r w:rsidRPr="00500FE6">
        <w:rPr>
          <w:rFonts w:ascii="BundesSerif Regular" w:hAnsi="BundesSerif Regular"/>
        </w:rPr>
        <w:t xml:space="preserve">Der Arbeitsbereich zur Verwaltung der Verzeichnisfreigaben zeigt eine Liste aller </w:t>
      </w:r>
      <w:r w:rsidR="00C100F5" w:rsidRPr="00500FE6">
        <w:rPr>
          <w:rFonts w:ascii="BundesSerif Regular" w:hAnsi="BundesSerif Regular"/>
        </w:rPr>
        <w:t>im System</w:t>
      </w:r>
      <w:r w:rsidR="00357028" w:rsidRPr="00500FE6">
        <w:rPr>
          <w:rFonts w:ascii="BundesSerif Regular" w:hAnsi="BundesSerif Regular"/>
        </w:rPr>
        <w:t xml:space="preserve"> registrierter </w:t>
      </w:r>
      <w:r w:rsidRPr="00500FE6">
        <w:rPr>
          <w:rFonts w:ascii="BundesSerif Regular" w:hAnsi="BundesSerif Regular"/>
        </w:rPr>
        <w:t>Verzeichnisfreigaben</w:t>
      </w:r>
      <w:r w:rsidR="00357028" w:rsidRPr="00500FE6">
        <w:rPr>
          <w:rFonts w:ascii="BundesSerif Regular" w:hAnsi="BundesSerif Regular"/>
        </w:rPr>
        <w:t xml:space="preserve">. </w:t>
      </w:r>
      <w:r w:rsidR="00C83DE6" w:rsidRPr="00500FE6">
        <w:rPr>
          <w:rFonts w:ascii="BundesSerif Regular" w:hAnsi="BundesSerif Regular"/>
        </w:rPr>
        <w:t>Wie bei der</w:t>
      </w:r>
      <w:r w:rsidR="00DA1FEE" w:rsidRPr="00500FE6">
        <w:rPr>
          <w:rFonts w:ascii="BundesSerif Regular" w:hAnsi="BundesSerif Regular"/>
        </w:rPr>
        <w:t xml:space="preserve"> Verwaltung von </w:t>
      </w:r>
      <w:r w:rsidR="00FF4CBB" w:rsidRPr="00500FE6">
        <w:rPr>
          <w:rFonts w:ascii="BundesSerif Regular" w:hAnsi="BundesSerif Regular"/>
        </w:rPr>
        <w:t>„</w:t>
      </w:r>
      <w:r w:rsidRPr="00500FE6">
        <w:rPr>
          <w:rFonts w:ascii="BundesSerif Regular" w:hAnsi="BundesSerif Regular"/>
        </w:rPr>
        <w:t>Backend-Benutze</w:t>
      </w:r>
      <w:r w:rsidR="00B208F7" w:rsidRPr="00500FE6">
        <w:rPr>
          <w:rFonts w:ascii="BundesSerif Regular" w:hAnsi="BundesSerif Regular"/>
        </w:rPr>
        <w:t>rn</w:t>
      </w:r>
      <w:r w:rsidR="00FF4CBB" w:rsidRPr="00500FE6">
        <w:rPr>
          <w:rFonts w:ascii="BundesSerif Regular" w:hAnsi="BundesSerif Regular"/>
        </w:rPr>
        <w:t>“</w:t>
      </w:r>
      <w:r w:rsidRPr="00500FE6">
        <w:rPr>
          <w:rFonts w:ascii="BundesSerif Regular" w:hAnsi="BundesSerif Regular"/>
        </w:rPr>
        <w:t xml:space="preserve"> </w:t>
      </w:r>
      <w:r w:rsidR="001B03D9" w:rsidRPr="00500FE6">
        <w:rPr>
          <w:rFonts w:ascii="BundesSerif Regular" w:hAnsi="BundesSerif Regular"/>
        </w:rPr>
        <w:t>können die</w:t>
      </w:r>
      <w:r w:rsidR="00602AAA" w:rsidRPr="00500FE6">
        <w:rPr>
          <w:rFonts w:ascii="BundesSerif Regular" w:hAnsi="BundesSerif Regular"/>
        </w:rPr>
        <w:t xml:space="preserve"> Verzeichnisfreigaben</w:t>
      </w:r>
      <w:r w:rsidRPr="00500FE6">
        <w:rPr>
          <w:rFonts w:ascii="BundesSerif Regular" w:hAnsi="BundesSerif Regular"/>
        </w:rPr>
        <w:t xml:space="preserve"> bearbeite</w:t>
      </w:r>
      <w:r w:rsidR="00DD5213" w:rsidRPr="00500FE6">
        <w:rPr>
          <w:rFonts w:ascii="BundesSerif Regular" w:hAnsi="BundesSerif Regular"/>
        </w:rPr>
        <w:t>t</w:t>
      </w:r>
      <w:r w:rsidRPr="00500FE6">
        <w:rPr>
          <w:rFonts w:ascii="BundesSerif Regular" w:hAnsi="BundesSerif Regular"/>
        </w:rPr>
        <w:t xml:space="preserve"> oder vergleichen</w:t>
      </w:r>
      <w:r w:rsidR="00602AAA" w:rsidRPr="00500FE6">
        <w:rPr>
          <w:rFonts w:ascii="BundesSerif Regular" w:hAnsi="BundesSerif Regular"/>
        </w:rPr>
        <w:t xml:space="preserve"> </w:t>
      </w:r>
      <w:r w:rsidR="00DD5213" w:rsidRPr="00500FE6">
        <w:rPr>
          <w:rFonts w:ascii="BundesSerif Regular" w:hAnsi="BundesSerif Regular"/>
        </w:rPr>
        <w:t>werden</w:t>
      </w:r>
      <w:r w:rsidR="00E4081D" w:rsidRPr="00500FE6">
        <w:rPr>
          <w:rFonts w:ascii="BundesSerif Regular" w:hAnsi="BundesSerif Regular"/>
        </w:rPr>
        <w:t xml:space="preserve">. Weitere Informationen </w:t>
      </w:r>
      <w:r w:rsidR="00CA51B8" w:rsidRPr="00500FE6">
        <w:rPr>
          <w:rFonts w:ascii="BundesSerif Regular" w:hAnsi="BundesSerif Regular"/>
        </w:rPr>
        <w:t>hierzu in</w:t>
      </w:r>
      <w:r w:rsidRPr="00500FE6">
        <w:rPr>
          <w:rFonts w:ascii="BundesSerif Regular" w:hAnsi="BundesSerif Regular"/>
        </w:rPr>
        <w:t xml:space="preserve"> Kapitel</w:t>
      </w:r>
      <w:r w:rsidR="006614DC" w:rsidRPr="00500FE6">
        <w:rPr>
          <w:rFonts w:ascii="BundesSerif Regular" w:hAnsi="BundesSerif Regular"/>
        </w:rPr>
        <w:t xml:space="preserve"> </w:t>
      </w:r>
      <w:r w:rsidR="006614DC" w:rsidRPr="00500FE6">
        <w:rPr>
          <w:rFonts w:ascii="BundesSerif Regular" w:hAnsi="BundesSerif Regular"/>
        </w:rPr>
        <w:fldChar w:fldCharType="begin"/>
      </w:r>
      <w:r w:rsidR="006614DC" w:rsidRPr="00500FE6">
        <w:rPr>
          <w:rFonts w:ascii="BundesSerif Regular" w:hAnsi="BundesSerif Regular"/>
        </w:rPr>
        <w:instrText xml:space="preserve"> REF _Ref149908419 \r \h </w:instrText>
      </w:r>
      <w:r w:rsidR="00CF6ECE" w:rsidRPr="00500FE6">
        <w:rPr>
          <w:rFonts w:ascii="BundesSerif Regular" w:hAnsi="BundesSerif Regular"/>
        </w:rPr>
        <w:instrText xml:space="preserve"> \* </w:instrText>
      </w:r>
      <w:r w:rsidR="002A5F35" w:rsidRPr="00500FE6">
        <w:rPr>
          <w:rFonts w:ascii="BundesSerif Regular" w:hAnsi="BundesSerif Regular"/>
        </w:rPr>
        <w:instrText>MERGEFORMAT “INTERNER VERWEIS“</w:instrText>
      </w:r>
      <w:r w:rsidR="00CF6ECE" w:rsidRPr="00500FE6">
        <w:rPr>
          <w:rFonts w:ascii="BundesSerif Regular" w:hAnsi="BundesSerif Regular"/>
        </w:rPr>
        <w:instrText xml:space="preserve"> </w:instrText>
      </w:r>
      <w:r w:rsidR="006614DC" w:rsidRPr="00500FE6">
        <w:rPr>
          <w:rFonts w:ascii="BundesSerif Regular" w:hAnsi="BundesSerif Regular"/>
        </w:rPr>
      </w:r>
      <w:r w:rsidR="006614DC" w:rsidRPr="00500FE6">
        <w:rPr>
          <w:rFonts w:ascii="BundesSerif Regular" w:hAnsi="BundesSerif Regular"/>
        </w:rPr>
        <w:fldChar w:fldCharType="separate"/>
      </w:r>
      <w:r w:rsidR="00823F66">
        <w:rPr>
          <w:rFonts w:ascii="BundesSerif Regular" w:hAnsi="BundesSerif Regular"/>
        </w:rPr>
        <w:t>5.2.6.2.2</w:t>
      </w:r>
      <w:r w:rsidR="006614DC" w:rsidRPr="00500FE6">
        <w:rPr>
          <w:rFonts w:ascii="BundesSerif Regular" w:hAnsi="BundesSerif Regular"/>
        </w:rPr>
        <w:fldChar w:fldCharType="end"/>
      </w:r>
      <w:r w:rsidR="00CD0EE3" w:rsidRPr="00500FE6">
        <w:rPr>
          <w:rFonts w:ascii="BundesSerif Regular" w:hAnsi="BundesSerif Regular"/>
        </w:rPr>
        <w:t>.</w:t>
      </w:r>
    </w:p>
    <w:p w14:paraId="27C0C4E3" w14:textId="77777777" w:rsidR="00217785" w:rsidRPr="00500FE6" w:rsidRDefault="00217785" w:rsidP="003F42DC">
      <w:pPr>
        <w:pStyle w:val="Abbildungen"/>
      </w:pPr>
      <w:r w:rsidRPr="00500FE6">
        <w:drawing>
          <wp:inline distT="0" distB="0" distL="0" distR="0" wp14:anchorId="317443A4" wp14:editId="501148B1">
            <wp:extent cx="4768381" cy="939800"/>
            <wp:effectExtent l="12700" t="12700" r="6985" b="12700"/>
            <wp:docPr id="1774533063" name="Grafik 1774533063" descr="Verzeichnis aller vorhandenen Freiga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533063" name="Grafik 1774533063" descr="Verzeichnis aller vorhandenen Freigaben"/>
                    <pic:cNvPicPr/>
                  </pic:nvPicPr>
                  <pic:blipFill>
                    <a:blip r:embed="rId86"/>
                    <a:stretch>
                      <a:fillRect/>
                    </a:stretch>
                  </pic:blipFill>
                  <pic:spPr>
                    <a:xfrm>
                      <a:off x="0" y="0"/>
                      <a:ext cx="4773979" cy="940903"/>
                    </a:xfrm>
                    <a:prstGeom prst="rect">
                      <a:avLst/>
                    </a:prstGeom>
                    <a:ln>
                      <a:solidFill>
                        <a:schemeClr val="tx1"/>
                      </a:solidFill>
                    </a:ln>
                  </pic:spPr>
                </pic:pic>
              </a:graphicData>
            </a:graphic>
          </wp:inline>
        </w:drawing>
      </w:r>
    </w:p>
    <w:p w14:paraId="294E1381" w14:textId="26EAD38F" w:rsidR="00217785" w:rsidRPr="00500FE6" w:rsidRDefault="00217785" w:rsidP="003F42DC">
      <w:pPr>
        <w:pStyle w:val="Beschriftung"/>
      </w:pPr>
      <w:bookmarkStart w:id="653" w:name="_Toc230848683"/>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60</w:t>
      </w:r>
      <w:r w:rsidR="00D86568" w:rsidRPr="00500FE6">
        <w:fldChar w:fldCharType="end"/>
      </w:r>
      <w:r w:rsidRPr="00500FE6">
        <w:t>: Liste aller Verzeichnisfreigaben.</w:t>
      </w:r>
      <w:bookmarkEnd w:id="653"/>
    </w:p>
    <w:p w14:paraId="691B3437" w14:textId="03F359D1" w:rsidR="003D64AB" w:rsidRPr="00500FE6" w:rsidRDefault="003D64AB" w:rsidP="003D64AB">
      <w:pPr>
        <w:pStyle w:val="berschrift5"/>
      </w:pPr>
      <w:bookmarkStart w:id="654" w:name="_Ref196911580"/>
      <w:r w:rsidRPr="00500FE6">
        <w:t>Rollen und Berechtigungskonzept</w:t>
      </w:r>
      <w:bookmarkEnd w:id="654"/>
    </w:p>
    <w:p w14:paraId="4E5F584B" w14:textId="77777777" w:rsidR="003D64AB" w:rsidRPr="00500FE6" w:rsidRDefault="003D64AB" w:rsidP="003D64AB">
      <w:pPr>
        <w:spacing w:before="100" w:beforeAutospacing="1" w:after="100" w:afterAutospacing="1"/>
        <w:rPr>
          <w:szCs w:val="22"/>
        </w:rPr>
      </w:pPr>
      <w:r w:rsidRPr="00500FE6">
        <w:rPr>
          <w:szCs w:val="22"/>
        </w:rPr>
        <w:t>Im GSB11 werden Zugriffsrechte über ein rollenbasiertes Berechtigungskonzept vergeben. Die Rechtevergabe folgt dabei einer klaren Struktur:</w:t>
      </w:r>
    </w:p>
    <w:p w14:paraId="3ACB0A37" w14:textId="77777777" w:rsidR="003D64AB" w:rsidRPr="00500FE6" w:rsidRDefault="003D64AB" w:rsidP="003D64AB">
      <w:pPr>
        <w:spacing w:before="100" w:beforeAutospacing="1" w:after="100" w:afterAutospacing="1"/>
        <w:rPr>
          <w:b/>
          <w:bCs/>
          <w:szCs w:val="22"/>
        </w:rPr>
      </w:pPr>
      <w:r w:rsidRPr="00500FE6">
        <w:rPr>
          <w:b/>
          <w:bCs/>
          <w:szCs w:val="22"/>
        </w:rPr>
        <w:t>Rechte → Rollen → Gruppen → Benutzer</w:t>
      </w:r>
    </w:p>
    <w:p w14:paraId="2A796EBA" w14:textId="77777777" w:rsidR="003D64AB" w:rsidRPr="003D64AB" w:rsidRDefault="003D64AB" w:rsidP="00222BA1">
      <w:pPr>
        <w:spacing w:before="100" w:beforeAutospacing="1" w:after="100" w:afterAutospacing="1"/>
        <w:rPr>
          <w:b/>
          <w:bCs/>
          <w:szCs w:val="22"/>
        </w:rPr>
      </w:pPr>
      <w:r w:rsidRPr="003D64AB">
        <w:rPr>
          <w:b/>
          <w:bCs/>
          <w:szCs w:val="22"/>
        </w:rPr>
        <w:t>Begriffsdefinitionen</w:t>
      </w:r>
    </w:p>
    <w:p w14:paraId="09012FDF" w14:textId="40BFA6A3" w:rsidR="00C738AE" w:rsidRPr="00500FE6" w:rsidRDefault="00C738AE" w:rsidP="001D2B8E">
      <w:pPr>
        <w:numPr>
          <w:ilvl w:val="0"/>
          <w:numId w:val="94"/>
        </w:numPr>
        <w:spacing w:before="100" w:beforeAutospacing="1" w:after="100" w:afterAutospacing="1"/>
        <w:rPr>
          <w:szCs w:val="22"/>
        </w:rPr>
      </w:pPr>
      <w:r w:rsidRPr="003D64AB">
        <w:rPr>
          <w:b/>
          <w:bCs/>
          <w:szCs w:val="22"/>
        </w:rPr>
        <w:t>Recht</w:t>
      </w:r>
      <w:r w:rsidRPr="00500FE6">
        <w:rPr>
          <w:b/>
          <w:bCs/>
          <w:szCs w:val="22"/>
        </w:rPr>
        <w:t xml:space="preserve">: </w:t>
      </w:r>
      <w:r w:rsidRPr="003D64AB">
        <w:rPr>
          <w:szCs w:val="22"/>
        </w:rPr>
        <w:t xml:space="preserve">Ein </w:t>
      </w:r>
      <w:r w:rsidRPr="00500FE6">
        <w:rPr>
          <w:szCs w:val="22"/>
        </w:rPr>
        <w:t>„</w:t>
      </w:r>
      <w:r w:rsidRPr="003D64AB">
        <w:rPr>
          <w:szCs w:val="22"/>
        </w:rPr>
        <w:t>Recht</w:t>
      </w:r>
      <w:r w:rsidRPr="00500FE6">
        <w:rPr>
          <w:szCs w:val="22"/>
        </w:rPr>
        <w:t>“</w:t>
      </w:r>
      <w:r w:rsidRPr="003D64AB">
        <w:rPr>
          <w:szCs w:val="22"/>
        </w:rPr>
        <w:t xml:space="preserve"> beschreibt die Befähigung, eine Aktion auf einem Datensatz bzw. im Rahmen der Nutzung des GSB11 durchzuführen. Aktionen sind Create (Erstellen), Read (Lesen), Update (Bearbeiten), Delete (Löschen).</w:t>
      </w:r>
    </w:p>
    <w:p w14:paraId="0F99B09D" w14:textId="2A57E537" w:rsidR="003D64AB" w:rsidRPr="003D64AB" w:rsidRDefault="003D64AB" w:rsidP="001D2B8E">
      <w:pPr>
        <w:numPr>
          <w:ilvl w:val="0"/>
          <w:numId w:val="94"/>
        </w:numPr>
        <w:spacing w:before="100" w:beforeAutospacing="1" w:after="100" w:afterAutospacing="1"/>
        <w:rPr>
          <w:szCs w:val="22"/>
        </w:rPr>
      </w:pPr>
      <w:r w:rsidRPr="003D64AB">
        <w:rPr>
          <w:b/>
          <w:bCs/>
          <w:szCs w:val="22"/>
        </w:rPr>
        <w:t>Rolle</w:t>
      </w:r>
      <w:r w:rsidRPr="00500FE6">
        <w:rPr>
          <w:b/>
          <w:bCs/>
          <w:szCs w:val="22"/>
        </w:rPr>
        <w:t xml:space="preserve">: </w:t>
      </w:r>
      <w:r w:rsidRPr="003D64AB">
        <w:rPr>
          <w:szCs w:val="22"/>
        </w:rPr>
        <w:t xml:space="preserve">Eine </w:t>
      </w:r>
      <w:r w:rsidRPr="00500FE6">
        <w:rPr>
          <w:szCs w:val="22"/>
        </w:rPr>
        <w:t>„</w:t>
      </w:r>
      <w:r w:rsidRPr="003D64AB">
        <w:rPr>
          <w:szCs w:val="22"/>
        </w:rPr>
        <w:t>Rolle</w:t>
      </w:r>
      <w:r w:rsidRPr="00500FE6">
        <w:rPr>
          <w:szCs w:val="22"/>
        </w:rPr>
        <w:t>“</w:t>
      </w:r>
      <w:r w:rsidRPr="003D64AB">
        <w:rPr>
          <w:szCs w:val="22"/>
        </w:rPr>
        <w:t xml:space="preserve"> ist die funktionale Sicht auf fachlich zusammengehörige Tätigkeiten, für die bestimmte Rechte benötigt werden. Rollen fassen also Rechte zusammen. Eine Rolle kann ggf. auch andere Rollen enthalten und somit über verschiedene Rechtegruppen verfügen.</w:t>
      </w:r>
    </w:p>
    <w:p w14:paraId="5CBD6990" w14:textId="173927C8" w:rsidR="003D64AB" w:rsidRPr="00500FE6" w:rsidRDefault="003D64AB" w:rsidP="001D2B8E">
      <w:pPr>
        <w:numPr>
          <w:ilvl w:val="0"/>
          <w:numId w:val="94"/>
        </w:numPr>
        <w:spacing w:before="100" w:beforeAutospacing="1" w:after="100" w:afterAutospacing="1"/>
        <w:rPr>
          <w:szCs w:val="22"/>
        </w:rPr>
      </w:pPr>
      <w:r w:rsidRPr="003D64AB">
        <w:rPr>
          <w:b/>
          <w:bCs/>
          <w:szCs w:val="22"/>
        </w:rPr>
        <w:lastRenderedPageBreak/>
        <w:t>Gruppe</w:t>
      </w:r>
      <w:r w:rsidRPr="00500FE6">
        <w:rPr>
          <w:b/>
          <w:bCs/>
          <w:szCs w:val="22"/>
        </w:rPr>
        <w:t xml:space="preserve">: </w:t>
      </w:r>
      <w:r w:rsidRPr="003D64AB">
        <w:rPr>
          <w:szCs w:val="22"/>
        </w:rPr>
        <w:t xml:space="preserve">Eine </w:t>
      </w:r>
      <w:r w:rsidRPr="00500FE6">
        <w:rPr>
          <w:szCs w:val="22"/>
        </w:rPr>
        <w:t>„</w:t>
      </w:r>
      <w:r w:rsidRPr="003D64AB">
        <w:rPr>
          <w:szCs w:val="22"/>
        </w:rPr>
        <w:t>Gruppe</w:t>
      </w:r>
      <w:r w:rsidRPr="00500FE6">
        <w:rPr>
          <w:szCs w:val="22"/>
        </w:rPr>
        <w:t>“</w:t>
      </w:r>
      <w:r w:rsidRPr="003D64AB">
        <w:rPr>
          <w:szCs w:val="22"/>
        </w:rPr>
        <w:t xml:space="preserve"> ist eine Sammlung von </w:t>
      </w:r>
      <w:r w:rsidR="00867DDA" w:rsidRPr="00500FE6">
        <w:rPr>
          <w:szCs w:val="22"/>
        </w:rPr>
        <w:t xml:space="preserve">Benutzern </w:t>
      </w:r>
      <w:r w:rsidRPr="003D64AB">
        <w:rPr>
          <w:szCs w:val="22"/>
        </w:rPr>
        <w:t xml:space="preserve">mit einer bestimmten Aufgabe oder Aktivität, die durchgeführt werden soll. </w:t>
      </w:r>
      <w:r w:rsidR="0011560E" w:rsidRPr="00500FE6">
        <w:rPr>
          <w:szCs w:val="22"/>
        </w:rPr>
        <w:t xml:space="preserve">Rechte werden an </w:t>
      </w:r>
      <w:r w:rsidRPr="003D64AB">
        <w:rPr>
          <w:szCs w:val="22"/>
        </w:rPr>
        <w:t>Gruppen</w:t>
      </w:r>
      <w:r w:rsidR="0011560E" w:rsidRPr="00500FE6">
        <w:rPr>
          <w:szCs w:val="22"/>
        </w:rPr>
        <w:t xml:space="preserve"> vergeben, nie direkt an Benutzer. Gruppen können Sub-Gruppen enthalten und somit kann feingranular bestimmt werden, welche Rechte und Rollen die Mitglieder von Gruppen haben.</w:t>
      </w:r>
    </w:p>
    <w:p w14:paraId="10B4C554" w14:textId="77777777" w:rsidR="003D64AB" w:rsidRPr="003D64AB" w:rsidRDefault="003D64AB" w:rsidP="00222BA1">
      <w:pPr>
        <w:spacing w:before="100" w:beforeAutospacing="1" w:after="100" w:afterAutospacing="1"/>
        <w:rPr>
          <w:b/>
          <w:bCs/>
          <w:szCs w:val="22"/>
        </w:rPr>
      </w:pPr>
      <w:r w:rsidRPr="003D64AB">
        <w:rPr>
          <w:b/>
          <w:bCs/>
          <w:szCs w:val="22"/>
        </w:rPr>
        <w:t>Nicht empfohlene Vorgehensweise</w:t>
      </w:r>
    </w:p>
    <w:p w14:paraId="0202E902" w14:textId="77777777" w:rsidR="003D64AB" w:rsidRPr="003D64AB" w:rsidRDefault="003D64AB" w:rsidP="003D64AB">
      <w:pPr>
        <w:spacing w:before="100" w:beforeAutospacing="1" w:after="100" w:afterAutospacing="1"/>
        <w:rPr>
          <w:szCs w:val="22"/>
        </w:rPr>
      </w:pPr>
      <w:r w:rsidRPr="003D64AB">
        <w:rPr>
          <w:szCs w:val="22"/>
        </w:rPr>
        <w:t>Individuelle Berechtigungen ohne Rollen führen zu Unübersichtlichkeit, erhöhtem Verwaltungsaufwand und Sicherheitsrisiken, da Rechte schwer nachzuvollziehen und zu verwalten sind.</w:t>
      </w:r>
    </w:p>
    <w:p w14:paraId="44B19BC3" w14:textId="77777777" w:rsidR="003D64AB" w:rsidRPr="003D64AB" w:rsidRDefault="003D64AB" w:rsidP="007E367B">
      <w:pPr>
        <w:spacing w:before="100" w:beforeAutospacing="1" w:after="100" w:afterAutospacing="1"/>
        <w:ind w:left="360"/>
        <w:rPr>
          <w:szCs w:val="22"/>
        </w:rPr>
      </w:pPr>
      <w:r w:rsidRPr="003D64AB">
        <w:rPr>
          <w:b/>
          <w:bCs/>
          <w:szCs w:val="22"/>
        </w:rPr>
        <w:t>Beispiel:</w:t>
      </w:r>
    </w:p>
    <w:p w14:paraId="6CB15DDC" w14:textId="77777777" w:rsidR="003D64AB" w:rsidRPr="003D64AB" w:rsidRDefault="003D64AB" w:rsidP="001D2B8E">
      <w:pPr>
        <w:numPr>
          <w:ilvl w:val="0"/>
          <w:numId w:val="95"/>
        </w:numPr>
        <w:spacing w:before="100" w:beforeAutospacing="1" w:after="100" w:afterAutospacing="1"/>
        <w:rPr>
          <w:szCs w:val="22"/>
        </w:rPr>
      </w:pPr>
      <w:r w:rsidRPr="003D64AB">
        <w:rPr>
          <w:szCs w:val="22"/>
        </w:rPr>
        <w:t>Ein Benutzer erhält direkte Schreibrechte für Tabellen.</w:t>
      </w:r>
    </w:p>
    <w:p w14:paraId="6B6A9F7B" w14:textId="77777777" w:rsidR="003D64AB" w:rsidRPr="003D64AB" w:rsidRDefault="003D64AB" w:rsidP="001D2B8E">
      <w:pPr>
        <w:numPr>
          <w:ilvl w:val="0"/>
          <w:numId w:val="95"/>
        </w:numPr>
        <w:spacing w:before="100" w:beforeAutospacing="1" w:after="100" w:afterAutospacing="1"/>
        <w:rPr>
          <w:szCs w:val="22"/>
        </w:rPr>
      </w:pPr>
      <w:r w:rsidRPr="003D64AB">
        <w:rPr>
          <w:szCs w:val="22"/>
        </w:rPr>
        <w:t>Verschiedene Benutzer haben individuelle Berechtigungen, die nicht auf Rollen basieren.</w:t>
      </w:r>
    </w:p>
    <w:p w14:paraId="74751483" w14:textId="77777777" w:rsidR="003D64AB" w:rsidRPr="003D64AB" w:rsidRDefault="003D64AB" w:rsidP="001D2B8E">
      <w:pPr>
        <w:numPr>
          <w:ilvl w:val="0"/>
          <w:numId w:val="95"/>
        </w:numPr>
        <w:spacing w:before="100" w:beforeAutospacing="1" w:after="100" w:afterAutospacing="1"/>
        <w:rPr>
          <w:szCs w:val="22"/>
        </w:rPr>
      </w:pPr>
      <w:r w:rsidRPr="003D64AB">
        <w:rPr>
          <w:szCs w:val="22"/>
        </w:rPr>
        <w:t>Rollen werden nicht verwendet, und die Berechtigungen sind unstrukturiert und schwer nachvollziehbar.</w:t>
      </w:r>
    </w:p>
    <w:p w14:paraId="173B09EA" w14:textId="77777777" w:rsidR="003D64AB" w:rsidRPr="003D64AB" w:rsidRDefault="003D64AB" w:rsidP="00222BA1">
      <w:pPr>
        <w:spacing w:before="100" w:beforeAutospacing="1" w:after="100" w:afterAutospacing="1"/>
        <w:rPr>
          <w:b/>
          <w:bCs/>
          <w:szCs w:val="22"/>
        </w:rPr>
      </w:pPr>
      <w:r w:rsidRPr="003D64AB">
        <w:rPr>
          <w:b/>
          <w:bCs/>
          <w:szCs w:val="22"/>
        </w:rPr>
        <w:t>Systemseitige Rollen im GSB11</w:t>
      </w:r>
    </w:p>
    <w:p w14:paraId="4EF8074F" w14:textId="77777777" w:rsidR="00E86B91" w:rsidRPr="00500FE6" w:rsidRDefault="00E86B91" w:rsidP="00E86B91">
      <w:pPr>
        <w:spacing w:before="100" w:beforeAutospacing="1" w:after="100" w:afterAutospacing="1"/>
        <w:rPr>
          <w:szCs w:val="22"/>
        </w:rPr>
      </w:pPr>
      <w:r w:rsidRPr="003D64AB">
        <w:rPr>
          <w:szCs w:val="22"/>
        </w:rPr>
        <w:t xml:space="preserve">Für das Redaktionssystem GSB11 stehen verschiedene vordefinierte Rollen zur Verfügung. Änderungen an diesen Rollen werden bei jedem neuen </w:t>
      </w:r>
      <w:proofErr w:type="spellStart"/>
      <w:r w:rsidRPr="003D64AB">
        <w:rPr>
          <w:szCs w:val="22"/>
        </w:rPr>
        <w:t>Deployment</w:t>
      </w:r>
      <w:proofErr w:type="spellEnd"/>
      <w:r w:rsidRPr="003D64AB">
        <w:rPr>
          <w:szCs w:val="22"/>
        </w:rPr>
        <w:t xml:space="preserve"> überschrieben. Für eigene Konfigurationen sollten deshalb neue Rollen mit individuellen Namen erstellt werden.</w:t>
      </w:r>
    </w:p>
    <w:tbl>
      <w:tblPr>
        <w:tblStyle w:val="Tabellenraster"/>
        <w:tblW w:w="0" w:type="auto"/>
        <w:tblLook w:val="04A0" w:firstRow="1" w:lastRow="0" w:firstColumn="1" w:lastColumn="0" w:noHBand="0" w:noVBand="1"/>
      </w:tblPr>
      <w:tblGrid>
        <w:gridCol w:w="4530"/>
        <w:gridCol w:w="4530"/>
      </w:tblGrid>
      <w:tr w:rsidR="00E86B91" w:rsidRPr="00500FE6" w14:paraId="33EC329E" w14:textId="77777777" w:rsidTr="002F47F5">
        <w:tc>
          <w:tcPr>
            <w:tcW w:w="4530" w:type="dxa"/>
          </w:tcPr>
          <w:p w14:paraId="57E187E4" w14:textId="77777777" w:rsidR="00E86B91" w:rsidRPr="00500FE6" w:rsidRDefault="00E86B91" w:rsidP="002F47F5">
            <w:pPr>
              <w:spacing w:before="100" w:beforeAutospacing="1" w:after="100" w:afterAutospacing="1"/>
              <w:jc w:val="center"/>
              <w:rPr>
                <w:b/>
                <w:bCs/>
                <w:szCs w:val="22"/>
              </w:rPr>
            </w:pPr>
            <w:r w:rsidRPr="00500FE6">
              <w:rPr>
                <w:b/>
                <w:bCs/>
                <w:szCs w:val="22"/>
              </w:rPr>
              <w:t>Rolle</w:t>
            </w:r>
          </w:p>
        </w:tc>
        <w:tc>
          <w:tcPr>
            <w:tcW w:w="4530" w:type="dxa"/>
          </w:tcPr>
          <w:p w14:paraId="02272CBE" w14:textId="77777777" w:rsidR="00E86B91" w:rsidRPr="00500FE6" w:rsidRDefault="00E86B91" w:rsidP="002F47F5">
            <w:pPr>
              <w:spacing w:before="100" w:beforeAutospacing="1" w:after="100" w:afterAutospacing="1"/>
              <w:jc w:val="center"/>
              <w:rPr>
                <w:b/>
                <w:bCs/>
                <w:szCs w:val="22"/>
              </w:rPr>
            </w:pPr>
            <w:r w:rsidRPr="00500FE6">
              <w:rPr>
                <w:b/>
                <w:bCs/>
                <w:szCs w:val="22"/>
              </w:rPr>
              <w:t>Beschreibung</w:t>
            </w:r>
          </w:p>
        </w:tc>
      </w:tr>
      <w:tr w:rsidR="00E86B91" w:rsidRPr="00500FE6" w14:paraId="7B9EC9C4" w14:textId="77777777" w:rsidTr="002F47F5">
        <w:tc>
          <w:tcPr>
            <w:tcW w:w="4530" w:type="dxa"/>
          </w:tcPr>
          <w:p w14:paraId="075E96B8" w14:textId="77777777" w:rsidR="00E86B91" w:rsidRPr="00500FE6" w:rsidRDefault="00E86B91" w:rsidP="002F47F5">
            <w:pPr>
              <w:spacing w:before="100" w:beforeAutospacing="1" w:after="100" w:afterAutospacing="1"/>
              <w:rPr>
                <w:szCs w:val="22"/>
              </w:rPr>
            </w:pPr>
            <w:r w:rsidRPr="00500FE6">
              <w:rPr>
                <w:szCs w:val="22"/>
              </w:rPr>
              <w:t>Site-Administration</w:t>
            </w:r>
          </w:p>
        </w:tc>
        <w:tc>
          <w:tcPr>
            <w:tcW w:w="4530" w:type="dxa"/>
          </w:tcPr>
          <w:p w14:paraId="52C8C79E" w14:textId="77777777" w:rsidR="00E86B91" w:rsidRPr="00500FE6" w:rsidRDefault="00E86B91" w:rsidP="002F47F5">
            <w:pPr>
              <w:spacing w:before="100" w:beforeAutospacing="1" w:after="100" w:afterAutospacing="1"/>
              <w:rPr>
                <w:szCs w:val="22"/>
              </w:rPr>
            </w:pPr>
            <w:r w:rsidRPr="00500FE6">
              <w:rPr>
                <w:szCs w:val="22"/>
              </w:rPr>
              <w:t>Verwaltung der gesamten TYPO3-Instanz inkl. System- und Site-Konfigurationen</w:t>
            </w:r>
          </w:p>
        </w:tc>
      </w:tr>
      <w:tr w:rsidR="00E86B91" w:rsidRPr="00500FE6" w14:paraId="042177C1" w14:textId="77777777" w:rsidTr="002F47F5">
        <w:tc>
          <w:tcPr>
            <w:tcW w:w="4530" w:type="dxa"/>
          </w:tcPr>
          <w:p w14:paraId="15AF6E73" w14:textId="77777777" w:rsidR="00E86B91" w:rsidRPr="00500FE6" w:rsidRDefault="00E86B91" w:rsidP="002F47F5">
            <w:pPr>
              <w:spacing w:before="100" w:beforeAutospacing="1" w:after="100" w:afterAutospacing="1"/>
              <w:rPr>
                <w:szCs w:val="22"/>
              </w:rPr>
            </w:pPr>
            <w:r w:rsidRPr="00500FE6">
              <w:rPr>
                <w:szCs w:val="22"/>
              </w:rPr>
              <w:t>System-Administration</w:t>
            </w:r>
          </w:p>
        </w:tc>
        <w:tc>
          <w:tcPr>
            <w:tcW w:w="4530" w:type="dxa"/>
          </w:tcPr>
          <w:p w14:paraId="062CEA34" w14:textId="77777777" w:rsidR="00E86B91" w:rsidRPr="00500FE6" w:rsidRDefault="00E86B91" w:rsidP="002F47F5">
            <w:pPr>
              <w:tabs>
                <w:tab w:val="left" w:pos="1562"/>
              </w:tabs>
              <w:spacing w:before="100" w:beforeAutospacing="1" w:after="100" w:afterAutospacing="1"/>
              <w:rPr>
                <w:szCs w:val="22"/>
              </w:rPr>
            </w:pPr>
            <w:r w:rsidRPr="00500FE6">
              <w:rPr>
                <w:szCs w:val="22"/>
              </w:rPr>
              <w:t>Pflege technischer Komponenten und Systemfunktionen</w:t>
            </w:r>
          </w:p>
        </w:tc>
      </w:tr>
      <w:tr w:rsidR="00E86B91" w:rsidRPr="00500FE6" w14:paraId="5150261E" w14:textId="77777777" w:rsidTr="002F47F5">
        <w:tc>
          <w:tcPr>
            <w:tcW w:w="4530" w:type="dxa"/>
          </w:tcPr>
          <w:p w14:paraId="12FBD6B2" w14:textId="77777777" w:rsidR="00E86B91" w:rsidRPr="00500FE6" w:rsidRDefault="00E86B91" w:rsidP="002F47F5">
            <w:pPr>
              <w:spacing w:before="100" w:beforeAutospacing="1" w:after="100" w:afterAutospacing="1"/>
              <w:rPr>
                <w:szCs w:val="22"/>
              </w:rPr>
            </w:pPr>
            <w:r w:rsidRPr="00500FE6">
              <w:rPr>
                <w:szCs w:val="22"/>
              </w:rPr>
              <w:t>Chefredaktion</w:t>
            </w:r>
          </w:p>
        </w:tc>
        <w:tc>
          <w:tcPr>
            <w:tcW w:w="4530" w:type="dxa"/>
          </w:tcPr>
          <w:p w14:paraId="62682B40" w14:textId="77777777" w:rsidR="00E86B91" w:rsidRPr="00500FE6" w:rsidRDefault="00E86B91" w:rsidP="002F47F5">
            <w:pPr>
              <w:spacing w:before="100" w:beforeAutospacing="1" w:after="100" w:afterAutospacing="1"/>
              <w:rPr>
                <w:szCs w:val="22"/>
              </w:rPr>
            </w:pPr>
            <w:r w:rsidRPr="00500FE6">
              <w:rPr>
                <w:szCs w:val="22"/>
              </w:rPr>
              <w:t>Zugriff auf alle Inhalte, mit Ausnahme der Erstellung unterhalb des Wurzelknotens; kann Kategorien verwalten, aber keine .t3d-Exporte durchführen. Hat Rechte zur Freigabe und zur Benutzerverwaltung im Frontend.</w:t>
            </w:r>
          </w:p>
        </w:tc>
      </w:tr>
      <w:tr w:rsidR="00E86B91" w:rsidRPr="00500FE6" w14:paraId="0C4208F7" w14:textId="77777777" w:rsidTr="002F47F5">
        <w:tc>
          <w:tcPr>
            <w:tcW w:w="4530" w:type="dxa"/>
          </w:tcPr>
          <w:p w14:paraId="0AD32E02" w14:textId="77777777" w:rsidR="00E86B91" w:rsidRPr="00500FE6" w:rsidRDefault="00E86B91" w:rsidP="002F47F5">
            <w:pPr>
              <w:spacing w:before="100" w:beforeAutospacing="1" w:after="100" w:afterAutospacing="1"/>
              <w:rPr>
                <w:szCs w:val="22"/>
              </w:rPr>
            </w:pPr>
            <w:r w:rsidRPr="00B26EB4">
              <w:rPr>
                <w:szCs w:val="22"/>
              </w:rPr>
              <w:t>Selbstständige Redaktion</w:t>
            </w:r>
          </w:p>
        </w:tc>
        <w:tc>
          <w:tcPr>
            <w:tcW w:w="4530" w:type="dxa"/>
          </w:tcPr>
          <w:p w14:paraId="6298C5C9" w14:textId="77777777" w:rsidR="00E86B91" w:rsidRPr="005447C6" w:rsidRDefault="00E86B91" w:rsidP="002F47F5">
            <w:pPr>
              <w:spacing w:before="100" w:beforeAutospacing="1" w:after="100" w:afterAutospacing="1"/>
              <w:rPr>
                <w:vanish/>
                <w:szCs w:val="22"/>
              </w:rPr>
            </w:pPr>
          </w:p>
          <w:p w14:paraId="19E89FAA" w14:textId="77777777" w:rsidR="00E86B91" w:rsidRPr="00500FE6" w:rsidRDefault="00E86B91" w:rsidP="002F47F5">
            <w:pPr>
              <w:spacing w:before="100" w:beforeAutospacing="1" w:after="100" w:afterAutospacing="1"/>
              <w:rPr>
                <w:szCs w:val="22"/>
              </w:rPr>
            </w:pPr>
            <w:r w:rsidRPr="00B26EB4">
              <w:rPr>
                <w:szCs w:val="22"/>
              </w:rPr>
              <w:t xml:space="preserve">Inhalte bearbeiten, keine Seiten unterhalb des Wurzelknotens, eingeschränkter Zugriff auf Verwaltung. Kein Export/Import, eingeschränkter Zugriff auf </w:t>
            </w:r>
            <w:proofErr w:type="spellStart"/>
            <w:r w:rsidRPr="00B26EB4">
              <w:rPr>
                <w:szCs w:val="22"/>
              </w:rPr>
              <w:t>TSConfig</w:t>
            </w:r>
            <w:proofErr w:type="spellEnd"/>
            <w:r w:rsidRPr="00B26EB4">
              <w:rPr>
                <w:szCs w:val="22"/>
              </w:rPr>
              <w:t>.</w:t>
            </w:r>
          </w:p>
        </w:tc>
      </w:tr>
      <w:tr w:rsidR="00E86B91" w:rsidRPr="00500FE6" w14:paraId="7AA73373" w14:textId="77777777" w:rsidTr="002F47F5">
        <w:tc>
          <w:tcPr>
            <w:tcW w:w="4530" w:type="dxa"/>
          </w:tcPr>
          <w:p w14:paraId="5C5E94CA" w14:textId="77777777" w:rsidR="00E86B91" w:rsidRPr="00500FE6" w:rsidRDefault="00E86B91" w:rsidP="002F47F5">
            <w:pPr>
              <w:spacing w:before="100" w:beforeAutospacing="1" w:after="100" w:afterAutospacing="1"/>
              <w:rPr>
                <w:szCs w:val="22"/>
              </w:rPr>
            </w:pPr>
            <w:r w:rsidRPr="00500FE6">
              <w:rPr>
                <w:szCs w:val="22"/>
              </w:rPr>
              <w:t>Redaktion</w:t>
            </w:r>
          </w:p>
        </w:tc>
        <w:tc>
          <w:tcPr>
            <w:tcW w:w="4530" w:type="dxa"/>
          </w:tcPr>
          <w:p w14:paraId="337EF7E7" w14:textId="77777777" w:rsidR="00E86B91" w:rsidRPr="005447C6" w:rsidRDefault="00E86B91" w:rsidP="002F47F5">
            <w:pPr>
              <w:spacing w:before="100" w:beforeAutospacing="1" w:after="100" w:afterAutospacing="1"/>
              <w:rPr>
                <w:vanish/>
                <w:szCs w:val="22"/>
              </w:rPr>
            </w:pPr>
          </w:p>
          <w:p w14:paraId="28F92FB0" w14:textId="77777777" w:rsidR="00E86B91" w:rsidRPr="00500FE6" w:rsidRDefault="00E86B91" w:rsidP="002F47F5">
            <w:pPr>
              <w:spacing w:before="100" w:beforeAutospacing="1" w:after="100" w:afterAutospacing="1"/>
              <w:rPr>
                <w:szCs w:val="22"/>
              </w:rPr>
            </w:pPr>
            <w:r w:rsidRPr="00F917DE">
              <w:rPr>
                <w:szCs w:val="22"/>
              </w:rPr>
              <w:t xml:space="preserve">Gleiche Berechtigungen wie „Selbstständige Redaktion“, aber kein Zugriff auf den Live-Workspace; Freigabe durch Workflow </w:t>
            </w:r>
            <w:r w:rsidRPr="00F917DE">
              <w:rPr>
                <w:szCs w:val="22"/>
              </w:rPr>
              <w:lastRenderedPageBreak/>
              <w:t>erforderlich. Kein Löschen von Ordnern oder Dateien.</w:t>
            </w:r>
          </w:p>
        </w:tc>
      </w:tr>
      <w:tr w:rsidR="00E86B91" w:rsidRPr="00500FE6" w14:paraId="30B04F07" w14:textId="77777777" w:rsidTr="002F47F5">
        <w:tc>
          <w:tcPr>
            <w:tcW w:w="4530" w:type="dxa"/>
          </w:tcPr>
          <w:p w14:paraId="7B6DABAC" w14:textId="77777777" w:rsidR="00E86B91" w:rsidRPr="00500FE6" w:rsidRDefault="00E86B91" w:rsidP="002F47F5">
            <w:pPr>
              <w:spacing w:before="100" w:beforeAutospacing="1" w:after="100" w:afterAutospacing="1"/>
              <w:rPr>
                <w:szCs w:val="22"/>
              </w:rPr>
            </w:pPr>
            <w:r w:rsidRPr="00500FE6">
              <w:rPr>
                <w:szCs w:val="22"/>
              </w:rPr>
              <w:lastRenderedPageBreak/>
              <w:t>Website-User-Administration</w:t>
            </w:r>
          </w:p>
        </w:tc>
        <w:tc>
          <w:tcPr>
            <w:tcW w:w="4530" w:type="dxa"/>
          </w:tcPr>
          <w:p w14:paraId="395FF114" w14:textId="77777777" w:rsidR="00E86B91" w:rsidRPr="00500FE6" w:rsidRDefault="00E86B91" w:rsidP="002F47F5">
            <w:pPr>
              <w:spacing w:before="100" w:beforeAutospacing="1" w:after="100" w:afterAutospacing="1"/>
              <w:rPr>
                <w:szCs w:val="22"/>
              </w:rPr>
            </w:pPr>
            <w:r w:rsidRPr="00500FE6">
              <w:rPr>
                <w:szCs w:val="22"/>
              </w:rPr>
              <w:t>Zugriff auf den Menüpunkt „Webseiten-Nutzer“ im Bereich „Site Management“; Pflege von Nutzern und deren Gruppen; Schreib- und Leserechte auf definierte Tabs.</w:t>
            </w:r>
          </w:p>
        </w:tc>
      </w:tr>
    </w:tbl>
    <w:p w14:paraId="417330F5" w14:textId="3719CBEA" w:rsidR="003D64AB" w:rsidRPr="00500FE6" w:rsidRDefault="005447C6" w:rsidP="003D64AB">
      <w:pPr>
        <w:spacing w:before="100" w:beforeAutospacing="1" w:after="100" w:afterAutospacing="1"/>
        <w:rPr>
          <w:b/>
          <w:bCs/>
          <w:szCs w:val="22"/>
        </w:rPr>
      </w:pPr>
      <w:r w:rsidRPr="00500FE6">
        <w:rPr>
          <w:b/>
          <w:bCs/>
          <w:szCs w:val="22"/>
        </w:rPr>
        <w:t>Abkürzungen und technische Begriffe</w:t>
      </w:r>
    </w:p>
    <w:p w14:paraId="11E2EC3C" w14:textId="1955A3AA" w:rsidR="003673D1" w:rsidRPr="00500FE6" w:rsidRDefault="003673D1" w:rsidP="001D2B8E">
      <w:pPr>
        <w:pStyle w:val="Listenabsatz"/>
        <w:numPr>
          <w:ilvl w:val="0"/>
          <w:numId w:val="96"/>
        </w:numPr>
        <w:spacing w:before="100" w:beforeAutospacing="1" w:after="100" w:afterAutospacing="1"/>
        <w:rPr>
          <w:b/>
          <w:bCs/>
          <w:szCs w:val="22"/>
        </w:rPr>
      </w:pPr>
      <w:r w:rsidRPr="00500FE6">
        <w:rPr>
          <w:b/>
          <w:bCs/>
          <w:szCs w:val="22"/>
        </w:rPr>
        <w:t xml:space="preserve">DB/DBM (Datenbank-Mount): </w:t>
      </w:r>
      <w:r w:rsidRPr="00500FE6">
        <w:rPr>
          <w:szCs w:val="22"/>
        </w:rPr>
        <w:t>Ein Datenbank-Mount legt fest, auf welchen Teil des Seitenbaums eine Benutzerin oder ein Benutzer im TYPO3-Backend zugreifen darf. Er dient als Einstiegspunkt und begrenzt die Sichtbarkeit auf bestimmte Seiten.</w:t>
      </w:r>
    </w:p>
    <w:p w14:paraId="6B95B9C9" w14:textId="6E1B96B0" w:rsidR="002D615D" w:rsidRPr="00500FE6" w:rsidRDefault="002D615D" w:rsidP="002D615D">
      <w:pPr>
        <w:pStyle w:val="Infobox"/>
      </w:pPr>
      <w:r w:rsidRPr="00500FE6">
        <w:rPr>
          <w:b/>
          <w:bCs/>
        </w:rPr>
        <w:t>Hinweis</w:t>
      </w:r>
      <w:r w:rsidRPr="00500FE6">
        <w:t xml:space="preserve">: Zur Behebung des Auftretens eines doppelten Seitenbaums siehe Kapitel </w:t>
      </w:r>
      <w:r w:rsidRPr="00500FE6">
        <w:fldChar w:fldCharType="begin"/>
      </w:r>
      <w:r w:rsidRPr="00500FE6">
        <w:instrText xml:space="preserve"> REF _Ref196912433 \r \h </w:instrText>
      </w:r>
      <w:r w:rsidR="00D21E85" w:rsidRPr="00500FE6">
        <w:instrText xml:space="preserve"> \* MERGEFORMAT </w:instrText>
      </w:r>
      <w:r w:rsidRPr="00500FE6">
        <w:fldChar w:fldCharType="separate"/>
      </w:r>
      <w:r w:rsidR="00823F66">
        <w:t>16.12</w:t>
      </w:r>
      <w:r w:rsidRPr="00500FE6">
        <w:fldChar w:fldCharType="end"/>
      </w:r>
      <w:r w:rsidRPr="00500FE6">
        <w:t xml:space="preserve">. </w:t>
      </w:r>
    </w:p>
    <w:p w14:paraId="575F5082" w14:textId="669CA6C8" w:rsidR="003673D1" w:rsidRPr="00500FE6" w:rsidRDefault="003673D1" w:rsidP="001D2B8E">
      <w:pPr>
        <w:pStyle w:val="Listenabsatz"/>
        <w:numPr>
          <w:ilvl w:val="0"/>
          <w:numId w:val="96"/>
        </w:numPr>
        <w:spacing w:before="100" w:beforeAutospacing="1" w:after="100" w:afterAutospacing="1"/>
        <w:rPr>
          <w:b/>
          <w:bCs/>
          <w:szCs w:val="22"/>
        </w:rPr>
      </w:pPr>
      <w:r w:rsidRPr="00500FE6">
        <w:rPr>
          <w:b/>
          <w:bCs/>
          <w:szCs w:val="22"/>
        </w:rPr>
        <w:t xml:space="preserve">FM (Filemount): </w:t>
      </w:r>
      <w:r w:rsidRPr="00500FE6">
        <w:rPr>
          <w:szCs w:val="22"/>
        </w:rPr>
        <w:t>Ein Filemount bestimmt, auf welche Ordner im Dateisystem (Modul „Dateiliste“) ein Benutzer zugreifen kann, zum Beispiel für das Hochladen und Verwalten von Medien.</w:t>
      </w:r>
    </w:p>
    <w:p w14:paraId="71CF3DF3" w14:textId="77777777" w:rsidR="003673D1" w:rsidRPr="00500FE6" w:rsidRDefault="003673D1" w:rsidP="001D2B8E">
      <w:pPr>
        <w:pStyle w:val="Listenabsatz"/>
        <w:numPr>
          <w:ilvl w:val="0"/>
          <w:numId w:val="96"/>
        </w:numPr>
        <w:spacing w:before="100" w:beforeAutospacing="1" w:after="100" w:afterAutospacing="1"/>
        <w:rPr>
          <w:b/>
          <w:bCs/>
          <w:szCs w:val="22"/>
        </w:rPr>
      </w:pPr>
      <w:r w:rsidRPr="00500FE6">
        <w:rPr>
          <w:b/>
          <w:bCs/>
          <w:szCs w:val="22"/>
        </w:rPr>
        <w:t xml:space="preserve">PAGEACCESS: </w:t>
      </w:r>
      <w:r w:rsidRPr="00500FE6">
        <w:rPr>
          <w:szCs w:val="22"/>
        </w:rPr>
        <w:t xml:space="preserve">Bezeichnet die Seitenzugriffsrechte in TYPO3. Sie legen fest, welche Seiten ein Benutzer oder eine Benutzergruppe im Backend sehen und bearbeiten darf. </w:t>
      </w:r>
    </w:p>
    <w:p w14:paraId="430B4BC2" w14:textId="77777777" w:rsidR="003673D1" w:rsidRPr="00500FE6" w:rsidRDefault="003673D1" w:rsidP="001D2B8E">
      <w:pPr>
        <w:pStyle w:val="Listenabsatz"/>
        <w:numPr>
          <w:ilvl w:val="0"/>
          <w:numId w:val="96"/>
        </w:numPr>
        <w:spacing w:before="100" w:beforeAutospacing="1" w:after="100" w:afterAutospacing="1"/>
        <w:rPr>
          <w:b/>
          <w:bCs/>
          <w:szCs w:val="22"/>
        </w:rPr>
      </w:pPr>
      <w:r w:rsidRPr="00500FE6">
        <w:rPr>
          <w:b/>
          <w:bCs/>
          <w:szCs w:val="22"/>
        </w:rPr>
        <w:t xml:space="preserve">ACL (Access Control List): </w:t>
      </w:r>
      <w:r w:rsidRPr="00500FE6">
        <w:rPr>
          <w:szCs w:val="22"/>
        </w:rPr>
        <w:t xml:space="preserve">Eine Zugriffskontrollliste zur Definition feingranularer Rechte auf Ressourcen wie Seiten, Dateien oder Module. ACLs sind Bestandteil des TYPO3-Berechtigungssystems und ermöglichen die genaue Steuerung von Zugriffsrechten. </w:t>
      </w:r>
    </w:p>
    <w:p w14:paraId="00DBBD15" w14:textId="59E9EF62" w:rsidR="003673D1" w:rsidRPr="00500FE6" w:rsidRDefault="003673D1" w:rsidP="001D2B8E">
      <w:pPr>
        <w:pStyle w:val="Listenabsatz"/>
        <w:numPr>
          <w:ilvl w:val="0"/>
          <w:numId w:val="96"/>
        </w:numPr>
        <w:spacing w:before="100" w:beforeAutospacing="1" w:after="100" w:afterAutospacing="1"/>
        <w:rPr>
          <w:b/>
          <w:bCs/>
          <w:szCs w:val="22"/>
        </w:rPr>
      </w:pPr>
      <w:r w:rsidRPr="00500FE6">
        <w:rPr>
          <w:b/>
          <w:bCs/>
          <w:szCs w:val="22"/>
        </w:rPr>
        <w:t xml:space="preserve">Permission Set: </w:t>
      </w:r>
      <w:r w:rsidRPr="00500FE6">
        <w:rPr>
          <w:szCs w:val="22"/>
        </w:rPr>
        <w:t>Ein Permission Set ist eine vordefinierte Sammlung von Zugriffsrechten. Die b13-Erweiterung „</w:t>
      </w:r>
      <w:proofErr w:type="spellStart"/>
      <w:r w:rsidRPr="00500FE6">
        <w:rPr>
          <w:szCs w:val="22"/>
        </w:rPr>
        <w:t>permission</w:t>
      </w:r>
      <w:proofErr w:type="spellEnd"/>
      <w:r w:rsidRPr="00500FE6">
        <w:rPr>
          <w:szCs w:val="22"/>
        </w:rPr>
        <w:t>-sets“ ermöglicht es, Rechte per YAML-Dateien zu definieren und in Backend-Benutzergruppen auszuwählen. Diese Funktion wird derzeit ausschließlich von der Entwicklung genutzt.</w:t>
      </w:r>
      <w:r w:rsidR="00AC2C65" w:rsidRPr="00500FE6">
        <w:rPr>
          <w:szCs w:val="22"/>
        </w:rPr>
        <w:t xml:space="preserve"> </w:t>
      </w:r>
    </w:p>
    <w:p w14:paraId="334F09F1" w14:textId="77777777" w:rsidR="00217785" w:rsidRPr="00500FE6" w:rsidRDefault="00217785" w:rsidP="003D4F7E">
      <w:pPr>
        <w:pStyle w:val="berschrift4"/>
      </w:pPr>
      <w:r w:rsidRPr="00500FE6">
        <w:t>Planer</w:t>
      </w:r>
    </w:p>
    <w:p w14:paraId="7A3D205D" w14:textId="295A2C35" w:rsidR="00217785" w:rsidRPr="00500FE6" w:rsidRDefault="00217785" w:rsidP="00217785">
      <w:pPr>
        <w:pStyle w:val="Standardnichttrennen"/>
        <w:rPr>
          <w:rFonts w:ascii="BundesSerif Regular" w:hAnsi="BundesSerif Regular"/>
        </w:rPr>
      </w:pPr>
      <w:r w:rsidRPr="00500FE6">
        <w:rPr>
          <w:rFonts w:ascii="BundesSerif Regular" w:hAnsi="BundesSerif Regular"/>
        </w:rPr>
        <w:t xml:space="preserve">Das Modul </w:t>
      </w:r>
      <w:r w:rsidR="00716FA2" w:rsidRPr="00500FE6">
        <w:rPr>
          <w:rFonts w:ascii="BundesSerif Regular" w:hAnsi="BundesSerif Regular"/>
        </w:rPr>
        <w:t>„</w:t>
      </w:r>
      <w:r w:rsidRPr="00500FE6">
        <w:rPr>
          <w:rFonts w:ascii="BundesSerif Regular" w:hAnsi="BundesSerif Regular"/>
        </w:rPr>
        <w:t>Planer</w:t>
      </w:r>
      <w:r w:rsidR="00716FA2" w:rsidRPr="00500FE6">
        <w:rPr>
          <w:rFonts w:ascii="BundesSerif Regular" w:hAnsi="BundesSerif Regular"/>
        </w:rPr>
        <w:t>“</w:t>
      </w:r>
      <w:r w:rsidRPr="00500FE6">
        <w:rPr>
          <w:rFonts w:ascii="BundesSerif Regular" w:hAnsi="BundesSerif Regular"/>
        </w:rPr>
        <w:t xml:space="preserve"> ist der zentrale Ort zur Verwaltung aller Aufgaben</w:t>
      </w:r>
      <w:r w:rsidR="00D951BA" w:rsidRPr="00500FE6">
        <w:rPr>
          <w:rFonts w:ascii="BundesSerif Regular" w:hAnsi="BundesSerif Regular"/>
        </w:rPr>
        <w:t>arten</w:t>
      </w:r>
      <w:r w:rsidRPr="00500FE6">
        <w:rPr>
          <w:rFonts w:ascii="BundesSerif Regular" w:hAnsi="BundesSerif Regular"/>
        </w:rPr>
        <w:t xml:space="preserve">, die regelmäßig und automatisiert von TYPO3 bzw. GSB11 ausgeführt werden, ohne dass </w:t>
      </w:r>
      <w:r w:rsidR="008D1474" w:rsidRPr="00500FE6">
        <w:rPr>
          <w:rFonts w:ascii="BundesSerif Regular" w:hAnsi="BundesSerif Regular"/>
        </w:rPr>
        <w:t>eine</w:t>
      </w:r>
      <w:r w:rsidRPr="00500FE6">
        <w:rPr>
          <w:rFonts w:ascii="BundesSerif Regular" w:hAnsi="BundesSerif Regular"/>
        </w:rPr>
        <w:t xml:space="preserve"> manuell</w:t>
      </w:r>
      <w:r w:rsidR="008D1474" w:rsidRPr="00500FE6">
        <w:rPr>
          <w:rFonts w:ascii="BundesSerif Regular" w:hAnsi="BundesSerif Regular"/>
        </w:rPr>
        <w:t>e Auslösung</w:t>
      </w:r>
      <w:r w:rsidR="00702345" w:rsidRPr="00500FE6">
        <w:rPr>
          <w:rFonts w:ascii="BundesSerif Regular" w:hAnsi="BundesSerif Regular"/>
        </w:rPr>
        <w:t xml:space="preserve"> durch</w:t>
      </w:r>
      <w:r w:rsidRPr="00500FE6">
        <w:rPr>
          <w:rFonts w:ascii="BundesSerif Regular" w:hAnsi="BundesSerif Regular"/>
        </w:rPr>
        <w:t xml:space="preserve"> eine</w:t>
      </w:r>
      <w:r w:rsidR="00702345" w:rsidRPr="00500FE6">
        <w:rPr>
          <w:rFonts w:ascii="BundesSerif Regular" w:hAnsi="BundesSerif Regular"/>
        </w:rPr>
        <w:t>n</w:t>
      </w:r>
      <w:r w:rsidRPr="00500FE6">
        <w:rPr>
          <w:rFonts w:ascii="BundesSerif Regular" w:hAnsi="BundesSerif Regular"/>
        </w:rPr>
        <w:t xml:space="preserve"> </w:t>
      </w:r>
      <w:r w:rsidR="001F23DF" w:rsidRPr="00500FE6">
        <w:rPr>
          <w:rFonts w:ascii="BundesSerif Regular" w:hAnsi="BundesSerif Regular"/>
        </w:rPr>
        <w:t>„</w:t>
      </w:r>
      <w:r w:rsidRPr="00500FE6">
        <w:rPr>
          <w:rFonts w:ascii="BundesSerif Regular" w:hAnsi="BundesSerif Regular"/>
        </w:rPr>
        <w:t>Backend-</w:t>
      </w:r>
      <w:r w:rsidR="00030002" w:rsidRPr="00500FE6">
        <w:rPr>
          <w:rFonts w:ascii="BundesSerif Regular" w:hAnsi="BundesSerif Regular"/>
        </w:rPr>
        <w:t>Ben</w:t>
      </w:r>
      <w:r w:rsidRPr="00500FE6">
        <w:rPr>
          <w:rFonts w:ascii="BundesSerif Regular" w:hAnsi="BundesSerif Regular"/>
        </w:rPr>
        <w:t>utzer</w:t>
      </w:r>
      <w:r w:rsidR="001F23DF" w:rsidRPr="00500FE6">
        <w:rPr>
          <w:rFonts w:ascii="BundesSerif Regular" w:hAnsi="BundesSerif Regular"/>
        </w:rPr>
        <w:t>“</w:t>
      </w:r>
      <w:r w:rsidRPr="00500FE6">
        <w:rPr>
          <w:rFonts w:ascii="BundesSerif Regular" w:hAnsi="BundesSerif Regular"/>
        </w:rPr>
        <w:t xml:space="preserve"> </w:t>
      </w:r>
      <w:r w:rsidR="00760B9F" w:rsidRPr="00500FE6">
        <w:rPr>
          <w:rFonts w:ascii="BundesSerif Regular" w:hAnsi="BundesSerif Regular"/>
        </w:rPr>
        <w:t>erforderlich ist</w:t>
      </w:r>
      <w:r w:rsidR="006C58E0" w:rsidRPr="00500FE6">
        <w:rPr>
          <w:rFonts w:ascii="BundesSerif Regular" w:hAnsi="BundesSerif Regular"/>
        </w:rPr>
        <w:t>.</w:t>
      </w:r>
      <w:r w:rsidRPr="00500FE6">
        <w:rPr>
          <w:rFonts w:ascii="BundesSerif Regular" w:hAnsi="BundesSerif Regular"/>
        </w:rPr>
        <w:t xml:space="preserve"> Planer</w:t>
      </w:r>
      <w:r w:rsidR="00785AF3" w:rsidRPr="00500FE6">
        <w:rPr>
          <w:rFonts w:ascii="BundesSerif Regular" w:hAnsi="BundesSerif Regular"/>
        </w:rPr>
        <w:t>-</w:t>
      </w:r>
      <w:r w:rsidRPr="00500FE6">
        <w:rPr>
          <w:rFonts w:ascii="BundesSerif Regular" w:hAnsi="BundesSerif Regular"/>
        </w:rPr>
        <w:t xml:space="preserve">Aufgaben werden im Hintergrund </w:t>
      </w:r>
      <w:r w:rsidR="00FC34CF" w:rsidRPr="00500FE6">
        <w:rPr>
          <w:rFonts w:ascii="BundesSerif Regular" w:hAnsi="BundesSerif Regular"/>
        </w:rPr>
        <w:t>durch</w:t>
      </w:r>
      <w:r w:rsidRPr="00500FE6">
        <w:rPr>
          <w:rFonts w:ascii="BundesSerif Regular" w:hAnsi="BundesSerif Regular"/>
        </w:rPr>
        <w:t xml:space="preserve"> Cron</w:t>
      </w:r>
      <w:r w:rsidR="00FC34CF" w:rsidRPr="00500FE6">
        <w:rPr>
          <w:rFonts w:ascii="BundesSerif Regular" w:hAnsi="BundesSerif Regular"/>
        </w:rPr>
        <w:t>-Jobs</w:t>
      </w:r>
      <w:r w:rsidRPr="00500FE6">
        <w:rPr>
          <w:rFonts w:ascii="BundesSerif Regular" w:hAnsi="BundesSerif Regular"/>
        </w:rPr>
        <w:t xml:space="preserve"> </w:t>
      </w:r>
      <w:r w:rsidR="00FC34CF" w:rsidRPr="00500FE6">
        <w:rPr>
          <w:rFonts w:ascii="BundesSerif Regular" w:hAnsi="BundesSerif Regular"/>
        </w:rPr>
        <w:t>vom</w:t>
      </w:r>
      <w:r w:rsidRPr="00500FE6">
        <w:rPr>
          <w:rFonts w:ascii="BundesSerif Regular" w:hAnsi="BundesSerif Regular"/>
        </w:rPr>
        <w:t xml:space="preserve"> Server </w:t>
      </w:r>
      <w:r w:rsidR="002D2C98" w:rsidRPr="00500FE6">
        <w:rPr>
          <w:rFonts w:ascii="BundesSerif Regular" w:hAnsi="BundesSerif Regular"/>
        </w:rPr>
        <w:t>gestartet</w:t>
      </w:r>
      <w:r w:rsidRPr="00500FE6">
        <w:rPr>
          <w:rFonts w:ascii="BundesSerif Regular" w:hAnsi="BundesSerif Regular"/>
        </w:rPr>
        <w:t xml:space="preserve">. Der Arbeitsbereich des Moduls zeigt die Liste </w:t>
      </w:r>
      <w:r w:rsidR="00716FA2" w:rsidRPr="00500FE6">
        <w:rPr>
          <w:rFonts w:ascii="BundesSerif Regular" w:hAnsi="BundesSerif Regular"/>
        </w:rPr>
        <w:t>„</w:t>
      </w:r>
      <w:r w:rsidRPr="00500FE6">
        <w:rPr>
          <w:rFonts w:ascii="BundesSerif Regular" w:hAnsi="BundesSerif Regular"/>
        </w:rPr>
        <w:t>Geplante Tasks</w:t>
      </w:r>
      <w:r w:rsidR="00716FA2" w:rsidRPr="00500FE6">
        <w:rPr>
          <w:rFonts w:ascii="BundesSerif Regular" w:hAnsi="BundesSerif Regular"/>
        </w:rPr>
        <w:t>“</w:t>
      </w:r>
      <w:r w:rsidRPr="00500FE6">
        <w:rPr>
          <w:rFonts w:ascii="BundesSerif Regular" w:hAnsi="BundesSerif Regular"/>
        </w:rPr>
        <w:t xml:space="preserve"> mit allen</w:t>
      </w:r>
      <w:r w:rsidR="00B276B7" w:rsidRPr="00500FE6">
        <w:rPr>
          <w:rFonts w:ascii="BundesSerif Regular" w:hAnsi="BundesSerif Regular"/>
        </w:rPr>
        <w:t xml:space="preserve"> im Planer registrierten</w:t>
      </w:r>
      <w:r w:rsidRPr="00500FE6">
        <w:rPr>
          <w:rFonts w:ascii="BundesSerif Regular" w:hAnsi="BundesSerif Regular"/>
        </w:rPr>
        <w:t xml:space="preserve"> Aufgaben.</w:t>
      </w:r>
    </w:p>
    <w:p w14:paraId="160F8A5F" w14:textId="77777777" w:rsidR="00217785" w:rsidRPr="00500FE6" w:rsidRDefault="00217785" w:rsidP="003F42DC">
      <w:pPr>
        <w:pStyle w:val="Abbildungen"/>
      </w:pPr>
      <w:r w:rsidRPr="00500FE6">
        <w:drawing>
          <wp:inline distT="0" distB="0" distL="0" distR="0" wp14:anchorId="2D834475" wp14:editId="520D20AD">
            <wp:extent cx="5759450" cy="849049"/>
            <wp:effectExtent l="19050" t="19050" r="12700" b="27305"/>
            <wp:docPr id="38" name="Grafik 38" descr="Ansicht der geplanten Aufgaben im Arbeitsbere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8" descr="Ansicht der geplanten Aufgaben im Arbeitsbereich"/>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759450" cy="849049"/>
                    </a:xfrm>
                    <a:prstGeom prst="rect">
                      <a:avLst/>
                    </a:prstGeom>
                    <a:ln>
                      <a:solidFill>
                        <a:schemeClr val="tx1"/>
                      </a:solidFill>
                    </a:ln>
                  </pic:spPr>
                </pic:pic>
              </a:graphicData>
            </a:graphic>
          </wp:inline>
        </w:drawing>
      </w:r>
    </w:p>
    <w:p w14:paraId="6D3C1847" w14:textId="4A033CC1" w:rsidR="00217785" w:rsidRPr="00500FE6" w:rsidRDefault="00217785" w:rsidP="003F42DC">
      <w:pPr>
        <w:pStyle w:val="Beschriftung"/>
      </w:pPr>
      <w:bookmarkStart w:id="655" w:name="_Ref155949849"/>
      <w:bookmarkStart w:id="656" w:name="_Toc230848684"/>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61</w:t>
      </w:r>
      <w:r w:rsidR="00D86568" w:rsidRPr="00500FE6">
        <w:fldChar w:fldCharType="end"/>
      </w:r>
      <w:bookmarkEnd w:id="655"/>
      <w:r w:rsidRPr="00500FE6">
        <w:t xml:space="preserve">: Der Arbeitsbereich im Modul </w:t>
      </w:r>
      <w:r w:rsidR="00716FA2" w:rsidRPr="00500FE6">
        <w:t>„</w:t>
      </w:r>
      <w:r w:rsidRPr="00500FE6">
        <w:t>Planer</w:t>
      </w:r>
      <w:r w:rsidR="00716FA2" w:rsidRPr="00500FE6">
        <w:t>“</w:t>
      </w:r>
      <w:r w:rsidRPr="00500FE6">
        <w:t>.</w:t>
      </w:r>
      <w:bookmarkEnd w:id="656"/>
    </w:p>
    <w:p w14:paraId="357C5DB8" w14:textId="11714ADC" w:rsidR="00217785" w:rsidRPr="00500FE6" w:rsidRDefault="00217785" w:rsidP="00217785">
      <w:r w:rsidRPr="00500FE6">
        <w:t xml:space="preserve">Um eine neue </w:t>
      </w:r>
      <w:r w:rsidR="00BE563A" w:rsidRPr="00500FE6">
        <w:t>Aufgabe</w:t>
      </w:r>
      <w:r w:rsidRPr="00500FE6">
        <w:t xml:space="preserve"> hinzuzufügen, </w:t>
      </w:r>
      <w:r w:rsidR="00624B8C" w:rsidRPr="00500FE6">
        <w:t>wird</w:t>
      </w:r>
      <w:r w:rsidRPr="00500FE6">
        <w:t xml:space="preserve"> die Schaltfläche </w:t>
      </w:r>
      <w:r w:rsidR="00716FA2" w:rsidRPr="00500FE6">
        <w:t>„</w:t>
      </w:r>
      <w:r w:rsidR="00353D78" w:rsidRPr="00500FE6">
        <w:t>+</w:t>
      </w:r>
      <w:r w:rsidRPr="00500FE6">
        <w:t>Ne</w:t>
      </w:r>
      <w:r w:rsidR="008237BB" w:rsidRPr="00500FE6">
        <w:t>ue Aufgabe</w:t>
      </w:r>
      <w:r w:rsidR="00353D78" w:rsidRPr="00500FE6">
        <w:t xml:space="preserve">“ </w:t>
      </w:r>
      <w:r w:rsidR="00624B8C" w:rsidRPr="00500FE6">
        <w:t>ausgewählt</w:t>
      </w:r>
      <w:r w:rsidRPr="00500FE6">
        <w:t xml:space="preserve">. Im Dropdown-Menü </w:t>
      </w:r>
      <w:r w:rsidR="00716FA2" w:rsidRPr="00500FE6">
        <w:t>„</w:t>
      </w:r>
      <w:r w:rsidRPr="00500FE6">
        <w:t>Aufgabe</w:t>
      </w:r>
      <w:r w:rsidR="00716FA2" w:rsidRPr="00500FE6">
        <w:t>“</w:t>
      </w:r>
      <w:r w:rsidRPr="00500FE6">
        <w:t xml:space="preserve"> </w:t>
      </w:r>
      <w:r w:rsidR="00A6432B" w:rsidRPr="00500FE6">
        <w:t xml:space="preserve">wird </w:t>
      </w:r>
      <w:r w:rsidRPr="00500FE6">
        <w:t xml:space="preserve">die gewünschte Task-Klasse </w:t>
      </w:r>
      <w:r w:rsidR="00A6432B" w:rsidRPr="00500FE6">
        <w:t>ausgewählt</w:t>
      </w:r>
      <w:r w:rsidRPr="00500FE6">
        <w:t xml:space="preserve">, die ausgeführt </w:t>
      </w:r>
      <w:r w:rsidRPr="00500FE6">
        <w:lastRenderedPageBreak/>
        <w:t xml:space="preserve">werden soll. Diese Task-Klassen werden durch TYPO3 oder installierte Erweiterungen </w:t>
      </w:r>
      <w:r w:rsidR="00315FB1" w:rsidRPr="00500FE6">
        <w:t>bereitgestellt</w:t>
      </w:r>
      <w:r w:rsidRPr="00500FE6">
        <w:t xml:space="preserve"> und können in der Mandantenindividualisierung erweitert werden. Aufgaben können in zuvor angelegten Gruppen organisiert werden</w:t>
      </w:r>
      <w:r w:rsidR="00A02E54" w:rsidRPr="00500FE6">
        <w:t>, die dann</w:t>
      </w:r>
      <w:r w:rsidRPr="00500FE6">
        <w:t xml:space="preserve"> im Feld </w:t>
      </w:r>
      <w:r w:rsidR="00716FA2" w:rsidRPr="00500FE6">
        <w:t>„</w:t>
      </w:r>
      <w:r w:rsidRPr="00500FE6">
        <w:t>Taskgruppe</w:t>
      </w:r>
      <w:r w:rsidR="00716FA2" w:rsidRPr="00500FE6">
        <w:t>“</w:t>
      </w:r>
      <w:r w:rsidRPr="00500FE6">
        <w:t xml:space="preserve"> aus</w:t>
      </w:r>
      <w:r w:rsidR="00A6432B" w:rsidRPr="00500FE6">
        <w:t>ge</w:t>
      </w:r>
      <w:r w:rsidRPr="00500FE6">
        <w:t>wähl</w:t>
      </w:r>
      <w:r w:rsidR="00A6432B" w:rsidRPr="00500FE6">
        <w:t>t werden</w:t>
      </w:r>
      <w:r w:rsidR="00A02E54" w:rsidRPr="00500FE6">
        <w:t xml:space="preserve"> können</w:t>
      </w:r>
      <w:r w:rsidRPr="00500FE6">
        <w:t>.</w:t>
      </w:r>
    </w:p>
    <w:p w14:paraId="7F24347B" w14:textId="59F69750" w:rsidR="00217785" w:rsidRPr="00500FE6" w:rsidRDefault="00217785" w:rsidP="00217785">
      <w:r w:rsidRPr="00500FE6">
        <w:t xml:space="preserve">Der Bereich </w:t>
      </w:r>
      <w:r w:rsidR="00716FA2" w:rsidRPr="00500FE6">
        <w:t>„</w:t>
      </w:r>
      <w:r w:rsidRPr="00500FE6">
        <w:t>Settings</w:t>
      </w:r>
      <w:r w:rsidR="00716FA2" w:rsidRPr="00500FE6">
        <w:t>“</w:t>
      </w:r>
      <w:r w:rsidRPr="00500FE6">
        <w:t xml:space="preserve"> </w:t>
      </w:r>
      <w:r w:rsidR="007D5B07" w:rsidRPr="00500FE6">
        <w:t>variiert je</w:t>
      </w:r>
      <w:r w:rsidRPr="00500FE6">
        <w:t xml:space="preserve"> </w:t>
      </w:r>
      <w:r w:rsidR="00790422" w:rsidRPr="00500FE6">
        <w:t>nach ausgewähltem Task</w:t>
      </w:r>
      <w:r w:rsidRPr="00500FE6">
        <w:t xml:space="preserve">. </w:t>
      </w:r>
      <w:r w:rsidR="00BB1D31" w:rsidRPr="00500FE6">
        <w:t>So erfordert</w:t>
      </w:r>
      <w:r w:rsidR="007F2265" w:rsidRPr="00500FE6">
        <w:t xml:space="preserve"> bspw.</w:t>
      </w:r>
      <w:r w:rsidR="008158A9" w:rsidRPr="00500FE6">
        <w:t xml:space="preserve"> der</w:t>
      </w:r>
      <w:r w:rsidRPr="00500FE6">
        <w:t xml:space="preserve"> Task </w:t>
      </w:r>
      <w:r w:rsidR="00716FA2" w:rsidRPr="00500FE6">
        <w:t>„</w:t>
      </w:r>
      <w:r w:rsidRPr="00500FE6">
        <w:t>Gelöschte Datensätze entfernen</w:t>
      </w:r>
      <w:r w:rsidR="00716FA2" w:rsidRPr="00500FE6">
        <w:t>“</w:t>
      </w:r>
      <w:r w:rsidRPr="00500FE6">
        <w:t xml:space="preserve"> des Recyclers</w:t>
      </w:r>
      <w:r w:rsidR="00D23184" w:rsidRPr="00500FE6">
        <w:t xml:space="preserve"> Einga</w:t>
      </w:r>
      <w:r w:rsidR="001A448A" w:rsidRPr="00500FE6">
        <w:t>ben</w:t>
      </w:r>
      <w:r w:rsidRPr="00500FE6">
        <w:t xml:space="preserve"> in einem Feld </w:t>
      </w:r>
      <w:r w:rsidR="00716FA2" w:rsidRPr="00500FE6">
        <w:t>„</w:t>
      </w:r>
      <w:r w:rsidRPr="00500FE6">
        <w:t>Einträge löschen, die älter sind als ... Tage</w:t>
      </w:r>
      <w:r w:rsidR="00716FA2" w:rsidRPr="00500FE6">
        <w:t>“</w:t>
      </w:r>
      <w:r w:rsidRPr="00500FE6">
        <w:t xml:space="preserve"> und einem Feld </w:t>
      </w:r>
      <w:r w:rsidR="00716FA2" w:rsidRPr="00500FE6">
        <w:t>„</w:t>
      </w:r>
      <w:r w:rsidRPr="00500FE6">
        <w:t>Tabellen</w:t>
      </w:r>
      <w:r w:rsidR="00716FA2" w:rsidRPr="00500FE6">
        <w:t>“</w:t>
      </w:r>
      <w:r w:rsidRPr="00500FE6">
        <w:t>.</w:t>
      </w:r>
    </w:p>
    <w:p w14:paraId="2AFE4E51" w14:textId="2885B3C6" w:rsidR="00217785" w:rsidRPr="00500FE6" w:rsidRDefault="00217785" w:rsidP="00217785">
      <w:r w:rsidRPr="00500FE6">
        <w:t xml:space="preserve">Im Abschnitt </w:t>
      </w:r>
      <w:r w:rsidR="00716FA2" w:rsidRPr="00500FE6">
        <w:t>„</w:t>
      </w:r>
      <w:r w:rsidRPr="00500FE6">
        <w:t>Timing</w:t>
      </w:r>
      <w:r w:rsidR="00716FA2" w:rsidRPr="00500FE6">
        <w:t>“</w:t>
      </w:r>
      <w:r w:rsidRPr="00500FE6">
        <w:t xml:space="preserve"> wird </w:t>
      </w:r>
      <w:r w:rsidR="00E74D63" w:rsidRPr="00500FE6">
        <w:t>festgelegt</w:t>
      </w:r>
      <w:r w:rsidRPr="00500FE6">
        <w:t>, ob der Task einmalig oder wiederkehrend ist. Je nach Auswahl kann ein Datum für die erstmalige Ausführung (Start) und ggf.</w:t>
      </w:r>
      <w:r w:rsidR="0033571B" w:rsidRPr="00500FE6">
        <w:t xml:space="preserve"> ein Datum für die</w:t>
      </w:r>
      <w:r w:rsidRPr="00500FE6">
        <w:t xml:space="preserve"> letztmalige Ausführung (Ende) sowie die Häufigkeit (Sekunden oder Cron-Befehl)</w:t>
      </w:r>
      <w:r w:rsidR="002E2071" w:rsidRPr="00500FE6">
        <w:t xml:space="preserve"> </w:t>
      </w:r>
      <w:r w:rsidR="0033571B" w:rsidRPr="00500FE6">
        <w:t>festgelegt</w:t>
      </w:r>
      <w:r w:rsidR="002E2071" w:rsidRPr="00500FE6">
        <w:t xml:space="preserve"> werden</w:t>
      </w:r>
      <w:r w:rsidRPr="00500FE6">
        <w:t>.</w:t>
      </w:r>
    </w:p>
    <w:p w14:paraId="790F482C" w14:textId="6C32E16F" w:rsidR="00217785" w:rsidRPr="00500FE6" w:rsidRDefault="00217785" w:rsidP="00217785">
      <w:pPr>
        <w:pStyle w:val="Infobox"/>
      </w:pPr>
      <w:r w:rsidRPr="00500FE6">
        <w:rPr>
          <w:rStyle w:val="TippWichtig"/>
          <w:rFonts w:ascii="BundesSerif Regular" w:hAnsi="BundesSerif Regular"/>
        </w:rPr>
        <w:t>Hinweis</w:t>
      </w:r>
      <w:r w:rsidRPr="00500FE6">
        <w:t xml:space="preserve">: </w:t>
      </w:r>
      <w:hyperlink r:id="rId88" w:tooltip="Zur Webseite bei Wikipedia." w:history="1">
        <w:r w:rsidRPr="00500FE6">
          <w:rPr>
            <w:rStyle w:val="Hyperlink"/>
          </w:rPr>
          <w:t>Weitere Informationen zu Cron-Befehlen</w:t>
        </w:r>
      </w:hyperlink>
      <w:r w:rsidRPr="00500FE6">
        <w:t xml:space="preserve"> </w:t>
      </w:r>
      <w:r w:rsidR="00691795" w:rsidRPr="00500FE6">
        <w:t>finden sich</w:t>
      </w:r>
      <w:r w:rsidRPr="00500FE6">
        <w:t xml:space="preserve"> auf Wikipedia.</w:t>
      </w:r>
    </w:p>
    <w:p w14:paraId="5A50BC84" w14:textId="62DE4CB8" w:rsidR="00217785" w:rsidRPr="00500FE6" w:rsidRDefault="00AF73C3" w:rsidP="00217785">
      <w:r w:rsidRPr="00500FE6">
        <w:t>Abschließend</w:t>
      </w:r>
      <w:r w:rsidR="00217785" w:rsidRPr="00500FE6">
        <w:t xml:space="preserve"> </w:t>
      </w:r>
      <w:r w:rsidR="00A13684" w:rsidRPr="00500FE6">
        <w:t>kann dem</w:t>
      </w:r>
      <w:r w:rsidR="00691795" w:rsidRPr="00500FE6">
        <w:t xml:space="preserve"> </w:t>
      </w:r>
      <w:r w:rsidR="00217785" w:rsidRPr="00500FE6">
        <w:t xml:space="preserve">Task eine Beschreibung </w:t>
      </w:r>
      <w:r w:rsidR="002C71B6" w:rsidRPr="00500FE6">
        <w:t>hinzugefügt</w:t>
      </w:r>
      <w:r w:rsidR="00A13684" w:rsidRPr="00500FE6">
        <w:t xml:space="preserve"> werden</w:t>
      </w:r>
      <w:r w:rsidR="00217785" w:rsidRPr="00500FE6">
        <w:t xml:space="preserve">. Es </w:t>
      </w:r>
      <w:r w:rsidR="0042352F" w:rsidRPr="00500FE6">
        <w:t>wird empfohlen</w:t>
      </w:r>
      <w:r w:rsidR="00217785" w:rsidRPr="00500FE6">
        <w:t xml:space="preserve">, auf die Häufigkeit und den Zweck des Tasks einzugehen. </w:t>
      </w:r>
      <w:r w:rsidR="002C71B6" w:rsidRPr="00500FE6">
        <w:t>Insbesondere</w:t>
      </w:r>
      <w:r w:rsidR="0000441A" w:rsidRPr="00500FE6">
        <w:t xml:space="preserve"> bei</w:t>
      </w:r>
      <w:r w:rsidR="00217785" w:rsidRPr="00500FE6">
        <w:t xml:space="preserve"> Cron-Befehle</w:t>
      </w:r>
      <w:r w:rsidR="0000441A" w:rsidRPr="00500FE6">
        <w:t>n</w:t>
      </w:r>
      <w:r w:rsidR="00217785" w:rsidRPr="00500FE6">
        <w:t xml:space="preserve"> sollte </w:t>
      </w:r>
      <w:r w:rsidR="0000441A" w:rsidRPr="00500FE6">
        <w:t>zur besseren</w:t>
      </w:r>
      <w:r w:rsidR="00217785" w:rsidRPr="00500FE6">
        <w:t xml:space="preserve"> Lesbarkeit</w:t>
      </w:r>
      <w:r w:rsidR="008B774E" w:rsidRPr="00500FE6">
        <w:t xml:space="preserve"> eine</w:t>
      </w:r>
      <w:r w:rsidR="00217785" w:rsidRPr="00500FE6">
        <w:t xml:space="preserve"> </w:t>
      </w:r>
      <w:r w:rsidR="00B21DBA" w:rsidRPr="00500FE6">
        <w:t>zusätzlich</w:t>
      </w:r>
      <w:r w:rsidR="008B774E" w:rsidRPr="00500FE6">
        <w:t>e</w:t>
      </w:r>
      <w:r w:rsidR="005F3D09" w:rsidRPr="00500FE6">
        <w:t xml:space="preserve"> Beschreibung</w:t>
      </w:r>
      <w:r w:rsidR="00217785" w:rsidRPr="00500FE6">
        <w:t xml:space="preserve"> in Worten </w:t>
      </w:r>
      <w:r w:rsidR="002C71B6" w:rsidRPr="00500FE6">
        <w:t>hinzugefügt werden</w:t>
      </w:r>
      <w:r w:rsidR="00217785" w:rsidRPr="00500FE6">
        <w:t xml:space="preserve"> (</w:t>
      </w:r>
      <w:r w:rsidR="002F07BC" w:rsidRPr="00500FE6">
        <w:t xml:space="preserve">Bsp.: </w:t>
      </w:r>
      <w:r w:rsidR="00716FA2" w:rsidRPr="00500FE6">
        <w:t>„</w:t>
      </w:r>
      <w:r w:rsidR="00217785" w:rsidRPr="00500FE6">
        <w:t>jeden Samstag um 23:45</w:t>
      </w:r>
      <w:r w:rsidR="00716FA2" w:rsidRPr="00500FE6">
        <w:t>“</w:t>
      </w:r>
      <w:r w:rsidR="00217785" w:rsidRPr="00500FE6">
        <w:t xml:space="preserve"> für </w:t>
      </w:r>
      <w:r w:rsidR="00716FA2" w:rsidRPr="00500FE6">
        <w:t>„</w:t>
      </w:r>
      <w:r w:rsidR="00217785" w:rsidRPr="00500FE6">
        <w:t>45 23 * * 6</w:t>
      </w:r>
      <w:r w:rsidR="00716FA2" w:rsidRPr="00500FE6">
        <w:t>“</w:t>
      </w:r>
      <w:r w:rsidR="00217785" w:rsidRPr="00500FE6">
        <w:t>).</w:t>
      </w:r>
    </w:p>
    <w:p w14:paraId="665CE998" w14:textId="62AA2EBC" w:rsidR="00217785" w:rsidRPr="00500FE6" w:rsidRDefault="00217785" w:rsidP="00217785">
      <w:pPr>
        <w:pStyle w:val="Infobox"/>
      </w:pPr>
      <w:r w:rsidRPr="00500FE6">
        <w:rPr>
          <w:rStyle w:val="TippWichtig"/>
          <w:rFonts w:ascii="BundesSerif Regular" w:hAnsi="BundesSerif Regular"/>
        </w:rPr>
        <w:t>Hinweis</w:t>
      </w:r>
      <w:r w:rsidRPr="00500FE6">
        <w:t>: Die genaue Uhrzeit richtet sich hier nach der Serve</w:t>
      </w:r>
      <w:r w:rsidR="00AD532E" w:rsidRPr="00500FE6">
        <w:t>rz</w:t>
      </w:r>
      <w:r w:rsidRPr="00500FE6">
        <w:t>eit.</w:t>
      </w:r>
    </w:p>
    <w:p w14:paraId="157A5DAA" w14:textId="6A07F25B" w:rsidR="00217785" w:rsidRPr="00500FE6" w:rsidRDefault="00217785" w:rsidP="00217785">
      <w:r w:rsidRPr="00500FE6">
        <w:t xml:space="preserve">Links oben im Arbeitsbereich befindet sich ein Auswahlmenü, in dem neben den geplanten Tasks weitere Optionen des Planers ausgewählt werden können (siehe </w:t>
      </w:r>
      <w:r w:rsidRPr="00500FE6">
        <w:fldChar w:fldCharType="begin"/>
      </w:r>
      <w:r w:rsidRPr="00500FE6">
        <w:instrText xml:space="preserve"> REF _Ref155949849 \h </w:instrText>
      </w:r>
      <w:r w:rsidR="00EE5F82" w:rsidRPr="00500FE6">
        <w:instrText xml:space="preserve"> \* </w:instrText>
      </w:r>
      <w:r w:rsidR="002A5F35" w:rsidRPr="00500FE6">
        <w:instrText>MERGEFORMAT “INTERNER VERWEIS“</w:instrText>
      </w:r>
      <w:r w:rsidR="00EE5F82" w:rsidRPr="00500FE6">
        <w:instrText xml:space="preserve"> </w:instrText>
      </w:r>
      <w:r w:rsidRPr="00500FE6">
        <w:fldChar w:fldCharType="separate"/>
      </w:r>
      <w:r w:rsidR="00823F66" w:rsidRPr="00500FE6">
        <w:t xml:space="preserve">Abbildung </w:t>
      </w:r>
      <w:r w:rsidR="00823F66">
        <w:rPr>
          <w:noProof/>
        </w:rPr>
        <w:t>61</w:t>
      </w:r>
      <w:r w:rsidRPr="00500FE6">
        <w:fldChar w:fldCharType="end"/>
      </w:r>
      <w:r w:rsidRPr="00500FE6">
        <w:t>).</w:t>
      </w:r>
    </w:p>
    <w:p w14:paraId="1267F663" w14:textId="2F264433" w:rsidR="00217785" w:rsidRPr="00500FE6" w:rsidRDefault="00217785" w:rsidP="00217785">
      <w:r w:rsidRPr="00500FE6">
        <w:t xml:space="preserve">Der Bereich </w:t>
      </w:r>
      <w:r w:rsidR="00716FA2" w:rsidRPr="00500FE6">
        <w:t>„</w:t>
      </w:r>
      <w:proofErr w:type="spellStart"/>
      <w:r w:rsidRPr="00500FE6">
        <w:t>Available</w:t>
      </w:r>
      <w:proofErr w:type="spellEnd"/>
      <w:r w:rsidRPr="00500FE6">
        <w:t xml:space="preserve"> </w:t>
      </w:r>
      <w:proofErr w:type="spellStart"/>
      <w:r w:rsidRPr="00500FE6">
        <w:t>scheduler</w:t>
      </w:r>
      <w:proofErr w:type="spellEnd"/>
      <w:r w:rsidRPr="00500FE6">
        <w:t xml:space="preserve"> </w:t>
      </w:r>
      <w:proofErr w:type="spellStart"/>
      <w:r w:rsidRPr="00500FE6">
        <w:t>commands</w:t>
      </w:r>
      <w:proofErr w:type="spellEnd"/>
      <w:r w:rsidRPr="00500FE6">
        <w:t xml:space="preserve"> &amp; </w:t>
      </w:r>
      <w:proofErr w:type="spellStart"/>
      <w:r w:rsidRPr="00500FE6">
        <w:t>tasks</w:t>
      </w:r>
      <w:proofErr w:type="spellEnd"/>
      <w:r w:rsidR="00716FA2" w:rsidRPr="00500FE6">
        <w:t>“</w:t>
      </w:r>
      <w:r w:rsidRPr="00500FE6">
        <w:t xml:space="preserve"> informiert über alle vorhandenen Tasks sowie weiter </w:t>
      </w:r>
      <w:proofErr w:type="gramStart"/>
      <w:r w:rsidRPr="00500FE6">
        <w:t>unten</w:t>
      </w:r>
      <w:r w:rsidR="00267FF9" w:rsidRPr="00500FE6">
        <w:t xml:space="preserve"> </w:t>
      </w:r>
      <w:r w:rsidR="00156312" w:rsidRPr="00500FE6">
        <w:t>stehend</w:t>
      </w:r>
      <w:proofErr w:type="gramEnd"/>
      <w:r w:rsidRPr="00500FE6">
        <w:t xml:space="preserve"> über alle Befehle in der TYPO3-Installation.</w:t>
      </w:r>
    </w:p>
    <w:p w14:paraId="3963ED36" w14:textId="5079B80F" w:rsidR="00217785" w:rsidRPr="00500FE6" w:rsidRDefault="00217785" w:rsidP="00217785">
      <w:r w:rsidRPr="00500FE6">
        <w:t xml:space="preserve">Im </w:t>
      </w:r>
      <w:r w:rsidR="0055426A" w:rsidRPr="00500FE6">
        <w:t>Abschnitt</w:t>
      </w:r>
      <w:r w:rsidRPr="00500FE6">
        <w:t xml:space="preserve"> </w:t>
      </w:r>
      <w:r w:rsidR="00716FA2" w:rsidRPr="00500FE6">
        <w:t>„</w:t>
      </w:r>
      <w:r w:rsidRPr="00500FE6">
        <w:t>Aufgabenplaner Konfigurationsprüfung</w:t>
      </w:r>
      <w:r w:rsidR="00716FA2" w:rsidRPr="00500FE6">
        <w:t>“</w:t>
      </w:r>
      <w:r w:rsidRPr="00500FE6">
        <w:t xml:space="preserve"> wird eine grundlegende Überprüfung des Installations</w:t>
      </w:r>
      <w:r w:rsidR="0055426A" w:rsidRPr="00500FE6">
        <w:t>-S</w:t>
      </w:r>
      <w:r w:rsidRPr="00500FE6">
        <w:t>etups durchgeführt. Im Arbeitsbereich erscheinen drei Meldungen:</w:t>
      </w:r>
    </w:p>
    <w:p w14:paraId="499001C4" w14:textId="3B995DE7" w:rsidR="00217785" w:rsidRPr="00500FE6" w:rsidRDefault="00217785" w:rsidP="001D2B8E">
      <w:pPr>
        <w:pStyle w:val="Listenabsatz"/>
        <w:numPr>
          <w:ilvl w:val="0"/>
          <w:numId w:val="20"/>
        </w:numPr>
        <w:ind w:left="714" w:hanging="357"/>
        <w:contextualSpacing w:val="0"/>
      </w:pPr>
      <w:r w:rsidRPr="00500FE6">
        <w:rPr>
          <w:b/>
          <w:bCs/>
        </w:rPr>
        <w:t>Meldung 1</w:t>
      </w:r>
      <w:r w:rsidR="00351CB1" w:rsidRPr="00500FE6">
        <w:rPr>
          <w:b/>
          <w:bCs/>
        </w:rPr>
        <w:t>:</w:t>
      </w:r>
      <w:r w:rsidRPr="00500FE6">
        <w:t xml:space="preserve"> </w:t>
      </w:r>
      <w:r w:rsidR="00351CB1" w:rsidRPr="00500FE6">
        <w:t>Z</w:t>
      </w:r>
      <w:r w:rsidRPr="00500FE6">
        <w:t>eigt entweder an, dass bisher noch kein Task über den Planer durchgeführt wurde</w:t>
      </w:r>
      <w:r w:rsidR="006F10EB" w:rsidRPr="00500FE6">
        <w:t>,</w:t>
      </w:r>
      <w:r w:rsidRPr="00500FE6">
        <w:t xml:space="preserve"> oder gibt Informationen über den letzten Durchlauf der bestehenden Tasks</w:t>
      </w:r>
      <w:r w:rsidR="008C33A6" w:rsidRPr="00500FE6">
        <w:t xml:space="preserve"> wie</w:t>
      </w:r>
      <w:r w:rsidRPr="00500FE6">
        <w:t xml:space="preserve"> Uhr</w:t>
      </w:r>
      <w:r w:rsidR="008C33A6" w:rsidRPr="00500FE6">
        <w:t>zeit</w:t>
      </w:r>
      <w:r w:rsidRPr="00500FE6">
        <w:t xml:space="preserve"> und Laufzeit an.</w:t>
      </w:r>
    </w:p>
    <w:p w14:paraId="34A08B2E" w14:textId="2DC1D5A6" w:rsidR="00217785" w:rsidRPr="00500FE6" w:rsidRDefault="008C33A6" w:rsidP="001D2B8E">
      <w:pPr>
        <w:pStyle w:val="Listenabsatz"/>
        <w:numPr>
          <w:ilvl w:val="0"/>
          <w:numId w:val="20"/>
        </w:numPr>
      </w:pPr>
      <w:r w:rsidRPr="00500FE6">
        <w:rPr>
          <w:b/>
          <w:bCs/>
        </w:rPr>
        <w:t>Meldung 2 (CLI-Skript):</w:t>
      </w:r>
      <w:r w:rsidRPr="00500FE6">
        <w:t xml:space="preserve"> </w:t>
      </w:r>
      <w:r w:rsidR="00343723" w:rsidRPr="00500FE6">
        <w:t>Sollte in der Regel</w:t>
      </w:r>
      <w:r w:rsidR="00217785" w:rsidRPr="00500FE6">
        <w:t xml:space="preserve"> grün angezeigt werden. </w:t>
      </w:r>
      <w:r w:rsidR="00343723" w:rsidRPr="00500FE6">
        <w:t>E</w:t>
      </w:r>
      <w:r w:rsidR="00217785" w:rsidRPr="00500FE6">
        <w:t>in</w:t>
      </w:r>
      <w:r w:rsidR="00343723" w:rsidRPr="00500FE6">
        <w:t xml:space="preserve"> Auftreten eines</w:t>
      </w:r>
      <w:r w:rsidR="00217785" w:rsidRPr="00500FE6">
        <w:t xml:space="preserve"> Fehler</w:t>
      </w:r>
      <w:r w:rsidR="00343723" w:rsidRPr="00500FE6">
        <w:t>s</w:t>
      </w:r>
      <w:r w:rsidR="00217785" w:rsidRPr="00500FE6">
        <w:t xml:space="preserve"> </w:t>
      </w:r>
      <w:r w:rsidR="00C5581C" w:rsidRPr="00500FE6">
        <w:t xml:space="preserve">(rot oder gelb </w:t>
      </w:r>
      <w:r w:rsidR="00343723" w:rsidRPr="00500FE6">
        <w:t>dargestellt</w:t>
      </w:r>
      <w:r w:rsidR="00E32088" w:rsidRPr="00500FE6">
        <w:t xml:space="preserve">, </w:t>
      </w:r>
      <w:r w:rsidR="00C5581C" w:rsidRPr="00500FE6">
        <w:t>im Fall von Warnungen)</w:t>
      </w:r>
      <w:r w:rsidR="00E32088" w:rsidRPr="00500FE6">
        <w:t xml:space="preserve"> bedeutet</w:t>
      </w:r>
      <w:r w:rsidR="00217785" w:rsidRPr="00500FE6">
        <w:t xml:space="preserve">, dass die Berechtigungen zur Ausführung des Kommandozeilen-Dispatchers von TYPO3 überprüft werden müssen (dies hängt nicht </w:t>
      </w:r>
      <w:r w:rsidR="00751F2F" w:rsidRPr="00500FE6">
        <w:t>zwangsläufig</w:t>
      </w:r>
      <w:r w:rsidR="00217785" w:rsidRPr="00500FE6">
        <w:t xml:space="preserve"> mit dem Planer zusammen).</w:t>
      </w:r>
    </w:p>
    <w:p w14:paraId="0E08286C" w14:textId="2E974E07" w:rsidR="00217785" w:rsidRPr="00500FE6" w:rsidRDefault="00835CBC" w:rsidP="001D2B8E">
      <w:pPr>
        <w:pStyle w:val="Standardnichttrennen"/>
        <w:numPr>
          <w:ilvl w:val="0"/>
          <w:numId w:val="20"/>
        </w:numPr>
        <w:rPr>
          <w:rFonts w:ascii="BundesSerif Regular" w:hAnsi="BundesSerif Regular"/>
        </w:rPr>
      </w:pPr>
      <w:r w:rsidRPr="00500FE6">
        <w:rPr>
          <w:rFonts w:ascii="BundesSerif Regular" w:hAnsi="BundesSerif Regular"/>
          <w:b/>
          <w:bCs/>
        </w:rPr>
        <w:lastRenderedPageBreak/>
        <w:t>Meldung 3:</w:t>
      </w:r>
      <w:r w:rsidRPr="00500FE6">
        <w:rPr>
          <w:rFonts w:ascii="BundesSerif Regular" w:hAnsi="BundesSerif Regular"/>
        </w:rPr>
        <w:t xml:space="preserve"> </w:t>
      </w:r>
      <w:r w:rsidR="00004CE7" w:rsidRPr="00500FE6">
        <w:rPr>
          <w:rFonts w:ascii="BundesSerif Regular" w:hAnsi="BundesSerif Regular"/>
        </w:rPr>
        <w:t xml:space="preserve">Zeigt </w:t>
      </w:r>
      <w:r w:rsidR="00217785" w:rsidRPr="00500FE6">
        <w:rPr>
          <w:rFonts w:ascii="BundesSerif Regular" w:hAnsi="BundesSerif Regular"/>
        </w:rPr>
        <w:t>Informationen zur aktuellen Serverzeit an.</w:t>
      </w:r>
    </w:p>
    <w:p w14:paraId="6A03805D" w14:textId="77777777" w:rsidR="00217785" w:rsidRPr="00500FE6" w:rsidRDefault="00217785" w:rsidP="003F42DC">
      <w:pPr>
        <w:pStyle w:val="Abbildungen"/>
      </w:pPr>
      <w:r w:rsidRPr="00500FE6">
        <w:drawing>
          <wp:inline distT="0" distB="0" distL="0" distR="0" wp14:anchorId="56B51981" wp14:editId="58E5637A">
            <wp:extent cx="5029200" cy="1861558"/>
            <wp:effectExtent l="12700" t="12700" r="12700" b="18415"/>
            <wp:docPr id="1546601058" name="Grafik 1546601058" descr="Meldungen zur Aufgabenplaner-Konfigurationsprüfung im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601058" name="Grafik 1546601058" descr="Meldungen zur Aufgabenplaner-Konfigurationsprüfung im Detail"/>
                    <pic:cNvPicPr/>
                  </pic:nvPicPr>
                  <pic:blipFill>
                    <a:blip r:embed="rId89"/>
                    <a:stretch>
                      <a:fillRect/>
                    </a:stretch>
                  </pic:blipFill>
                  <pic:spPr>
                    <a:xfrm>
                      <a:off x="0" y="0"/>
                      <a:ext cx="5046886" cy="1868104"/>
                    </a:xfrm>
                    <a:prstGeom prst="rect">
                      <a:avLst/>
                    </a:prstGeom>
                    <a:ln>
                      <a:solidFill>
                        <a:schemeClr val="tx1"/>
                      </a:solidFill>
                    </a:ln>
                  </pic:spPr>
                </pic:pic>
              </a:graphicData>
            </a:graphic>
          </wp:inline>
        </w:drawing>
      </w:r>
    </w:p>
    <w:p w14:paraId="2360546A" w14:textId="1DEEEADD" w:rsidR="00217785" w:rsidRPr="00500FE6" w:rsidRDefault="00217785" w:rsidP="003F42DC">
      <w:pPr>
        <w:pStyle w:val="Beschriftung"/>
      </w:pPr>
      <w:bookmarkStart w:id="657" w:name="_Toc230848685"/>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62</w:t>
      </w:r>
      <w:r w:rsidR="00D86568" w:rsidRPr="00500FE6">
        <w:fldChar w:fldCharType="end"/>
      </w:r>
      <w:r w:rsidRPr="00500FE6">
        <w:t>: Meldungen zur Aufgabenplaner Konfigurationsprüfung.</w:t>
      </w:r>
      <w:bookmarkEnd w:id="657"/>
    </w:p>
    <w:p w14:paraId="41933E2D" w14:textId="5B2A6153" w:rsidR="00217785" w:rsidRPr="00500FE6" w:rsidRDefault="004A7ED6" w:rsidP="003D4F7E">
      <w:pPr>
        <w:pStyle w:val="berschrift4"/>
      </w:pPr>
      <w:r w:rsidRPr="00500FE6">
        <w:t xml:space="preserve">Modul: </w:t>
      </w:r>
      <w:proofErr w:type="gramStart"/>
      <w:r w:rsidR="00217785" w:rsidRPr="00500FE6">
        <w:t>DB Check</w:t>
      </w:r>
      <w:proofErr w:type="gramEnd"/>
    </w:p>
    <w:p w14:paraId="48C50BC1" w14:textId="322F3F4B" w:rsidR="00217785" w:rsidRPr="00500FE6" w:rsidRDefault="00217785" w:rsidP="00217785">
      <w:r w:rsidRPr="00500FE6">
        <w:t xml:space="preserve">Das Modul </w:t>
      </w:r>
      <w:r w:rsidR="00716FA2" w:rsidRPr="00500FE6">
        <w:t>„</w:t>
      </w:r>
      <w:proofErr w:type="gramStart"/>
      <w:r w:rsidRPr="00500FE6">
        <w:t>DB Check</w:t>
      </w:r>
      <w:proofErr w:type="gramEnd"/>
      <w:r w:rsidR="00716FA2" w:rsidRPr="00500FE6">
        <w:t>“</w:t>
      </w:r>
      <w:r w:rsidRPr="00500FE6">
        <w:t xml:space="preserve"> (</w:t>
      </w:r>
      <w:r w:rsidR="00716FA2" w:rsidRPr="00500FE6">
        <w:t>„</w:t>
      </w:r>
      <w:r w:rsidRPr="00500FE6">
        <w:t>DB</w:t>
      </w:r>
      <w:r w:rsidR="00716FA2" w:rsidRPr="00500FE6">
        <w:t>“</w:t>
      </w:r>
      <w:r w:rsidRPr="00500FE6">
        <w:t xml:space="preserve"> steht für </w:t>
      </w:r>
      <w:r w:rsidR="00716FA2" w:rsidRPr="00500FE6">
        <w:t>„</w:t>
      </w:r>
      <w:r w:rsidRPr="00500FE6">
        <w:t>Database</w:t>
      </w:r>
      <w:r w:rsidR="00716FA2" w:rsidRPr="00500FE6">
        <w:t>“</w:t>
      </w:r>
      <w:r w:rsidRPr="00500FE6">
        <w:t>) bietet vier Funktionen, die sich auf die Datenbank und deren Inhalt beziehen:</w:t>
      </w:r>
    </w:p>
    <w:p w14:paraId="4A60C8EC" w14:textId="0D9EE4E2" w:rsidR="00217785" w:rsidRPr="00500FE6" w:rsidRDefault="00217785" w:rsidP="001D2B8E">
      <w:pPr>
        <w:pStyle w:val="Listenabsatz"/>
        <w:numPr>
          <w:ilvl w:val="0"/>
          <w:numId w:val="19"/>
        </w:numPr>
        <w:ind w:left="714" w:hanging="357"/>
        <w:contextualSpacing w:val="0"/>
      </w:pPr>
      <w:r w:rsidRPr="00500FE6">
        <w:rPr>
          <w:rStyle w:val="TippWichtig"/>
          <w:rFonts w:ascii="BundesSerif Regular" w:hAnsi="BundesSerif Regular"/>
        </w:rPr>
        <w:t>Referenz-Index verwalten</w:t>
      </w:r>
      <w:r w:rsidRPr="00500FE6">
        <w:t xml:space="preserve">: Das TYPO3 CMS speichert eine Aufzeichnung der Beziehungen zwischen allen Datensätzen. Diese kann aus dem Gleichgewicht geraten, wenn bestimmte Operationen ohne den strengen Kontext des </w:t>
      </w:r>
      <w:r w:rsidR="00F1550C" w:rsidRPr="00500FE6">
        <w:t>Redaktionssystems</w:t>
      </w:r>
      <w:r w:rsidRPr="00500FE6">
        <w:t xml:space="preserve"> durchgeführt werden. Es ist daher sinnvoll, diesen Index</w:t>
      </w:r>
      <w:r w:rsidR="009B5FB6" w:rsidRPr="00500FE6">
        <w:t xml:space="preserve"> regelmäßig</w:t>
      </w:r>
      <w:r w:rsidRPr="00500FE6">
        <w:t xml:space="preserve"> mit Hilfe de</w:t>
      </w:r>
      <w:r w:rsidR="007431BD" w:rsidRPr="00500FE6">
        <w:t>r</w:t>
      </w:r>
      <w:r w:rsidRPr="00500FE6">
        <w:t xml:space="preserve"> </w:t>
      </w:r>
      <w:r w:rsidR="009B5FB6" w:rsidRPr="00500FE6">
        <w:t>entsprechenden</w:t>
      </w:r>
      <w:r w:rsidRPr="00500FE6">
        <w:t xml:space="preserve"> </w:t>
      </w:r>
      <w:r w:rsidR="007431BD" w:rsidRPr="00500FE6">
        <w:t xml:space="preserve">Schaltfläche </w:t>
      </w:r>
      <w:r w:rsidRPr="00500FE6">
        <w:t>zu prüfen und zu aktualisieren.</w:t>
      </w:r>
    </w:p>
    <w:p w14:paraId="7E08EF74" w14:textId="2CCDBB95" w:rsidR="00217785" w:rsidRPr="00500FE6" w:rsidRDefault="00217785" w:rsidP="001D2B8E">
      <w:pPr>
        <w:pStyle w:val="Listenabsatz"/>
        <w:numPr>
          <w:ilvl w:val="0"/>
          <w:numId w:val="19"/>
        </w:numPr>
        <w:ind w:left="714" w:hanging="357"/>
        <w:contextualSpacing w:val="0"/>
      </w:pPr>
      <w:r w:rsidRPr="00500FE6">
        <w:rPr>
          <w:rStyle w:val="TippWichtig"/>
          <w:rFonts w:ascii="BundesSerif Regular" w:hAnsi="BundesSerif Regular"/>
        </w:rPr>
        <w:t>Datensatz-Statistik</w:t>
      </w:r>
      <w:r w:rsidRPr="00500FE6">
        <w:t>: Zeigt eine Zählung der verschiedenen Datensätze in der Datenbank</w:t>
      </w:r>
      <w:r w:rsidR="008126AC" w:rsidRPr="00500FE6">
        <w:t xml:space="preserve"> </w:t>
      </w:r>
      <w:r w:rsidRPr="00500FE6">
        <w:t>aufgeschlüsselt nach Typ für Seiten und Inhaltselemente.</w:t>
      </w:r>
    </w:p>
    <w:p w14:paraId="37D740A8" w14:textId="3CD15418" w:rsidR="00217785" w:rsidRPr="00500FE6" w:rsidRDefault="00217785" w:rsidP="001D2B8E">
      <w:pPr>
        <w:pStyle w:val="Listenabsatz"/>
        <w:numPr>
          <w:ilvl w:val="0"/>
          <w:numId w:val="19"/>
        </w:numPr>
        <w:ind w:left="714" w:hanging="357"/>
        <w:contextualSpacing w:val="0"/>
      </w:pPr>
      <w:r w:rsidRPr="00500FE6">
        <w:rPr>
          <w:rStyle w:val="TippWichtig"/>
          <w:rFonts w:ascii="BundesSerif Regular" w:hAnsi="BundesSerif Regular"/>
        </w:rPr>
        <w:t>Datenbankrelationen</w:t>
      </w:r>
      <w:r w:rsidRPr="00500FE6">
        <w:t xml:space="preserve">: </w:t>
      </w:r>
      <w:r w:rsidR="00A86D5F" w:rsidRPr="00500FE6">
        <w:t>Zeigt</w:t>
      </w:r>
      <w:r w:rsidRPr="00500FE6">
        <w:t xml:space="preserve"> an, ob bestimmte Relationen leer oder defekt sind. D</w:t>
      </w:r>
      <w:r w:rsidR="003543A0" w:rsidRPr="00500FE6">
        <w:t>ie</w:t>
      </w:r>
      <w:r w:rsidR="00A86D5F" w:rsidRPr="00500FE6">
        <w:t>se</w:t>
      </w:r>
      <w:r w:rsidR="003543A0" w:rsidRPr="00500FE6">
        <w:t xml:space="preserve"> </w:t>
      </w:r>
      <w:r w:rsidR="00115BCE" w:rsidRPr="00500FE6">
        <w:t>Funktion wird</w:t>
      </w:r>
      <w:r w:rsidRPr="00500FE6">
        <w:t xml:space="preserve"> typischerweise verwendet, um zu prüfen, ob Dateien referenziert werden.</w:t>
      </w:r>
    </w:p>
    <w:p w14:paraId="57D84F43" w14:textId="5764B2E1" w:rsidR="00217785" w:rsidRPr="00500FE6" w:rsidRDefault="00217785" w:rsidP="001D2B8E">
      <w:pPr>
        <w:pStyle w:val="Listenabsatz"/>
        <w:numPr>
          <w:ilvl w:val="0"/>
          <w:numId w:val="19"/>
        </w:numPr>
        <w:ind w:left="714" w:hanging="357"/>
        <w:contextualSpacing w:val="0"/>
      </w:pPr>
      <w:r w:rsidRPr="00500FE6">
        <w:rPr>
          <w:rStyle w:val="TippWichtig"/>
          <w:rFonts w:ascii="BundesSerif Regular" w:hAnsi="BundesSerif Regular"/>
        </w:rPr>
        <w:t>Volltextsuche</w:t>
      </w:r>
      <w:r w:rsidRPr="00500FE6">
        <w:t>:</w:t>
      </w:r>
      <w:r w:rsidR="00A86D5F" w:rsidRPr="00500FE6">
        <w:t xml:space="preserve"> Bietet</w:t>
      </w:r>
      <w:r w:rsidRPr="00500FE6">
        <w:t xml:space="preserve"> </w:t>
      </w:r>
      <w:r w:rsidR="00A86D5F" w:rsidRPr="00500FE6">
        <w:t>e</w:t>
      </w:r>
      <w:r w:rsidRPr="00500FE6">
        <w:t xml:space="preserve">in Werkzeug zur Suche in der gesamten Datenbank. Es </w:t>
      </w:r>
      <w:r w:rsidR="00A86D5F" w:rsidRPr="00500FE6">
        <w:t>enthält auch</w:t>
      </w:r>
      <w:r w:rsidRPr="00500FE6">
        <w:t xml:space="preserve"> einen erweiterten Modus, der einem visuellen Query </w:t>
      </w:r>
      <w:proofErr w:type="spellStart"/>
      <w:r w:rsidRPr="00500FE6">
        <w:t>Builder</w:t>
      </w:r>
      <w:proofErr w:type="spellEnd"/>
      <w:r w:rsidRPr="00500FE6">
        <w:t xml:space="preserve"> ähnelt.</w:t>
      </w:r>
    </w:p>
    <w:p w14:paraId="20659C34" w14:textId="09A15D09" w:rsidR="00217785" w:rsidRPr="00500FE6" w:rsidRDefault="00217785" w:rsidP="00D823BF">
      <w:pPr>
        <w:pStyle w:val="Standardnichttrennen"/>
        <w:rPr>
          <w:rFonts w:ascii="BundesSerif Regular" w:hAnsi="BundesSerif Regular"/>
        </w:rPr>
      </w:pPr>
      <w:r w:rsidRPr="00500FE6">
        <w:rPr>
          <w:rFonts w:ascii="BundesSerif Regular" w:hAnsi="BundesSerif Regular"/>
        </w:rPr>
        <w:t xml:space="preserve">Die vier Funktionen sind über das Dropdown-Menü </w:t>
      </w:r>
      <w:r w:rsidR="004A73C1" w:rsidRPr="00500FE6">
        <w:rPr>
          <w:rFonts w:ascii="BundesSerif Regular" w:hAnsi="BundesSerif Regular"/>
        </w:rPr>
        <w:t>zugänglich</w:t>
      </w:r>
      <w:r w:rsidRPr="00500FE6">
        <w:rPr>
          <w:rFonts w:ascii="BundesSerif Regular" w:hAnsi="BundesSerif Regular"/>
        </w:rPr>
        <w:t>, das sich direkt neben dem Modulbereich oben befindet.</w:t>
      </w:r>
    </w:p>
    <w:p w14:paraId="752628B7" w14:textId="2C4938A8" w:rsidR="00217785" w:rsidRPr="00500FE6" w:rsidRDefault="00BE740D" w:rsidP="003F42DC">
      <w:pPr>
        <w:pStyle w:val="Abbildungen"/>
      </w:pPr>
      <w:r w:rsidRPr="00500FE6">
        <w:drawing>
          <wp:inline distT="0" distB="0" distL="0" distR="0" wp14:anchorId="3C1690F3" wp14:editId="7B962CF6">
            <wp:extent cx="1280160" cy="753745"/>
            <wp:effectExtent l="0" t="0" r="0" b="8255"/>
            <wp:docPr id="1469739847" name="Grafik 1469739847" descr="Funktionen: Referenz-Index verwalten, Datensatz-Statistik, Datenbankrelationen, Volltextsu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9847" name="Grafik 1469739847" descr="Funktionen: Referenz-Index verwalten, Datensatz-Statistik, Datenbankrelationen, Volltextsuch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280160" cy="753745"/>
                    </a:xfrm>
                    <a:prstGeom prst="rect">
                      <a:avLst/>
                    </a:prstGeom>
                    <a:noFill/>
                    <a:ln>
                      <a:noFill/>
                    </a:ln>
                  </pic:spPr>
                </pic:pic>
              </a:graphicData>
            </a:graphic>
          </wp:inline>
        </w:drawing>
      </w:r>
    </w:p>
    <w:p w14:paraId="76281D15" w14:textId="20337FE3" w:rsidR="00217785" w:rsidRPr="00500FE6" w:rsidRDefault="00217785" w:rsidP="003F42DC">
      <w:pPr>
        <w:pStyle w:val="Beschriftung"/>
      </w:pPr>
      <w:bookmarkStart w:id="658" w:name="_Toc230848686"/>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63</w:t>
      </w:r>
      <w:r w:rsidR="00D86568" w:rsidRPr="00500FE6">
        <w:fldChar w:fldCharType="end"/>
      </w:r>
      <w:r w:rsidRPr="00500FE6">
        <w:t xml:space="preserve">: Die </w:t>
      </w:r>
      <w:r w:rsidR="002E2AA6" w:rsidRPr="00500FE6">
        <w:t xml:space="preserve">vier </w:t>
      </w:r>
      <w:r w:rsidRPr="00500FE6">
        <w:t xml:space="preserve">Funktionen im Modul </w:t>
      </w:r>
      <w:r w:rsidR="00716FA2" w:rsidRPr="00500FE6">
        <w:t>„</w:t>
      </w:r>
      <w:r w:rsidRPr="00500FE6">
        <w:t>DB Check</w:t>
      </w:r>
      <w:r w:rsidR="00716FA2" w:rsidRPr="00500FE6">
        <w:t>“</w:t>
      </w:r>
      <w:r w:rsidRPr="00500FE6">
        <w:t>.</w:t>
      </w:r>
      <w:bookmarkEnd w:id="658"/>
    </w:p>
    <w:p w14:paraId="7C59496B" w14:textId="7702906F" w:rsidR="003B2DEC" w:rsidRPr="00500FE6" w:rsidRDefault="006F1680" w:rsidP="00217785">
      <w:pPr>
        <w:rPr>
          <w:lang w:eastAsia="en-US"/>
        </w:rPr>
      </w:pPr>
      <w:r w:rsidRPr="00500FE6">
        <w:rPr>
          <w:lang w:eastAsia="en-US"/>
        </w:rPr>
        <w:t>Für weitere Informationen siehe</w:t>
      </w:r>
      <w:r w:rsidR="00C97306" w:rsidRPr="00500FE6">
        <w:rPr>
          <w:lang w:eastAsia="en-US"/>
        </w:rPr>
        <w:t xml:space="preserve"> die</w:t>
      </w:r>
      <w:r w:rsidRPr="00500FE6">
        <w:rPr>
          <w:lang w:eastAsia="en-US"/>
        </w:rPr>
        <w:t xml:space="preserve"> nachfolgende TYPO3-Dokumentation: </w:t>
      </w:r>
      <w:hyperlink r:id="rId91" w:anchor="db-check" w:tgtFrame="_blank" w:tooltip="Zur TYPO3-Dokumentation (in englischer Sprache)" w:history="1">
        <w:r w:rsidR="006611AD" w:rsidRPr="00500FE6">
          <w:rPr>
            <w:rStyle w:val="Hyperlink"/>
          </w:rPr>
          <w:t>https://docs.typo3.org/c/typo3/cms-lowlevel/main/en-us/BackendModules/DbCheck.html#db-check</w:t>
        </w:r>
      </w:hyperlink>
    </w:p>
    <w:p w14:paraId="7BF09AF9" w14:textId="3D64F59A" w:rsidR="00217785" w:rsidRPr="00500FE6" w:rsidRDefault="004A7ED6" w:rsidP="003D4F7E">
      <w:pPr>
        <w:pStyle w:val="berschrift4"/>
      </w:pPr>
      <w:r w:rsidRPr="00500FE6">
        <w:lastRenderedPageBreak/>
        <w:t xml:space="preserve">Modul: </w:t>
      </w:r>
      <w:r w:rsidR="00217785" w:rsidRPr="00500FE6">
        <w:t>Konfiguration</w:t>
      </w:r>
    </w:p>
    <w:p w14:paraId="2E59C89F" w14:textId="4B6A94E1" w:rsidR="002967BF" w:rsidRPr="00500FE6" w:rsidRDefault="002E2AA6" w:rsidP="00217785">
      <w:r w:rsidRPr="00500FE6">
        <w:t>Über</w:t>
      </w:r>
      <w:r w:rsidR="00E25418" w:rsidRPr="00500FE6">
        <w:t xml:space="preserve"> </w:t>
      </w:r>
      <w:r w:rsidR="00217785" w:rsidRPr="00500FE6">
        <w:t>d</w:t>
      </w:r>
      <w:r w:rsidRPr="00500FE6">
        <w:t>as</w:t>
      </w:r>
      <w:r w:rsidR="00217785" w:rsidRPr="00500FE6">
        <w:t xml:space="preserve"> Modul </w:t>
      </w:r>
      <w:r w:rsidR="00716FA2" w:rsidRPr="00500FE6">
        <w:t>„</w:t>
      </w:r>
      <w:r w:rsidR="00217785" w:rsidRPr="00500FE6">
        <w:t>Konfiguration</w:t>
      </w:r>
      <w:r w:rsidR="00716FA2" w:rsidRPr="00500FE6">
        <w:t>“</w:t>
      </w:r>
      <w:r w:rsidR="00217785" w:rsidRPr="00500FE6">
        <w:t xml:space="preserve"> können die verschiedenen</w:t>
      </w:r>
      <w:r w:rsidR="00EA6780" w:rsidRPr="00500FE6">
        <w:t xml:space="preserve"> Konfigurationsfelder, die</w:t>
      </w:r>
      <w:r w:rsidR="00217785" w:rsidRPr="00500FE6">
        <w:t xml:space="preserve"> vom CMS verwendet</w:t>
      </w:r>
      <w:r w:rsidR="00EA6780" w:rsidRPr="00500FE6">
        <w:t xml:space="preserve"> werden,</w:t>
      </w:r>
      <w:r w:rsidR="00217785" w:rsidRPr="00500FE6">
        <w:t xml:space="preserve"> angezeigt werden. Dies ist </w:t>
      </w:r>
      <w:r w:rsidR="00EA6780" w:rsidRPr="00500FE6">
        <w:t>in der Regel</w:t>
      </w:r>
      <w:r w:rsidR="00217785" w:rsidRPr="00500FE6">
        <w:t xml:space="preserve"> nur für Entwickler und Site-Admins relevant.</w:t>
      </w:r>
      <w:r w:rsidR="002967BF" w:rsidRPr="00500FE6">
        <w:t xml:space="preserve"> </w:t>
      </w:r>
      <w:hyperlink r:id="rId92" w:tooltip="Zur TYPO3-Dokumentation (in englischer Sprache)" w:history="1">
        <w:r w:rsidR="006B408D" w:rsidRPr="00500FE6">
          <w:rPr>
            <w:rStyle w:val="Hyperlink"/>
          </w:rPr>
          <w:t>https://docs.typo3.org/m/typo3/reference-coreapi/12.4/en-us/Configuration/ConfigurationModule/Index.html</w:t>
        </w:r>
      </w:hyperlink>
    </w:p>
    <w:p w14:paraId="49EE35E7" w14:textId="0695DD6E" w:rsidR="00217785" w:rsidRPr="00500FE6" w:rsidRDefault="004A7ED6" w:rsidP="003D4F7E">
      <w:pPr>
        <w:pStyle w:val="berschrift4"/>
      </w:pPr>
      <w:r w:rsidRPr="00500FE6">
        <w:t xml:space="preserve">Modul: </w:t>
      </w:r>
      <w:r w:rsidR="00217785" w:rsidRPr="00500FE6">
        <w:t>Berichte</w:t>
      </w:r>
    </w:p>
    <w:p w14:paraId="5296BBAE" w14:textId="6BD6D749" w:rsidR="00217785" w:rsidRPr="00500FE6" w:rsidRDefault="00217785" w:rsidP="00217785">
      <w:r w:rsidRPr="00500FE6">
        <w:t xml:space="preserve">Das Modul </w:t>
      </w:r>
      <w:r w:rsidR="00716FA2" w:rsidRPr="00500FE6">
        <w:t>„</w:t>
      </w:r>
      <w:r w:rsidRPr="00500FE6">
        <w:t>Berichte</w:t>
      </w:r>
      <w:r w:rsidR="00716FA2" w:rsidRPr="00500FE6">
        <w:t>“</w:t>
      </w:r>
      <w:r w:rsidRPr="00500FE6">
        <w:t xml:space="preserve"> enthält Informationen und Diagnosedaten über die TYPO3-Installation. Es wird empfohlen, den </w:t>
      </w:r>
      <w:r w:rsidR="00716FA2" w:rsidRPr="00500FE6">
        <w:t>„</w:t>
      </w:r>
      <w:r w:rsidRPr="00500FE6">
        <w:t>Statusbericht</w:t>
      </w:r>
      <w:r w:rsidR="00716FA2" w:rsidRPr="00500FE6">
        <w:t>“</w:t>
      </w:r>
      <w:r w:rsidRPr="00500FE6">
        <w:t xml:space="preserve"> regelmäßig zu überprüfen, da er über Konfigurationsfehler, Sicherheitsprobleme usw. informiert.</w:t>
      </w:r>
    </w:p>
    <w:p w14:paraId="7BAAD71A" w14:textId="7AEDDDF2" w:rsidR="00217785" w:rsidRPr="00500FE6" w:rsidRDefault="00217785" w:rsidP="00217785">
      <w:pPr>
        <w:pStyle w:val="Infobox"/>
      </w:pPr>
      <w:r w:rsidRPr="00500FE6">
        <w:rPr>
          <w:rStyle w:val="TippWichtig"/>
          <w:rFonts w:ascii="BundesSerif Regular" w:hAnsi="BundesSerif Regular"/>
        </w:rPr>
        <w:t>Hinweis</w:t>
      </w:r>
      <w:r w:rsidRPr="00500FE6">
        <w:t xml:space="preserve">: Im Rahmen des GSB11 ist es sinnvoller, den Task </w:t>
      </w:r>
      <w:r w:rsidR="00716FA2" w:rsidRPr="00500FE6">
        <w:t>„</w:t>
      </w:r>
      <w:proofErr w:type="spellStart"/>
      <w:r w:rsidRPr="00500FE6">
        <w:t>reports</w:t>
      </w:r>
      <w:proofErr w:type="spellEnd"/>
      <w:r w:rsidRPr="00500FE6">
        <w:t>-&gt;Aktualisierung des Systemstatus</w:t>
      </w:r>
      <w:r w:rsidR="00716FA2" w:rsidRPr="00500FE6">
        <w:t>“</w:t>
      </w:r>
      <w:r w:rsidRPr="00500FE6">
        <w:t xml:space="preserve"> zu nutzen, falls </w:t>
      </w:r>
      <w:r w:rsidR="00E254D2" w:rsidRPr="00500FE6">
        <w:t>dieser</w:t>
      </w:r>
      <w:r w:rsidRPr="00500FE6">
        <w:t xml:space="preserve"> konfiguriert</w:t>
      </w:r>
      <w:r w:rsidR="00E254D2" w:rsidRPr="00500FE6">
        <w:t xml:space="preserve"> ist</w:t>
      </w:r>
      <w:r w:rsidRPr="00500FE6">
        <w:t>. Dieser s</w:t>
      </w:r>
      <w:r w:rsidR="00E254D2" w:rsidRPr="00500FE6">
        <w:t xml:space="preserve">endet </w:t>
      </w:r>
      <w:r w:rsidRPr="00500FE6">
        <w:t>im Fehlerfall (oder immer</w:t>
      </w:r>
      <w:r w:rsidR="00D24A9E" w:rsidRPr="00500FE6">
        <w:t>, je nach Konfiguration</w:t>
      </w:r>
      <w:r w:rsidRPr="00500FE6">
        <w:t xml:space="preserve">) eine E-Mail, die dem </w:t>
      </w:r>
      <w:r w:rsidR="00D62FCB" w:rsidRPr="00500FE6">
        <w:t>Statusb</w:t>
      </w:r>
      <w:r w:rsidRPr="00500FE6">
        <w:t>ericht entspricht.</w:t>
      </w:r>
    </w:p>
    <w:p w14:paraId="640AF8EE" w14:textId="05212376" w:rsidR="00217785" w:rsidRPr="00500FE6" w:rsidRDefault="004A7ED6" w:rsidP="003D4F7E">
      <w:pPr>
        <w:pStyle w:val="berschrift4"/>
      </w:pPr>
      <w:bookmarkStart w:id="659" w:name="_Ref151463249"/>
      <w:r w:rsidRPr="00500FE6">
        <w:t xml:space="preserve">Modul: </w:t>
      </w:r>
      <w:r w:rsidR="00217785" w:rsidRPr="00500FE6">
        <w:t>Protokoll</w:t>
      </w:r>
      <w:bookmarkEnd w:id="659"/>
    </w:p>
    <w:p w14:paraId="13FC9F4D" w14:textId="04662BB6" w:rsidR="00217785" w:rsidRPr="00500FE6" w:rsidRDefault="00217785" w:rsidP="00217785">
      <w:r w:rsidRPr="00500FE6">
        <w:t xml:space="preserve">Unter dem Protokoll-Modul werden die Aktionen protokolliert, die von </w:t>
      </w:r>
      <w:r w:rsidR="00F211D6" w:rsidRPr="00500FE6">
        <w:t>„</w:t>
      </w:r>
      <w:r w:rsidRPr="00500FE6">
        <w:t>Backend-Benutzern</w:t>
      </w:r>
      <w:r w:rsidR="00F211D6" w:rsidRPr="00500FE6">
        <w:t xml:space="preserve">“ </w:t>
      </w:r>
      <w:r w:rsidRPr="00500FE6">
        <w:t>durchgeführt wurden. Die Protokolleinträge finden sich in der dafür zentralen Liste. Standard</w:t>
      </w:r>
      <w:r w:rsidR="00F1586C" w:rsidRPr="00500FE6">
        <w:t>mäßig</w:t>
      </w:r>
      <w:r w:rsidRPr="00500FE6">
        <w:t xml:space="preserve"> </w:t>
      </w:r>
      <w:r w:rsidR="00D01D90" w:rsidRPr="00500FE6">
        <w:t>werden</w:t>
      </w:r>
      <w:r w:rsidRPr="00500FE6">
        <w:t xml:space="preserve"> im Arbeitsbereich immer die Einträge des aktuellen Tages aufgeführt.</w:t>
      </w:r>
    </w:p>
    <w:p w14:paraId="5D780278" w14:textId="392CB1D4" w:rsidR="00217785" w:rsidRPr="00500FE6" w:rsidRDefault="00217785" w:rsidP="00E545FD">
      <w:r w:rsidRPr="00500FE6">
        <w:t xml:space="preserve">Über die Auswahlmenüs </w:t>
      </w:r>
      <w:r w:rsidR="008503C0" w:rsidRPr="00500FE6">
        <w:t>oberhalb</w:t>
      </w:r>
      <w:r w:rsidRPr="00500FE6">
        <w:t xml:space="preserve"> der Liste können unterschiedliche Filter gesetzt werden</w:t>
      </w:r>
      <w:r w:rsidR="00056422" w:rsidRPr="00500FE6">
        <w:t>, um</w:t>
      </w:r>
      <w:r w:rsidR="00DE3F8B" w:rsidRPr="00500FE6">
        <w:t xml:space="preserve"> </w:t>
      </w:r>
      <w:r w:rsidR="00CF54DB" w:rsidRPr="00500FE6">
        <w:t>die Auswahl</w:t>
      </w:r>
      <w:r w:rsidRPr="00500FE6">
        <w:t xml:space="preserve"> der Protokolleinträge </w:t>
      </w:r>
      <w:r w:rsidR="00C71FC5" w:rsidRPr="00500FE6">
        <w:t>einzuschränken</w:t>
      </w:r>
      <w:r w:rsidRPr="00500FE6">
        <w:t>.</w:t>
      </w:r>
      <w:r w:rsidR="00F47091" w:rsidRPr="00500FE6">
        <w:t xml:space="preserve"> Es können</w:t>
      </w:r>
      <w:r w:rsidRPr="00500FE6">
        <w:t xml:space="preserve"> </w:t>
      </w:r>
      <w:r w:rsidR="001D2070" w:rsidRPr="00500FE6">
        <w:t xml:space="preserve">Filter </w:t>
      </w:r>
      <w:r w:rsidR="005E0BED" w:rsidRPr="00500FE6">
        <w:t>nach de</w:t>
      </w:r>
      <w:r w:rsidR="00815D4B" w:rsidRPr="00500FE6">
        <w:t xml:space="preserve">m </w:t>
      </w:r>
      <w:r w:rsidR="00627D2F" w:rsidRPr="00500FE6">
        <w:t>Benutzer</w:t>
      </w:r>
      <w:r w:rsidR="00815D4B" w:rsidRPr="00500FE6">
        <w:t>, der die Aktion</w:t>
      </w:r>
      <w:r w:rsidR="001D2070" w:rsidRPr="00500FE6">
        <w:t xml:space="preserve"> </w:t>
      </w:r>
      <w:r w:rsidR="00815D4B" w:rsidRPr="00500FE6">
        <w:t>durch</w:t>
      </w:r>
      <w:r w:rsidRPr="00500FE6" w:rsidDel="001D2070">
        <w:t>geführt</w:t>
      </w:r>
      <w:r w:rsidR="00815D4B" w:rsidRPr="00500FE6">
        <w:t xml:space="preserve"> hat</w:t>
      </w:r>
      <w:r w:rsidRPr="00500FE6">
        <w:t xml:space="preserve"> (siehe Beschreibung in Kapitel</w:t>
      </w:r>
      <w:r w:rsidR="00E85957" w:rsidRPr="00500FE6">
        <w:t xml:space="preserve"> </w:t>
      </w:r>
      <w:r w:rsidR="00E85957" w:rsidRPr="00500FE6">
        <w:fldChar w:fldCharType="begin"/>
      </w:r>
      <w:r w:rsidR="00E85957" w:rsidRPr="00500FE6">
        <w:instrText xml:space="preserve"> REF _Ref166659369 \r \h </w:instrText>
      </w:r>
      <w:r w:rsidR="00CF6ECE" w:rsidRPr="00500FE6">
        <w:instrText xml:space="preserve"> \* </w:instrText>
      </w:r>
      <w:r w:rsidR="002A5F35" w:rsidRPr="00500FE6">
        <w:instrText>MERGEFORMAT “INTERNER VERWEIS“</w:instrText>
      </w:r>
      <w:r w:rsidR="00CF6ECE" w:rsidRPr="00500FE6">
        <w:instrText xml:space="preserve"> </w:instrText>
      </w:r>
      <w:r w:rsidR="00E85957" w:rsidRPr="00500FE6">
        <w:fldChar w:fldCharType="separate"/>
      </w:r>
      <w:r w:rsidR="00823F66">
        <w:t>5.2.2.5</w:t>
      </w:r>
      <w:r w:rsidR="00E85957" w:rsidRPr="00500FE6">
        <w:fldChar w:fldCharType="end"/>
      </w:r>
      <w:r w:rsidR="00E85957" w:rsidRPr="00500FE6">
        <w:t>)</w:t>
      </w:r>
      <w:r w:rsidRPr="00500FE6">
        <w:t>,</w:t>
      </w:r>
      <w:r w:rsidR="00586849" w:rsidRPr="00500FE6">
        <w:t xml:space="preserve"> Arbeitsumgebung,</w:t>
      </w:r>
      <w:r w:rsidRPr="00500FE6">
        <w:t xml:space="preserve"> in </w:t>
      </w:r>
      <w:r w:rsidR="0037456F" w:rsidRPr="00500FE6">
        <w:t>der</w:t>
      </w:r>
      <w:r w:rsidRPr="00500FE6">
        <w:t xml:space="preserve"> die Aktion durchgeführt</w:t>
      </w:r>
      <w:r w:rsidR="0037456F" w:rsidRPr="00500FE6">
        <w:t xml:space="preserve"> </w:t>
      </w:r>
      <w:r w:rsidR="00252869" w:rsidRPr="00500FE6">
        <w:t>wurde,</w:t>
      </w:r>
      <w:r w:rsidRPr="00500FE6">
        <w:fldChar w:fldCharType="begin"/>
      </w:r>
      <w:r w:rsidRPr="00500FE6">
        <w:fldChar w:fldCharType="separate"/>
      </w:r>
      <w:r w:rsidRPr="00500FE6">
        <w:t>4.2.3</w:t>
      </w:r>
      <w:r w:rsidRPr="00500FE6">
        <w:fldChar w:fldCharType="end"/>
      </w:r>
      <w:r w:rsidR="0066505A" w:rsidRPr="00500FE6">
        <w:t xml:space="preserve"> </w:t>
      </w:r>
      <w:r w:rsidRPr="00500FE6">
        <w:t>d</w:t>
      </w:r>
      <w:r w:rsidR="0037456F" w:rsidRPr="00500FE6">
        <w:t>er</w:t>
      </w:r>
      <w:r w:rsidRPr="00500FE6">
        <w:t xml:space="preserve"> Seite, auf der die Aktion durchgeführt wurde</w:t>
      </w:r>
      <w:r w:rsidR="00580DCA" w:rsidRPr="00500FE6">
        <w:t>,</w:t>
      </w:r>
      <w:r w:rsidRPr="00500FE6">
        <w:t xml:space="preserve"> sowie </w:t>
      </w:r>
      <w:r w:rsidR="00B300C5" w:rsidRPr="00500FE6">
        <w:t>nach</w:t>
      </w:r>
      <w:r w:rsidRPr="00500FE6">
        <w:t xml:space="preserve"> Kanal</w:t>
      </w:r>
      <w:r w:rsidR="00B300C5" w:rsidRPr="00500FE6">
        <w:t>,</w:t>
      </w:r>
      <w:r w:rsidRPr="00500FE6">
        <w:t xml:space="preserve"> Tiefe und Zeitraum, in </w:t>
      </w:r>
      <w:r w:rsidR="00B300C5" w:rsidRPr="00500FE6">
        <w:t>dem</w:t>
      </w:r>
      <w:r w:rsidRPr="00500FE6">
        <w:t xml:space="preserve"> die Aktion durchgeführt wurde</w:t>
      </w:r>
      <w:r w:rsidR="00354A1C" w:rsidRPr="00500FE6">
        <w:t>, gesetzt werden</w:t>
      </w:r>
      <w:r w:rsidR="00D4320D" w:rsidRPr="00500FE6">
        <w:t>.</w:t>
      </w:r>
      <w:r w:rsidRPr="00500FE6">
        <w:t xml:space="preserve"> Die gewünschten Filterungen werden mit Klick auf d</w:t>
      </w:r>
      <w:r w:rsidR="007431BD" w:rsidRPr="00500FE6">
        <w:t>ie Schaltfläche</w:t>
      </w:r>
      <w:r w:rsidRPr="00500FE6">
        <w:t xml:space="preserve"> </w:t>
      </w:r>
      <w:r w:rsidR="00716FA2" w:rsidRPr="00500FE6">
        <w:t>„</w:t>
      </w:r>
      <w:r w:rsidRPr="00500FE6">
        <w:t>Filter</w:t>
      </w:r>
      <w:r w:rsidR="00716FA2" w:rsidRPr="00500FE6">
        <w:t>“</w:t>
      </w:r>
      <w:r w:rsidRPr="00500FE6">
        <w:t xml:space="preserve"> bestätigt. </w:t>
      </w:r>
      <w:r w:rsidR="00D4320D" w:rsidRPr="00500FE6">
        <w:t>Um</w:t>
      </w:r>
      <w:r w:rsidRPr="00500FE6">
        <w:t xml:space="preserve"> die Filter zurück</w:t>
      </w:r>
      <w:r w:rsidR="00D4320D" w:rsidRPr="00500FE6">
        <w:t>zusetzen</w:t>
      </w:r>
      <w:r w:rsidRPr="00500FE6">
        <w:t xml:space="preserve">, </w:t>
      </w:r>
      <w:r w:rsidR="00D4320D" w:rsidRPr="00500FE6">
        <w:t>kann</w:t>
      </w:r>
      <w:r w:rsidR="00CC542B" w:rsidRPr="00500FE6">
        <w:t xml:space="preserve"> die </w:t>
      </w:r>
      <w:r w:rsidRPr="00500FE6">
        <w:t xml:space="preserve">Schaltfläche </w:t>
      </w:r>
      <w:r w:rsidR="00716FA2" w:rsidRPr="00500FE6">
        <w:t>„</w:t>
      </w:r>
      <w:r w:rsidRPr="00500FE6">
        <w:t>Zurücksetzen</w:t>
      </w:r>
      <w:r w:rsidR="00716FA2" w:rsidRPr="00500FE6">
        <w:t>“</w:t>
      </w:r>
      <w:r w:rsidRPr="00500FE6">
        <w:t xml:space="preserve"> rechts neben dem Filter-Icon</w:t>
      </w:r>
      <w:r w:rsidR="00DE3F8B" w:rsidRPr="00500FE6">
        <w:t xml:space="preserve"> verwendet werden</w:t>
      </w:r>
      <w:r w:rsidRPr="00500FE6">
        <w:t>.</w:t>
      </w:r>
    </w:p>
    <w:p w14:paraId="1EA48354" w14:textId="77777777" w:rsidR="00350365" w:rsidRPr="00500FE6" w:rsidRDefault="00350365" w:rsidP="00217785">
      <w:pPr>
        <w:pStyle w:val="Standardnichttrennen"/>
        <w:rPr>
          <w:rFonts w:ascii="BundesSerif Regular" w:hAnsi="BundesSerif Regular"/>
        </w:rPr>
      </w:pPr>
    </w:p>
    <w:p w14:paraId="6003A9F5" w14:textId="575979DA" w:rsidR="00217785" w:rsidRPr="00500FE6" w:rsidRDefault="00217785" w:rsidP="00217785">
      <w:pPr>
        <w:pStyle w:val="Standardnichttrennen"/>
        <w:rPr>
          <w:rFonts w:ascii="BundesSerif Regular" w:hAnsi="BundesSerif Regular"/>
        </w:rPr>
      </w:pPr>
      <w:r w:rsidRPr="00500FE6">
        <w:rPr>
          <w:rFonts w:ascii="BundesSerif Regular" w:hAnsi="BundesSerif Regular"/>
        </w:rPr>
        <w:t xml:space="preserve">Darüber hinaus kann über das Auswahlmenü </w:t>
      </w:r>
      <w:r w:rsidR="00716FA2" w:rsidRPr="00500FE6">
        <w:rPr>
          <w:rFonts w:ascii="BundesSerif Regular" w:hAnsi="BundesSerif Regular"/>
        </w:rPr>
        <w:t>„</w:t>
      </w:r>
      <w:r w:rsidRPr="00500FE6">
        <w:rPr>
          <w:rFonts w:ascii="BundesSerif Regular" w:hAnsi="BundesSerif Regular"/>
        </w:rPr>
        <w:t>Max:</w:t>
      </w:r>
      <w:r w:rsidR="00716FA2" w:rsidRPr="00500FE6">
        <w:rPr>
          <w:rFonts w:ascii="BundesSerif Regular" w:hAnsi="BundesSerif Regular"/>
        </w:rPr>
        <w:t>“</w:t>
      </w:r>
      <w:r w:rsidRPr="00500FE6">
        <w:rPr>
          <w:rFonts w:ascii="BundesSerif Regular" w:hAnsi="BundesSerif Regular"/>
        </w:rPr>
        <w:t xml:space="preserve"> ausgewählt werden, wie viele Einträge maximal pro Seite angezeigt werden sollen.</w:t>
      </w:r>
    </w:p>
    <w:p w14:paraId="079BF938" w14:textId="77777777" w:rsidR="00217785" w:rsidRPr="00500FE6" w:rsidRDefault="00217785" w:rsidP="003F42DC">
      <w:pPr>
        <w:pStyle w:val="Abbildungen"/>
      </w:pPr>
      <w:r w:rsidRPr="00500FE6">
        <w:drawing>
          <wp:inline distT="0" distB="0" distL="0" distR="0" wp14:anchorId="55B2FF2F" wp14:editId="24C47D5F">
            <wp:extent cx="5760720" cy="386080"/>
            <wp:effectExtent l="12700" t="12700" r="17780" b="7620"/>
            <wp:docPr id="1446898903" name="Grafik 1446898903" descr="Details im Administrationsprotok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898903" name="Grafik 1446898903" descr="Details im Administrationsprotokoll"/>
                    <pic:cNvPicPr/>
                  </pic:nvPicPr>
                  <pic:blipFill>
                    <a:blip r:embed="rId93"/>
                    <a:stretch>
                      <a:fillRect/>
                    </a:stretch>
                  </pic:blipFill>
                  <pic:spPr>
                    <a:xfrm>
                      <a:off x="0" y="0"/>
                      <a:ext cx="5760720" cy="386080"/>
                    </a:xfrm>
                    <a:prstGeom prst="rect">
                      <a:avLst/>
                    </a:prstGeom>
                    <a:ln>
                      <a:solidFill>
                        <a:schemeClr val="tx1"/>
                      </a:solidFill>
                    </a:ln>
                  </pic:spPr>
                </pic:pic>
              </a:graphicData>
            </a:graphic>
          </wp:inline>
        </w:drawing>
      </w:r>
    </w:p>
    <w:p w14:paraId="05B48B53" w14:textId="3B5BAB99" w:rsidR="00217785" w:rsidRPr="00500FE6" w:rsidRDefault="00217785" w:rsidP="003F42DC">
      <w:pPr>
        <w:pStyle w:val="Beschriftung"/>
      </w:pPr>
      <w:bookmarkStart w:id="660" w:name="_Toc230848687"/>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64</w:t>
      </w:r>
      <w:r w:rsidR="00D86568" w:rsidRPr="00500FE6">
        <w:fldChar w:fldCharType="end"/>
      </w:r>
      <w:r w:rsidRPr="00500FE6">
        <w:t>: Filteroptionen für Protokolle.</w:t>
      </w:r>
      <w:bookmarkEnd w:id="660"/>
    </w:p>
    <w:p w14:paraId="7A51A88B" w14:textId="3D34B711" w:rsidR="00217785" w:rsidRPr="00500FE6" w:rsidRDefault="00217785" w:rsidP="00217785">
      <w:r w:rsidRPr="00500FE6">
        <w:t xml:space="preserve">Innerhalb der Liste werden neben dem Zeitpunkt der Durchführung der Aktion auch der jeweilige </w:t>
      </w:r>
      <w:r w:rsidR="000B1A61" w:rsidRPr="00500FE6">
        <w:t>Benutzer</w:t>
      </w:r>
      <w:r w:rsidRPr="00500FE6">
        <w:t xml:space="preserve">, die Ebene, der Kanal und zusätzliche Details angezeigt, die weitere Informationen zu der Aktion liefern. Bei Aktionen, die einen Verlauf aufweisen, wird auf der rechten Seite eine weitere Schaltfläche mit der Aufschrift </w:t>
      </w:r>
      <w:r w:rsidR="00716FA2" w:rsidRPr="00500FE6">
        <w:t>„</w:t>
      </w:r>
      <w:r w:rsidRPr="00500FE6">
        <w:t>Verlauf anzeigen</w:t>
      </w:r>
      <w:r w:rsidR="00716FA2" w:rsidRPr="00500FE6">
        <w:t>“</w:t>
      </w:r>
      <w:r w:rsidRPr="00500FE6">
        <w:t xml:space="preserve"> angezeigt. </w:t>
      </w:r>
      <w:r w:rsidR="00E04E49" w:rsidRPr="00500FE6">
        <w:t>Durch</w:t>
      </w:r>
      <w:r w:rsidRPr="00500FE6">
        <w:t xml:space="preserve"> Klick auf diese Schaltfläche wird zum Bereich </w:t>
      </w:r>
      <w:r w:rsidR="00716FA2" w:rsidRPr="00500FE6">
        <w:t>„</w:t>
      </w:r>
      <w:r w:rsidRPr="00500FE6">
        <w:t>Verlauf/Rückgängig</w:t>
      </w:r>
      <w:r w:rsidR="00716FA2" w:rsidRPr="00500FE6">
        <w:t>“</w:t>
      </w:r>
      <w:r w:rsidRPr="00500FE6">
        <w:t xml:space="preserve"> weitergeleitet, der i</w:t>
      </w:r>
      <w:r w:rsidR="00F57908" w:rsidRPr="00500FE6">
        <w:t>n</w:t>
      </w:r>
      <w:r w:rsidRPr="00500FE6">
        <w:t xml:space="preserve"> Kapitel </w:t>
      </w:r>
      <w:r w:rsidRPr="00500FE6">
        <w:fldChar w:fldCharType="begin"/>
      </w:r>
      <w:r w:rsidRPr="00500FE6">
        <w:instrText xml:space="preserve"> REF _Ref150947508 \r \h </w:instrText>
      </w:r>
      <w:r w:rsidR="00EE5F82" w:rsidRPr="00500FE6">
        <w:instrText xml:space="preserve"> \* </w:instrText>
      </w:r>
      <w:r w:rsidR="002A5F35" w:rsidRPr="00500FE6">
        <w:instrText>MERGEFORMAT “INTERNER VERWEIS“</w:instrText>
      </w:r>
      <w:r w:rsidR="00EE5F82" w:rsidRPr="00500FE6">
        <w:instrText xml:space="preserve"> </w:instrText>
      </w:r>
      <w:r w:rsidRPr="00500FE6">
        <w:fldChar w:fldCharType="separate"/>
      </w:r>
      <w:r w:rsidR="00823F66">
        <w:t>6.4</w:t>
      </w:r>
      <w:r w:rsidRPr="00500FE6">
        <w:fldChar w:fldCharType="end"/>
      </w:r>
      <w:r w:rsidRPr="00500FE6">
        <w:t xml:space="preserve"> beschrieben wird. Hier können die gelisteten Aktionen </w:t>
      </w:r>
      <w:r w:rsidR="000D7A2D" w:rsidRPr="00500FE6">
        <w:t>bei Bedarf</w:t>
      </w:r>
      <w:r w:rsidRPr="00500FE6">
        <w:t xml:space="preserve"> rückgängig gemacht werden.</w:t>
      </w:r>
    </w:p>
    <w:p w14:paraId="29BBE1F2" w14:textId="50ED17E3" w:rsidR="00217785" w:rsidRPr="00500FE6" w:rsidRDefault="00217785" w:rsidP="003D4F7E">
      <w:pPr>
        <w:pStyle w:val="berschrift2"/>
      </w:pPr>
      <w:bookmarkStart w:id="661" w:name="_Ref143501466"/>
      <w:bookmarkStart w:id="662" w:name="_Ref143501472"/>
      <w:bookmarkStart w:id="663" w:name="_Toc155958437"/>
      <w:bookmarkStart w:id="664" w:name="_Ref167286202"/>
      <w:bookmarkStart w:id="665" w:name="_Ref167286210"/>
      <w:bookmarkStart w:id="666" w:name="_Toc177115944"/>
      <w:bookmarkStart w:id="667" w:name="_Toc230848410"/>
      <w:r w:rsidRPr="00500FE6">
        <w:lastRenderedPageBreak/>
        <w:t xml:space="preserve">Der </w:t>
      </w:r>
      <w:bookmarkEnd w:id="661"/>
      <w:bookmarkEnd w:id="662"/>
      <w:r w:rsidRPr="00500FE6">
        <w:t>Seitenbaum</w:t>
      </w:r>
      <w:bookmarkEnd w:id="663"/>
      <w:bookmarkEnd w:id="664"/>
      <w:bookmarkEnd w:id="665"/>
      <w:bookmarkEnd w:id="666"/>
      <w:bookmarkEnd w:id="667"/>
    </w:p>
    <w:p w14:paraId="27D7C7B9" w14:textId="1ABAD1BF" w:rsidR="00217785" w:rsidRPr="00500FE6" w:rsidRDefault="00217785" w:rsidP="00217785">
      <w:r w:rsidRPr="00500FE6">
        <w:t>Der Seitenbaum ist im GSB11 als seitenbasiertes CMS die zentrale Stelle zu</w:t>
      </w:r>
      <w:r w:rsidR="00CF1F73" w:rsidRPr="00500FE6">
        <w:t>r</w:t>
      </w:r>
      <w:r w:rsidRPr="00500FE6">
        <w:t xml:space="preserve"> Erricht</w:t>
      </w:r>
      <w:r w:rsidR="00CF1F73" w:rsidRPr="00500FE6">
        <w:t>ung</w:t>
      </w:r>
      <w:r w:rsidRPr="00500FE6">
        <w:t xml:space="preserve"> der Seitenstruktur de</w:t>
      </w:r>
      <w:r w:rsidR="000F62EB" w:rsidRPr="00500FE6">
        <w:t xml:space="preserve">s Webauftritts </w:t>
      </w:r>
      <w:r w:rsidRPr="00500FE6">
        <w:t xml:space="preserve">sowie zum Erstellen und Verändern der einzelnen Seiten. Im </w:t>
      </w:r>
      <w:r w:rsidR="006E0EEC" w:rsidRPr="00500FE6">
        <w:t>Webauftritt</w:t>
      </w:r>
      <w:r w:rsidRPr="00500FE6">
        <w:t xml:space="preserve"> ist die Verortung einer aktuellen Seite in der </w:t>
      </w:r>
      <w:proofErr w:type="spellStart"/>
      <w:r w:rsidRPr="00500FE6">
        <w:t>Breadcrumb</w:t>
      </w:r>
      <w:proofErr w:type="spellEnd"/>
      <w:r w:rsidRPr="00500FE6">
        <w:t xml:space="preserve"> sichtbar (</w:t>
      </w:r>
      <w:r w:rsidR="003E101C" w:rsidRPr="00500FE6">
        <w:t xml:space="preserve">mit </w:t>
      </w:r>
      <w:r w:rsidRPr="00500FE6">
        <w:t>Ausnahme</w:t>
      </w:r>
      <w:r w:rsidR="003E101C" w:rsidRPr="00500FE6">
        <w:t xml:space="preserve"> der </w:t>
      </w:r>
      <w:r w:rsidRPr="00500FE6">
        <w:t>Startseite).</w:t>
      </w:r>
    </w:p>
    <w:p w14:paraId="1C15D0A3" w14:textId="22A3E145" w:rsidR="00217785" w:rsidRPr="00500FE6" w:rsidRDefault="00422797" w:rsidP="00217785">
      <w:pPr>
        <w:pStyle w:val="Infobox"/>
      </w:pPr>
      <w:r w:rsidRPr="00500FE6">
        <w:rPr>
          <w:rStyle w:val="TippWichtig"/>
          <w:rFonts w:ascii="BundesSerif Regular" w:hAnsi="BundesSerif Regular"/>
        </w:rPr>
        <w:t>Hinweis</w:t>
      </w:r>
      <w:r w:rsidR="00217785" w:rsidRPr="00500FE6">
        <w:t xml:space="preserve">: Die Navigation im </w:t>
      </w:r>
      <w:r w:rsidR="006E0EEC" w:rsidRPr="00500FE6">
        <w:t>Webauftritt</w:t>
      </w:r>
      <w:r w:rsidR="00217785" w:rsidRPr="00500FE6">
        <w:t xml:space="preserve"> richtet sich nach der Reihenfolge der Seiten im Seitenbaum</w:t>
      </w:r>
      <w:r w:rsidR="00D225FB" w:rsidRPr="00500FE6">
        <w:t>. Das bedeutet</w:t>
      </w:r>
      <w:r w:rsidR="00C95853" w:rsidRPr="00500FE6">
        <w:t>, dass</w:t>
      </w:r>
      <w:r w:rsidR="00217785" w:rsidRPr="00500FE6">
        <w:t xml:space="preserve"> die Reihenfolge der Seiten im Seitenbaum direkt unterhalb der Startseite die</w:t>
      </w:r>
      <w:r w:rsidR="00894984" w:rsidRPr="00500FE6">
        <w:t xml:space="preserve"> Reihenfolge</w:t>
      </w:r>
      <w:r w:rsidR="00217785" w:rsidRPr="00500FE6">
        <w:t xml:space="preserve"> im Hauptmenü</w:t>
      </w:r>
      <w:r w:rsidR="00CF437F" w:rsidRPr="00500FE6">
        <w:t xml:space="preserve"> des Webauftritts bestimmt</w:t>
      </w:r>
      <w:r w:rsidR="00217785" w:rsidRPr="00500FE6">
        <w:t xml:space="preserve">. </w:t>
      </w:r>
      <w:r w:rsidR="00BA7362" w:rsidRPr="00500FE6">
        <w:t xml:space="preserve">Falls </w:t>
      </w:r>
      <w:r w:rsidR="00217785" w:rsidRPr="00500FE6">
        <w:t xml:space="preserve">dies nicht </w:t>
      </w:r>
      <w:r w:rsidR="00BA7362" w:rsidRPr="00500FE6">
        <w:t>gewünscht ist</w:t>
      </w:r>
      <w:r w:rsidR="00217785" w:rsidRPr="00500FE6">
        <w:t xml:space="preserve">, </w:t>
      </w:r>
      <w:r w:rsidR="001521C4" w:rsidRPr="00500FE6">
        <w:t>können</w:t>
      </w:r>
      <w:r w:rsidR="00217785" w:rsidRPr="00500FE6">
        <w:t xml:space="preserve"> Verweise</w:t>
      </w:r>
      <w:r w:rsidR="001521C4" w:rsidRPr="00500FE6">
        <w:t xml:space="preserve"> verwendet werden</w:t>
      </w:r>
      <w:r w:rsidR="00217785" w:rsidRPr="00500FE6">
        <w:t xml:space="preserve">: Die echten Seiten müssen dann unterhalb von Systemordnern angelegt werden (dies </w:t>
      </w:r>
      <w:r w:rsidR="00A54554" w:rsidRPr="00500FE6">
        <w:t>kann</w:t>
      </w:r>
      <w:r w:rsidR="00217785" w:rsidRPr="00500FE6">
        <w:t xml:space="preserve"> die Übersichtlichkeit des Systems</w:t>
      </w:r>
      <w:r w:rsidR="00A54554" w:rsidRPr="00500FE6">
        <w:t xml:space="preserve"> beeinträchtigen</w:t>
      </w:r>
      <w:r w:rsidR="00217785" w:rsidRPr="00500FE6">
        <w:t>).</w:t>
      </w:r>
    </w:p>
    <w:p w14:paraId="52973B48" w14:textId="2E01890C" w:rsidR="006A0961" w:rsidRPr="00500FE6" w:rsidRDefault="006A0961" w:rsidP="003D4F7E">
      <w:pPr>
        <w:pStyle w:val="berschrift3"/>
      </w:pPr>
      <w:bookmarkStart w:id="668" w:name="_Ref167807541"/>
      <w:bookmarkStart w:id="669" w:name="_Toc230848411"/>
      <w:bookmarkStart w:id="670" w:name="_Ref149200604"/>
      <w:r w:rsidRPr="00500FE6">
        <w:t>Seitentypen</w:t>
      </w:r>
      <w:bookmarkEnd w:id="668"/>
      <w:bookmarkEnd w:id="669"/>
    </w:p>
    <w:p w14:paraId="0ECA25BB" w14:textId="0F8A66CE" w:rsidR="006A0961" w:rsidRPr="00500FE6" w:rsidRDefault="006A0961" w:rsidP="006A0961">
      <w:pPr>
        <w:pStyle w:val="Standardnichttrennen"/>
        <w:rPr>
          <w:rFonts w:ascii="BundesSerif Regular" w:hAnsi="BundesSerif Regular"/>
          <w:color w:val="000000" w:themeColor="text1"/>
        </w:rPr>
      </w:pPr>
      <w:r w:rsidRPr="00500FE6">
        <w:rPr>
          <w:rFonts w:ascii="BundesSerif Regular" w:hAnsi="BundesSerif Regular"/>
          <w:color w:val="000000" w:themeColor="text1"/>
        </w:rPr>
        <w:t xml:space="preserve">Im GSB11 werden </w:t>
      </w:r>
      <w:r w:rsidR="002D22B6" w:rsidRPr="00500FE6">
        <w:rPr>
          <w:rFonts w:ascii="BundesSerif Regular" w:hAnsi="BundesSerif Regular"/>
          <w:color w:val="000000" w:themeColor="text1"/>
        </w:rPr>
        <w:t>verschiedene</w:t>
      </w:r>
      <w:r w:rsidRPr="00500FE6">
        <w:rPr>
          <w:rFonts w:ascii="BundesSerif Regular" w:hAnsi="BundesSerif Regular"/>
          <w:color w:val="000000" w:themeColor="text1"/>
        </w:rPr>
        <w:t xml:space="preserve"> Elemente als „Seite“ im Seitenbaum dargestellt. Dazu gehören Artikel- und Verteilerseiten, aber auch bestimmte Links oder Trennzeichen. Oberhalb des Seitenbaums befindet sich ein Menü mit den Icons für diese Seitentypen</w:t>
      </w:r>
      <w:r w:rsidR="007A259C" w:rsidRPr="00500FE6">
        <w:rPr>
          <w:rFonts w:ascii="BundesSerif Regular" w:hAnsi="BundesSerif Regular"/>
          <w:color w:val="000000" w:themeColor="text1"/>
        </w:rPr>
        <w:t xml:space="preserve"> (siehe </w:t>
      </w:r>
      <w:r w:rsidR="000E6B85" w:rsidRPr="00500FE6">
        <w:rPr>
          <w:rFonts w:ascii="BundesSerif Regular" w:hAnsi="BundesSerif Regular"/>
          <w:color w:val="000000" w:themeColor="text1"/>
        </w:rPr>
        <w:fldChar w:fldCharType="begin"/>
      </w:r>
      <w:r w:rsidR="000E6B85" w:rsidRPr="00500FE6">
        <w:rPr>
          <w:rFonts w:ascii="BundesSerif Regular" w:hAnsi="BundesSerif Regular"/>
          <w:color w:val="000000" w:themeColor="text1"/>
        </w:rPr>
        <w:instrText xml:space="preserve"> REF _Ref167272988 \h </w:instrText>
      </w:r>
      <w:r w:rsidR="00CA1C5C" w:rsidRPr="00500FE6">
        <w:rPr>
          <w:rFonts w:ascii="BundesSerif Regular" w:hAnsi="BundesSerif Regular"/>
          <w:color w:val="000000" w:themeColor="text1"/>
        </w:rPr>
        <w:instrText xml:space="preserve"> \* </w:instrText>
      </w:r>
      <w:r w:rsidR="002A5F35" w:rsidRPr="00500FE6">
        <w:rPr>
          <w:rFonts w:ascii="BundesSerif Regular" w:hAnsi="BundesSerif Regular"/>
          <w:color w:val="000000" w:themeColor="text1"/>
        </w:rPr>
        <w:instrText>MERGEFORMAT “INTERNER VERWEIS“</w:instrText>
      </w:r>
      <w:r w:rsidR="00CA1C5C" w:rsidRPr="00500FE6">
        <w:rPr>
          <w:rFonts w:ascii="BundesSerif Regular" w:hAnsi="BundesSerif Regular"/>
          <w:color w:val="000000" w:themeColor="text1"/>
        </w:rPr>
        <w:instrText xml:space="preserve"> </w:instrText>
      </w:r>
      <w:r w:rsidR="000E6B85" w:rsidRPr="00500FE6">
        <w:rPr>
          <w:rFonts w:ascii="BundesSerif Regular" w:hAnsi="BundesSerif Regular"/>
          <w:color w:val="000000" w:themeColor="text1"/>
        </w:rPr>
      </w:r>
      <w:r w:rsidR="000E6B85" w:rsidRPr="00500FE6">
        <w:rPr>
          <w:rFonts w:ascii="BundesSerif Regular" w:hAnsi="BundesSerif Regular"/>
          <w:color w:val="000000" w:themeColor="text1"/>
        </w:rPr>
        <w:fldChar w:fldCharType="separate"/>
      </w:r>
      <w:r w:rsidR="00823F66" w:rsidRPr="0048581D">
        <w:rPr>
          <w:rFonts w:ascii="BundesSerif Regular" w:hAnsi="BundesSerif Regular"/>
        </w:rPr>
        <w:t xml:space="preserve">Abbildung </w:t>
      </w:r>
      <w:r w:rsidR="00823F66" w:rsidRPr="0048581D">
        <w:rPr>
          <w:rFonts w:ascii="BundesSerif Regular" w:hAnsi="BundesSerif Regular"/>
          <w:noProof/>
        </w:rPr>
        <w:t>65</w:t>
      </w:r>
      <w:r w:rsidR="000E6B85" w:rsidRPr="00500FE6">
        <w:rPr>
          <w:rFonts w:ascii="BundesSerif Regular" w:hAnsi="BundesSerif Regular"/>
          <w:color w:val="000000" w:themeColor="text1"/>
        </w:rPr>
        <w:fldChar w:fldCharType="end"/>
      </w:r>
      <w:r w:rsidR="007A259C" w:rsidRPr="00500FE6">
        <w:rPr>
          <w:rFonts w:ascii="BundesSerif Regular" w:hAnsi="BundesSerif Regular"/>
          <w:color w:val="000000" w:themeColor="text1"/>
        </w:rPr>
        <w:t>)</w:t>
      </w:r>
      <w:r w:rsidRPr="00500FE6">
        <w:rPr>
          <w:rFonts w:ascii="BundesSerif Regular" w:hAnsi="BundesSerif Regular"/>
          <w:color w:val="000000" w:themeColor="text1"/>
        </w:rPr>
        <w:t>, die per Drag &amp; Drop einfach in den Seitenbaum gezogen werden können. Am Zielort wird dann eine neue Seite des gewählten Typs angelegt. Zielort kann</w:t>
      </w:r>
      <w:r w:rsidR="00214233" w:rsidRPr="00500FE6">
        <w:rPr>
          <w:rFonts w:ascii="BundesSerif Regular" w:hAnsi="BundesSerif Regular"/>
          <w:color w:val="000000" w:themeColor="text1"/>
        </w:rPr>
        <w:t xml:space="preserve"> entweder</w:t>
      </w:r>
      <w:r w:rsidRPr="00500FE6">
        <w:rPr>
          <w:rFonts w:ascii="BundesSerif Regular" w:hAnsi="BundesSerif Regular"/>
          <w:color w:val="000000" w:themeColor="text1"/>
        </w:rPr>
        <w:t xml:space="preserve"> unterhalb einer Seite oder innerhalb einer Seite (für Ankerlinks) sein.</w:t>
      </w:r>
    </w:p>
    <w:p w14:paraId="7C1631F9" w14:textId="77777777" w:rsidR="006A0961" w:rsidRPr="00500FE6" w:rsidRDefault="006A0961" w:rsidP="003F42DC">
      <w:pPr>
        <w:pStyle w:val="Abbildungen"/>
      </w:pPr>
      <w:r w:rsidRPr="00500FE6">
        <w:rPr>
          <w:shd w:val="clear" w:color="auto" w:fill="E6E6E6"/>
        </w:rPr>
        <w:drawing>
          <wp:inline distT="0" distB="0" distL="0" distR="0" wp14:anchorId="08868EE1" wp14:editId="7CFC70E2">
            <wp:extent cx="2819794" cy="1314633"/>
            <wp:effectExtent l="19050" t="19050" r="19050" b="19050"/>
            <wp:docPr id="1391623188" name="Grafik 1391623188" descr="Die Optionen &quot;Baumansicht aktualisieren&quot; und &quot;Alle Baumelemente einklappen&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188" name="Grafik 1391623188" descr="Die Optionen &quot;Baumansicht aktualisieren&quot; und &quot;Alle Baumelemente einklappen&quot;">
                      <a:extLst>
                        <a:ext uri="{C183D7F6-B498-43B3-948B-1728B52AA6E4}">
                          <adec:decorative xmlns:adec="http://schemas.microsoft.com/office/drawing/2017/decorative" val="0"/>
                        </a:ext>
                      </a:extLst>
                    </pic:cNvPr>
                    <pic:cNvPicPr/>
                  </pic:nvPicPr>
                  <pic:blipFill>
                    <a:blip r:embed="rId94"/>
                    <a:stretch>
                      <a:fillRect/>
                    </a:stretch>
                  </pic:blipFill>
                  <pic:spPr>
                    <a:xfrm>
                      <a:off x="0" y="0"/>
                      <a:ext cx="2819794" cy="1314633"/>
                    </a:xfrm>
                    <a:prstGeom prst="rect">
                      <a:avLst/>
                    </a:prstGeom>
                    <a:ln>
                      <a:solidFill>
                        <a:schemeClr val="tx1"/>
                      </a:solidFill>
                    </a:ln>
                  </pic:spPr>
                </pic:pic>
              </a:graphicData>
            </a:graphic>
          </wp:inline>
        </w:drawing>
      </w:r>
    </w:p>
    <w:p w14:paraId="7A8822C0" w14:textId="34926716" w:rsidR="006A0961" w:rsidRPr="00500FE6" w:rsidRDefault="006A0961" w:rsidP="003F42DC">
      <w:pPr>
        <w:pStyle w:val="Beschriftung"/>
      </w:pPr>
      <w:bookmarkStart w:id="671" w:name="_Ref167272988"/>
      <w:bookmarkStart w:id="672" w:name="_Ref167367190"/>
      <w:bookmarkStart w:id="673" w:name="_Toc230848688"/>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65</w:t>
      </w:r>
      <w:r w:rsidR="00D86568" w:rsidRPr="00500FE6">
        <w:fldChar w:fldCharType="end"/>
      </w:r>
      <w:bookmarkEnd w:id="671"/>
      <w:r w:rsidRPr="00500FE6">
        <w:t>: Die Optionen für den Seitenbaum.</w:t>
      </w:r>
      <w:bookmarkEnd w:id="672"/>
      <w:bookmarkEnd w:id="673"/>
    </w:p>
    <w:p w14:paraId="53AA2559" w14:textId="77777777" w:rsidR="006A0961" w:rsidRPr="00500FE6" w:rsidRDefault="006A0961" w:rsidP="006A0961">
      <w:pPr>
        <w:pStyle w:val="Standardnichttrennen"/>
        <w:rPr>
          <w:rFonts w:ascii="BundesSerif Regular" w:hAnsi="BundesSerif Regular"/>
          <w:color w:val="000000" w:themeColor="text1"/>
        </w:rPr>
      </w:pPr>
      <w:r w:rsidRPr="00500FE6">
        <w:rPr>
          <w:rFonts w:ascii="BundesSerif Regular" w:hAnsi="BundesSerif Regular"/>
          <w:color w:val="000000" w:themeColor="text1"/>
        </w:rPr>
        <w:t>Im Einzelnen gibt es folgende Seitentypen:</w:t>
      </w:r>
    </w:p>
    <w:p w14:paraId="41679C13" w14:textId="6929A4F6" w:rsidR="006A0961" w:rsidRPr="00500FE6" w:rsidRDefault="006A0961" w:rsidP="00B639D9">
      <w:pPr>
        <w:pStyle w:val="Listenabsatz"/>
        <w:numPr>
          <w:ilvl w:val="0"/>
          <w:numId w:val="10"/>
        </w:numPr>
        <w:rPr>
          <w:color w:val="000000" w:themeColor="text1"/>
        </w:rPr>
      </w:pPr>
      <w:r w:rsidRPr="00500FE6">
        <w:rPr>
          <w:b/>
          <w:bCs/>
          <w:color w:val="000000" w:themeColor="text1"/>
        </w:rPr>
        <w:t>„</w:t>
      </w:r>
      <w:r w:rsidR="00EF7DBE" w:rsidRPr="00500FE6">
        <w:rPr>
          <w:b/>
          <w:bCs/>
          <w:color w:val="000000" w:themeColor="text1"/>
        </w:rPr>
        <w:t>Standard (</w:t>
      </w:r>
      <w:r w:rsidRPr="00500FE6">
        <w:rPr>
          <w:b/>
          <w:bCs/>
          <w:color w:val="000000" w:themeColor="text1"/>
        </w:rPr>
        <w:t>Seite</w:t>
      </w:r>
      <w:r w:rsidR="00EF7DBE" w:rsidRPr="00500FE6">
        <w:rPr>
          <w:b/>
          <w:bCs/>
          <w:color w:val="000000" w:themeColor="text1"/>
        </w:rPr>
        <w:t>)</w:t>
      </w:r>
      <w:r w:rsidRPr="00500FE6">
        <w:rPr>
          <w:b/>
          <w:bCs/>
          <w:color w:val="000000" w:themeColor="text1"/>
        </w:rPr>
        <w:t>“</w:t>
      </w:r>
      <w:r w:rsidRPr="00500FE6">
        <w:rPr>
          <w:color w:val="000000" w:themeColor="text1"/>
        </w:rPr>
        <w:t>: Alle Artikel- oder Verteilerseiten.</w:t>
      </w:r>
    </w:p>
    <w:p w14:paraId="3EDB6F73" w14:textId="1C792891" w:rsidR="006A0961" w:rsidRPr="00500FE6" w:rsidRDefault="006A0961" w:rsidP="00B639D9">
      <w:pPr>
        <w:pStyle w:val="Listenabsatz"/>
        <w:numPr>
          <w:ilvl w:val="0"/>
          <w:numId w:val="10"/>
        </w:numPr>
        <w:rPr>
          <w:color w:val="000000" w:themeColor="text1"/>
        </w:rPr>
      </w:pPr>
      <w:r w:rsidRPr="00500FE6">
        <w:rPr>
          <w:b/>
          <w:bCs/>
          <w:color w:val="000000" w:themeColor="text1"/>
        </w:rPr>
        <w:t>„Backend-Benutzerbereich“</w:t>
      </w:r>
      <w:r w:rsidRPr="00500FE6">
        <w:rPr>
          <w:color w:val="000000" w:themeColor="text1"/>
        </w:rPr>
        <w:t xml:space="preserve">: </w:t>
      </w:r>
      <w:r w:rsidR="004569DA" w:rsidRPr="00500FE6">
        <w:rPr>
          <w:color w:val="000000" w:themeColor="text1"/>
        </w:rPr>
        <w:t>Ermöglicht das Erstellen von</w:t>
      </w:r>
      <w:r w:rsidRPr="00500FE6">
        <w:rPr>
          <w:color w:val="000000" w:themeColor="text1"/>
        </w:rPr>
        <w:t xml:space="preserve"> Seiten, ohne dass sie i</w:t>
      </w:r>
      <w:r w:rsidR="006D7307" w:rsidRPr="00500FE6">
        <w:rPr>
          <w:color w:val="000000" w:themeColor="text1"/>
        </w:rPr>
        <w:t xml:space="preserve">n der Navigation </w:t>
      </w:r>
      <w:r w:rsidRPr="00500FE6">
        <w:rPr>
          <w:color w:val="000000" w:themeColor="text1"/>
        </w:rPr>
        <w:t>sichtbar sind.</w:t>
      </w:r>
    </w:p>
    <w:p w14:paraId="034F73DC" w14:textId="67334C18" w:rsidR="006A0961" w:rsidRPr="00500FE6" w:rsidRDefault="006A0961" w:rsidP="00B639D9">
      <w:pPr>
        <w:pStyle w:val="Listenabsatz"/>
        <w:numPr>
          <w:ilvl w:val="0"/>
          <w:numId w:val="10"/>
        </w:numPr>
        <w:rPr>
          <w:color w:val="000000" w:themeColor="text1"/>
        </w:rPr>
      </w:pPr>
      <w:r w:rsidRPr="00500FE6">
        <w:rPr>
          <w:b/>
          <w:bCs/>
          <w:color w:val="000000" w:themeColor="text1"/>
        </w:rPr>
        <w:t>„Verweis“</w:t>
      </w:r>
      <w:r w:rsidRPr="00500FE6">
        <w:rPr>
          <w:color w:val="000000" w:themeColor="text1"/>
        </w:rPr>
        <w:t xml:space="preserve">: </w:t>
      </w:r>
      <w:r w:rsidR="00A0754E" w:rsidRPr="00500FE6">
        <w:rPr>
          <w:color w:val="000000" w:themeColor="text1"/>
        </w:rPr>
        <w:t>Verweist</w:t>
      </w:r>
      <w:r w:rsidRPr="00500FE6">
        <w:rPr>
          <w:color w:val="000000" w:themeColor="text1"/>
        </w:rPr>
        <w:t xml:space="preserve"> auf eine interne Seite. </w:t>
      </w:r>
      <w:r w:rsidR="00385FAC" w:rsidRPr="00500FE6">
        <w:rPr>
          <w:color w:val="000000" w:themeColor="text1"/>
        </w:rPr>
        <w:t xml:space="preserve">Hiermit können Strukturen abgebildet werden abseits der Seitenbaumstruktur. </w:t>
      </w:r>
    </w:p>
    <w:p w14:paraId="742816C3" w14:textId="0BF36356" w:rsidR="00636A5E" w:rsidRPr="00500FE6" w:rsidRDefault="006A0961" w:rsidP="00B639D9">
      <w:pPr>
        <w:pStyle w:val="Listenabsatz"/>
        <w:numPr>
          <w:ilvl w:val="0"/>
          <w:numId w:val="10"/>
        </w:numPr>
        <w:rPr>
          <w:color w:val="000000" w:themeColor="text1"/>
        </w:rPr>
      </w:pPr>
      <w:r w:rsidRPr="00500FE6">
        <w:rPr>
          <w:b/>
          <w:bCs/>
          <w:color w:val="000000" w:themeColor="text1"/>
        </w:rPr>
        <w:t>„Einstiegspunkt“</w:t>
      </w:r>
      <w:r w:rsidRPr="00500FE6">
        <w:rPr>
          <w:color w:val="000000" w:themeColor="text1"/>
        </w:rPr>
        <w:t xml:space="preserve">: </w:t>
      </w:r>
      <w:r w:rsidR="00EA657D" w:rsidRPr="00500FE6">
        <w:rPr>
          <w:color w:val="000000" w:themeColor="text1"/>
        </w:rPr>
        <w:t>Dient z</w:t>
      </w:r>
      <w:r w:rsidRPr="00500FE6">
        <w:rPr>
          <w:color w:val="000000" w:themeColor="text1"/>
        </w:rPr>
        <w:t xml:space="preserve">ur Duplikation einer Seite, die in der Navigation an zwei Stellen aufrufbar sein soll, aber nur einmal gepflegt wird. Dem Duplikat kann ein neues </w:t>
      </w:r>
      <w:proofErr w:type="spellStart"/>
      <w:r w:rsidRPr="00500FE6">
        <w:rPr>
          <w:color w:val="000000" w:themeColor="text1"/>
        </w:rPr>
        <w:t>Teaserbild</w:t>
      </w:r>
      <w:proofErr w:type="spellEnd"/>
      <w:r w:rsidRPr="00500FE6">
        <w:rPr>
          <w:color w:val="000000" w:themeColor="text1"/>
        </w:rPr>
        <w:t>, ein anderer Titel sowie Navigationstitel gegeben werden.</w:t>
      </w:r>
      <w:r w:rsidRPr="00500FE6">
        <w:rPr>
          <w:color w:val="000000" w:themeColor="text1"/>
        </w:rPr>
        <w:br/>
      </w:r>
    </w:p>
    <w:p w14:paraId="1A1C73AD" w14:textId="13EDCA12" w:rsidR="006A0961" w:rsidRPr="00500FE6" w:rsidRDefault="00636A5E" w:rsidP="00636A5E">
      <w:pPr>
        <w:pStyle w:val="Infobox"/>
      </w:pPr>
      <w:r w:rsidRPr="00500FE6">
        <w:rPr>
          <w:b/>
          <w:bCs/>
        </w:rPr>
        <w:lastRenderedPageBreak/>
        <w:t>Hinweis:</w:t>
      </w:r>
      <w:r w:rsidRPr="00500FE6">
        <w:t xml:space="preserve"> </w:t>
      </w:r>
      <w:r w:rsidR="006A0961" w:rsidRPr="00500FE6">
        <w:t xml:space="preserve">Bei der Benutzung </w:t>
      </w:r>
      <w:r w:rsidR="0027657D" w:rsidRPr="00500FE6">
        <w:t>des „</w:t>
      </w:r>
      <w:r w:rsidR="0027657D" w:rsidRPr="00500FE6">
        <w:rPr>
          <w:b/>
          <w:bCs/>
          <w:color w:val="000000" w:themeColor="text1"/>
        </w:rPr>
        <w:t>Einstiegspunkt“</w:t>
      </w:r>
      <w:r w:rsidR="0027657D" w:rsidRPr="00500FE6">
        <w:t xml:space="preserve"> </w:t>
      </w:r>
      <w:r w:rsidR="006A0961" w:rsidRPr="00500FE6">
        <w:t>ist Vorsicht geboten, da es die Struktur der Seite von der Struktur des Seitenbaums loslöst und die Pflege der Seite erschwert</w:t>
      </w:r>
      <w:r w:rsidR="00E2071C" w:rsidRPr="00500FE6">
        <w:t>. Zudem kann es</w:t>
      </w:r>
      <w:r w:rsidR="006A0961" w:rsidRPr="00500FE6">
        <w:t xml:space="preserve"> den Aufbau </w:t>
      </w:r>
      <w:proofErr w:type="gramStart"/>
      <w:r w:rsidR="006A0961" w:rsidRPr="00500FE6">
        <w:t>des Cache</w:t>
      </w:r>
      <w:r w:rsidR="00E2071C" w:rsidRPr="00500FE6">
        <w:t>s</w:t>
      </w:r>
      <w:proofErr w:type="gramEnd"/>
      <w:r w:rsidR="006A0961" w:rsidRPr="00500FE6">
        <w:t xml:space="preserve"> verlänger</w:t>
      </w:r>
      <w:r w:rsidR="00E2071C" w:rsidRPr="00500FE6">
        <w:t>n</w:t>
      </w:r>
      <w:r w:rsidR="006A0961" w:rsidRPr="00500FE6">
        <w:t>, was zu Performance-Problemen führen kann.</w:t>
      </w:r>
    </w:p>
    <w:p w14:paraId="508E6288" w14:textId="698A0992" w:rsidR="006A0961" w:rsidRPr="00500FE6" w:rsidRDefault="006A0961" w:rsidP="00B639D9">
      <w:pPr>
        <w:pStyle w:val="Listenabsatz"/>
        <w:numPr>
          <w:ilvl w:val="0"/>
          <w:numId w:val="10"/>
        </w:numPr>
        <w:rPr>
          <w:color w:val="000000" w:themeColor="text1"/>
        </w:rPr>
      </w:pPr>
      <w:r w:rsidRPr="00500FE6">
        <w:rPr>
          <w:b/>
          <w:bCs/>
          <w:color w:val="000000" w:themeColor="text1"/>
        </w:rPr>
        <w:t>„Link zu externer URL“</w:t>
      </w:r>
      <w:r w:rsidRPr="00500FE6">
        <w:rPr>
          <w:color w:val="000000" w:themeColor="text1"/>
        </w:rPr>
        <w:t xml:space="preserve">: </w:t>
      </w:r>
      <w:r w:rsidR="00093122" w:rsidRPr="00500FE6">
        <w:rPr>
          <w:color w:val="000000" w:themeColor="text1"/>
        </w:rPr>
        <w:t>Ermöglicht</w:t>
      </w:r>
      <w:r w:rsidR="00841EC8" w:rsidRPr="00500FE6">
        <w:rPr>
          <w:color w:val="000000" w:themeColor="text1"/>
        </w:rPr>
        <w:t xml:space="preserve"> das Verlinken</w:t>
      </w:r>
      <w:r w:rsidRPr="00500FE6">
        <w:rPr>
          <w:color w:val="000000" w:themeColor="text1"/>
        </w:rPr>
        <w:t xml:space="preserve"> auf eine externe Seite</w:t>
      </w:r>
      <w:r w:rsidR="00380B3A" w:rsidRPr="00500FE6">
        <w:rPr>
          <w:color w:val="000000" w:themeColor="text1"/>
        </w:rPr>
        <w:t xml:space="preserve"> innerhalb der Navigation</w:t>
      </w:r>
      <w:r w:rsidRPr="00500FE6">
        <w:rPr>
          <w:color w:val="000000" w:themeColor="text1"/>
        </w:rPr>
        <w:t>.</w:t>
      </w:r>
    </w:p>
    <w:p w14:paraId="0166CC1C" w14:textId="59E34EC9" w:rsidR="006A0961" w:rsidRPr="00500FE6" w:rsidRDefault="006A0961" w:rsidP="00B639D9">
      <w:pPr>
        <w:pStyle w:val="Listenabsatz"/>
        <w:numPr>
          <w:ilvl w:val="0"/>
          <w:numId w:val="10"/>
        </w:numPr>
        <w:rPr>
          <w:color w:val="000000" w:themeColor="text1"/>
        </w:rPr>
      </w:pPr>
      <w:r w:rsidRPr="00500FE6">
        <w:rPr>
          <w:b/>
          <w:bCs/>
          <w:color w:val="000000" w:themeColor="text1"/>
        </w:rPr>
        <w:t>„Ordner“</w:t>
      </w:r>
      <w:r w:rsidRPr="00500FE6">
        <w:rPr>
          <w:color w:val="000000" w:themeColor="text1"/>
        </w:rPr>
        <w:t xml:space="preserve">: </w:t>
      </w:r>
      <w:r w:rsidR="00342F19" w:rsidRPr="00500FE6">
        <w:rPr>
          <w:color w:val="000000" w:themeColor="text1"/>
        </w:rPr>
        <w:t>Diese dienen nicht zur Anzeige von</w:t>
      </w:r>
      <w:r w:rsidRPr="00500FE6">
        <w:rPr>
          <w:color w:val="000000" w:themeColor="text1"/>
        </w:rPr>
        <w:t xml:space="preserve"> Seiten, </w:t>
      </w:r>
      <w:r w:rsidR="00342F19" w:rsidRPr="00500FE6">
        <w:rPr>
          <w:color w:val="000000" w:themeColor="text1"/>
        </w:rPr>
        <w:t>sondern</w:t>
      </w:r>
      <w:r w:rsidRPr="00500FE6">
        <w:rPr>
          <w:color w:val="000000" w:themeColor="text1"/>
        </w:rPr>
        <w:t xml:space="preserve"> zum Sammeln von Inhalten. </w:t>
      </w:r>
      <w:r w:rsidR="00B17AFB" w:rsidRPr="00500FE6">
        <w:rPr>
          <w:color w:val="000000" w:themeColor="text1"/>
        </w:rPr>
        <w:t>Beispielsweise</w:t>
      </w:r>
      <w:r w:rsidRPr="00500FE6">
        <w:rPr>
          <w:color w:val="000000" w:themeColor="text1"/>
        </w:rPr>
        <w:t xml:space="preserve"> können </w:t>
      </w:r>
      <w:r w:rsidR="002E37BF" w:rsidRPr="00500FE6">
        <w:rPr>
          <w:color w:val="000000" w:themeColor="text1"/>
        </w:rPr>
        <w:t>Webseiten-</w:t>
      </w:r>
      <w:r w:rsidR="00B17AFB" w:rsidRPr="00500FE6">
        <w:rPr>
          <w:color w:val="000000" w:themeColor="text1"/>
        </w:rPr>
        <w:t>Benutzer</w:t>
      </w:r>
      <w:r w:rsidRPr="00500FE6">
        <w:rPr>
          <w:color w:val="000000" w:themeColor="text1"/>
        </w:rPr>
        <w:t xml:space="preserve"> </w:t>
      </w:r>
      <w:r w:rsidR="00C71A8B" w:rsidRPr="00500FE6">
        <w:rPr>
          <w:color w:val="000000" w:themeColor="text1"/>
        </w:rPr>
        <w:t>gesammelt und</w:t>
      </w:r>
      <w:r w:rsidRPr="00500FE6">
        <w:rPr>
          <w:color w:val="000000" w:themeColor="text1"/>
        </w:rPr>
        <w:t xml:space="preserve"> verwalte</w:t>
      </w:r>
      <w:r w:rsidR="00C71A8B" w:rsidRPr="00500FE6">
        <w:rPr>
          <w:color w:val="000000" w:themeColor="text1"/>
        </w:rPr>
        <w:t>t werden</w:t>
      </w:r>
      <w:r w:rsidRPr="00500FE6">
        <w:rPr>
          <w:color w:val="000000" w:themeColor="text1"/>
        </w:rPr>
        <w:t>.</w:t>
      </w:r>
    </w:p>
    <w:p w14:paraId="5B8D9672" w14:textId="460C0C9D" w:rsidR="00C71A8B" w:rsidRPr="00500FE6" w:rsidRDefault="006A0961" w:rsidP="00B639D9">
      <w:pPr>
        <w:pStyle w:val="Listenabsatz"/>
        <w:numPr>
          <w:ilvl w:val="0"/>
          <w:numId w:val="10"/>
        </w:numPr>
        <w:rPr>
          <w:color w:val="000000" w:themeColor="text1"/>
        </w:rPr>
      </w:pPr>
      <w:r w:rsidRPr="00500FE6">
        <w:rPr>
          <w:b/>
          <w:bCs/>
          <w:color w:val="000000" w:themeColor="text1"/>
        </w:rPr>
        <w:t>„Papierkorb“</w:t>
      </w:r>
      <w:r w:rsidRPr="00500FE6">
        <w:rPr>
          <w:color w:val="000000" w:themeColor="text1"/>
        </w:rPr>
        <w:t xml:space="preserve">: </w:t>
      </w:r>
      <w:r w:rsidR="00C71A8B" w:rsidRPr="00500FE6">
        <w:rPr>
          <w:color w:val="000000" w:themeColor="text1"/>
        </w:rPr>
        <w:t>Dient zum temporären Lagern</w:t>
      </w:r>
      <w:r w:rsidR="008E75E0" w:rsidRPr="00500FE6">
        <w:rPr>
          <w:color w:val="000000" w:themeColor="text1"/>
        </w:rPr>
        <w:t xml:space="preserve"> nicht benötigter Seiten,</w:t>
      </w:r>
      <w:r w:rsidRPr="00500FE6">
        <w:rPr>
          <w:color w:val="000000" w:themeColor="text1"/>
        </w:rPr>
        <w:t xml:space="preserve"> </w:t>
      </w:r>
      <w:r w:rsidR="008E75E0" w:rsidRPr="00500FE6">
        <w:rPr>
          <w:color w:val="000000" w:themeColor="text1"/>
        </w:rPr>
        <w:t>die</w:t>
      </w:r>
      <w:r w:rsidRPr="00500FE6">
        <w:rPr>
          <w:color w:val="000000" w:themeColor="text1"/>
        </w:rPr>
        <w:t xml:space="preserve"> bei Bedarf schnell wieder</w:t>
      </w:r>
      <w:r w:rsidR="009422EC" w:rsidRPr="00500FE6">
        <w:rPr>
          <w:color w:val="000000" w:themeColor="text1"/>
        </w:rPr>
        <w:t>hergestellt werden können</w:t>
      </w:r>
      <w:r w:rsidRPr="00500FE6">
        <w:rPr>
          <w:color w:val="000000" w:themeColor="text1"/>
        </w:rPr>
        <w:t>. Seiten im Papierkorb sind nicht sichtbar.</w:t>
      </w:r>
      <w:r w:rsidR="00E84424" w:rsidRPr="00500FE6">
        <w:rPr>
          <w:color w:val="000000" w:themeColor="text1"/>
        </w:rPr>
        <w:t xml:space="preserve"> </w:t>
      </w:r>
    </w:p>
    <w:p w14:paraId="5FB0F356" w14:textId="738A3C92" w:rsidR="006A0961" w:rsidRPr="00500FE6" w:rsidRDefault="006A0961" w:rsidP="00B639D9">
      <w:pPr>
        <w:pStyle w:val="Listenabsatz"/>
        <w:numPr>
          <w:ilvl w:val="0"/>
          <w:numId w:val="10"/>
        </w:numPr>
        <w:rPr>
          <w:color w:val="000000" w:themeColor="text1"/>
        </w:rPr>
      </w:pPr>
      <w:r w:rsidRPr="00500FE6">
        <w:rPr>
          <w:b/>
          <w:bCs/>
          <w:color w:val="000000" w:themeColor="text1"/>
        </w:rPr>
        <w:t>„Trennzeichen für Menü“</w:t>
      </w:r>
      <w:r w:rsidRPr="00500FE6">
        <w:rPr>
          <w:color w:val="000000" w:themeColor="text1"/>
        </w:rPr>
        <w:t xml:space="preserve">: </w:t>
      </w:r>
      <w:r w:rsidR="00242104" w:rsidRPr="00500FE6">
        <w:rPr>
          <w:color w:val="000000" w:themeColor="text1"/>
        </w:rPr>
        <w:t>Fügt e</w:t>
      </w:r>
      <w:r w:rsidRPr="00500FE6">
        <w:rPr>
          <w:color w:val="000000" w:themeColor="text1"/>
        </w:rPr>
        <w:t xml:space="preserve">in Trennzeichen zur besseren Übersicht im Seitenbaum ein. </w:t>
      </w:r>
      <w:r w:rsidR="00F9436A" w:rsidRPr="00500FE6">
        <w:rPr>
          <w:color w:val="000000" w:themeColor="text1"/>
        </w:rPr>
        <w:t>Dieses wird im Webauftritt</w:t>
      </w:r>
      <w:r w:rsidRPr="00500FE6">
        <w:rPr>
          <w:color w:val="000000" w:themeColor="text1"/>
        </w:rPr>
        <w:t xml:space="preserve"> </w:t>
      </w:r>
      <w:r w:rsidR="00F9436A" w:rsidRPr="00500FE6">
        <w:rPr>
          <w:color w:val="000000" w:themeColor="text1"/>
        </w:rPr>
        <w:t>n</w:t>
      </w:r>
      <w:r w:rsidRPr="00500FE6">
        <w:rPr>
          <w:color w:val="000000" w:themeColor="text1"/>
        </w:rPr>
        <w:t>icht ausgespielt.</w:t>
      </w:r>
    </w:p>
    <w:p w14:paraId="3F3ECAF0" w14:textId="131E47B2" w:rsidR="005F3863" w:rsidRPr="00500FE6" w:rsidRDefault="00C42073" w:rsidP="006A0961">
      <w:pPr>
        <w:pStyle w:val="Standardnichttrennen"/>
        <w:rPr>
          <w:rFonts w:ascii="BundesSerif Regular" w:hAnsi="BundesSerif Regular"/>
        </w:rPr>
      </w:pPr>
      <w:r w:rsidRPr="00500FE6">
        <w:rPr>
          <w:rFonts w:ascii="BundesSerif Regular" w:hAnsi="BundesSerif Regular"/>
          <w:noProof/>
        </w:rPr>
        <w:drawing>
          <wp:inline distT="0" distB="0" distL="0" distR="0" wp14:anchorId="4EBA1F7C" wp14:editId="369EA086">
            <wp:extent cx="1986915" cy="1412240"/>
            <wp:effectExtent l="0" t="0" r="0" b="0"/>
            <wp:docPr id="1318169833" name="Grafik 1318169833" descr="Seitenbaumans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169833" name="Grafik 1318169833" descr="Seitenbaumansicht"/>
                    <pic:cNvPicPr/>
                  </pic:nvPicPr>
                  <pic:blipFill>
                    <a:blip r:embed="rId95">
                      <a:extLst>
                        <a:ext uri="{28A0092B-C50C-407E-A947-70E740481C1C}">
                          <a14:useLocalDpi xmlns:a14="http://schemas.microsoft.com/office/drawing/2010/main" val="0"/>
                        </a:ext>
                      </a:extLst>
                    </a:blip>
                    <a:stretch>
                      <a:fillRect/>
                    </a:stretch>
                  </pic:blipFill>
                  <pic:spPr>
                    <a:xfrm>
                      <a:off x="0" y="0"/>
                      <a:ext cx="1986915" cy="1412240"/>
                    </a:xfrm>
                    <a:prstGeom prst="rect">
                      <a:avLst/>
                    </a:prstGeom>
                  </pic:spPr>
                </pic:pic>
              </a:graphicData>
            </a:graphic>
          </wp:inline>
        </w:drawing>
      </w:r>
    </w:p>
    <w:p w14:paraId="66B1E8FD" w14:textId="559F78C1" w:rsidR="00111FC9" w:rsidRPr="00500FE6" w:rsidRDefault="00111FC9" w:rsidP="003F42DC">
      <w:pPr>
        <w:pStyle w:val="Beschriftung"/>
      </w:pPr>
      <w:bookmarkStart w:id="674" w:name="_Toc230848689"/>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66</w:t>
      </w:r>
      <w:r w:rsidR="00D86568" w:rsidRPr="00500FE6">
        <w:fldChar w:fldCharType="end"/>
      </w:r>
      <w:r w:rsidRPr="00500FE6">
        <w:t xml:space="preserve">: </w:t>
      </w:r>
      <w:r w:rsidR="00B01EF3" w:rsidRPr="00500FE6">
        <w:t>Hinzufügen einer neuen Seite per Drag &amp; Drop.</w:t>
      </w:r>
      <w:bookmarkEnd w:id="674"/>
    </w:p>
    <w:p w14:paraId="227407AE" w14:textId="08F500AD" w:rsidR="006A0961" w:rsidRPr="00500FE6" w:rsidRDefault="006A0961" w:rsidP="006A0961">
      <w:pPr>
        <w:pStyle w:val="Standardnichttrennen"/>
        <w:rPr>
          <w:rFonts w:ascii="BundesSerif Regular" w:hAnsi="BundesSerif Regular"/>
        </w:rPr>
      </w:pPr>
      <w:r w:rsidRPr="00500FE6">
        <w:rPr>
          <w:rFonts w:ascii="BundesSerif Regular" w:hAnsi="BundesSerif Regular"/>
        </w:rPr>
        <w:t>Das Modul „Seite“ dient üblicherweise als Hauptbereich für redaktionelle Tätigkeiten</w:t>
      </w:r>
      <w:r w:rsidR="00CD7DD9" w:rsidRPr="00500FE6">
        <w:rPr>
          <w:rFonts w:ascii="BundesSerif Regular" w:hAnsi="BundesSerif Regular"/>
        </w:rPr>
        <w:t xml:space="preserve"> und </w:t>
      </w:r>
      <w:r w:rsidRPr="00500FE6">
        <w:rPr>
          <w:rFonts w:ascii="BundesSerif Regular" w:hAnsi="BundesSerif Regular"/>
        </w:rPr>
        <w:t>zeigt den Seitenbaum des Webauftritts</w:t>
      </w:r>
      <w:r w:rsidR="00E5214D" w:rsidRPr="00500FE6">
        <w:rPr>
          <w:rFonts w:ascii="BundesSerif Regular" w:hAnsi="BundesSerif Regular"/>
        </w:rPr>
        <w:t xml:space="preserve"> an</w:t>
      </w:r>
      <w:r w:rsidRPr="00500FE6">
        <w:rPr>
          <w:rFonts w:ascii="BundesSerif Regular" w:hAnsi="BundesSerif Regular"/>
        </w:rPr>
        <w:t>. Details zur Handhabung des Moduls sind in Kapitel</w:t>
      </w:r>
      <w:r w:rsidR="00E5214D" w:rsidRPr="00500FE6">
        <w:rPr>
          <w:rFonts w:ascii="BundesSerif Regular" w:hAnsi="BundesSerif Regular"/>
        </w:rPr>
        <w:t xml:space="preserve"> </w:t>
      </w:r>
      <w:r w:rsidR="0066017D" w:rsidRPr="00500FE6">
        <w:rPr>
          <w:rFonts w:ascii="BundesSerif Regular" w:hAnsi="BundesSerif Regular"/>
        </w:rPr>
        <w:fldChar w:fldCharType="begin"/>
      </w:r>
      <w:r w:rsidR="0066017D" w:rsidRPr="00500FE6">
        <w:rPr>
          <w:rFonts w:ascii="BundesSerif Regular" w:hAnsi="BundesSerif Regular"/>
        </w:rPr>
        <w:instrText xml:space="preserve"> REF _Ref167286210 \r \h </w:instrText>
      </w:r>
      <w:r w:rsidR="00CF6ECE" w:rsidRPr="00500FE6">
        <w:rPr>
          <w:rFonts w:ascii="BundesSerif Regular" w:hAnsi="BundesSerif Regular"/>
        </w:rPr>
        <w:instrText xml:space="preserve"> \* </w:instrText>
      </w:r>
      <w:r w:rsidR="002A5F35" w:rsidRPr="00500FE6">
        <w:rPr>
          <w:rFonts w:ascii="BundesSerif Regular" w:hAnsi="BundesSerif Regular"/>
        </w:rPr>
        <w:instrText>MERGEFORMAT “INTERNER VERWEIS“</w:instrText>
      </w:r>
      <w:r w:rsidR="00CF6ECE" w:rsidRPr="00500FE6">
        <w:rPr>
          <w:rFonts w:ascii="BundesSerif Regular" w:hAnsi="BundesSerif Regular"/>
        </w:rPr>
        <w:instrText xml:space="preserve"> </w:instrText>
      </w:r>
      <w:r w:rsidR="0066017D" w:rsidRPr="00500FE6">
        <w:rPr>
          <w:rFonts w:ascii="BundesSerif Regular" w:hAnsi="BundesSerif Regular"/>
        </w:rPr>
      </w:r>
      <w:r w:rsidR="0066017D" w:rsidRPr="00500FE6">
        <w:rPr>
          <w:rFonts w:ascii="BundesSerif Regular" w:hAnsi="BundesSerif Regular"/>
        </w:rPr>
        <w:fldChar w:fldCharType="separate"/>
      </w:r>
      <w:r w:rsidR="00823F66">
        <w:rPr>
          <w:rFonts w:ascii="BundesSerif Regular" w:hAnsi="BundesSerif Regular"/>
        </w:rPr>
        <w:t>5.3</w:t>
      </w:r>
      <w:r w:rsidR="0066017D" w:rsidRPr="00500FE6">
        <w:rPr>
          <w:rFonts w:ascii="BundesSerif Regular" w:hAnsi="BundesSerif Regular"/>
        </w:rPr>
        <w:fldChar w:fldCharType="end"/>
      </w:r>
      <w:r w:rsidRPr="00500FE6">
        <w:rPr>
          <w:rFonts w:ascii="BundesSerif Regular" w:hAnsi="BundesSerif Regular"/>
        </w:rPr>
        <w:t xml:space="preserve"> beschrieben. Im </w:t>
      </w:r>
      <w:r w:rsidR="0066017D" w:rsidRPr="00500FE6">
        <w:rPr>
          <w:rFonts w:ascii="BundesSerif Regular" w:hAnsi="BundesSerif Regular"/>
        </w:rPr>
        <w:t xml:space="preserve">oberen </w:t>
      </w:r>
      <w:r w:rsidR="0034204D" w:rsidRPr="00500FE6">
        <w:rPr>
          <w:rFonts w:ascii="BundesSerif Regular" w:hAnsi="BundesSerif Regular"/>
        </w:rPr>
        <w:t>Teil des</w:t>
      </w:r>
      <w:r w:rsidR="0066017D" w:rsidRPr="00500FE6">
        <w:rPr>
          <w:rFonts w:ascii="BundesSerif Regular" w:hAnsi="BundesSerif Regular"/>
        </w:rPr>
        <w:t xml:space="preserve"> </w:t>
      </w:r>
      <w:r w:rsidRPr="00500FE6">
        <w:rPr>
          <w:rFonts w:ascii="BundesSerif Regular" w:hAnsi="BundesSerif Regular"/>
        </w:rPr>
        <w:t>Arbeitsbereich</w:t>
      </w:r>
      <w:r w:rsidR="0034204D" w:rsidRPr="00500FE6">
        <w:rPr>
          <w:rFonts w:ascii="BundesSerif Regular" w:hAnsi="BundesSerif Regular"/>
        </w:rPr>
        <w:t>s</w:t>
      </w:r>
      <w:r w:rsidRPr="00500FE6">
        <w:rPr>
          <w:rFonts w:ascii="BundesSerif Regular" w:hAnsi="BundesSerif Regular"/>
        </w:rPr>
        <w:t xml:space="preserve"> </w:t>
      </w:r>
      <w:r w:rsidR="007711E9" w:rsidRPr="00500FE6">
        <w:rPr>
          <w:rFonts w:ascii="BundesSerif Regular" w:hAnsi="BundesSerif Regular"/>
        </w:rPr>
        <w:t>b</w:t>
      </w:r>
      <w:r w:rsidRPr="00500FE6">
        <w:rPr>
          <w:rFonts w:ascii="BundesSerif Regular" w:hAnsi="BundesSerif Regular"/>
        </w:rPr>
        <w:t xml:space="preserve">efinden sich verschiedene </w:t>
      </w:r>
      <w:r w:rsidR="00995278" w:rsidRPr="00500FE6">
        <w:rPr>
          <w:rFonts w:ascii="BundesSerif Regular" w:hAnsi="BundesSerif Regular"/>
        </w:rPr>
        <w:t>Schaltflächen</w:t>
      </w:r>
      <w:r w:rsidRPr="00500FE6">
        <w:rPr>
          <w:rFonts w:ascii="BundesSerif Regular" w:hAnsi="BundesSerif Regular"/>
        </w:rPr>
        <w:t>:</w:t>
      </w:r>
    </w:p>
    <w:p w14:paraId="5857708E" w14:textId="77777777" w:rsidR="006A0961" w:rsidRPr="00500FE6" w:rsidRDefault="006A0961" w:rsidP="003F42DC">
      <w:pPr>
        <w:pStyle w:val="Abbildungen"/>
      </w:pPr>
      <w:r w:rsidRPr="00500FE6">
        <w:drawing>
          <wp:inline distT="0" distB="0" distL="0" distR="0" wp14:anchorId="5B23F792" wp14:editId="446FDEA0">
            <wp:extent cx="5760720" cy="529590"/>
            <wp:effectExtent l="19050" t="19050" r="11430" b="22860"/>
            <wp:docPr id="47" name="Grafik 47" descr="Optionen &quot;Vorschau&quot;, &quot;Seiteneigenschaften bearbeiten&quot;, &quot;Cache leeren&quot;, &quot;Neu laden&quot;, &quot;Notiz&quot;, &quot;Lesezeichen&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k 47" descr="Optionen &quot;Vorschau&quot;, &quot;Seiteneigenschaften bearbeiten&quot;, &quot;Cache leeren&quot;, &quot;Neu laden&quot;, &quot;Notiz&quot;, &quot;Lesezeichen&quot;">
                      <a:extLst>
                        <a:ext uri="{C183D7F6-B498-43B3-948B-1728B52AA6E4}">
                          <adec:decorative xmlns:adec="http://schemas.microsoft.com/office/drawing/2017/decorative" val="0"/>
                        </a:ext>
                      </a:extLst>
                    </pic:cNvPr>
                    <pic:cNvPicPr/>
                  </pic:nvPicPr>
                  <pic:blipFill>
                    <a:blip r:embed="rId96"/>
                    <a:stretch>
                      <a:fillRect/>
                    </a:stretch>
                  </pic:blipFill>
                  <pic:spPr>
                    <a:xfrm>
                      <a:off x="0" y="0"/>
                      <a:ext cx="5760720" cy="529590"/>
                    </a:xfrm>
                    <a:prstGeom prst="rect">
                      <a:avLst/>
                    </a:prstGeom>
                    <a:ln>
                      <a:solidFill>
                        <a:schemeClr val="tx1"/>
                      </a:solidFill>
                    </a:ln>
                  </pic:spPr>
                </pic:pic>
              </a:graphicData>
            </a:graphic>
          </wp:inline>
        </w:drawing>
      </w:r>
    </w:p>
    <w:p w14:paraId="2D85E954" w14:textId="34FF49B3" w:rsidR="006A0961" w:rsidRPr="00500FE6" w:rsidRDefault="006A0961" w:rsidP="003F42DC">
      <w:pPr>
        <w:pStyle w:val="Beschriftung"/>
      </w:pPr>
      <w:bookmarkStart w:id="675" w:name="_Ref167367191"/>
      <w:bookmarkStart w:id="676" w:name="_Toc230848690"/>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67</w:t>
      </w:r>
      <w:r w:rsidR="00D86568" w:rsidRPr="00500FE6">
        <w:fldChar w:fldCharType="end"/>
      </w:r>
      <w:bookmarkEnd w:id="675"/>
      <w:r w:rsidRPr="00500FE6">
        <w:t>: Die Optionen für die Erstellung von Seiten.</w:t>
      </w:r>
      <w:bookmarkEnd w:id="676"/>
    </w:p>
    <w:p w14:paraId="05550B05" w14:textId="378F9AA9" w:rsidR="006A0961" w:rsidRPr="00500FE6" w:rsidRDefault="006A0961" w:rsidP="001D2B8E">
      <w:pPr>
        <w:pStyle w:val="Listenabsatz"/>
        <w:numPr>
          <w:ilvl w:val="0"/>
          <w:numId w:val="27"/>
        </w:numPr>
        <w:rPr>
          <w:lang w:eastAsia="en-US"/>
        </w:rPr>
      </w:pPr>
      <w:r w:rsidRPr="00500FE6">
        <w:rPr>
          <w:lang w:eastAsia="en-US"/>
        </w:rPr>
        <w:t>Die Auswahl „</w:t>
      </w:r>
      <w:r w:rsidR="00355C38" w:rsidRPr="00500FE6">
        <w:rPr>
          <w:lang w:eastAsia="en-US"/>
        </w:rPr>
        <w:t>Anzeigemodus</w:t>
      </w:r>
      <w:r w:rsidRPr="00500FE6">
        <w:rPr>
          <w:lang w:eastAsia="en-US"/>
        </w:rPr>
        <w:t>“</w:t>
      </w:r>
      <w:r w:rsidR="00355C38" w:rsidRPr="00500FE6">
        <w:rPr>
          <w:lang w:eastAsia="en-US"/>
        </w:rPr>
        <w:t xml:space="preserve"> (beschriftet mit „Layout“ oder „Sprachenvergleich“)</w:t>
      </w:r>
      <w:r w:rsidRPr="00500FE6">
        <w:rPr>
          <w:lang w:eastAsia="en-US"/>
        </w:rPr>
        <w:t xml:space="preserve"> ermöglicht die Festlegung, ob eine Seite in einer spezifischen Sprache oder für alle Sprachen angezeigt werden soll. Dies erleichtert die Überprüfung, ob für bestimmte Sprachen Inhalte fehlen.</w:t>
      </w:r>
    </w:p>
    <w:p w14:paraId="2A946794" w14:textId="1CF7EAB3" w:rsidR="006A0961" w:rsidRPr="00500FE6" w:rsidRDefault="006A0961" w:rsidP="001D2B8E">
      <w:pPr>
        <w:pStyle w:val="Listenabsatz"/>
        <w:numPr>
          <w:ilvl w:val="0"/>
          <w:numId w:val="27"/>
        </w:numPr>
        <w:rPr>
          <w:lang w:eastAsia="en-US"/>
        </w:rPr>
      </w:pPr>
      <w:r w:rsidRPr="00500FE6">
        <w:rPr>
          <w:lang w:eastAsia="en-US"/>
        </w:rPr>
        <w:t>Ein Klick auf „Web-Seite anzeigen“ öffnet einen neuen Browser-Tab zur Darstellung der aktuellen Seite, falls dies nicht bereits erfolgt ist.</w:t>
      </w:r>
    </w:p>
    <w:p w14:paraId="1A566B6A" w14:textId="7BB961CF" w:rsidR="006A0961" w:rsidRPr="00500FE6" w:rsidRDefault="006A0961" w:rsidP="001D2B8E">
      <w:pPr>
        <w:pStyle w:val="Listenabsatz"/>
        <w:numPr>
          <w:ilvl w:val="0"/>
          <w:numId w:val="27"/>
        </w:numPr>
        <w:rPr>
          <w:lang w:eastAsia="en-US"/>
        </w:rPr>
      </w:pPr>
      <w:r w:rsidRPr="00500FE6">
        <w:rPr>
          <w:lang w:eastAsia="en-US"/>
        </w:rPr>
        <w:t xml:space="preserve">Zur Bearbeitung der Seiteneigenschaften (siehe Kapitel </w:t>
      </w:r>
      <w:r w:rsidRPr="00500FE6">
        <w:fldChar w:fldCharType="begin"/>
      </w:r>
      <w:r w:rsidRPr="00500FE6">
        <w:instrText xml:space="preserve"> REF _Ref143505617 \r \h  \* </w:instrText>
      </w:r>
      <w:r w:rsidR="002A5F35" w:rsidRPr="00500FE6">
        <w:instrText>MERGEFORMAT “INTERNER VERWEIS“</w:instrText>
      </w:r>
      <w:r w:rsidRPr="00500FE6">
        <w:instrText xml:space="preserve"> </w:instrText>
      </w:r>
      <w:r w:rsidRPr="00500FE6">
        <w:fldChar w:fldCharType="separate"/>
      </w:r>
      <w:r w:rsidR="00823F66">
        <w:t>12.2</w:t>
      </w:r>
      <w:r w:rsidRPr="00500FE6">
        <w:fldChar w:fldCharType="end"/>
      </w:r>
      <w:r w:rsidRPr="00500FE6">
        <w:rPr>
          <w:lang w:eastAsia="en-US"/>
        </w:rPr>
        <w:t>), ist d</w:t>
      </w:r>
      <w:r w:rsidR="00995278" w:rsidRPr="00500FE6">
        <w:rPr>
          <w:lang w:eastAsia="en-US"/>
        </w:rPr>
        <w:t xml:space="preserve">ie </w:t>
      </w:r>
      <w:r w:rsidR="00995278" w:rsidRPr="00500FE6">
        <w:t>Schaltfläche</w:t>
      </w:r>
      <w:r w:rsidR="00995278" w:rsidRPr="00500FE6">
        <w:rPr>
          <w:lang w:eastAsia="en-US"/>
        </w:rPr>
        <w:t xml:space="preserve"> </w:t>
      </w:r>
      <w:r w:rsidRPr="00500FE6">
        <w:rPr>
          <w:lang w:eastAsia="en-US"/>
        </w:rPr>
        <w:t>„Seiteneigenschaften bearbeiten“ anzuklicken.</w:t>
      </w:r>
    </w:p>
    <w:p w14:paraId="00638266" w14:textId="61280781" w:rsidR="006A0961" w:rsidRPr="00500FE6" w:rsidRDefault="006A0961" w:rsidP="001D2B8E">
      <w:pPr>
        <w:pStyle w:val="Listenabsatz"/>
        <w:numPr>
          <w:ilvl w:val="0"/>
          <w:numId w:val="27"/>
        </w:numPr>
        <w:rPr>
          <w:lang w:eastAsia="en-US"/>
        </w:rPr>
      </w:pPr>
      <w:r w:rsidRPr="00500FE6">
        <w:rPr>
          <w:lang w:eastAsia="en-US"/>
        </w:rPr>
        <w:t>D</w:t>
      </w:r>
      <w:r w:rsidR="00995278" w:rsidRPr="00500FE6">
        <w:rPr>
          <w:lang w:eastAsia="en-US"/>
        </w:rPr>
        <w:t xml:space="preserve">ie </w:t>
      </w:r>
      <w:r w:rsidR="00995278" w:rsidRPr="00500FE6">
        <w:t>Schaltfläche</w:t>
      </w:r>
      <w:r w:rsidRPr="00500FE6">
        <w:rPr>
          <w:lang w:eastAsia="en-US"/>
        </w:rPr>
        <w:t xml:space="preserve"> mit dem Blitz-Icon ermöglicht das Leeren </w:t>
      </w:r>
      <w:r w:rsidR="004D6BCF" w:rsidRPr="00500FE6">
        <w:rPr>
          <w:lang w:eastAsia="en-US"/>
        </w:rPr>
        <w:t>des Cache</w:t>
      </w:r>
      <w:r w:rsidRPr="00500FE6">
        <w:rPr>
          <w:lang w:eastAsia="en-US"/>
        </w:rPr>
        <w:t xml:space="preserve"> der Seite (siehe Kapitel </w:t>
      </w:r>
      <w:r w:rsidRPr="00500FE6">
        <w:fldChar w:fldCharType="begin"/>
      </w:r>
      <w:r w:rsidRPr="00500FE6">
        <w:instrText xml:space="preserve"> REF _Ref148685270 \r \h  \* </w:instrText>
      </w:r>
      <w:r w:rsidR="002A5F35" w:rsidRPr="00500FE6">
        <w:instrText>MERGEFORMAT “INTERNER VERWEIS“</w:instrText>
      </w:r>
      <w:r w:rsidRPr="00500FE6">
        <w:instrText xml:space="preserve"> </w:instrText>
      </w:r>
      <w:r w:rsidRPr="00500FE6">
        <w:fldChar w:fldCharType="separate"/>
      </w:r>
      <w:r w:rsidR="00823F66">
        <w:t>5.1.4</w:t>
      </w:r>
      <w:r w:rsidRPr="00500FE6">
        <w:fldChar w:fldCharType="end"/>
      </w:r>
      <w:r w:rsidRPr="00500FE6">
        <w:rPr>
          <w:lang w:eastAsia="en-US"/>
        </w:rPr>
        <w:t>).</w:t>
      </w:r>
    </w:p>
    <w:p w14:paraId="048E4213" w14:textId="77777777" w:rsidR="006A0961" w:rsidRPr="00500FE6" w:rsidRDefault="006A0961" w:rsidP="001D2B8E">
      <w:pPr>
        <w:pStyle w:val="Listenabsatz"/>
        <w:numPr>
          <w:ilvl w:val="0"/>
          <w:numId w:val="27"/>
        </w:numPr>
        <w:rPr>
          <w:lang w:eastAsia="en-US"/>
        </w:rPr>
      </w:pPr>
      <w:r w:rsidRPr="00500FE6">
        <w:rPr>
          <w:lang w:eastAsia="en-US"/>
        </w:rPr>
        <w:t>Durch Anklicken des Icons mit den beiden Pfeilen lässt sich die Seite neu laden.</w:t>
      </w:r>
    </w:p>
    <w:p w14:paraId="60897D29" w14:textId="1807CD37" w:rsidR="006A0961" w:rsidRPr="00500FE6" w:rsidRDefault="006A0961" w:rsidP="001D2B8E">
      <w:pPr>
        <w:pStyle w:val="Listenabsatz"/>
        <w:numPr>
          <w:ilvl w:val="0"/>
          <w:numId w:val="27"/>
        </w:numPr>
        <w:rPr>
          <w:lang w:eastAsia="en-US"/>
        </w:rPr>
      </w:pPr>
      <w:r w:rsidRPr="00500FE6">
        <w:t xml:space="preserve">Eine Notiz für die Seite lässt sich durch Klick auf das </w:t>
      </w:r>
      <w:r w:rsidR="004420AA" w:rsidRPr="00500FE6">
        <w:t>Papier</w:t>
      </w:r>
      <w:r w:rsidRPr="00500FE6">
        <w:t>-Symbol erstellen</w:t>
      </w:r>
      <w:r w:rsidRPr="00500FE6">
        <w:rPr>
          <w:lang w:eastAsia="en-US"/>
        </w:rPr>
        <w:t>. Diese Notiz erscheint nur im Redaktionssystem.</w:t>
      </w:r>
    </w:p>
    <w:p w14:paraId="15938731" w14:textId="4F0DB47B" w:rsidR="006A0961" w:rsidRPr="00500FE6" w:rsidRDefault="006A0961" w:rsidP="001D2B8E">
      <w:pPr>
        <w:pStyle w:val="Listenabsatz"/>
        <w:numPr>
          <w:ilvl w:val="0"/>
          <w:numId w:val="27"/>
        </w:numPr>
        <w:rPr>
          <w:lang w:eastAsia="en-US"/>
        </w:rPr>
      </w:pPr>
      <w:r w:rsidRPr="00500FE6">
        <w:rPr>
          <w:lang w:eastAsia="en-US"/>
        </w:rPr>
        <w:lastRenderedPageBreak/>
        <w:t xml:space="preserve">Das Icon mit den drei verbundenen Punkten ermöglicht das Erstellen von Lesezeichen, beschrieben in Kapitel </w:t>
      </w:r>
      <w:r w:rsidRPr="00500FE6">
        <w:fldChar w:fldCharType="begin"/>
      </w:r>
      <w:r w:rsidRPr="00500FE6">
        <w:instrText xml:space="preserve"> REF _Ref148685605 \r \h  \* </w:instrText>
      </w:r>
      <w:r w:rsidR="002A5F35" w:rsidRPr="00500FE6">
        <w:instrText>MERGEFORMAT “INTERNER VERWEIS“</w:instrText>
      </w:r>
      <w:r w:rsidRPr="00500FE6">
        <w:instrText xml:space="preserve"> </w:instrText>
      </w:r>
      <w:r w:rsidRPr="00500FE6">
        <w:fldChar w:fldCharType="separate"/>
      </w:r>
      <w:r w:rsidR="00823F66">
        <w:t>5.1.3</w:t>
      </w:r>
      <w:r w:rsidRPr="00500FE6">
        <w:fldChar w:fldCharType="end"/>
      </w:r>
      <w:r w:rsidRPr="00500FE6">
        <w:rPr>
          <w:lang w:eastAsia="en-US"/>
        </w:rPr>
        <w:t>.</w:t>
      </w:r>
      <w:r w:rsidR="001368F5" w:rsidRPr="00500FE6">
        <w:rPr>
          <w:lang w:eastAsia="en-US"/>
        </w:rPr>
        <w:t xml:space="preserve"> und die URL</w:t>
      </w:r>
      <w:r w:rsidR="009D6BF2" w:rsidRPr="00500FE6">
        <w:rPr>
          <w:lang w:eastAsia="en-US"/>
        </w:rPr>
        <w:t xml:space="preserve"> (im Redaktionssystem)</w:t>
      </w:r>
      <w:r w:rsidR="001368F5" w:rsidRPr="00500FE6">
        <w:rPr>
          <w:lang w:eastAsia="en-US"/>
        </w:rPr>
        <w:t xml:space="preserve"> der Seite lässt sich Kopieren.</w:t>
      </w:r>
    </w:p>
    <w:p w14:paraId="57B628B5" w14:textId="149B1073" w:rsidR="006A0961" w:rsidRPr="00500FE6" w:rsidRDefault="006A0961" w:rsidP="006A0961">
      <w:pPr>
        <w:pStyle w:val="Standardnichttrennen"/>
        <w:rPr>
          <w:rFonts w:ascii="BundesSerif Regular" w:hAnsi="BundesSerif Regular"/>
        </w:rPr>
      </w:pPr>
      <w:r w:rsidRPr="00500FE6">
        <w:rPr>
          <w:rFonts w:ascii="BundesSerif Regular" w:hAnsi="BundesSerif Regular"/>
        </w:rPr>
        <w:t>Nach der Erstellung einer neuen Seite im Seitenbaum wird das Grundgerüst der Seite sichtbar. Der Inhaltsbereich einer Webseite im GSB11 gliedert sich in drei Teile: „Top“ für den oberen Bereich, „Main“ für den Hauptbereich und „Bottom“ für den unteren Bereich. Detaillierte Informationen zu den Unterschieden dieser Bereiche finden sich in Kapitel</w:t>
      </w:r>
      <w:r w:rsidR="000A4967" w:rsidRPr="00500FE6">
        <w:rPr>
          <w:rFonts w:ascii="BundesSerif Regular" w:hAnsi="BundesSerif Regular"/>
        </w:rPr>
        <w:t xml:space="preserve"> </w:t>
      </w:r>
      <w:r w:rsidR="000A4967" w:rsidRPr="00500FE6">
        <w:rPr>
          <w:rFonts w:ascii="BundesSerif Regular" w:hAnsi="BundesSerif Regular"/>
        </w:rPr>
        <w:fldChar w:fldCharType="begin"/>
      </w:r>
      <w:r w:rsidR="000A4967" w:rsidRPr="00500FE6">
        <w:rPr>
          <w:rFonts w:ascii="BundesSerif Regular" w:hAnsi="BundesSerif Regular"/>
        </w:rPr>
        <w:instrText xml:space="preserve"> REF _Ref145067670 \r \h </w:instrText>
      </w:r>
      <w:r w:rsidR="00E71307" w:rsidRPr="00500FE6">
        <w:rPr>
          <w:rFonts w:ascii="BundesSerif Regular" w:hAnsi="BundesSerif Regular"/>
        </w:rPr>
        <w:instrText xml:space="preserve"> \* MERGEFORMAT </w:instrText>
      </w:r>
      <w:r w:rsidR="000A4967" w:rsidRPr="00500FE6">
        <w:rPr>
          <w:rFonts w:ascii="BundesSerif Regular" w:hAnsi="BundesSerif Regular"/>
        </w:rPr>
      </w:r>
      <w:r w:rsidR="000A4967" w:rsidRPr="00500FE6">
        <w:rPr>
          <w:rFonts w:ascii="BundesSerif Regular" w:hAnsi="BundesSerif Regular"/>
        </w:rPr>
        <w:fldChar w:fldCharType="separate"/>
      </w:r>
      <w:r w:rsidR="00823F66">
        <w:rPr>
          <w:rFonts w:ascii="BundesSerif Regular" w:hAnsi="BundesSerif Regular"/>
        </w:rPr>
        <w:t>12.1</w:t>
      </w:r>
      <w:r w:rsidR="000A4967" w:rsidRPr="00500FE6">
        <w:rPr>
          <w:rFonts w:ascii="BundesSerif Regular" w:hAnsi="BundesSerif Regular"/>
        </w:rPr>
        <w:fldChar w:fldCharType="end"/>
      </w:r>
      <w:r w:rsidR="000A4967" w:rsidRPr="00500FE6">
        <w:rPr>
          <w:rFonts w:ascii="BundesSerif Regular" w:hAnsi="BundesSerif Regular"/>
        </w:rPr>
        <w:t>.</w:t>
      </w:r>
    </w:p>
    <w:p w14:paraId="024493A8" w14:textId="77777777" w:rsidR="006A0961" w:rsidRPr="00500FE6" w:rsidRDefault="006A0961" w:rsidP="003F42DC">
      <w:pPr>
        <w:pStyle w:val="Abbildungen"/>
      </w:pPr>
      <w:r w:rsidRPr="00500FE6">
        <w:rPr>
          <w:shd w:val="clear" w:color="auto" w:fill="E6E6E6"/>
        </w:rPr>
        <w:drawing>
          <wp:inline distT="0" distB="0" distL="0" distR="0" wp14:anchorId="06C04ABB" wp14:editId="62FDAD19">
            <wp:extent cx="5760720" cy="3114040"/>
            <wp:effectExtent l="19050" t="19050" r="11430" b="10160"/>
            <wp:docPr id="3" name="Grafik 3" descr="Die Inhaltsbereiche Top, Main und Bottom einer neu erstellen Seit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Die Inhaltsbereiche Top, Main und Bottom einer neu erstellen Seite">
                      <a:extLst>
                        <a:ext uri="{C183D7F6-B498-43B3-948B-1728B52AA6E4}">
                          <adec:decorative xmlns:adec="http://schemas.microsoft.com/office/drawing/2017/decorative" val="0"/>
                        </a:ext>
                      </a:extLst>
                    </pic:cNvPr>
                    <pic:cNvPicPr/>
                  </pic:nvPicPr>
                  <pic:blipFill>
                    <a:blip r:embed="rId97"/>
                    <a:stretch>
                      <a:fillRect/>
                    </a:stretch>
                  </pic:blipFill>
                  <pic:spPr>
                    <a:xfrm>
                      <a:off x="0" y="0"/>
                      <a:ext cx="5760720" cy="3114040"/>
                    </a:xfrm>
                    <a:prstGeom prst="rect">
                      <a:avLst/>
                    </a:prstGeom>
                    <a:ln>
                      <a:solidFill>
                        <a:schemeClr val="tx1"/>
                      </a:solidFill>
                    </a:ln>
                  </pic:spPr>
                </pic:pic>
              </a:graphicData>
            </a:graphic>
          </wp:inline>
        </w:drawing>
      </w:r>
    </w:p>
    <w:p w14:paraId="1BE136BA" w14:textId="54573D31" w:rsidR="006A0961" w:rsidRPr="00500FE6" w:rsidRDefault="006A0961" w:rsidP="003F42DC">
      <w:pPr>
        <w:pStyle w:val="Beschriftung"/>
      </w:pPr>
      <w:bookmarkStart w:id="677" w:name="_Ref149208527"/>
      <w:bookmarkStart w:id="678" w:name="_Ref149208557"/>
      <w:bookmarkStart w:id="679" w:name="_Toc230848691"/>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68</w:t>
      </w:r>
      <w:r w:rsidR="00D86568" w:rsidRPr="00500FE6">
        <w:fldChar w:fldCharType="end"/>
      </w:r>
      <w:bookmarkEnd w:id="677"/>
      <w:r w:rsidRPr="00500FE6">
        <w:t>: Das Gerüst einer neuen Seite</w:t>
      </w:r>
      <w:bookmarkEnd w:id="678"/>
      <w:r w:rsidRPr="00500FE6">
        <w:t>.</w:t>
      </w:r>
      <w:bookmarkEnd w:id="679"/>
    </w:p>
    <w:p w14:paraId="29FD34DF" w14:textId="5C5B5A43" w:rsidR="006A0961" w:rsidRPr="00500FE6" w:rsidRDefault="006A0961" w:rsidP="006A0961">
      <w:pPr>
        <w:pStyle w:val="StandardWeb"/>
        <w:rPr>
          <w:rFonts w:ascii="BundesSerif Regular" w:hAnsi="BundesSerif Regular"/>
          <w:sz w:val="22"/>
          <w:szCs w:val="22"/>
        </w:rPr>
      </w:pPr>
      <w:r w:rsidRPr="00500FE6">
        <w:rPr>
          <w:rFonts w:ascii="BundesSerif Regular" w:hAnsi="BundesSerif Regular"/>
          <w:sz w:val="22"/>
          <w:szCs w:val="22"/>
        </w:rPr>
        <w:t>Zur Einfügung eines neuen Inhaltselements wird d</w:t>
      </w:r>
      <w:r w:rsidR="006A7D0A" w:rsidRPr="00500FE6">
        <w:rPr>
          <w:rFonts w:ascii="BundesSerif Regular" w:hAnsi="BundesSerif Regular"/>
          <w:sz w:val="22"/>
          <w:szCs w:val="22"/>
        </w:rPr>
        <w:t xml:space="preserve">ie </w:t>
      </w:r>
      <w:r w:rsidR="006A7D0A" w:rsidRPr="00500FE6">
        <w:rPr>
          <w:rFonts w:ascii="BundesSerif Regular" w:hAnsi="BundesSerif Regular"/>
        </w:rPr>
        <w:t>Schaltfläche</w:t>
      </w:r>
      <w:r w:rsidRPr="00500FE6">
        <w:rPr>
          <w:rFonts w:ascii="BundesSerif Regular" w:hAnsi="BundesSerif Regular"/>
          <w:sz w:val="22"/>
          <w:szCs w:val="22"/>
        </w:rPr>
        <w:t xml:space="preserve"> „Inhalt“ gewählt. Dies öffnet ein Fenster mit verschiedenen Inhaltstypen, wie in Kapitel</w:t>
      </w:r>
      <w:r w:rsidR="000B64C1" w:rsidRPr="00500FE6">
        <w:rPr>
          <w:rFonts w:ascii="BundesSerif Regular" w:hAnsi="BundesSerif Regular"/>
          <w:sz w:val="22"/>
          <w:szCs w:val="22"/>
        </w:rPr>
        <w:t xml:space="preserve"> </w:t>
      </w:r>
      <w:r w:rsidR="000B64C1" w:rsidRPr="00500FE6">
        <w:rPr>
          <w:rFonts w:ascii="BundesSerif Regular" w:hAnsi="BundesSerif Regular"/>
          <w:sz w:val="22"/>
          <w:szCs w:val="22"/>
        </w:rPr>
        <w:fldChar w:fldCharType="begin"/>
      </w:r>
      <w:r w:rsidR="000B64C1" w:rsidRPr="00500FE6">
        <w:rPr>
          <w:rFonts w:ascii="BundesSerif Regular" w:hAnsi="BundesSerif Regular"/>
          <w:sz w:val="22"/>
          <w:szCs w:val="22"/>
        </w:rPr>
        <w:instrText xml:space="preserve"> REF _Ref148942788 \r \h </w:instrText>
      </w:r>
      <w:r w:rsidR="00CF6ECE" w:rsidRPr="00500FE6">
        <w:rPr>
          <w:rFonts w:ascii="BundesSerif Regular" w:hAnsi="BundesSerif Regular"/>
          <w:sz w:val="22"/>
          <w:szCs w:val="22"/>
        </w:rPr>
        <w:instrText xml:space="preserve"> \* </w:instrText>
      </w:r>
      <w:r w:rsidR="002A5F35" w:rsidRPr="00500FE6">
        <w:rPr>
          <w:rFonts w:ascii="BundesSerif Regular" w:hAnsi="BundesSerif Regular"/>
          <w:sz w:val="22"/>
          <w:szCs w:val="22"/>
        </w:rPr>
        <w:instrText>MERGEFORMAT “INTERNER VERWEIS“</w:instrText>
      </w:r>
      <w:r w:rsidR="00CF6ECE" w:rsidRPr="00500FE6">
        <w:rPr>
          <w:rFonts w:ascii="BundesSerif Regular" w:hAnsi="BundesSerif Regular"/>
          <w:sz w:val="22"/>
          <w:szCs w:val="22"/>
        </w:rPr>
        <w:instrText xml:space="preserve"> </w:instrText>
      </w:r>
      <w:r w:rsidR="000B64C1" w:rsidRPr="00500FE6">
        <w:rPr>
          <w:rFonts w:ascii="BundesSerif Regular" w:hAnsi="BundesSerif Regular"/>
          <w:sz w:val="22"/>
          <w:szCs w:val="22"/>
        </w:rPr>
      </w:r>
      <w:r w:rsidR="000B64C1" w:rsidRPr="00500FE6">
        <w:rPr>
          <w:rFonts w:ascii="BundesSerif Regular" w:hAnsi="BundesSerif Regular"/>
          <w:sz w:val="22"/>
          <w:szCs w:val="22"/>
        </w:rPr>
        <w:fldChar w:fldCharType="separate"/>
      </w:r>
      <w:r w:rsidR="00823F66">
        <w:rPr>
          <w:rFonts w:ascii="BundesSerif Regular" w:hAnsi="BundesSerif Regular"/>
          <w:sz w:val="22"/>
          <w:szCs w:val="22"/>
        </w:rPr>
        <w:t>12</w:t>
      </w:r>
      <w:r w:rsidR="000B64C1" w:rsidRPr="00500FE6">
        <w:rPr>
          <w:rFonts w:ascii="BundesSerif Regular" w:hAnsi="BundesSerif Regular"/>
          <w:sz w:val="22"/>
          <w:szCs w:val="22"/>
        </w:rPr>
        <w:fldChar w:fldCharType="end"/>
      </w:r>
      <w:r w:rsidRPr="00500FE6">
        <w:rPr>
          <w:rFonts w:ascii="BundesSerif Regular" w:hAnsi="BundesSerif Regular"/>
          <w:sz w:val="22"/>
          <w:szCs w:val="22"/>
        </w:rPr>
        <w:t xml:space="preserve"> erläutert. Ein so erstelltes und gespeichertes Inhaltselement ist standardmäßig aktiviert und kann, abhängig von der Arbeitsumgebung, unmittelbar auf der Webseite sichtbar sein (siehe Kapitel</w:t>
      </w:r>
      <w:r w:rsidR="000436B9" w:rsidRPr="00500FE6">
        <w:rPr>
          <w:rFonts w:ascii="BundesSerif Regular" w:hAnsi="BundesSerif Regular"/>
          <w:sz w:val="22"/>
          <w:szCs w:val="22"/>
        </w:rPr>
        <w:t xml:space="preserve"> </w:t>
      </w:r>
      <w:r w:rsidR="000436B9" w:rsidRPr="00500FE6">
        <w:rPr>
          <w:rFonts w:ascii="BundesSerif Regular" w:hAnsi="BundesSerif Regular"/>
          <w:sz w:val="22"/>
          <w:szCs w:val="22"/>
        </w:rPr>
        <w:fldChar w:fldCharType="begin"/>
      </w:r>
      <w:r w:rsidR="000436B9" w:rsidRPr="00500FE6">
        <w:rPr>
          <w:rFonts w:ascii="BundesSerif Regular" w:hAnsi="BundesSerif Regular"/>
          <w:sz w:val="22"/>
          <w:szCs w:val="22"/>
        </w:rPr>
        <w:instrText xml:space="preserve"> REF _Ref166659369 \r \h </w:instrText>
      </w:r>
      <w:r w:rsidR="00CF6ECE" w:rsidRPr="00500FE6">
        <w:rPr>
          <w:rFonts w:ascii="BundesSerif Regular" w:hAnsi="BundesSerif Regular"/>
          <w:sz w:val="22"/>
          <w:szCs w:val="22"/>
        </w:rPr>
        <w:instrText xml:space="preserve"> \* </w:instrText>
      </w:r>
      <w:r w:rsidR="002A5F35" w:rsidRPr="00500FE6">
        <w:rPr>
          <w:rFonts w:ascii="BundesSerif Regular" w:hAnsi="BundesSerif Regular"/>
          <w:sz w:val="22"/>
          <w:szCs w:val="22"/>
        </w:rPr>
        <w:instrText>MERGEFORMAT “INTERNER VERWEIS“</w:instrText>
      </w:r>
      <w:r w:rsidR="00CF6ECE" w:rsidRPr="00500FE6">
        <w:rPr>
          <w:rFonts w:ascii="BundesSerif Regular" w:hAnsi="BundesSerif Regular"/>
          <w:sz w:val="22"/>
          <w:szCs w:val="22"/>
        </w:rPr>
        <w:instrText xml:space="preserve"> </w:instrText>
      </w:r>
      <w:r w:rsidR="000436B9" w:rsidRPr="00500FE6">
        <w:rPr>
          <w:rFonts w:ascii="BundesSerif Regular" w:hAnsi="BundesSerif Regular"/>
          <w:sz w:val="22"/>
          <w:szCs w:val="22"/>
        </w:rPr>
      </w:r>
      <w:r w:rsidR="000436B9" w:rsidRPr="00500FE6">
        <w:rPr>
          <w:rFonts w:ascii="BundesSerif Regular" w:hAnsi="BundesSerif Regular"/>
          <w:sz w:val="22"/>
          <w:szCs w:val="22"/>
        </w:rPr>
        <w:fldChar w:fldCharType="separate"/>
      </w:r>
      <w:r w:rsidR="00823F66">
        <w:rPr>
          <w:rFonts w:ascii="BundesSerif Regular" w:hAnsi="BundesSerif Regular"/>
          <w:sz w:val="22"/>
          <w:szCs w:val="22"/>
        </w:rPr>
        <w:t>5.2.2.5</w:t>
      </w:r>
      <w:r w:rsidR="000436B9" w:rsidRPr="00500FE6">
        <w:rPr>
          <w:rFonts w:ascii="BundesSerif Regular" w:hAnsi="BundesSerif Regular"/>
          <w:sz w:val="22"/>
          <w:szCs w:val="22"/>
        </w:rPr>
        <w:fldChar w:fldCharType="end"/>
      </w:r>
      <w:r w:rsidRPr="00500FE6">
        <w:rPr>
          <w:rFonts w:ascii="BundesSerif Regular" w:hAnsi="BundesSerif Regular"/>
          <w:sz w:val="22"/>
          <w:szCs w:val="22"/>
        </w:rPr>
        <w:t xml:space="preserve"> zur Referenz).</w:t>
      </w:r>
    </w:p>
    <w:p w14:paraId="71E21B70" w14:textId="71BF3A55" w:rsidR="006A0961" w:rsidRPr="00500FE6" w:rsidRDefault="006A0961" w:rsidP="006A0961">
      <w:pPr>
        <w:pStyle w:val="Standardnichttrennen"/>
        <w:rPr>
          <w:rFonts w:ascii="BundesSerif Regular" w:hAnsi="BundesSerif Regular"/>
        </w:rPr>
      </w:pPr>
      <w:r w:rsidRPr="00500FE6">
        <w:rPr>
          <w:rFonts w:ascii="BundesSerif Regular" w:hAnsi="BundesSerif Regular"/>
        </w:rPr>
        <w:t xml:space="preserve">Nach dem Einfügen eines ersten Elements, zum Beispiel im Bereich „Main“, erscheint dort ein Symbol, das ein Blatt und einen Stift darstellt (vgl. Nummer 1 in </w:t>
      </w:r>
      <w:r w:rsidR="002C3F36">
        <w:rPr>
          <w:rFonts w:ascii="BundesSerif Regular" w:hAnsi="BundesSerif Regular"/>
        </w:rPr>
        <w:fldChar w:fldCharType="begin"/>
      </w:r>
      <w:r w:rsidR="002C3F36">
        <w:rPr>
          <w:rFonts w:ascii="BundesSerif Regular" w:hAnsi="BundesSerif Regular"/>
        </w:rPr>
        <w:instrText xml:space="preserve"> REF INTERNER VERWEIS _Ref167367188 \h  \* MERGEFORMAT </w:instrText>
      </w:r>
      <w:r w:rsidR="002C3F36">
        <w:rPr>
          <w:rFonts w:ascii="BundesSerif Regular" w:hAnsi="BundesSerif Regular"/>
        </w:rPr>
      </w:r>
      <w:r w:rsidR="002C3F36">
        <w:rPr>
          <w:rFonts w:ascii="BundesSerif Regular" w:hAnsi="BundesSerif Regular"/>
        </w:rPr>
        <w:fldChar w:fldCharType="separate"/>
      </w:r>
      <w:r w:rsidR="00823F66">
        <w:rPr>
          <w:rFonts w:ascii="BundesSerif Regular" w:hAnsi="BundesSerif Regular"/>
          <w:b/>
          <w:bCs/>
        </w:rPr>
        <w:t xml:space="preserve">Fehler! Verweisquelle konnte </w:t>
      </w:r>
      <w:r w:rsidR="00823F66">
        <w:rPr>
          <w:rFonts w:ascii="BundesSerif Regular" w:hAnsi="BundesSerif Regular"/>
          <w:b/>
          <w:bCs/>
        </w:rPr>
        <w:lastRenderedPageBreak/>
        <w:t>nicht gefunden werden.</w:t>
      </w:r>
      <w:r w:rsidR="002C3F36">
        <w:rPr>
          <w:rFonts w:ascii="BundesSerif Regular" w:hAnsi="BundesSerif Regular"/>
        </w:rPr>
        <w:fldChar w:fldCharType="end"/>
      </w:r>
      <w:r w:rsidRPr="00500FE6">
        <w:rPr>
          <w:rFonts w:ascii="BundesSerif Regular" w:hAnsi="BundesSerif Regular"/>
        </w:rPr>
        <w:t>). Durch Anklicken dieses Symbols lassen sich alle Elemente des Bereichs zur Bearbeitung öffnen.</w:t>
      </w:r>
    </w:p>
    <w:p w14:paraId="54D7236F" w14:textId="307DAA7B" w:rsidR="006A0961" w:rsidRPr="00500FE6" w:rsidRDefault="00044036" w:rsidP="00044036">
      <w:r>
        <w:rPr>
          <w:noProof/>
        </w:rPr>
        <mc:AlternateContent>
          <mc:Choice Requires="wps">
            <w:drawing>
              <wp:anchor distT="0" distB="0" distL="114300" distR="114300" simplePos="0" relativeHeight="251697152" behindDoc="0" locked="0" layoutInCell="1" allowOverlap="1" wp14:anchorId="3A007D99" wp14:editId="48BA5376">
                <wp:simplePos x="0" y="0"/>
                <wp:positionH relativeFrom="column">
                  <wp:posOffset>21590</wp:posOffset>
                </wp:positionH>
                <wp:positionV relativeFrom="paragraph">
                  <wp:posOffset>2358390</wp:posOffset>
                </wp:positionV>
                <wp:extent cx="4667885" cy="635"/>
                <wp:effectExtent l="0" t="0" r="0" b="0"/>
                <wp:wrapTopAndBottom/>
                <wp:docPr id="1561539350" name="Textfeld 1"/>
                <wp:cNvGraphicFramePr/>
                <a:graphic xmlns:a="http://schemas.openxmlformats.org/drawingml/2006/main">
                  <a:graphicData uri="http://schemas.microsoft.com/office/word/2010/wordprocessingShape">
                    <wps:wsp>
                      <wps:cNvSpPr txBox="1"/>
                      <wps:spPr>
                        <a:xfrm>
                          <a:off x="0" y="0"/>
                          <a:ext cx="4667885" cy="635"/>
                        </a:xfrm>
                        <a:prstGeom prst="rect">
                          <a:avLst/>
                        </a:prstGeom>
                        <a:solidFill>
                          <a:prstClr val="white"/>
                        </a:solidFill>
                        <a:ln>
                          <a:noFill/>
                        </a:ln>
                      </wps:spPr>
                      <wps:txbx>
                        <w:txbxContent>
                          <w:p w14:paraId="555DD439" w14:textId="72AE61B0" w:rsidR="00044036" w:rsidRPr="008D2BFE" w:rsidRDefault="00044036" w:rsidP="00044036">
                            <w:pPr>
                              <w:pStyle w:val="Beschriftung"/>
                              <w:rPr>
                                <w:rFonts w:eastAsiaTheme="minorHAnsi"/>
                                <w:sz w:val="22"/>
                                <w:szCs w:val="22"/>
                                <w:shd w:val="clear" w:color="auto" w:fill="E6E6E6"/>
                              </w:rPr>
                            </w:pPr>
                            <w:bookmarkStart w:id="680" w:name="_Toc230848692"/>
                            <w:r>
                              <w:t xml:space="preserve">Abbildung </w:t>
                            </w:r>
                            <w:r>
                              <w:fldChar w:fldCharType="begin"/>
                            </w:r>
                            <w:r>
                              <w:instrText xml:space="preserve"> SEQ Abbildung \* ARABIC </w:instrText>
                            </w:r>
                            <w:r>
                              <w:fldChar w:fldCharType="separate"/>
                            </w:r>
                            <w:r w:rsidR="00256D0B">
                              <w:t>69</w:t>
                            </w:r>
                            <w:r>
                              <w:fldChar w:fldCharType="end"/>
                            </w:r>
                            <w:r>
                              <w:t xml:space="preserve"> </w:t>
                            </w:r>
                            <w:r w:rsidRPr="00667FF3">
                              <w:t>Die Optionen für die Arbeit mit einem Element.</w:t>
                            </w:r>
                            <w:bookmarkEnd w:id="6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007D99" id="_x0000_s1028" type="#_x0000_t202" style="position:absolute;margin-left:1.7pt;margin-top:185.7pt;width:367.55pt;height:.0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oWDGwIAAD8EAAAOAAAAZHJzL2Uyb0RvYy54bWysU8Fu2zAMvQ/YPwi6L06yNQuMOEWWIsOA&#10;oi2QDj0rshwLkEWNUmJnXz9KjpOu22nYRaZJihTfe1zcdo1hR4Vegy34ZDTmTFkJpbb7gn9/3nyY&#10;c+aDsKUwYFXBT8rz2+X7d4vW5WoKNZhSIaMi1uetK3gdgsuzzMtaNcKPwClLwQqwEYF+cZ+VKFqq&#10;3phsOh7PshawdAhSeU/euz7Il6l+VSkZHqvKq8BMweltIZ2Yzl08s+VC5HsUrtby/AzxD69ohLbU&#10;9FLqTgTBDqj/KNVoieChCiMJTQZVpaVKM9A0k/Gbaba1cCrNQuB4d4HJ/7+y8uG4dU/IQvcFOiIw&#10;AtI6n3tyxnm6Cpv4pZcyihOEpwtsqgtMkvPTbPZ5Pr/hTFJs9vEm1siuVx368FVBw6JRcCROElTi&#10;eO9DnzqkxE4ejC432pj4EwNrg+woiL+21kGdi/+WZWzMtRBv9QWjJ7vOEa3Q7Tqmy4JPhxl3UJ5o&#10;dIReFd7JjaZ+98KHJ4EkA5qWpB0e6agMtAWHs8VZDfjzb/6YT+xQlLOWZFVw/+MgUHFmvlniLWpw&#10;MHAwdoNhD80aaNIJLY2TyaQLGMxgVgjNCyl+FbtQSFhJvQoeBnMdenHTxki1WqUkUpoT4d5unYyl&#10;B1yfuxeB7sxKIDIfYBCcyN+Q0+cmetzqEAjpxFzEtUfxDDepNHF/3qi4Bq//U9Z175e/AAAA//8D&#10;AFBLAwQUAAYACAAAACEARwZO9+AAAAAJAQAADwAAAGRycy9kb3ducmV2LnhtbEyPy07DMBBF90j8&#10;gzVIbBB1StKH0jhVVcECNhWhm+7c2I0D8TiynTb8PUM3sJrHvbpzpliPtmNn7UPrUMB0kgDTWDvV&#10;YiNg//HyuAQWokQlO4dawLcOsC5vbwqZK3fBd32uYsMoBEMuBZgY+5zzUBttZZi4XiNpJ+etjDT6&#10;hisvLxRuO/6UJHNuZYt0wcheb42uv6rBCthlh515GE7Pb5ss9a/7YTv/bCoh7u/GzQpY1GP8M8Mv&#10;PqFDSUxHN6AKrBOQZmSksphSQ/oiXc6AHa+bGfCy4P8/KH8AAAD//wMAUEsBAi0AFAAGAAgAAAAh&#10;ALaDOJL+AAAA4QEAABMAAAAAAAAAAAAAAAAAAAAAAFtDb250ZW50X1R5cGVzXS54bWxQSwECLQAU&#10;AAYACAAAACEAOP0h/9YAAACUAQAACwAAAAAAAAAAAAAAAAAvAQAAX3JlbHMvLnJlbHNQSwECLQAU&#10;AAYACAAAACEA2H6FgxsCAAA/BAAADgAAAAAAAAAAAAAAAAAuAgAAZHJzL2Uyb0RvYy54bWxQSwEC&#10;LQAUAAYACAAAACEARwZO9+AAAAAJAQAADwAAAAAAAAAAAAAAAAB1BAAAZHJzL2Rvd25yZXYueG1s&#10;UEsFBgAAAAAEAAQA8wAAAIIFAAAAAA==&#10;" stroked="f">
                <v:textbox style="mso-fit-shape-to-text:t" inset="0,0,0,0">
                  <w:txbxContent>
                    <w:p w14:paraId="555DD439" w14:textId="72AE61B0" w:rsidR="00044036" w:rsidRPr="008D2BFE" w:rsidRDefault="00044036" w:rsidP="00044036">
                      <w:pPr>
                        <w:pStyle w:val="Beschriftung"/>
                        <w:rPr>
                          <w:rFonts w:eastAsiaTheme="minorHAnsi"/>
                          <w:sz w:val="22"/>
                          <w:szCs w:val="22"/>
                          <w:shd w:val="clear" w:color="auto" w:fill="E6E6E6"/>
                        </w:rPr>
                      </w:pPr>
                      <w:bookmarkStart w:id="681" w:name="_Toc230848692"/>
                      <w:r>
                        <w:t xml:space="preserve">Abbildung </w:t>
                      </w:r>
                      <w:r>
                        <w:fldChar w:fldCharType="begin"/>
                      </w:r>
                      <w:r>
                        <w:instrText xml:space="preserve"> SEQ Abbildung \* ARABIC </w:instrText>
                      </w:r>
                      <w:r>
                        <w:fldChar w:fldCharType="separate"/>
                      </w:r>
                      <w:r w:rsidR="00256D0B">
                        <w:t>69</w:t>
                      </w:r>
                      <w:r>
                        <w:fldChar w:fldCharType="end"/>
                      </w:r>
                      <w:r>
                        <w:t xml:space="preserve"> </w:t>
                      </w:r>
                      <w:r w:rsidRPr="00667FF3">
                        <w:t>Die Optionen für die Arbeit mit einem Element.</w:t>
                      </w:r>
                      <w:bookmarkEnd w:id="681"/>
                    </w:p>
                  </w:txbxContent>
                </v:textbox>
                <w10:wrap type="topAndBottom"/>
              </v:shape>
            </w:pict>
          </mc:Fallback>
        </mc:AlternateContent>
      </w:r>
      <w:r w:rsidR="006A0961" w:rsidRPr="00500FE6">
        <w:rPr>
          <w:rFonts w:eastAsiaTheme="minorHAnsi" w:cstheme="minorBidi"/>
          <w:noProof/>
          <w:szCs w:val="22"/>
          <w:shd w:val="clear" w:color="auto" w:fill="E6E6E6"/>
          <w:lang w:eastAsia="en-US"/>
        </w:rPr>
        <w:drawing>
          <wp:anchor distT="0" distB="0" distL="114300" distR="114300" simplePos="0" relativeHeight="251694080" behindDoc="0" locked="0" layoutInCell="1" allowOverlap="1" wp14:anchorId="7C1412AB" wp14:editId="5F126359">
            <wp:simplePos x="0" y="0"/>
            <wp:positionH relativeFrom="column">
              <wp:posOffset>21590</wp:posOffset>
            </wp:positionH>
            <wp:positionV relativeFrom="paragraph">
              <wp:posOffset>15240</wp:posOffset>
            </wp:positionV>
            <wp:extent cx="4667901" cy="2286319"/>
            <wp:effectExtent l="19050" t="19050" r="18415" b="19050"/>
            <wp:wrapTopAndBottom/>
            <wp:docPr id="6" name="Grafik 6" descr="Die Optionen &quot;Bearbeiten&quot;, &quot;Ein-/Ausblenden&quot;, &quot;Papierkorb&quot;, &quot;Zusätzliche Option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Die Optionen &quot;Bearbeiten&quot;, &quot;Ein-/Ausblenden&quot;, &quot;Papierkorb&quot;, &quot;Zusätzliche Optionen&quot;"/>
                    <pic:cNvPicPr/>
                  </pic:nvPicPr>
                  <pic:blipFill>
                    <a:blip r:embed="rId98">
                      <a:extLst>
                        <a:ext uri="{28A0092B-C50C-407E-A947-70E740481C1C}">
                          <a14:useLocalDpi xmlns:a14="http://schemas.microsoft.com/office/drawing/2010/main" val="0"/>
                        </a:ext>
                      </a:extLst>
                    </a:blip>
                    <a:stretch>
                      <a:fillRect/>
                    </a:stretch>
                  </pic:blipFill>
                  <pic:spPr>
                    <a:xfrm>
                      <a:off x="0" y="0"/>
                      <a:ext cx="4667901" cy="2286319"/>
                    </a:xfrm>
                    <a:prstGeom prst="rect">
                      <a:avLst/>
                    </a:prstGeom>
                    <a:ln>
                      <a:solidFill>
                        <a:schemeClr val="tx1"/>
                      </a:solidFill>
                    </a:ln>
                  </pic:spPr>
                </pic:pic>
              </a:graphicData>
            </a:graphic>
          </wp:anchor>
        </w:drawing>
      </w:r>
      <w:r w:rsidR="006A0961" w:rsidRPr="00500FE6">
        <w:t xml:space="preserve">Im Arbeitsbereich werden alle Inhaltselemente einer Seite als weiße Boxen angezeigt. Dort stehen verschiedene Bearbeitungsoptionen für jedes Element zur Verfügung (die Nummerierung </w:t>
      </w:r>
      <w:r w:rsidR="006A0961" w:rsidRPr="003C0E65">
        <w:t xml:space="preserve">bezieht sich auf </w:t>
      </w:r>
      <w:r w:rsidR="00315ADE" w:rsidRPr="003C0E65">
        <w:t>(</w:t>
      </w:r>
      <w:r w:rsidR="006A0961" w:rsidRPr="003C0E65">
        <w:rPr>
          <w:color w:val="2B579A"/>
          <w:shd w:val="clear" w:color="auto" w:fill="E6E6E6"/>
        </w:rPr>
        <w:fldChar w:fldCharType="begin"/>
      </w:r>
      <w:r w:rsidR="006A0961" w:rsidRPr="003C0E65">
        <w:instrText xml:space="preserve"> REF _Ref143508160 \h </w:instrText>
      </w:r>
      <w:r w:rsidR="006A0961" w:rsidRPr="003C0E65">
        <w:rPr>
          <w:color w:val="2B579A"/>
          <w:shd w:val="clear" w:color="auto" w:fill="E6E6E6"/>
        </w:rPr>
        <w:instrText xml:space="preserve"> \* </w:instrText>
      </w:r>
      <w:r w:rsidR="002A5F35" w:rsidRPr="003C0E65">
        <w:rPr>
          <w:color w:val="2B579A"/>
          <w:shd w:val="clear" w:color="auto" w:fill="E6E6E6"/>
        </w:rPr>
        <w:instrText>MERGEFORMAT “INTERNER VERWEIS“</w:instrText>
      </w:r>
      <w:r w:rsidR="006A0961" w:rsidRPr="003C0E65">
        <w:rPr>
          <w:color w:val="2B579A"/>
          <w:shd w:val="clear" w:color="auto" w:fill="E6E6E6"/>
        </w:rPr>
        <w:instrText xml:space="preserve"> </w:instrText>
      </w:r>
      <w:r w:rsidR="006A0961" w:rsidRPr="003C0E65">
        <w:rPr>
          <w:color w:val="2B579A"/>
          <w:shd w:val="clear" w:color="auto" w:fill="E6E6E6"/>
        </w:rPr>
      </w:r>
      <w:r w:rsidR="006A0961" w:rsidRPr="003C0E65">
        <w:rPr>
          <w:color w:val="2B579A"/>
          <w:shd w:val="clear" w:color="auto" w:fill="E6E6E6"/>
        </w:rPr>
        <w:fldChar w:fldCharType="separate"/>
      </w:r>
      <w:r w:rsidR="00823F66">
        <w:rPr>
          <w:b/>
          <w:bCs/>
          <w:color w:val="2B579A"/>
          <w:shd w:val="clear" w:color="auto" w:fill="E6E6E6"/>
        </w:rPr>
        <w:t>Fehler! Verweisquelle konnte nicht gefunden werden.</w:t>
      </w:r>
      <w:r w:rsidR="006A0961" w:rsidRPr="003C0E65">
        <w:rPr>
          <w:color w:val="2B579A"/>
          <w:shd w:val="clear" w:color="auto" w:fill="E6E6E6"/>
        </w:rPr>
        <w:fldChar w:fldCharType="end"/>
      </w:r>
      <w:r w:rsidR="006A0961" w:rsidRPr="003C0E65">
        <w:t>):</w:t>
      </w:r>
    </w:p>
    <w:p w14:paraId="5C773183" w14:textId="2B8E4627" w:rsidR="006A0961" w:rsidRPr="00500FE6" w:rsidRDefault="006A0961" w:rsidP="001D2B8E">
      <w:pPr>
        <w:pStyle w:val="Standardnichttrennen"/>
        <w:numPr>
          <w:ilvl w:val="0"/>
          <w:numId w:val="28"/>
        </w:numPr>
        <w:rPr>
          <w:rFonts w:ascii="BundesSerif Regular" w:hAnsi="BundesSerif Regular"/>
        </w:rPr>
      </w:pPr>
      <w:r w:rsidRPr="00500FE6">
        <w:rPr>
          <w:rFonts w:ascii="BundesSerif Regular" w:hAnsi="BundesSerif Regular"/>
        </w:rPr>
        <w:t xml:space="preserve">Das Stift-Symbol (2) öffnet das Element zur Bearbeitung und sperrt es temporär für andere </w:t>
      </w:r>
      <w:r w:rsidR="00125861" w:rsidRPr="00500FE6">
        <w:rPr>
          <w:rFonts w:ascii="BundesSerif Regular" w:hAnsi="BundesSerif Regular"/>
        </w:rPr>
        <w:t>Benutzer</w:t>
      </w:r>
      <w:r w:rsidRPr="00500FE6">
        <w:rPr>
          <w:rFonts w:ascii="BundesSerif Regular" w:hAnsi="BundesSerif Regular"/>
        </w:rPr>
        <w:t>.</w:t>
      </w:r>
    </w:p>
    <w:p w14:paraId="63B366C6" w14:textId="77777777" w:rsidR="006A0961" w:rsidRPr="00500FE6" w:rsidRDefault="006A0961" w:rsidP="001D2B8E">
      <w:pPr>
        <w:pStyle w:val="Standardnichttrennen"/>
        <w:numPr>
          <w:ilvl w:val="0"/>
          <w:numId w:val="28"/>
        </w:numPr>
        <w:rPr>
          <w:rFonts w:ascii="BundesSerif Regular" w:hAnsi="BundesSerif Regular"/>
        </w:rPr>
      </w:pPr>
      <w:r w:rsidRPr="00500FE6">
        <w:rPr>
          <w:rFonts w:ascii="BundesSerif Regular" w:hAnsi="BundesSerif Regular"/>
        </w:rPr>
        <w:t>Mit dem Schalter (3) lässt sich das Element auf der Webseite ein- oder ausblenden.</w:t>
      </w:r>
    </w:p>
    <w:p w14:paraId="747AA141" w14:textId="77777777" w:rsidR="006A0961" w:rsidRPr="00500FE6" w:rsidRDefault="006A0961" w:rsidP="001D2B8E">
      <w:pPr>
        <w:pStyle w:val="Standardnichttrennen"/>
        <w:numPr>
          <w:ilvl w:val="0"/>
          <w:numId w:val="28"/>
        </w:numPr>
        <w:rPr>
          <w:rFonts w:ascii="BundesSerif Regular" w:hAnsi="BundesSerif Regular"/>
        </w:rPr>
      </w:pPr>
      <w:r w:rsidRPr="00500FE6">
        <w:rPr>
          <w:rFonts w:ascii="BundesSerif Regular" w:hAnsi="BundesSerif Regular"/>
        </w:rPr>
        <w:t>Das Papierkorb-Icon (4) löscht das Element.</w:t>
      </w:r>
    </w:p>
    <w:p w14:paraId="1F8926F6" w14:textId="77777777" w:rsidR="006A0961" w:rsidRPr="00500FE6" w:rsidRDefault="006A0961" w:rsidP="001D2B8E">
      <w:pPr>
        <w:pStyle w:val="Standardnichttrennen"/>
        <w:numPr>
          <w:ilvl w:val="0"/>
          <w:numId w:val="28"/>
        </w:numPr>
        <w:rPr>
          <w:rFonts w:ascii="BundesSerif Regular" w:hAnsi="BundesSerif Regular"/>
        </w:rPr>
      </w:pPr>
      <w:r w:rsidRPr="00500FE6">
        <w:rPr>
          <w:rFonts w:ascii="BundesSerif Regular" w:hAnsi="BundesSerif Regular"/>
        </w:rPr>
        <w:t>Hinter dem Symbol mit den drei Punkten (5) verbergen sich zusätzliche Optionen:</w:t>
      </w:r>
    </w:p>
    <w:p w14:paraId="6BA87804" w14:textId="395D9F1B" w:rsidR="006A0961" w:rsidRPr="00500FE6" w:rsidRDefault="006A0961" w:rsidP="001D2B8E">
      <w:pPr>
        <w:pStyle w:val="Standardnichttrennen"/>
        <w:numPr>
          <w:ilvl w:val="1"/>
          <w:numId w:val="28"/>
        </w:numPr>
        <w:rPr>
          <w:rFonts w:ascii="BundesSerif Regular" w:hAnsi="BundesSerif Regular"/>
        </w:rPr>
      </w:pPr>
      <w:r w:rsidRPr="00500FE6">
        <w:rPr>
          <w:rFonts w:ascii="BundesSerif Regular" w:hAnsi="BundesSerif Regular"/>
        </w:rPr>
        <w:t>„Anzeigen“: Zeigt das Element in der Ansicht</w:t>
      </w:r>
      <w:r w:rsidR="00943BCC" w:rsidRPr="00500FE6">
        <w:rPr>
          <w:rFonts w:ascii="BundesSerif Regular" w:hAnsi="BundesSerif Regular"/>
        </w:rPr>
        <w:t>, wie die Seite ausgespielt wird</w:t>
      </w:r>
      <w:r w:rsidRPr="00500FE6">
        <w:rPr>
          <w:rFonts w:ascii="BundesSerif Regular" w:hAnsi="BundesSerif Regular"/>
        </w:rPr>
        <w:t>.</w:t>
      </w:r>
    </w:p>
    <w:p w14:paraId="39112AB0" w14:textId="35DE1BA1" w:rsidR="006A0961" w:rsidRPr="00500FE6" w:rsidRDefault="006A0961" w:rsidP="001D2B8E">
      <w:pPr>
        <w:pStyle w:val="Standardnichttrennen"/>
        <w:numPr>
          <w:ilvl w:val="1"/>
          <w:numId w:val="28"/>
        </w:numPr>
        <w:rPr>
          <w:rFonts w:ascii="BundesSerif Regular" w:hAnsi="BundesSerif Regular"/>
        </w:rPr>
      </w:pPr>
      <w:r w:rsidRPr="00500FE6">
        <w:rPr>
          <w:rFonts w:ascii="BundesSerif Regular" w:hAnsi="BundesSerif Regular"/>
        </w:rPr>
        <w:t xml:space="preserve">„Bearbeiten“: Öffnet das Element zur Bearbeitung und sperrt es für andere </w:t>
      </w:r>
      <w:r w:rsidR="00125861" w:rsidRPr="00500FE6">
        <w:rPr>
          <w:rFonts w:ascii="BundesSerif Regular" w:hAnsi="BundesSerif Regular"/>
        </w:rPr>
        <w:t>Benutzer</w:t>
      </w:r>
      <w:r w:rsidRPr="00500FE6">
        <w:rPr>
          <w:rFonts w:ascii="BundesSerif Regular" w:hAnsi="BundesSerif Regular"/>
        </w:rPr>
        <w:t>.</w:t>
      </w:r>
    </w:p>
    <w:p w14:paraId="629F77E1" w14:textId="77777777" w:rsidR="006A0961" w:rsidRPr="00500FE6" w:rsidRDefault="006A0961" w:rsidP="001D2B8E">
      <w:pPr>
        <w:pStyle w:val="Standardnichttrennen"/>
        <w:numPr>
          <w:ilvl w:val="1"/>
          <w:numId w:val="28"/>
        </w:numPr>
        <w:rPr>
          <w:rFonts w:ascii="BundesSerif Regular" w:hAnsi="BundesSerif Regular"/>
        </w:rPr>
      </w:pPr>
      <w:r w:rsidRPr="00500FE6">
        <w:rPr>
          <w:rFonts w:ascii="BundesSerif Regular" w:hAnsi="BundesSerif Regular"/>
        </w:rPr>
        <w:t>„Neu“: Erstellt ein neues Element des gleichen Typs unter dem aktuellen Element zur Bearbeitung.</w:t>
      </w:r>
    </w:p>
    <w:p w14:paraId="1AC6D9B1" w14:textId="77777777" w:rsidR="006A0961" w:rsidRPr="00500FE6" w:rsidRDefault="006A0961" w:rsidP="001D2B8E">
      <w:pPr>
        <w:pStyle w:val="Standardnichttrennen"/>
        <w:numPr>
          <w:ilvl w:val="1"/>
          <w:numId w:val="28"/>
        </w:numPr>
        <w:rPr>
          <w:rFonts w:ascii="BundesSerif Regular" w:hAnsi="BundesSerif Regular"/>
        </w:rPr>
      </w:pPr>
      <w:r w:rsidRPr="00500FE6">
        <w:rPr>
          <w:rFonts w:ascii="BundesSerif Regular" w:hAnsi="BundesSerif Regular"/>
        </w:rPr>
        <w:t>„Info“: Öffnet ein Fenster mit Informationen zum Element.</w:t>
      </w:r>
    </w:p>
    <w:p w14:paraId="599A24CE" w14:textId="77777777" w:rsidR="006A0961" w:rsidRPr="00500FE6" w:rsidRDefault="006A0961" w:rsidP="001D2B8E">
      <w:pPr>
        <w:pStyle w:val="Standardnichttrennen"/>
        <w:numPr>
          <w:ilvl w:val="1"/>
          <w:numId w:val="28"/>
        </w:numPr>
        <w:rPr>
          <w:rFonts w:ascii="BundesSerif Regular" w:hAnsi="BundesSerif Regular"/>
        </w:rPr>
      </w:pPr>
      <w:r w:rsidRPr="00500FE6">
        <w:rPr>
          <w:rFonts w:ascii="BundesSerif Regular" w:hAnsi="BundesSerif Regular"/>
        </w:rPr>
        <w:t xml:space="preserve">„Kopieren“: Nach Auswahl dieser Option wird an allen Stellen, an die das Element kopiert werden kann, ein Icon mit zwei Blättern angezeigt. Durch Klicken auf eines dieser Icons wird das Element nach Bestätigung dorthin kopiert. Das </w:t>
      </w:r>
      <w:r w:rsidRPr="00500FE6">
        <w:rPr>
          <w:rFonts w:ascii="BundesSerif Regular" w:hAnsi="BundesSerif Regular"/>
        </w:rPr>
        <w:lastRenderedPageBreak/>
        <w:t>kopierte Element wird ausgeblendet und erhält im Feld „Überschrift“ einen Zusatz „Kopie“.</w:t>
      </w:r>
    </w:p>
    <w:p w14:paraId="0982D3F2" w14:textId="3AD6543E" w:rsidR="006A0961" w:rsidRPr="00500FE6" w:rsidRDefault="006A0961" w:rsidP="001D2B8E">
      <w:pPr>
        <w:pStyle w:val="Standardnichttrennen"/>
        <w:numPr>
          <w:ilvl w:val="1"/>
          <w:numId w:val="28"/>
        </w:numPr>
        <w:rPr>
          <w:rFonts w:ascii="BundesSerif Regular" w:hAnsi="BundesSerif Regular"/>
        </w:rPr>
      </w:pPr>
      <w:r w:rsidRPr="00500FE6">
        <w:rPr>
          <w:rFonts w:ascii="BundesSerif Regular" w:hAnsi="BundesSerif Regular"/>
        </w:rPr>
        <w:t xml:space="preserve">„Ausschneiden“: Funktioniert ähnlich wie „Kopieren“, verschiebt aber das Element an den Zielort. Auch per Drag &amp; Drop kann ein Element verschoben werden: Gelbe Balken markieren potenzielle Ziele, die grün werden, wenn sie erreicht sind und das Element durch Loslassen der Maus dort </w:t>
      </w:r>
      <w:proofErr w:type="gramStart"/>
      <w:r w:rsidRPr="00500FE6">
        <w:rPr>
          <w:rFonts w:ascii="BundesSerif Regular" w:hAnsi="BundesSerif Regular"/>
        </w:rPr>
        <w:t>platziert</w:t>
      </w:r>
      <w:proofErr w:type="gramEnd"/>
      <w:r w:rsidRPr="00500FE6">
        <w:rPr>
          <w:rFonts w:ascii="BundesSerif Regular" w:hAnsi="BundesSerif Regular"/>
        </w:rPr>
        <w:t xml:space="preserve"> werden kann.</w:t>
      </w:r>
    </w:p>
    <w:p w14:paraId="7B09ADF9" w14:textId="0B468C1D" w:rsidR="006A0961" w:rsidRPr="00500FE6" w:rsidRDefault="006A0961" w:rsidP="001D2B8E">
      <w:pPr>
        <w:pStyle w:val="Standardnichttrennen"/>
        <w:numPr>
          <w:ilvl w:val="1"/>
          <w:numId w:val="28"/>
        </w:numPr>
        <w:rPr>
          <w:rFonts w:ascii="BundesSerif Regular" w:hAnsi="BundesSerif Regular"/>
        </w:rPr>
      </w:pPr>
      <w:r w:rsidRPr="00500FE6">
        <w:rPr>
          <w:rFonts w:ascii="BundesSerif Regular" w:hAnsi="BundesSerif Regular"/>
          <w:b/>
          <w:bCs/>
        </w:rPr>
        <w:t>„Weitere Optionen“:</w:t>
      </w:r>
      <w:r w:rsidRPr="00500FE6">
        <w:rPr>
          <w:rFonts w:ascii="BundesSerif Regular" w:hAnsi="BundesSerif Regular"/>
        </w:rPr>
        <w:t xml:space="preserve"> Bietet zusätzliche Bearbeitungsmöglichkeiten</w:t>
      </w:r>
      <w:r w:rsidR="000575E7" w:rsidRPr="00500FE6">
        <w:rPr>
          <w:rFonts w:ascii="BundesSerif Regular" w:hAnsi="BundesSerif Regular"/>
        </w:rPr>
        <w:t>:</w:t>
      </w:r>
    </w:p>
    <w:p w14:paraId="6A805A79" w14:textId="6D8E6C48" w:rsidR="002D7229" w:rsidRPr="00500FE6" w:rsidRDefault="008C469F" w:rsidP="001D2B8E">
      <w:pPr>
        <w:pStyle w:val="Listenabsatz"/>
        <w:numPr>
          <w:ilvl w:val="2"/>
          <w:numId w:val="28"/>
        </w:numPr>
        <w:rPr>
          <w:lang w:eastAsia="en-US"/>
        </w:rPr>
      </w:pPr>
      <w:r w:rsidRPr="00500FE6">
        <w:rPr>
          <w:lang w:eastAsia="en-US"/>
        </w:rPr>
        <w:t>„Neu erstellen“-Assistent</w:t>
      </w:r>
    </w:p>
    <w:p w14:paraId="36027878" w14:textId="45FF0F05" w:rsidR="00E36DF0" w:rsidRPr="00500FE6" w:rsidRDefault="00E36DF0" w:rsidP="001D2B8E">
      <w:pPr>
        <w:pStyle w:val="Listenabsatz"/>
        <w:numPr>
          <w:ilvl w:val="2"/>
          <w:numId w:val="28"/>
        </w:numPr>
        <w:rPr>
          <w:lang w:eastAsia="en-US"/>
        </w:rPr>
      </w:pPr>
      <w:r w:rsidRPr="00500FE6">
        <w:rPr>
          <w:lang w:eastAsia="en-US"/>
        </w:rPr>
        <w:t xml:space="preserve">„Exportieren nach </w:t>
      </w:r>
      <w:r w:rsidR="000226BA" w:rsidRPr="00500FE6">
        <w:rPr>
          <w:lang w:eastAsia="en-US"/>
        </w:rPr>
        <w:t>.</w:t>
      </w:r>
      <w:r w:rsidR="00F71EC4" w:rsidRPr="00500FE6">
        <w:rPr>
          <w:lang w:eastAsia="en-US"/>
        </w:rPr>
        <w:t>t</w:t>
      </w:r>
      <w:r w:rsidRPr="00500FE6">
        <w:rPr>
          <w:lang w:eastAsia="en-US"/>
        </w:rPr>
        <w:t>3</w:t>
      </w:r>
      <w:r w:rsidR="00F71EC4" w:rsidRPr="00500FE6">
        <w:rPr>
          <w:lang w:eastAsia="en-US"/>
        </w:rPr>
        <w:t>d</w:t>
      </w:r>
      <w:r w:rsidR="000226BA" w:rsidRPr="00500FE6">
        <w:rPr>
          <w:lang w:eastAsia="en-US"/>
        </w:rPr>
        <w:t>“:</w:t>
      </w:r>
      <w:r w:rsidR="00AF708D" w:rsidRPr="00500FE6">
        <w:rPr>
          <w:lang w:eastAsia="en-US"/>
        </w:rPr>
        <w:t xml:space="preserve"> </w:t>
      </w:r>
      <w:r w:rsidR="00AF708D" w:rsidRPr="00500FE6">
        <w:t xml:space="preserve">siehe Kapitel </w:t>
      </w:r>
      <w:r w:rsidR="00AF708D" w:rsidRPr="00500FE6">
        <w:fldChar w:fldCharType="begin"/>
      </w:r>
      <w:r w:rsidR="00AF708D" w:rsidRPr="00500FE6">
        <w:instrText xml:space="preserve"> REF _Ref149652848 \r \h  \* </w:instrText>
      </w:r>
      <w:r w:rsidR="002A5F35" w:rsidRPr="00500FE6">
        <w:instrText>MERGEFORMAT “INTERNER VERWEIS“</w:instrText>
      </w:r>
      <w:r w:rsidR="00AF708D" w:rsidRPr="00500FE6">
        <w:instrText xml:space="preserve"> </w:instrText>
      </w:r>
      <w:r w:rsidR="00AF708D" w:rsidRPr="00500FE6">
        <w:fldChar w:fldCharType="separate"/>
      </w:r>
      <w:r w:rsidR="00823F66">
        <w:t>16.6</w:t>
      </w:r>
      <w:r w:rsidR="00AF708D" w:rsidRPr="00500FE6">
        <w:fldChar w:fldCharType="end"/>
      </w:r>
      <w:r w:rsidR="00AF708D" w:rsidRPr="00500FE6">
        <w:t xml:space="preserve"> „Im- und Exporte aus und in Textdateiformate“).</w:t>
      </w:r>
    </w:p>
    <w:p w14:paraId="3D64191A" w14:textId="77777777" w:rsidR="006A0961" w:rsidRPr="00500FE6" w:rsidRDefault="006A0961" w:rsidP="001D2B8E">
      <w:pPr>
        <w:pStyle w:val="Standardnichttrennen"/>
        <w:numPr>
          <w:ilvl w:val="1"/>
          <w:numId w:val="28"/>
        </w:numPr>
        <w:rPr>
          <w:rFonts w:ascii="BundesSerif Regular" w:hAnsi="BundesSerif Regular"/>
        </w:rPr>
      </w:pPr>
      <w:r w:rsidRPr="00500FE6">
        <w:rPr>
          <w:rFonts w:ascii="BundesSerif Regular" w:hAnsi="BundesSerif Regular"/>
        </w:rPr>
        <w:t>„Aktivieren/Deaktivieren“: Schaltet die Sichtbarkeit des Elements auf der Webseite um.</w:t>
      </w:r>
    </w:p>
    <w:p w14:paraId="6AA559D7" w14:textId="47907580" w:rsidR="00D1407C" w:rsidRPr="00500FE6" w:rsidRDefault="006A0961" w:rsidP="001D2B8E">
      <w:pPr>
        <w:pStyle w:val="Standardnichttrennen"/>
        <w:numPr>
          <w:ilvl w:val="1"/>
          <w:numId w:val="28"/>
        </w:numPr>
        <w:rPr>
          <w:rFonts w:ascii="BundesSerif Regular" w:hAnsi="BundesSerif Regular"/>
        </w:rPr>
      </w:pPr>
      <w:r w:rsidRPr="00500FE6">
        <w:rPr>
          <w:rFonts w:ascii="BundesSerif Regular" w:hAnsi="BundesSerif Regular"/>
        </w:rPr>
        <w:t>„Löschen“: Entfernt das Element.</w:t>
      </w:r>
    </w:p>
    <w:p w14:paraId="556F6DDF" w14:textId="68C07397" w:rsidR="00D1407C" w:rsidRPr="00500FE6" w:rsidRDefault="006A0961" w:rsidP="001D2B8E">
      <w:pPr>
        <w:pStyle w:val="Standardnichttrennen"/>
        <w:numPr>
          <w:ilvl w:val="1"/>
          <w:numId w:val="28"/>
        </w:numPr>
        <w:rPr>
          <w:rFonts w:ascii="BundesSerif Regular" w:hAnsi="BundesSerif Regular"/>
        </w:rPr>
      </w:pPr>
      <w:r w:rsidRPr="00500FE6">
        <w:rPr>
          <w:rFonts w:ascii="BundesSerif Regular" w:hAnsi="BundesSerif Regular"/>
        </w:rPr>
        <w:t xml:space="preserve">„Verlauf/Rückgängig“: </w:t>
      </w:r>
      <w:r w:rsidR="00D57BBD" w:rsidRPr="00500FE6">
        <w:rPr>
          <w:rFonts w:ascii="BundesSerif Regular" w:hAnsi="BundesSerif Regular"/>
        </w:rPr>
        <w:t xml:space="preserve">Ermöglicht das Zurücksetzen von Änderungen </w:t>
      </w:r>
      <w:r w:rsidRPr="00500FE6">
        <w:rPr>
          <w:rFonts w:ascii="BundesSerif Regular" w:hAnsi="BundesSerif Regular"/>
        </w:rPr>
        <w:t>(siehe Kapitel</w:t>
      </w:r>
      <w:r w:rsidR="00D57BBD" w:rsidRPr="00500FE6">
        <w:rPr>
          <w:rFonts w:ascii="BundesSerif Regular" w:hAnsi="BundesSerif Regular"/>
        </w:rPr>
        <w:t xml:space="preserve"> </w:t>
      </w:r>
      <w:r w:rsidR="00D57BBD" w:rsidRPr="00500FE6">
        <w:rPr>
          <w:rFonts w:ascii="BundesSerif Regular" w:hAnsi="BundesSerif Regular"/>
        </w:rPr>
        <w:fldChar w:fldCharType="begin"/>
      </w:r>
      <w:r w:rsidR="00D57BBD" w:rsidRPr="00500FE6">
        <w:rPr>
          <w:rFonts w:ascii="BundesSerif Regular" w:hAnsi="BundesSerif Regular"/>
        </w:rPr>
        <w:instrText xml:space="preserve"> REF _Ref150947508 \r \h </w:instrText>
      </w:r>
      <w:r w:rsidR="00CF6ECE" w:rsidRPr="00500FE6">
        <w:rPr>
          <w:rFonts w:ascii="BundesSerif Regular" w:hAnsi="BundesSerif Regular"/>
        </w:rPr>
        <w:instrText xml:space="preserve"> \* </w:instrText>
      </w:r>
      <w:r w:rsidR="002A5F35" w:rsidRPr="00500FE6">
        <w:rPr>
          <w:rFonts w:ascii="BundesSerif Regular" w:hAnsi="BundesSerif Regular"/>
        </w:rPr>
        <w:instrText>MERGEFORMAT “INTERNER VERWEIS“</w:instrText>
      </w:r>
      <w:r w:rsidR="00CF6ECE" w:rsidRPr="00500FE6">
        <w:rPr>
          <w:rFonts w:ascii="BundesSerif Regular" w:hAnsi="BundesSerif Regular"/>
        </w:rPr>
        <w:instrText xml:space="preserve"> </w:instrText>
      </w:r>
      <w:r w:rsidR="00D57BBD" w:rsidRPr="00500FE6">
        <w:rPr>
          <w:rFonts w:ascii="BundesSerif Regular" w:hAnsi="BundesSerif Regular"/>
        </w:rPr>
      </w:r>
      <w:r w:rsidR="00D57BBD" w:rsidRPr="00500FE6">
        <w:rPr>
          <w:rFonts w:ascii="BundesSerif Regular" w:hAnsi="BundesSerif Regular"/>
        </w:rPr>
        <w:fldChar w:fldCharType="separate"/>
      </w:r>
      <w:r w:rsidR="00823F66">
        <w:rPr>
          <w:rFonts w:ascii="BundesSerif Regular" w:hAnsi="BundesSerif Regular"/>
        </w:rPr>
        <w:t>6.4</w:t>
      </w:r>
      <w:r w:rsidR="00D57BBD" w:rsidRPr="00500FE6">
        <w:rPr>
          <w:rFonts w:ascii="BundesSerif Regular" w:hAnsi="BundesSerif Regular"/>
        </w:rPr>
        <w:fldChar w:fldCharType="end"/>
      </w:r>
      <w:r w:rsidRPr="00500FE6">
        <w:rPr>
          <w:rFonts w:ascii="BundesSerif Regular" w:hAnsi="BundesSerif Regular"/>
        </w:rPr>
        <w:t>).</w:t>
      </w:r>
    </w:p>
    <w:p w14:paraId="59353AB7" w14:textId="3AA21948" w:rsidR="00D1407C" w:rsidRPr="00500FE6" w:rsidRDefault="00D57BBD" w:rsidP="001D2B8E">
      <w:pPr>
        <w:pStyle w:val="Listenabsatz"/>
        <w:numPr>
          <w:ilvl w:val="1"/>
          <w:numId w:val="28"/>
        </w:numPr>
        <w:rPr>
          <w:lang w:eastAsia="en-US"/>
        </w:rPr>
      </w:pPr>
      <w:r w:rsidRPr="00500FE6">
        <w:rPr>
          <w:lang w:eastAsia="en-US"/>
        </w:rPr>
        <w:t>„</w:t>
      </w:r>
      <w:r w:rsidR="00131548" w:rsidRPr="00500FE6">
        <w:rPr>
          <w:lang w:eastAsia="en-US"/>
        </w:rPr>
        <w:t>Cache dieser Seite löschen</w:t>
      </w:r>
      <w:r w:rsidRPr="00500FE6">
        <w:rPr>
          <w:lang w:eastAsia="en-US"/>
        </w:rPr>
        <w:t>“</w:t>
      </w:r>
      <w:r w:rsidR="0075003D" w:rsidRPr="00500FE6">
        <w:rPr>
          <w:lang w:eastAsia="en-US"/>
        </w:rPr>
        <w:t>.</w:t>
      </w:r>
    </w:p>
    <w:p w14:paraId="0FA4AAE0" w14:textId="5C9DF608" w:rsidR="006A0961" w:rsidRPr="00500FE6" w:rsidRDefault="006A0961" w:rsidP="006A0961">
      <w:pPr>
        <w:pStyle w:val="Standardnichttrennen"/>
        <w:rPr>
          <w:rFonts w:ascii="BundesSerif Regular" w:hAnsi="BundesSerif Regular"/>
        </w:rPr>
      </w:pPr>
      <w:r w:rsidRPr="00500FE6">
        <w:rPr>
          <w:rFonts w:ascii="BundesSerif Regular" w:hAnsi="BundesSerif Regular"/>
        </w:rPr>
        <w:t xml:space="preserve">Weitere Optionen ermöglichen das Erstellen neuer Elemente oder das Importieren bzw. Exportieren des aktuellen Elements als t3d- oder XML-Datei (siehe Kapitel </w:t>
      </w:r>
      <w:r w:rsidRPr="00500FE6">
        <w:rPr>
          <w:rFonts w:ascii="BundesSerif Regular" w:hAnsi="BundesSerif Regular"/>
        </w:rPr>
        <w:fldChar w:fldCharType="begin"/>
      </w:r>
      <w:r w:rsidRPr="00500FE6">
        <w:rPr>
          <w:rFonts w:ascii="BundesSerif Regular" w:hAnsi="BundesSerif Regular"/>
        </w:rPr>
        <w:instrText xml:space="preserve"> REF _Ref149652848 \r \h  \* </w:instrText>
      </w:r>
      <w:r w:rsidR="002A5F35" w:rsidRPr="00500FE6">
        <w:rPr>
          <w:rFonts w:ascii="BundesSerif Regular" w:hAnsi="BundesSerif Regular"/>
        </w:rPr>
        <w:instrText>MERGEFORMAT “INTERNER VERWEIS“</w:instrText>
      </w:r>
      <w:r w:rsidRPr="00500FE6">
        <w:rPr>
          <w:rFonts w:ascii="BundesSerif Regular" w:hAnsi="BundesSerif Regular"/>
        </w:rPr>
        <w:instrText xml:space="preserve"> </w:instrText>
      </w:r>
      <w:r w:rsidRPr="00500FE6">
        <w:rPr>
          <w:rFonts w:ascii="BundesSerif Regular" w:hAnsi="BundesSerif Regular"/>
        </w:rPr>
      </w:r>
      <w:r w:rsidRPr="00500FE6">
        <w:rPr>
          <w:rFonts w:ascii="BundesSerif Regular" w:hAnsi="BundesSerif Regular"/>
        </w:rPr>
        <w:fldChar w:fldCharType="separate"/>
      </w:r>
      <w:r w:rsidR="00823F66">
        <w:rPr>
          <w:rFonts w:ascii="BundesSerif Regular" w:hAnsi="BundesSerif Regular"/>
        </w:rPr>
        <w:t>16.6</w:t>
      </w:r>
      <w:r w:rsidRPr="00500FE6">
        <w:rPr>
          <w:rFonts w:ascii="BundesSerif Regular" w:hAnsi="BundesSerif Regular"/>
        </w:rPr>
        <w:fldChar w:fldCharType="end"/>
      </w:r>
      <w:r w:rsidR="00B7389E" w:rsidRPr="00500FE6">
        <w:rPr>
          <w:rFonts w:ascii="BundesSerif Regular" w:hAnsi="BundesSerif Regular"/>
        </w:rPr>
        <w:t xml:space="preserve"> „Im- und Exporte</w:t>
      </w:r>
      <w:r w:rsidR="00AF708D" w:rsidRPr="00500FE6">
        <w:rPr>
          <w:rFonts w:ascii="BundesSerif Regular" w:hAnsi="BundesSerif Regular"/>
        </w:rPr>
        <w:t xml:space="preserve"> aus und in Textdateiformate“</w:t>
      </w:r>
      <w:r w:rsidRPr="00500FE6">
        <w:rPr>
          <w:rFonts w:ascii="BundesSerif Regular" w:hAnsi="BundesSerif Regular"/>
        </w:rPr>
        <w:t>).</w:t>
      </w:r>
    </w:p>
    <w:p w14:paraId="3B3C0487" w14:textId="4ED0E0C5" w:rsidR="006A0961" w:rsidRPr="00500FE6" w:rsidRDefault="006A0961" w:rsidP="006A0961">
      <w:r w:rsidRPr="00500FE6">
        <w:t>Alle Inhaltselemente einer Seite erscheinen im Arbeitsbereich als weiße Box</w:t>
      </w:r>
      <w:r w:rsidR="002E5531" w:rsidRPr="00500FE6">
        <w:t>en</w:t>
      </w:r>
      <w:r w:rsidRPr="00500FE6">
        <w:t>.</w:t>
      </w:r>
    </w:p>
    <w:p w14:paraId="7F09D52A" w14:textId="4B17025B" w:rsidR="00217785" w:rsidRPr="00500FE6" w:rsidRDefault="00217785" w:rsidP="003D4F7E">
      <w:pPr>
        <w:pStyle w:val="berschrift3"/>
      </w:pPr>
      <w:bookmarkStart w:id="682" w:name="_Toc230848412"/>
      <w:bookmarkStart w:id="683" w:name="_Ref167371225"/>
      <w:r w:rsidRPr="00500FE6">
        <w:t>Eine Seite anlegen</w:t>
      </w:r>
      <w:bookmarkEnd w:id="670"/>
      <w:bookmarkEnd w:id="682"/>
      <w:r w:rsidR="004E1533" w:rsidRPr="00500FE6">
        <w:t xml:space="preserve"> </w:t>
      </w:r>
      <w:bookmarkEnd w:id="683"/>
    </w:p>
    <w:p w14:paraId="3743ADCF" w14:textId="27105134" w:rsidR="00217785" w:rsidRPr="00500FE6" w:rsidRDefault="00217785" w:rsidP="00217785">
      <w:pPr>
        <w:pStyle w:val="Standardnichttrennen"/>
        <w:rPr>
          <w:rFonts w:ascii="BundesSerif Regular" w:hAnsi="BundesSerif Regular"/>
        </w:rPr>
      </w:pPr>
      <w:r w:rsidRPr="00500FE6">
        <w:rPr>
          <w:rFonts w:ascii="BundesSerif Regular" w:hAnsi="BundesSerif Regular"/>
        </w:rPr>
        <w:t xml:space="preserve">Um eine Seite zwischen zwei bestehende Seiten zu platzieren, das gewünschte Icon aus dem Menü (siehe </w:t>
      </w:r>
      <w:r w:rsidR="006B7126" w:rsidRPr="00500FE6">
        <w:rPr>
          <w:rFonts w:ascii="BundesSerif Regular" w:hAnsi="BundesSerif Regular"/>
        </w:rPr>
        <w:fldChar w:fldCharType="begin"/>
      </w:r>
      <w:r w:rsidR="006B7126" w:rsidRPr="00500FE6">
        <w:rPr>
          <w:rFonts w:ascii="BundesSerif Regular" w:hAnsi="BundesSerif Regular"/>
        </w:rPr>
        <w:instrText xml:space="preserve"> REF _Ref167272988 \h </w:instrText>
      </w:r>
      <w:r w:rsidR="00E71307" w:rsidRPr="00500FE6">
        <w:rPr>
          <w:rFonts w:ascii="BundesSerif Regular" w:hAnsi="BundesSerif Regular"/>
        </w:rPr>
        <w:instrText xml:space="preserve"> \* MERGEFORMAT </w:instrText>
      </w:r>
      <w:r w:rsidR="006B7126" w:rsidRPr="00500FE6">
        <w:rPr>
          <w:rFonts w:ascii="BundesSerif Regular" w:hAnsi="BundesSerif Regular"/>
        </w:rPr>
      </w:r>
      <w:r w:rsidR="006B7126" w:rsidRPr="00500FE6">
        <w:rPr>
          <w:rFonts w:ascii="BundesSerif Regular" w:hAnsi="BundesSerif Regular"/>
        </w:rPr>
        <w:fldChar w:fldCharType="separate"/>
      </w:r>
      <w:r w:rsidR="00823F66" w:rsidRPr="0048581D">
        <w:rPr>
          <w:rFonts w:ascii="BundesSerif Regular" w:hAnsi="BundesSerif Regular"/>
        </w:rPr>
        <w:t xml:space="preserve">Abbildung </w:t>
      </w:r>
      <w:r w:rsidR="00823F66" w:rsidRPr="0048581D">
        <w:rPr>
          <w:rFonts w:ascii="BundesSerif Regular" w:hAnsi="BundesSerif Regular"/>
          <w:noProof/>
        </w:rPr>
        <w:t>65</w:t>
      </w:r>
      <w:r w:rsidR="006B7126" w:rsidRPr="00500FE6">
        <w:rPr>
          <w:rFonts w:ascii="BundesSerif Regular" w:hAnsi="BundesSerif Regular"/>
        </w:rPr>
        <w:fldChar w:fldCharType="end"/>
      </w:r>
      <w:r w:rsidRPr="00500FE6">
        <w:rPr>
          <w:rFonts w:ascii="BundesSerif Regular" w:hAnsi="BundesSerif Regular"/>
        </w:rPr>
        <w:t xml:space="preserve">) oberhalb der Struktur mit der Maus zwischen die beiden Seiten schieben, bis ein blauer Strich dazwischen </w:t>
      </w:r>
      <w:r w:rsidR="00603EB6" w:rsidRPr="00500FE6">
        <w:rPr>
          <w:rFonts w:ascii="BundesSerif Regular" w:hAnsi="BundesSerif Regular"/>
        </w:rPr>
        <w:t>erscheint</w:t>
      </w:r>
      <w:r w:rsidRPr="00500FE6">
        <w:rPr>
          <w:rFonts w:ascii="BundesSerif Regular" w:hAnsi="BundesSerif Regular"/>
        </w:rPr>
        <w:t xml:space="preserve"> und dann</w:t>
      </w:r>
      <w:r w:rsidR="00603EB6" w:rsidRPr="00500FE6">
        <w:rPr>
          <w:rFonts w:ascii="BundesSerif Regular" w:hAnsi="BundesSerif Regular"/>
        </w:rPr>
        <w:t xml:space="preserve"> die Maustaste</w:t>
      </w:r>
      <w:r w:rsidRPr="00500FE6">
        <w:rPr>
          <w:rFonts w:ascii="BundesSerif Regular" w:hAnsi="BundesSerif Regular"/>
        </w:rPr>
        <w:t xml:space="preserve"> loslassen (siehe </w:t>
      </w:r>
      <w:r w:rsidRPr="00500FE6">
        <w:rPr>
          <w:rFonts w:ascii="BundesSerif Regular" w:hAnsi="BundesSerif Regular"/>
        </w:rPr>
        <w:fldChar w:fldCharType="begin"/>
      </w:r>
      <w:r w:rsidRPr="00500FE6">
        <w:rPr>
          <w:rFonts w:ascii="BundesSerif Regular" w:hAnsi="BundesSerif Regular"/>
        </w:rPr>
        <w:instrText xml:space="preserve"> REF _Ref150938622 \h </w:instrText>
      </w:r>
      <w:r w:rsidR="00EE5F82" w:rsidRPr="00500FE6">
        <w:rPr>
          <w:rFonts w:ascii="BundesSerif Regular" w:hAnsi="BundesSerif Regular"/>
        </w:rPr>
        <w:instrText xml:space="preserve"> \* </w:instrText>
      </w:r>
      <w:r w:rsidR="002A5F35" w:rsidRPr="00500FE6">
        <w:rPr>
          <w:rFonts w:ascii="BundesSerif Regular" w:hAnsi="BundesSerif Regular"/>
        </w:rPr>
        <w:instrText>MERGEFORMAT “INTERNER VERWEIS“</w:instrText>
      </w:r>
      <w:r w:rsidR="00EE5F82" w:rsidRPr="00500FE6">
        <w:rPr>
          <w:rFonts w:ascii="BundesSerif Regular" w:hAnsi="BundesSerif Regular"/>
        </w:rPr>
        <w:instrText xml:space="preserve"> </w:instrText>
      </w:r>
      <w:r w:rsidRPr="00500FE6">
        <w:rPr>
          <w:rFonts w:ascii="BundesSerif Regular" w:hAnsi="BundesSerif Regular"/>
        </w:rPr>
      </w:r>
      <w:r w:rsidRPr="00500FE6">
        <w:rPr>
          <w:rFonts w:ascii="BundesSerif Regular" w:hAnsi="BundesSerif Regular"/>
        </w:rPr>
        <w:fldChar w:fldCharType="separate"/>
      </w:r>
      <w:r w:rsidR="00823F66" w:rsidRPr="0048581D">
        <w:rPr>
          <w:rFonts w:ascii="BundesSerif Regular" w:hAnsi="BundesSerif Regular"/>
        </w:rPr>
        <w:t xml:space="preserve">Abbildung </w:t>
      </w:r>
      <w:r w:rsidR="00823F66" w:rsidRPr="0048581D">
        <w:rPr>
          <w:rFonts w:ascii="BundesSerif Regular" w:hAnsi="BundesSerif Regular"/>
          <w:noProof/>
        </w:rPr>
        <w:t>70</w:t>
      </w:r>
      <w:r w:rsidRPr="00500FE6">
        <w:rPr>
          <w:rFonts w:ascii="BundesSerif Regular" w:hAnsi="BundesSerif Regular"/>
        </w:rPr>
        <w:fldChar w:fldCharType="end"/>
      </w:r>
      <w:r w:rsidRPr="00500FE6">
        <w:rPr>
          <w:rFonts w:ascii="BundesSerif Regular" w:hAnsi="BundesSerif Regular"/>
        </w:rPr>
        <w:t>).</w:t>
      </w:r>
    </w:p>
    <w:p w14:paraId="3A6FBA49" w14:textId="77777777" w:rsidR="00217785" w:rsidRPr="00500FE6" w:rsidRDefault="00217785" w:rsidP="003F42DC">
      <w:pPr>
        <w:pStyle w:val="Abbildungen"/>
      </w:pPr>
      <w:r w:rsidRPr="00500FE6">
        <w:drawing>
          <wp:inline distT="0" distB="0" distL="0" distR="0" wp14:anchorId="2ACBBE90" wp14:editId="1C096E4D">
            <wp:extent cx="2867425" cy="1238423"/>
            <wp:effectExtent l="19050" t="19050" r="9525" b="19050"/>
            <wp:docPr id="55" name="Grafik 55" descr="Seitenbaumansich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fik 55" descr="Seitenbaumansicht">
                      <a:extLst>
                        <a:ext uri="{C183D7F6-B498-43B3-948B-1728B52AA6E4}">
                          <adec:decorative xmlns:adec="http://schemas.microsoft.com/office/drawing/2017/decorative" val="0"/>
                        </a:ext>
                      </a:extLst>
                    </pic:cNvPr>
                    <pic:cNvPicPr/>
                  </pic:nvPicPr>
                  <pic:blipFill>
                    <a:blip r:embed="rId99"/>
                    <a:stretch>
                      <a:fillRect/>
                    </a:stretch>
                  </pic:blipFill>
                  <pic:spPr>
                    <a:xfrm>
                      <a:off x="0" y="0"/>
                      <a:ext cx="2867425" cy="1238423"/>
                    </a:xfrm>
                    <a:prstGeom prst="rect">
                      <a:avLst/>
                    </a:prstGeom>
                    <a:ln>
                      <a:solidFill>
                        <a:schemeClr val="tx1"/>
                      </a:solidFill>
                    </a:ln>
                  </pic:spPr>
                </pic:pic>
              </a:graphicData>
            </a:graphic>
          </wp:inline>
        </w:drawing>
      </w:r>
    </w:p>
    <w:p w14:paraId="6B4A656C" w14:textId="011DCA4C" w:rsidR="00217785" w:rsidRPr="00500FE6" w:rsidRDefault="00217785" w:rsidP="003F42DC">
      <w:pPr>
        <w:pStyle w:val="Beschriftung"/>
      </w:pPr>
      <w:bookmarkStart w:id="684" w:name="_Ref150938622"/>
      <w:bookmarkStart w:id="685" w:name="_Toc230848693"/>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70</w:t>
      </w:r>
      <w:r w:rsidR="00D86568" w:rsidRPr="00500FE6">
        <w:fldChar w:fldCharType="end"/>
      </w:r>
      <w:bookmarkEnd w:id="684"/>
      <w:r w:rsidRPr="00500FE6">
        <w:t>: Einfügen einer Seite zwischen zwei bestehende Seiten.</w:t>
      </w:r>
      <w:bookmarkEnd w:id="685"/>
    </w:p>
    <w:p w14:paraId="2021D773" w14:textId="272A354A" w:rsidR="00217785" w:rsidRPr="00500FE6" w:rsidRDefault="00217785" w:rsidP="00217785">
      <w:pPr>
        <w:pStyle w:val="Standardnichttrennen"/>
        <w:rPr>
          <w:rFonts w:ascii="BundesSerif Regular" w:hAnsi="BundesSerif Regular"/>
        </w:rPr>
      </w:pPr>
      <w:r w:rsidRPr="00500FE6">
        <w:rPr>
          <w:rFonts w:ascii="BundesSerif Regular" w:hAnsi="BundesSerif Regular"/>
        </w:rPr>
        <w:lastRenderedPageBreak/>
        <w:t xml:space="preserve">Um eine Seite als Unterseite einer bestehenden Seite zu platzieren, das Icon mit der Maus auf die </w:t>
      </w:r>
      <w:r w:rsidR="00586F8D" w:rsidRPr="00500FE6">
        <w:rPr>
          <w:rFonts w:ascii="BundesSerif Regular" w:hAnsi="BundesSerif Regular"/>
        </w:rPr>
        <w:t xml:space="preserve">gewünschte </w:t>
      </w:r>
      <w:r w:rsidRPr="00500FE6">
        <w:rPr>
          <w:rFonts w:ascii="BundesSerif Regular" w:hAnsi="BundesSerif Regular"/>
        </w:rPr>
        <w:t xml:space="preserve">Seite </w:t>
      </w:r>
      <w:r w:rsidR="00586F8D" w:rsidRPr="00500FE6">
        <w:rPr>
          <w:rFonts w:ascii="BundesSerif Regular" w:hAnsi="BundesSerif Regular"/>
        </w:rPr>
        <w:t>ziehen</w:t>
      </w:r>
      <w:r w:rsidRPr="00500FE6">
        <w:rPr>
          <w:rFonts w:ascii="BundesSerif Regular" w:hAnsi="BundesSerif Regular"/>
        </w:rPr>
        <w:t xml:space="preserve">, bis ein hellgrauer Rahmen </w:t>
      </w:r>
      <w:r w:rsidR="00586F8D" w:rsidRPr="00500FE6">
        <w:rPr>
          <w:rFonts w:ascii="BundesSerif Regular" w:hAnsi="BundesSerif Regular"/>
        </w:rPr>
        <w:t xml:space="preserve">erscheint. </w:t>
      </w:r>
      <w:r w:rsidR="00856971" w:rsidRPr="00500FE6">
        <w:rPr>
          <w:rFonts w:ascii="BundesSerif Regular" w:hAnsi="BundesSerif Regular"/>
        </w:rPr>
        <w:t>Dann</w:t>
      </w:r>
      <w:r w:rsidR="00586F8D" w:rsidRPr="00500FE6">
        <w:rPr>
          <w:rFonts w:ascii="BundesSerif Regular" w:hAnsi="BundesSerif Regular"/>
        </w:rPr>
        <w:t xml:space="preserve"> die Maustaste loslassen</w:t>
      </w:r>
      <w:r w:rsidRPr="00500FE6">
        <w:rPr>
          <w:rFonts w:ascii="BundesSerif Regular" w:hAnsi="BundesSerif Regular"/>
        </w:rPr>
        <w:t xml:space="preserve"> (siehe </w:t>
      </w:r>
      <w:r w:rsidRPr="00500FE6">
        <w:rPr>
          <w:rFonts w:ascii="BundesSerif Regular" w:hAnsi="BundesSerif Regular"/>
        </w:rPr>
        <w:fldChar w:fldCharType="begin"/>
      </w:r>
      <w:r w:rsidRPr="00500FE6">
        <w:rPr>
          <w:rFonts w:ascii="BundesSerif Regular" w:hAnsi="BundesSerif Regular"/>
        </w:rPr>
        <w:instrText xml:space="preserve"> REF _Ref150938664 \h </w:instrText>
      </w:r>
      <w:r w:rsidR="00EE5F82" w:rsidRPr="00500FE6">
        <w:rPr>
          <w:rFonts w:ascii="BundesSerif Regular" w:hAnsi="BundesSerif Regular"/>
        </w:rPr>
        <w:instrText xml:space="preserve"> \* </w:instrText>
      </w:r>
      <w:r w:rsidR="002A5F35" w:rsidRPr="00500FE6">
        <w:rPr>
          <w:rFonts w:ascii="BundesSerif Regular" w:hAnsi="BundesSerif Regular"/>
        </w:rPr>
        <w:instrText>MERGEFORMAT “INTERNER VERWEIS“</w:instrText>
      </w:r>
      <w:r w:rsidR="00EE5F82" w:rsidRPr="00500FE6">
        <w:rPr>
          <w:rFonts w:ascii="BundesSerif Regular" w:hAnsi="BundesSerif Regular"/>
        </w:rPr>
        <w:instrText xml:space="preserve"> </w:instrText>
      </w:r>
      <w:r w:rsidRPr="00500FE6">
        <w:rPr>
          <w:rFonts w:ascii="BundesSerif Regular" w:hAnsi="BundesSerif Regular"/>
        </w:rPr>
      </w:r>
      <w:r w:rsidRPr="00500FE6">
        <w:rPr>
          <w:rFonts w:ascii="BundesSerif Regular" w:hAnsi="BundesSerif Regular"/>
        </w:rPr>
        <w:fldChar w:fldCharType="separate"/>
      </w:r>
      <w:r w:rsidR="00823F66" w:rsidRPr="0048581D">
        <w:rPr>
          <w:rFonts w:ascii="BundesSerif Regular" w:hAnsi="BundesSerif Regular"/>
        </w:rPr>
        <w:t xml:space="preserve">Abbildung </w:t>
      </w:r>
      <w:r w:rsidR="00823F66" w:rsidRPr="0048581D">
        <w:rPr>
          <w:rFonts w:ascii="BundesSerif Regular" w:hAnsi="BundesSerif Regular"/>
          <w:noProof/>
        </w:rPr>
        <w:t>71</w:t>
      </w:r>
      <w:r w:rsidRPr="00500FE6">
        <w:rPr>
          <w:rFonts w:ascii="BundesSerif Regular" w:hAnsi="BundesSerif Regular"/>
        </w:rPr>
        <w:fldChar w:fldCharType="end"/>
      </w:r>
      <w:r w:rsidRPr="00500FE6">
        <w:rPr>
          <w:rFonts w:ascii="BundesSerif Regular" w:hAnsi="BundesSerif Regular"/>
        </w:rPr>
        <w:t>).</w:t>
      </w:r>
    </w:p>
    <w:p w14:paraId="4D5309F4" w14:textId="77777777" w:rsidR="00217785" w:rsidRPr="00500FE6" w:rsidRDefault="00217785" w:rsidP="003F42DC">
      <w:pPr>
        <w:pStyle w:val="Abbildungen"/>
      </w:pPr>
      <w:r w:rsidRPr="00500FE6">
        <w:drawing>
          <wp:inline distT="0" distB="0" distL="0" distR="0" wp14:anchorId="5A158E9D" wp14:editId="56AA029C">
            <wp:extent cx="2886478" cy="1695687"/>
            <wp:effectExtent l="19050" t="19050" r="28575" b="19050"/>
            <wp:docPr id="56" name="Grafik 56" descr="Seitenbaumansich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fik 56" descr="Seitenbaumansicht">
                      <a:extLst>
                        <a:ext uri="{C183D7F6-B498-43B3-948B-1728B52AA6E4}">
                          <adec:decorative xmlns:adec="http://schemas.microsoft.com/office/drawing/2017/decorative" val="0"/>
                        </a:ext>
                      </a:extLst>
                    </pic:cNvPr>
                    <pic:cNvPicPr/>
                  </pic:nvPicPr>
                  <pic:blipFill>
                    <a:blip r:embed="rId100"/>
                    <a:stretch>
                      <a:fillRect/>
                    </a:stretch>
                  </pic:blipFill>
                  <pic:spPr>
                    <a:xfrm>
                      <a:off x="0" y="0"/>
                      <a:ext cx="2886478" cy="1695687"/>
                    </a:xfrm>
                    <a:prstGeom prst="rect">
                      <a:avLst/>
                    </a:prstGeom>
                    <a:ln>
                      <a:solidFill>
                        <a:schemeClr val="tx1"/>
                      </a:solidFill>
                    </a:ln>
                  </pic:spPr>
                </pic:pic>
              </a:graphicData>
            </a:graphic>
          </wp:inline>
        </w:drawing>
      </w:r>
    </w:p>
    <w:p w14:paraId="05B1B1CE" w14:textId="2A28796E" w:rsidR="00217785" w:rsidRPr="00500FE6" w:rsidRDefault="00217785" w:rsidP="003F42DC">
      <w:pPr>
        <w:pStyle w:val="Beschriftung"/>
      </w:pPr>
      <w:bookmarkStart w:id="686" w:name="_Ref150938664"/>
      <w:bookmarkStart w:id="687" w:name="_Toc230848694"/>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71</w:t>
      </w:r>
      <w:r w:rsidR="00D86568" w:rsidRPr="00500FE6">
        <w:fldChar w:fldCharType="end"/>
      </w:r>
      <w:bookmarkEnd w:id="686"/>
      <w:r w:rsidRPr="00500FE6">
        <w:t>: Einfügen einer Seite als Unterseite einer bestehenden Seite.</w:t>
      </w:r>
      <w:bookmarkEnd w:id="687"/>
    </w:p>
    <w:p w14:paraId="0CFEEF5A" w14:textId="73DC4218" w:rsidR="00217785" w:rsidRPr="00500FE6" w:rsidRDefault="00217785" w:rsidP="00217785">
      <w:r w:rsidRPr="00500FE6">
        <w:t xml:space="preserve">Weitere Möglichkeiten, eine neue Seite zu erstellen, sind die Optionen </w:t>
      </w:r>
      <w:r w:rsidR="00716FA2" w:rsidRPr="00500FE6">
        <w:t>„</w:t>
      </w:r>
      <w:r w:rsidRPr="00500FE6">
        <w:t>Neue Unterseite</w:t>
      </w:r>
      <w:r w:rsidR="00716FA2" w:rsidRPr="00500FE6">
        <w:t>“</w:t>
      </w:r>
      <w:r w:rsidRPr="00500FE6">
        <w:t xml:space="preserve">, </w:t>
      </w:r>
      <w:r w:rsidR="00716FA2" w:rsidRPr="00500FE6">
        <w:t>„</w:t>
      </w:r>
      <w:r w:rsidRPr="00500FE6">
        <w:t>Kopieren</w:t>
      </w:r>
      <w:r w:rsidR="00716FA2" w:rsidRPr="00500FE6">
        <w:t>“</w:t>
      </w:r>
      <w:r w:rsidRPr="00500FE6">
        <w:t xml:space="preserve"> sowie weiter unter den </w:t>
      </w:r>
      <w:r w:rsidR="00716FA2" w:rsidRPr="00500FE6">
        <w:t>„</w:t>
      </w:r>
      <w:r w:rsidRPr="00500FE6">
        <w:t>Weiteren Optionen</w:t>
      </w:r>
      <w:r w:rsidR="00716FA2" w:rsidRPr="00500FE6">
        <w:t>“</w:t>
      </w:r>
      <w:r w:rsidRPr="00500FE6">
        <w:t xml:space="preserve"> im Kontextmenü bei Rechtsklick auf eine Seite im Seitenbaum (siehe </w:t>
      </w:r>
      <w:r w:rsidRPr="00500FE6">
        <w:fldChar w:fldCharType="begin"/>
      </w:r>
      <w:r w:rsidRPr="00500FE6">
        <w:instrText xml:space="preserve"> REF _Ref149200514 \h </w:instrText>
      </w:r>
      <w:r w:rsidR="00EE5F82" w:rsidRPr="00500FE6">
        <w:instrText xml:space="preserve"> \* </w:instrText>
      </w:r>
      <w:r w:rsidR="002A5F35" w:rsidRPr="00500FE6">
        <w:instrText>MERGEFORMAT “INTERNER VERWEIS“</w:instrText>
      </w:r>
      <w:r w:rsidR="00EE5F82" w:rsidRPr="00500FE6">
        <w:instrText xml:space="preserve"> </w:instrText>
      </w:r>
      <w:r w:rsidRPr="00500FE6">
        <w:fldChar w:fldCharType="separate"/>
      </w:r>
      <w:r w:rsidR="00823F66" w:rsidRPr="00500FE6">
        <w:t xml:space="preserve">Abbildung </w:t>
      </w:r>
      <w:r w:rsidR="00823F66">
        <w:rPr>
          <w:noProof/>
        </w:rPr>
        <w:t>74</w:t>
      </w:r>
      <w:r w:rsidRPr="00500FE6">
        <w:fldChar w:fldCharType="end"/>
      </w:r>
      <w:r w:rsidRPr="00500FE6">
        <w:t>).</w:t>
      </w:r>
    </w:p>
    <w:p w14:paraId="2B30F60F" w14:textId="51A92EE0" w:rsidR="00217785" w:rsidRPr="00500FE6" w:rsidRDefault="00217785" w:rsidP="00217785">
      <w:r w:rsidRPr="00500FE6">
        <w:t xml:space="preserve">Die Option </w:t>
      </w:r>
      <w:r w:rsidR="00716FA2" w:rsidRPr="00500FE6">
        <w:t>„</w:t>
      </w:r>
      <w:r w:rsidRPr="00500FE6">
        <w:t>Neue Unterseite</w:t>
      </w:r>
      <w:r w:rsidR="00716FA2" w:rsidRPr="00500FE6">
        <w:t>“</w:t>
      </w:r>
      <w:r w:rsidRPr="00500FE6">
        <w:t xml:space="preserve"> öffnet zunächst die Seiteneigenschaften der neuen Seite. Erst wenn der Seitentitel ausgefüllt und gespeichert wurde, wird die Seite an der gewünschten Stelle angelegt.</w:t>
      </w:r>
    </w:p>
    <w:p w14:paraId="105C774B" w14:textId="43EEC451" w:rsidR="00217785" w:rsidRPr="00500FE6" w:rsidRDefault="00217785" w:rsidP="00217785">
      <w:r w:rsidRPr="00500FE6">
        <w:t xml:space="preserve">Durch Klick auf </w:t>
      </w:r>
      <w:r w:rsidR="00716FA2" w:rsidRPr="00500FE6">
        <w:t>„</w:t>
      </w:r>
      <w:r w:rsidRPr="00500FE6">
        <w:t>Kopieren</w:t>
      </w:r>
      <w:r w:rsidR="00716FA2" w:rsidRPr="00500FE6">
        <w:t>“</w:t>
      </w:r>
      <w:r w:rsidRPr="00500FE6">
        <w:t xml:space="preserve"> wird die aktuelle Seite in die Zwischenablage kopiert. Um sie wieder einzusetzen, einen Rechtsklick auf die gewünschte Seite </w:t>
      </w:r>
      <w:r w:rsidR="00450598" w:rsidRPr="00500FE6">
        <w:t>tätigen</w:t>
      </w:r>
      <w:r w:rsidRPr="00500FE6">
        <w:t xml:space="preserve"> und </w:t>
      </w:r>
      <w:r w:rsidR="00716FA2" w:rsidRPr="00500FE6">
        <w:t>„</w:t>
      </w:r>
      <w:r w:rsidRPr="00500FE6">
        <w:t>Einfügen nach</w:t>
      </w:r>
      <w:r w:rsidR="00716FA2" w:rsidRPr="00500FE6">
        <w:t>“</w:t>
      </w:r>
      <w:r w:rsidRPr="00500FE6">
        <w:t xml:space="preserve"> auswählen, um die Seite auf </w:t>
      </w:r>
      <w:r w:rsidR="00F92F29" w:rsidRPr="00500FE6">
        <w:t>derselben</w:t>
      </w:r>
      <w:r w:rsidR="00450598" w:rsidRPr="00500FE6">
        <w:t xml:space="preserve"> </w:t>
      </w:r>
      <w:r w:rsidRPr="00500FE6">
        <w:t xml:space="preserve">Ebene unterhalb der aktuellen Seite zu kopieren oder auf </w:t>
      </w:r>
      <w:r w:rsidR="00716FA2" w:rsidRPr="00500FE6">
        <w:t>„</w:t>
      </w:r>
      <w:r w:rsidRPr="00500FE6">
        <w:t>Einfügen in</w:t>
      </w:r>
      <w:r w:rsidR="00716FA2" w:rsidRPr="00500FE6">
        <w:t>“</w:t>
      </w:r>
      <w:r w:rsidR="00450598" w:rsidRPr="00500FE6">
        <w:t xml:space="preserve"> wählen</w:t>
      </w:r>
      <w:r w:rsidRPr="00500FE6">
        <w:t>, um sie als Unterseite der aktuellen Seite zu erstellen. In diesem Fall wird sie an die erste Stelle gesetzt, falls bereits Unterseiten vorhanden sind.</w:t>
      </w:r>
    </w:p>
    <w:p w14:paraId="4659238E" w14:textId="01CC3412" w:rsidR="00217785" w:rsidRPr="00500FE6" w:rsidRDefault="00217785" w:rsidP="00217785">
      <w:pPr>
        <w:pStyle w:val="Standardnichttrennen"/>
        <w:rPr>
          <w:rFonts w:ascii="BundesSerif Regular" w:hAnsi="BundesSerif Regular"/>
        </w:rPr>
      </w:pPr>
      <w:r w:rsidRPr="00500FE6">
        <w:rPr>
          <w:rFonts w:ascii="BundesSerif Regular" w:hAnsi="BundesSerif Regular"/>
        </w:rPr>
        <w:t xml:space="preserve">Der </w:t>
      </w:r>
      <w:r w:rsidR="00716FA2" w:rsidRPr="00500FE6">
        <w:rPr>
          <w:rFonts w:ascii="BundesSerif Regular" w:hAnsi="BundesSerif Regular"/>
        </w:rPr>
        <w:t>„</w:t>
      </w:r>
      <w:r w:rsidRPr="00500FE6">
        <w:rPr>
          <w:rFonts w:ascii="BundesSerif Regular" w:hAnsi="BundesSerif Regular"/>
        </w:rPr>
        <w:t>‘Neu erstellen‘-Assistent</w:t>
      </w:r>
      <w:r w:rsidR="00716FA2" w:rsidRPr="00500FE6">
        <w:rPr>
          <w:rFonts w:ascii="BundesSerif Regular" w:hAnsi="BundesSerif Regular"/>
        </w:rPr>
        <w:t>“</w:t>
      </w:r>
      <w:r w:rsidRPr="00500FE6">
        <w:rPr>
          <w:rFonts w:ascii="BundesSerif Regular" w:hAnsi="BundesSerif Regular"/>
        </w:rPr>
        <w:t xml:space="preserve"> bei den </w:t>
      </w:r>
      <w:r w:rsidR="00716FA2" w:rsidRPr="00500FE6">
        <w:rPr>
          <w:rFonts w:ascii="BundesSerif Regular" w:hAnsi="BundesSerif Regular"/>
        </w:rPr>
        <w:t>„</w:t>
      </w:r>
      <w:r w:rsidRPr="00500FE6">
        <w:rPr>
          <w:rFonts w:ascii="BundesSerif Regular" w:hAnsi="BundesSerif Regular"/>
        </w:rPr>
        <w:t>Weiteren Optionen</w:t>
      </w:r>
      <w:r w:rsidR="00716FA2" w:rsidRPr="00500FE6">
        <w:rPr>
          <w:rFonts w:ascii="BundesSerif Regular" w:hAnsi="BundesSerif Regular"/>
        </w:rPr>
        <w:t>“</w:t>
      </w:r>
      <w:r w:rsidRPr="00500FE6">
        <w:rPr>
          <w:rFonts w:ascii="BundesSerif Regular" w:hAnsi="BundesSerif Regular"/>
        </w:rPr>
        <w:t xml:space="preserve"> </w:t>
      </w:r>
      <w:r w:rsidR="00293A27" w:rsidRPr="00500FE6">
        <w:rPr>
          <w:rFonts w:ascii="BundesSerif Regular" w:hAnsi="BundesSerif Regular"/>
        </w:rPr>
        <w:t>unterstützt</w:t>
      </w:r>
      <w:r w:rsidRPr="00500FE6">
        <w:rPr>
          <w:rFonts w:ascii="BundesSerif Regular" w:hAnsi="BundesSerif Regular"/>
        </w:rPr>
        <w:t xml:space="preserve"> bei der Platzierung der neuen Seite: Bei Aktivierung öffnet sich zunächst eine Seite mit einem Ausschnitt aus dem Strukturbaum. Darin sind einige Pfeile zu sehen, die auf mögliche Zielorte für eine neue Seite </w:t>
      </w:r>
      <w:r w:rsidRPr="00500FE6">
        <w:rPr>
          <w:rFonts w:ascii="BundesSerif Regular" w:hAnsi="BundesSerif Regular"/>
        </w:rPr>
        <w:lastRenderedPageBreak/>
        <w:t xml:space="preserve">hinweisen. Klickt man auf einen dieser Pfeile, geht es weiter wie oben unter der Option </w:t>
      </w:r>
      <w:r w:rsidR="00716FA2" w:rsidRPr="00500FE6">
        <w:rPr>
          <w:rFonts w:ascii="BundesSerif Regular" w:hAnsi="BundesSerif Regular"/>
        </w:rPr>
        <w:t>„</w:t>
      </w:r>
      <w:r w:rsidRPr="00500FE6">
        <w:rPr>
          <w:rFonts w:ascii="BundesSerif Regular" w:hAnsi="BundesSerif Regular"/>
        </w:rPr>
        <w:t>Neue Unterseite</w:t>
      </w:r>
      <w:r w:rsidR="00716FA2" w:rsidRPr="00500FE6">
        <w:rPr>
          <w:rFonts w:ascii="BundesSerif Regular" w:hAnsi="BundesSerif Regular"/>
        </w:rPr>
        <w:t>“</w:t>
      </w:r>
      <w:r w:rsidRPr="00500FE6">
        <w:rPr>
          <w:rFonts w:ascii="BundesSerif Regular" w:hAnsi="BundesSerif Regular"/>
        </w:rPr>
        <w:t xml:space="preserve"> beschrieben.</w:t>
      </w:r>
    </w:p>
    <w:p w14:paraId="64B5D7F9" w14:textId="77777777" w:rsidR="00217785" w:rsidRPr="00500FE6" w:rsidRDefault="00217785" w:rsidP="003F42DC">
      <w:pPr>
        <w:pStyle w:val="Abbildungen"/>
      </w:pPr>
      <w:r w:rsidRPr="00500FE6">
        <w:drawing>
          <wp:inline distT="0" distB="0" distL="0" distR="0" wp14:anchorId="780B1724" wp14:editId="5343A17E">
            <wp:extent cx="2615095" cy="3819525"/>
            <wp:effectExtent l="19050" t="19050" r="13970" b="9525"/>
            <wp:docPr id="57" name="Grafik 57" descr="&quot;Neu erstellen Assistent&quot; mit Inhaltselementen in der Listenansich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Grafik 57" descr="&quot;Neu erstellen Assistent&quot; mit Inhaltselementen in der Listenansicht">
                      <a:extLst>
                        <a:ext uri="{C183D7F6-B498-43B3-948B-1728B52AA6E4}">
                          <adec:decorative xmlns:adec="http://schemas.microsoft.com/office/drawing/2017/decorative" val="0"/>
                        </a:ext>
                      </a:extLst>
                    </pic:cNvPr>
                    <pic:cNvPicPr/>
                  </pic:nvPicPr>
                  <pic:blipFill>
                    <a:blip r:embed="rId101"/>
                    <a:stretch>
                      <a:fillRect/>
                    </a:stretch>
                  </pic:blipFill>
                  <pic:spPr>
                    <a:xfrm>
                      <a:off x="0" y="0"/>
                      <a:ext cx="2621535" cy="3828932"/>
                    </a:xfrm>
                    <a:prstGeom prst="rect">
                      <a:avLst/>
                    </a:prstGeom>
                    <a:ln>
                      <a:solidFill>
                        <a:schemeClr val="tx1"/>
                      </a:solidFill>
                    </a:ln>
                  </pic:spPr>
                </pic:pic>
              </a:graphicData>
            </a:graphic>
          </wp:inline>
        </w:drawing>
      </w:r>
    </w:p>
    <w:p w14:paraId="2F2B600C" w14:textId="42A2E818" w:rsidR="00217785" w:rsidRPr="00500FE6" w:rsidRDefault="00217785" w:rsidP="003F42DC">
      <w:pPr>
        <w:pStyle w:val="Beschriftung"/>
      </w:pPr>
      <w:bookmarkStart w:id="688" w:name="_Toc230848695"/>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72</w:t>
      </w:r>
      <w:r w:rsidR="00D86568" w:rsidRPr="00500FE6">
        <w:fldChar w:fldCharType="end"/>
      </w:r>
      <w:r w:rsidRPr="00500FE6">
        <w:t>: Auswahl der Position für die neue Seite.</w:t>
      </w:r>
      <w:bookmarkEnd w:id="688"/>
    </w:p>
    <w:p w14:paraId="2E10781D" w14:textId="49CF6F35" w:rsidR="00217785" w:rsidRPr="00500FE6" w:rsidRDefault="00217785" w:rsidP="00217785">
      <w:r w:rsidRPr="00500FE6">
        <w:t xml:space="preserve">Die Option </w:t>
      </w:r>
      <w:r w:rsidR="00716FA2" w:rsidRPr="00500FE6">
        <w:t>„</w:t>
      </w:r>
      <w:r w:rsidRPr="00500FE6">
        <w:t>Mehrere Seiten erzeugen</w:t>
      </w:r>
      <w:r w:rsidR="00716FA2" w:rsidRPr="00500FE6">
        <w:t>“</w:t>
      </w:r>
      <w:r w:rsidRPr="00500FE6">
        <w:t xml:space="preserve"> bei den </w:t>
      </w:r>
      <w:r w:rsidR="00716FA2" w:rsidRPr="00500FE6">
        <w:t>„</w:t>
      </w:r>
      <w:r w:rsidRPr="00500FE6">
        <w:t>Weiteren Optionen</w:t>
      </w:r>
      <w:r w:rsidR="00716FA2" w:rsidRPr="00500FE6">
        <w:t>“</w:t>
      </w:r>
      <w:r w:rsidRPr="00500FE6">
        <w:t xml:space="preserve"> </w:t>
      </w:r>
      <w:r w:rsidR="00B150FF" w:rsidRPr="00500FE6">
        <w:t>ermöglicht das gleichzeitige Erstellen</w:t>
      </w:r>
      <w:r w:rsidRPr="00500FE6">
        <w:t xml:space="preserve"> mehrer</w:t>
      </w:r>
      <w:r w:rsidR="00B150FF" w:rsidRPr="00500FE6">
        <w:t>er</w:t>
      </w:r>
      <w:r w:rsidRPr="00500FE6">
        <w:t xml:space="preserve"> Unterseiten. Nach Auswahl dieser Option erscheint eine Maske</w:t>
      </w:r>
      <w:r w:rsidR="00B150FF" w:rsidRPr="00500FE6">
        <w:t>, in der zunächst</w:t>
      </w:r>
      <w:r w:rsidRPr="00500FE6">
        <w:t xml:space="preserve"> fünf Seiten </w:t>
      </w:r>
      <w:r w:rsidR="00B150FF" w:rsidRPr="00500FE6">
        <w:t>angelegt werden können</w:t>
      </w:r>
      <w:r w:rsidRPr="00500FE6">
        <w:t xml:space="preserve">. Dabei werden nur der Seitentitel und das Feld </w:t>
      </w:r>
      <w:r w:rsidR="00716FA2" w:rsidRPr="00500FE6">
        <w:t>„</w:t>
      </w:r>
      <w:r w:rsidRPr="00500FE6">
        <w:t>Typ</w:t>
      </w:r>
      <w:r w:rsidR="00716FA2" w:rsidRPr="00500FE6">
        <w:t>“</w:t>
      </w:r>
      <w:r w:rsidRPr="00500FE6">
        <w:t xml:space="preserve"> zum Auswählen des Seitentyps aufgelistet. </w:t>
      </w:r>
    </w:p>
    <w:p w14:paraId="48DCBC83" w14:textId="7BD930C6" w:rsidR="00217785" w:rsidRPr="00500FE6" w:rsidRDefault="00217785" w:rsidP="00217785">
      <w:r w:rsidRPr="00500FE6">
        <w:t>Soll</w:t>
      </w:r>
      <w:r w:rsidR="00B150FF" w:rsidRPr="00500FE6">
        <w:t>t</w:t>
      </w:r>
      <w:r w:rsidRPr="00500FE6">
        <w:t>en mehr als fünf Seiten angelegt werden</w:t>
      </w:r>
      <w:r w:rsidR="00B150FF" w:rsidRPr="00500FE6">
        <w:t xml:space="preserve"> müssen</w:t>
      </w:r>
      <w:r w:rsidRPr="00500FE6">
        <w:t xml:space="preserve">, ist </w:t>
      </w:r>
      <w:r w:rsidR="00B150FF" w:rsidRPr="00500FE6">
        <w:t>dies</w:t>
      </w:r>
      <w:r w:rsidRPr="00500FE6">
        <w:t xml:space="preserve"> über d</w:t>
      </w:r>
      <w:r w:rsidR="00905FE9" w:rsidRPr="00500FE6">
        <w:t>ie Schaltfläche</w:t>
      </w:r>
      <w:r w:rsidRPr="00500FE6">
        <w:t xml:space="preserve"> </w:t>
      </w:r>
      <w:r w:rsidR="00716FA2" w:rsidRPr="00500FE6">
        <w:t>„</w:t>
      </w:r>
      <w:r w:rsidRPr="00500FE6">
        <w:t>Zeilen hinzufügen</w:t>
      </w:r>
      <w:r w:rsidR="00716FA2" w:rsidRPr="00500FE6">
        <w:t>“</w:t>
      </w:r>
      <w:r w:rsidRPr="00500FE6">
        <w:t xml:space="preserve"> unterhalb der Liste möglich. Weitere Optionen bzgl. der Anordnung bzw. Sichtbarkeit der neuen Seiten können aktiviert werden.</w:t>
      </w:r>
    </w:p>
    <w:p w14:paraId="5738CE79" w14:textId="366BFC58" w:rsidR="00217785" w:rsidRPr="00500FE6" w:rsidRDefault="00217785" w:rsidP="00217785">
      <w:pPr>
        <w:pStyle w:val="Infobox"/>
      </w:pPr>
      <w:r w:rsidRPr="00500FE6">
        <w:rPr>
          <w:rStyle w:val="TippWichtig"/>
          <w:rFonts w:ascii="BundesSerif Regular" w:hAnsi="BundesSerif Regular"/>
        </w:rPr>
        <w:t>Hinweis</w:t>
      </w:r>
      <w:r w:rsidRPr="00500FE6">
        <w:t xml:space="preserve">: Die so erstellten Seiten werden </w:t>
      </w:r>
      <w:r w:rsidR="00346F56" w:rsidRPr="00500FE6">
        <w:t>automatisch</w:t>
      </w:r>
      <w:r w:rsidRPr="00500FE6">
        <w:t xml:space="preserve"> in der LIVE-Arbeitsumgebung veröffentlicht. Um das zu verhindern, </w:t>
      </w:r>
      <w:r w:rsidR="00346F56" w:rsidRPr="00500FE6">
        <w:t xml:space="preserve">wird </w:t>
      </w:r>
      <w:r w:rsidRPr="00500FE6">
        <w:t xml:space="preserve">die Option </w:t>
      </w:r>
      <w:r w:rsidR="00716FA2" w:rsidRPr="00500FE6">
        <w:t>„</w:t>
      </w:r>
      <w:r w:rsidRPr="00500FE6">
        <w:t>Neue Seiten verbergen</w:t>
      </w:r>
      <w:r w:rsidR="00716FA2" w:rsidRPr="00500FE6">
        <w:t>“</w:t>
      </w:r>
      <w:r w:rsidRPr="00500FE6">
        <w:t xml:space="preserve"> unten in der Maske (siehe </w:t>
      </w:r>
      <w:r w:rsidRPr="00500FE6">
        <w:fldChar w:fldCharType="begin"/>
      </w:r>
      <w:r w:rsidRPr="00500FE6">
        <w:instrText xml:space="preserve"> REF _Ref153871229 \h </w:instrText>
      </w:r>
      <w:r w:rsidR="00EE5F82" w:rsidRPr="00500FE6">
        <w:instrText xml:space="preserve"> \* </w:instrText>
      </w:r>
      <w:r w:rsidR="002A5F35" w:rsidRPr="00500FE6">
        <w:instrText>MERGEFORMAT “INTERNER VERWEIS“</w:instrText>
      </w:r>
      <w:r w:rsidR="00EE5F82" w:rsidRPr="00500FE6">
        <w:instrText xml:space="preserve"> </w:instrText>
      </w:r>
      <w:r w:rsidRPr="00500FE6">
        <w:fldChar w:fldCharType="separate"/>
      </w:r>
      <w:r w:rsidR="00823F66" w:rsidRPr="00500FE6">
        <w:t xml:space="preserve">Abbildung </w:t>
      </w:r>
      <w:r w:rsidR="00823F66">
        <w:rPr>
          <w:noProof/>
        </w:rPr>
        <w:t>73</w:t>
      </w:r>
      <w:r w:rsidRPr="00500FE6">
        <w:fldChar w:fldCharType="end"/>
      </w:r>
      <w:r w:rsidRPr="00500FE6">
        <w:t xml:space="preserve">) </w:t>
      </w:r>
      <w:r w:rsidR="00346F56" w:rsidRPr="00500FE6">
        <w:t>ausgewählt</w:t>
      </w:r>
      <w:r w:rsidRPr="00500FE6">
        <w:t>.</w:t>
      </w:r>
    </w:p>
    <w:p w14:paraId="05DEA896" w14:textId="78F90856" w:rsidR="00AC6CE3" w:rsidRPr="00500FE6" w:rsidRDefault="00AC6CE3" w:rsidP="00AC6CE3">
      <w:pPr>
        <w:rPr>
          <w:lang w:eastAsia="en-US"/>
        </w:rPr>
      </w:pPr>
      <w:r w:rsidRPr="00500FE6">
        <w:rPr>
          <w:lang w:eastAsia="en-US"/>
        </w:rPr>
        <w:t xml:space="preserve">Durch </w:t>
      </w:r>
      <w:r w:rsidR="00A77662" w:rsidRPr="00500FE6">
        <w:rPr>
          <w:lang w:eastAsia="en-US"/>
        </w:rPr>
        <w:t>Betätigen</w:t>
      </w:r>
      <w:r w:rsidRPr="00500FE6">
        <w:rPr>
          <w:lang w:eastAsia="en-US"/>
        </w:rPr>
        <w:t xml:space="preserve"> de</w:t>
      </w:r>
      <w:r w:rsidR="00905FE9" w:rsidRPr="00500FE6">
        <w:rPr>
          <w:lang w:eastAsia="en-US"/>
        </w:rPr>
        <w:t>r Schaltfläche</w:t>
      </w:r>
      <w:r w:rsidRPr="00500FE6">
        <w:rPr>
          <w:lang w:eastAsia="en-US"/>
        </w:rPr>
        <w:t xml:space="preserve"> </w:t>
      </w:r>
      <w:r w:rsidR="00716FA2" w:rsidRPr="00500FE6">
        <w:rPr>
          <w:lang w:eastAsia="en-US"/>
        </w:rPr>
        <w:t>„</w:t>
      </w:r>
      <w:r w:rsidRPr="00500FE6">
        <w:rPr>
          <w:lang w:eastAsia="en-US"/>
        </w:rPr>
        <w:t>Seiten anlegen</w:t>
      </w:r>
      <w:r w:rsidR="00716FA2" w:rsidRPr="00500FE6">
        <w:rPr>
          <w:lang w:eastAsia="en-US"/>
        </w:rPr>
        <w:t>“</w:t>
      </w:r>
      <w:r w:rsidRPr="00500FE6">
        <w:rPr>
          <w:lang w:eastAsia="en-US"/>
        </w:rPr>
        <w:t xml:space="preserve"> </w:t>
      </w:r>
      <w:r w:rsidR="001A6B73" w:rsidRPr="00500FE6">
        <w:rPr>
          <w:lang w:eastAsia="en-US"/>
        </w:rPr>
        <w:t>werden die</w:t>
      </w:r>
      <w:r w:rsidRPr="00500FE6">
        <w:rPr>
          <w:lang w:eastAsia="en-US"/>
        </w:rPr>
        <w:t xml:space="preserve"> Seiten</w:t>
      </w:r>
      <w:r w:rsidR="001A6B73" w:rsidRPr="00500FE6">
        <w:rPr>
          <w:lang w:eastAsia="en-US"/>
        </w:rPr>
        <w:t xml:space="preserve"> erstellt</w:t>
      </w:r>
      <w:r w:rsidRPr="00500FE6">
        <w:rPr>
          <w:lang w:eastAsia="en-US"/>
        </w:rPr>
        <w:t xml:space="preserve">. </w:t>
      </w:r>
      <w:r w:rsidR="000F072B" w:rsidRPr="00500FE6">
        <w:rPr>
          <w:lang w:eastAsia="en-US"/>
        </w:rPr>
        <w:t>Innerhalb des Redaktionssystems</w:t>
      </w:r>
      <w:r w:rsidRPr="00500FE6">
        <w:rPr>
          <w:lang w:eastAsia="en-US"/>
        </w:rPr>
        <w:t xml:space="preserve"> öffnet sich</w:t>
      </w:r>
      <w:r w:rsidR="000F072B" w:rsidRPr="00500FE6">
        <w:rPr>
          <w:lang w:eastAsia="en-US"/>
        </w:rPr>
        <w:t xml:space="preserve"> ein Arbeitsbereich</w:t>
      </w:r>
      <w:r w:rsidRPr="00500FE6">
        <w:rPr>
          <w:lang w:eastAsia="en-US"/>
        </w:rPr>
        <w:t xml:space="preserve">, der die </w:t>
      </w:r>
      <w:r w:rsidR="000F072B" w:rsidRPr="00500FE6">
        <w:rPr>
          <w:lang w:eastAsia="en-US"/>
        </w:rPr>
        <w:t xml:space="preserve">neu angelegten </w:t>
      </w:r>
      <w:r w:rsidRPr="00500FE6">
        <w:rPr>
          <w:lang w:eastAsia="en-US"/>
        </w:rPr>
        <w:t xml:space="preserve">Seiten anzeigt. Von hier aus ist die Bearbeitung der </w:t>
      </w:r>
      <w:r w:rsidR="000F072B" w:rsidRPr="00500FE6">
        <w:rPr>
          <w:lang w:eastAsia="en-US"/>
        </w:rPr>
        <w:t xml:space="preserve">frisch angelegten </w:t>
      </w:r>
      <w:r w:rsidRPr="00500FE6">
        <w:rPr>
          <w:lang w:eastAsia="en-US"/>
        </w:rPr>
        <w:t>Seiten möglich.</w:t>
      </w:r>
    </w:p>
    <w:p w14:paraId="6127331E" w14:textId="42DB2EDD" w:rsidR="00AC6CE3" w:rsidRPr="00500FE6" w:rsidRDefault="00CC66A3" w:rsidP="001D0913">
      <w:pPr>
        <w:pStyle w:val="Standardnichttrennen"/>
        <w:rPr>
          <w:rFonts w:ascii="BundesSerif Regular" w:hAnsi="BundesSerif Regular"/>
        </w:rPr>
      </w:pPr>
      <w:r w:rsidRPr="00500FE6">
        <w:rPr>
          <w:rFonts w:ascii="BundesSerif Regular" w:hAnsi="BundesSerif Regular"/>
        </w:rPr>
        <w:lastRenderedPageBreak/>
        <w:t>Um die</w:t>
      </w:r>
      <w:r w:rsidR="00AC6CE3" w:rsidRPr="00500FE6">
        <w:rPr>
          <w:rFonts w:ascii="BundesSerif Regular" w:hAnsi="BundesSerif Regular"/>
        </w:rPr>
        <w:t xml:space="preserve"> </w:t>
      </w:r>
      <w:r w:rsidR="000F072B" w:rsidRPr="00500FE6">
        <w:rPr>
          <w:rFonts w:ascii="BundesSerif Regular" w:hAnsi="BundesSerif Regular"/>
        </w:rPr>
        <w:t xml:space="preserve">angezeigten </w:t>
      </w:r>
      <w:r w:rsidR="00AC6CE3" w:rsidRPr="00500FE6">
        <w:rPr>
          <w:rFonts w:ascii="BundesSerif Regular" w:hAnsi="BundesSerif Regular"/>
        </w:rPr>
        <w:t>Felder</w:t>
      </w:r>
      <w:r w:rsidRPr="00500FE6">
        <w:rPr>
          <w:rFonts w:ascii="BundesSerif Regular" w:hAnsi="BundesSerif Regular"/>
        </w:rPr>
        <w:t xml:space="preserve"> zurückzusetzen,</w:t>
      </w:r>
      <w:r w:rsidR="00AC6CE3" w:rsidRPr="00500FE6">
        <w:rPr>
          <w:rFonts w:ascii="BundesSerif Regular" w:hAnsi="BundesSerif Regular"/>
        </w:rPr>
        <w:t xml:space="preserve"> genügt ein Klick auf d</w:t>
      </w:r>
      <w:r w:rsidR="00905FE9" w:rsidRPr="00500FE6">
        <w:rPr>
          <w:rFonts w:ascii="BundesSerif Regular" w:hAnsi="BundesSerif Regular"/>
        </w:rPr>
        <w:t>ie Schaltfläche</w:t>
      </w:r>
      <w:r w:rsidR="00AC6CE3" w:rsidRPr="00500FE6">
        <w:rPr>
          <w:rFonts w:ascii="BundesSerif Regular" w:hAnsi="BundesSerif Regular"/>
        </w:rPr>
        <w:t xml:space="preserve"> </w:t>
      </w:r>
      <w:r w:rsidR="00716FA2" w:rsidRPr="00500FE6">
        <w:rPr>
          <w:rFonts w:ascii="BundesSerif Regular" w:hAnsi="BundesSerif Regular"/>
        </w:rPr>
        <w:t>„</w:t>
      </w:r>
      <w:r w:rsidR="00AC6CE3" w:rsidRPr="00500FE6">
        <w:rPr>
          <w:rFonts w:ascii="BundesSerif Regular" w:hAnsi="BundesSerif Regular"/>
        </w:rPr>
        <w:t>Felder zurücksetzen</w:t>
      </w:r>
      <w:r w:rsidR="00716FA2" w:rsidRPr="00500FE6">
        <w:rPr>
          <w:rFonts w:ascii="BundesSerif Regular" w:hAnsi="BundesSerif Regular"/>
        </w:rPr>
        <w:t>“</w:t>
      </w:r>
      <w:r w:rsidR="00AC6CE3" w:rsidRPr="00500FE6">
        <w:rPr>
          <w:rFonts w:ascii="BundesSerif Regular" w:hAnsi="BundesSerif Regular"/>
        </w:rPr>
        <w:t xml:space="preserve">. </w:t>
      </w:r>
      <w:r w:rsidRPr="00500FE6">
        <w:rPr>
          <w:rFonts w:ascii="BundesSerif Regular" w:hAnsi="BundesSerif Regular"/>
        </w:rPr>
        <w:t>Wenn</w:t>
      </w:r>
      <w:r w:rsidR="00AC6CE3" w:rsidRPr="00500FE6">
        <w:rPr>
          <w:rFonts w:ascii="BundesSerif Regular" w:hAnsi="BundesSerif Regular"/>
        </w:rPr>
        <w:t xml:space="preserve"> keine Seiten angelegt werden sollen, kann</w:t>
      </w:r>
      <w:r w:rsidRPr="00500FE6">
        <w:rPr>
          <w:rFonts w:ascii="BundesSerif Regular" w:hAnsi="BundesSerif Regular"/>
        </w:rPr>
        <w:t xml:space="preserve"> dies vermieden werden,</w:t>
      </w:r>
      <w:r w:rsidR="00AC6CE3" w:rsidRPr="00500FE6">
        <w:rPr>
          <w:rFonts w:ascii="BundesSerif Regular" w:hAnsi="BundesSerif Regular"/>
        </w:rPr>
        <w:t xml:space="preserve"> </w:t>
      </w:r>
      <w:r w:rsidRPr="00500FE6">
        <w:rPr>
          <w:rFonts w:ascii="BundesSerif Regular" w:hAnsi="BundesSerif Regular"/>
        </w:rPr>
        <w:t xml:space="preserve">indem im Strukturbaum eine </w:t>
      </w:r>
      <w:r w:rsidR="00AC6CE3" w:rsidRPr="00500FE6">
        <w:rPr>
          <w:rFonts w:ascii="BundesSerif Regular" w:hAnsi="BundesSerif Regular"/>
        </w:rPr>
        <w:t xml:space="preserve">beliebige </w:t>
      </w:r>
      <w:r w:rsidR="00D23B8F" w:rsidRPr="00500FE6">
        <w:rPr>
          <w:rFonts w:ascii="BundesSerif Regular" w:hAnsi="BundesSerif Regular"/>
        </w:rPr>
        <w:t>Seite</w:t>
      </w:r>
      <w:r w:rsidRPr="00500FE6">
        <w:rPr>
          <w:rFonts w:ascii="BundesSerif Regular" w:hAnsi="BundesSerif Regular"/>
        </w:rPr>
        <w:t xml:space="preserve"> ausgewählt </w:t>
      </w:r>
      <w:r w:rsidR="007A3F3B" w:rsidRPr="00500FE6">
        <w:rPr>
          <w:rFonts w:ascii="BundesSerif Regular" w:hAnsi="BundesSerif Regular"/>
        </w:rPr>
        <w:t>wird</w:t>
      </w:r>
      <w:r w:rsidRPr="00500FE6">
        <w:rPr>
          <w:rFonts w:ascii="BundesSerif Regular" w:hAnsi="BundesSerif Regular"/>
        </w:rPr>
        <w:t>.</w:t>
      </w:r>
    </w:p>
    <w:p w14:paraId="23C683D0" w14:textId="77777777" w:rsidR="00217785" w:rsidRPr="00500FE6" w:rsidRDefault="00217785" w:rsidP="003F42DC">
      <w:pPr>
        <w:pStyle w:val="Abbildungen"/>
      </w:pPr>
      <w:r w:rsidRPr="00500FE6">
        <w:drawing>
          <wp:inline distT="0" distB="0" distL="0" distR="0" wp14:anchorId="46828FBF" wp14:editId="182E912A">
            <wp:extent cx="3903812" cy="5591175"/>
            <wp:effectExtent l="19050" t="19050" r="20955" b="9525"/>
            <wp:docPr id="58" name="Grafik 58" descr="Eingabefelder für Seitentitel für die Erzeugung mehrere Seit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rafik 58" descr="Eingabefelder für Seitentitel für die Erzeugung mehrere Seiten">
                      <a:extLst>
                        <a:ext uri="{C183D7F6-B498-43B3-948B-1728B52AA6E4}">
                          <adec:decorative xmlns:adec="http://schemas.microsoft.com/office/drawing/2017/decorative" val="0"/>
                        </a:ext>
                      </a:extLst>
                    </pic:cNvPr>
                    <pic:cNvPicPr/>
                  </pic:nvPicPr>
                  <pic:blipFill>
                    <a:blip r:embed="rId102"/>
                    <a:stretch>
                      <a:fillRect/>
                    </a:stretch>
                  </pic:blipFill>
                  <pic:spPr>
                    <a:xfrm>
                      <a:off x="0" y="0"/>
                      <a:ext cx="3928843" cy="5627025"/>
                    </a:xfrm>
                    <a:prstGeom prst="rect">
                      <a:avLst/>
                    </a:prstGeom>
                    <a:ln>
                      <a:solidFill>
                        <a:schemeClr val="tx1"/>
                      </a:solidFill>
                    </a:ln>
                  </pic:spPr>
                </pic:pic>
              </a:graphicData>
            </a:graphic>
          </wp:inline>
        </w:drawing>
      </w:r>
    </w:p>
    <w:p w14:paraId="11BB7631" w14:textId="38410823" w:rsidR="00217785" w:rsidRPr="00500FE6" w:rsidRDefault="00217785" w:rsidP="003F42DC">
      <w:pPr>
        <w:pStyle w:val="Beschriftung"/>
      </w:pPr>
      <w:bookmarkStart w:id="689" w:name="_Ref153871229"/>
      <w:bookmarkStart w:id="690" w:name="_Toc230848696"/>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73</w:t>
      </w:r>
      <w:r w:rsidR="00D86568" w:rsidRPr="00500FE6">
        <w:fldChar w:fldCharType="end"/>
      </w:r>
      <w:bookmarkEnd w:id="689"/>
      <w:r w:rsidRPr="00500FE6">
        <w:t>: Die Maske zur Eingabe der Seitentitel zum Anlegen mehrerer Seiten.</w:t>
      </w:r>
      <w:bookmarkEnd w:id="690"/>
    </w:p>
    <w:p w14:paraId="5FB1EF0B" w14:textId="56552DC7" w:rsidR="00217785" w:rsidRPr="00500FE6" w:rsidRDefault="00217785" w:rsidP="00E545FD">
      <w:pPr>
        <w:pStyle w:val="Infobox"/>
        <w:spacing w:line="259" w:lineRule="auto"/>
      </w:pPr>
      <w:r w:rsidRPr="00500FE6">
        <w:rPr>
          <w:rStyle w:val="TippWichtig"/>
          <w:rFonts w:ascii="BundesSerif Regular" w:hAnsi="BundesSerif Regular"/>
        </w:rPr>
        <w:t>Hinweis</w:t>
      </w:r>
      <w:r w:rsidRPr="00500FE6">
        <w:t xml:space="preserve">: </w:t>
      </w:r>
      <w:r w:rsidR="00661E48" w:rsidRPr="00500FE6">
        <w:t xml:space="preserve">Alle neu erstellten Seiten, </w:t>
      </w:r>
      <w:r w:rsidR="004F5B7D" w:rsidRPr="00500FE6">
        <w:t>unabhängig davon,</w:t>
      </w:r>
      <w:r w:rsidR="00661E48" w:rsidRPr="00500FE6">
        <w:t xml:space="preserve"> ob</w:t>
      </w:r>
      <w:r w:rsidR="004F5B7D" w:rsidRPr="00500FE6">
        <w:t xml:space="preserve"> sie kopiert</w:t>
      </w:r>
      <w:r w:rsidR="00661E48" w:rsidRPr="00500FE6">
        <w:t xml:space="preserve"> oder vollständig</w:t>
      </w:r>
      <w:r w:rsidR="004F5B7D" w:rsidRPr="00500FE6">
        <w:t xml:space="preserve"> neu erstellt wurden,</w:t>
      </w:r>
      <w:r w:rsidR="00661E48" w:rsidRPr="00500FE6">
        <w:t xml:space="preserve"> </w:t>
      </w:r>
      <w:r w:rsidR="03F6730D" w:rsidRPr="00500FE6">
        <w:rPr>
          <w:rStyle w:val="TippWichtig"/>
          <w:rFonts w:ascii="BundesSerif Regular" w:hAnsi="BundesSerif Regular"/>
          <w:b w:val="0"/>
          <w:bCs/>
        </w:rPr>
        <w:t xml:space="preserve">sind </w:t>
      </w:r>
      <w:r w:rsidR="004F5B7D" w:rsidRPr="00500FE6">
        <w:rPr>
          <w:rStyle w:val="TippWichtig"/>
          <w:rFonts w:ascii="BundesSerif Regular" w:hAnsi="BundesSerif Regular"/>
          <w:b w:val="0"/>
          <w:bCs/>
        </w:rPr>
        <w:t>standardmäßig</w:t>
      </w:r>
      <w:r w:rsidR="004F5B7D" w:rsidRPr="00500FE6">
        <w:rPr>
          <w:rStyle w:val="TippWichtig"/>
          <w:rFonts w:ascii="BundesSerif Regular" w:hAnsi="BundesSerif Regular"/>
        </w:rPr>
        <w:t xml:space="preserve"> </w:t>
      </w:r>
      <w:r w:rsidR="00661E48" w:rsidRPr="00500FE6">
        <w:t xml:space="preserve">deaktiviert. Das bedeutet, dass sie </w:t>
      </w:r>
      <w:r w:rsidR="007C246B" w:rsidRPr="00500FE6">
        <w:t>in</w:t>
      </w:r>
      <w:r w:rsidR="00661E48" w:rsidRPr="00500FE6">
        <w:t xml:space="preserve"> der LIVE-Arbeitsumgebung </w:t>
      </w:r>
      <w:r w:rsidR="007C246B" w:rsidRPr="00500FE6">
        <w:t>nicht sichtbar sind</w:t>
      </w:r>
      <w:r w:rsidR="00661E48" w:rsidRPr="00500FE6">
        <w:t>.</w:t>
      </w:r>
    </w:p>
    <w:p w14:paraId="482C7082" w14:textId="54A1B1E8" w:rsidR="00217785" w:rsidRPr="00500FE6" w:rsidRDefault="00217785" w:rsidP="003D4F7E">
      <w:pPr>
        <w:pStyle w:val="berschrift3"/>
      </w:pPr>
      <w:bookmarkStart w:id="691" w:name="_Toc230848413"/>
      <w:r w:rsidRPr="00500FE6">
        <w:lastRenderedPageBreak/>
        <w:t>Die Seitenstruktur verändern</w:t>
      </w:r>
      <w:bookmarkEnd w:id="691"/>
    </w:p>
    <w:p w14:paraId="4A5F6199" w14:textId="08DF8785" w:rsidR="00217785" w:rsidRPr="00500FE6" w:rsidRDefault="00217785" w:rsidP="00217785">
      <w:pPr>
        <w:pStyle w:val="Standardnichttrennen"/>
        <w:rPr>
          <w:rFonts w:ascii="BundesSerif Regular" w:hAnsi="BundesSerif Regular"/>
        </w:rPr>
      </w:pPr>
      <w:r w:rsidRPr="00500FE6">
        <w:rPr>
          <w:rFonts w:ascii="BundesSerif Regular" w:eastAsia="Times New Roman" w:hAnsi="BundesSerif Regular" w:cs="Times New Roman"/>
          <w:szCs w:val="20"/>
          <w:lang w:eastAsia="de-DE"/>
        </w:rPr>
        <w:t xml:space="preserve">Nach </w:t>
      </w:r>
      <w:r w:rsidR="00936B36" w:rsidRPr="00500FE6">
        <w:rPr>
          <w:rFonts w:ascii="BundesSerif Regular" w:eastAsia="Times New Roman" w:hAnsi="BundesSerif Regular" w:cs="Times New Roman"/>
          <w:szCs w:val="20"/>
          <w:lang w:eastAsia="de-DE"/>
        </w:rPr>
        <w:t xml:space="preserve">einem </w:t>
      </w:r>
      <w:r w:rsidRPr="00500FE6">
        <w:rPr>
          <w:rFonts w:ascii="BundesSerif Regular" w:eastAsia="Times New Roman" w:hAnsi="BundesSerif Regular" w:cs="Times New Roman"/>
          <w:szCs w:val="20"/>
          <w:lang w:eastAsia="de-DE"/>
        </w:rPr>
        <w:t>Klick auf die drei Punkte über dem Seitenbaum (</w:t>
      </w:r>
      <w:r w:rsidR="001D3EE5" w:rsidRPr="00500FE6">
        <w:rPr>
          <w:rFonts w:ascii="BundesSerif Regular" w:eastAsia="Times New Roman" w:hAnsi="BundesSerif Regular" w:cs="Times New Roman"/>
          <w:szCs w:val="20"/>
          <w:lang w:eastAsia="de-DE"/>
        </w:rPr>
        <w:t>siehe</w:t>
      </w:r>
      <w:r w:rsidR="00886CD3" w:rsidRPr="00500FE6">
        <w:rPr>
          <w:rFonts w:ascii="BundesSerif Regular" w:eastAsia="Times New Roman" w:hAnsi="BundesSerif Regular" w:cs="Times New Roman"/>
          <w:szCs w:val="20"/>
          <w:lang w:eastAsia="de-DE"/>
        </w:rPr>
        <w:t xml:space="preserve"> </w:t>
      </w:r>
      <w:r w:rsidR="00DE1671" w:rsidRPr="00500FE6">
        <w:rPr>
          <w:rFonts w:ascii="BundesSerif Regular" w:eastAsia="Times New Roman" w:hAnsi="BundesSerif Regular" w:cs="Times New Roman"/>
          <w:szCs w:val="20"/>
          <w:lang w:eastAsia="de-DE"/>
        </w:rPr>
        <w:fldChar w:fldCharType="begin"/>
      </w:r>
      <w:r w:rsidR="00DE1671" w:rsidRPr="00500FE6">
        <w:rPr>
          <w:rFonts w:ascii="BundesSerif Regular" w:eastAsia="Times New Roman" w:hAnsi="BundesSerif Regular" w:cs="Times New Roman"/>
          <w:szCs w:val="20"/>
          <w:lang w:eastAsia="de-DE"/>
        </w:rPr>
        <w:instrText xml:space="preserve"> REF _Ref167367190 \h </w:instrText>
      </w:r>
      <w:r w:rsidR="000E767B" w:rsidRPr="00500FE6">
        <w:rPr>
          <w:rFonts w:ascii="BundesSerif Regular" w:eastAsia="Times New Roman" w:hAnsi="BundesSerif Regular" w:cs="Times New Roman"/>
          <w:szCs w:val="20"/>
          <w:lang w:eastAsia="de-DE"/>
        </w:rPr>
        <w:instrText xml:space="preserve"> \* </w:instrText>
      </w:r>
      <w:r w:rsidR="002A5F35" w:rsidRPr="00500FE6">
        <w:rPr>
          <w:rFonts w:ascii="BundesSerif Regular" w:eastAsia="Times New Roman" w:hAnsi="BundesSerif Regular" w:cs="Times New Roman"/>
          <w:szCs w:val="20"/>
          <w:lang w:eastAsia="de-DE"/>
        </w:rPr>
        <w:instrText>MERGEFORMAT “INTERNER VERWEIS“</w:instrText>
      </w:r>
      <w:r w:rsidR="000E767B" w:rsidRPr="00500FE6">
        <w:rPr>
          <w:rFonts w:ascii="BundesSerif Regular" w:eastAsia="Times New Roman" w:hAnsi="BundesSerif Regular" w:cs="Times New Roman"/>
          <w:szCs w:val="20"/>
          <w:lang w:eastAsia="de-DE"/>
        </w:rPr>
        <w:instrText xml:space="preserve"> </w:instrText>
      </w:r>
      <w:r w:rsidR="00DE1671" w:rsidRPr="00500FE6">
        <w:rPr>
          <w:rFonts w:ascii="BundesSerif Regular" w:eastAsia="Times New Roman" w:hAnsi="BundesSerif Regular" w:cs="Times New Roman"/>
          <w:szCs w:val="20"/>
          <w:lang w:eastAsia="de-DE"/>
        </w:rPr>
      </w:r>
      <w:r w:rsidR="00DE1671" w:rsidRPr="00500FE6">
        <w:rPr>
          <w:rFonts w:ascii="BundesSerif Regular" w:eastAsia="Times New Roman" w:hAnsi="BundesSerif Regular" w:cs="Times New Roman"/>
          <w:szCs w:val="20"/>
          <w:lang w:eastAsia="de-DE"/>
        </w:rPr>
        <w:fldChar w:fldCharType="separate"/>
      </w:r>
      <w:r w:rsidR="00823F66" w:rsidRPr="0048581D">
        <w:rPr>
          <w:rFonts w:ascii="BundesSerif Regular" w:hAnsi="BundesSerif Regular"/>
        </w:rPr>
        <w:t>Abbildung</w:t>
      </w:r>
      <w:r w:rsidR="00823F66" w:rsidRPr="0048581D">
        <w:rPr>
          <w:rFonts w:ascii="BundesSerif Regular" w:eastAsia="Times New Roman" w:hAnsi="BundesSerif Regular" w:cs="Times New Roman"/>
          <w:szCs w:val="20"/>
          <w:lang w:eastAsia="de-DE"/>
        </w:rPr>
        <w:t xml:space="preserve"> 65: Die Optionen </w:t>
      </w:r>
      <w:r w:rsidR="00823F66" w:rsidRPr="0048581D">
        <w:rPr>
          <w:rFonts w:ascii="BundesSerif Regular" w:hAnsi="BundesSerif Regular"/>
        </w:rPr>
        <w:t>für den Seitenbaum.</w:t>
      </w:r>
      <w:r w:rsidR="00DE1671" w:rsidRPr="00500FE6">
        <w:rPr>
          <w:rFonts w:ascii="BundesSerif Regular" w:eastAsia="Times New Roman" w:hAnsi="BundesSerif Regular" w:cs="Times New Roman"/>
          <w:szCs w:val="20"/>
          <w:lang w:eastAsia="de-DE"/>
        </w:rPr>
        <w:fldChar w:fldCharType="end"/>
      </w:r>
      <w:r w:rsidR="00936B36" w:rsidRPr="00500FE6">
        <w:rPr>
          <w:rFonts w:ascii="BundesSerif Regular" w:eastAsia="Times New Roman" w:hAnsi="BundesSerif Regular" w:cs="Times New Roman"/>
          <w:szCs w:val="20"/>
          <w:lang w:eastAsia="de-DE"/>
        </w:rPr>
        <w:t xml:space="preserve">) öffnet sich </w:t>
      </w:r>
      <w:r w:rsidRPr="00500FE6">
        <w:rPr>
          <w:rFonts w:ascii="BundesSerif Regular" w:eastAsia="Times New Roman" w:hAnsi="BundesSerif Regular" w:cs="Times New Roman"/>
          <w:szCs w:val="20"/>
          <w:lang w:eastAsia="de-DE"/>
        </w:rPr>
        <w:t>ein Kontextmenü</w:t>
      </w:r>
      <w:r w:rsidR="00936B36" w:rsidRPr="00500FE6">
        <w:rPr>
          <w:rFonts w:ascii="BundesSerif Regular" w:eastAsia="Times New Roman" w:hAnsi="BundesSerif Regular" w:cs="Times New Roman"/>
          <w:szCs w:val="20"/>
          <w:lang w:eastAsia="de-DE"/>
        </w:rPr>
        <w:t xml:space="preserve">. Hier </w:t>
      </w:r>
      <w:r w:rsidR="00881774" w:rsidRPr="00500FE6">
        <w:rPr>
          <w:rFonts w:ascii="BundesSerif Regular" w:eastAsia="Times New Roman" w:hAnsi="BundesSerif Regular" w:cs="Times New Roman"/>
          <w:szCs w:val="20"/>
          <w:lang w:eastAsia="de-DE"/>
        </w:rPr>
        <w:t>können</w:t>
      </w:r>
      <w:r w:rsidR="00936B36" w:rsidRPr="00500FE6">
        <w:rPr>
          <w:rFonts w:ascii="BundesSerif Regular" w:eastAsia="Times New Roman" w:hAnsi="BundesSerif Regular" w:cs="Times New Roman"/>
          <w:szCs w:val="20"/>
          <w:lang w:eastAsia="de-DE"/>
        </w:rPr>
        <w:t xml:space="preserve"> </w:t>
      </w:r>
      <w:r w:rsidRPr="00500FE6">
        <w:rPr>
          <w:rFonts w:ascii="BundesSerif Regular" w:eastAsia="Times New Roman" w:hAnsi="BundesSerif Regular" w:cs="Times New Roman"/>
          <w:szCs w:val="20"/>
          <w:lang w:eastAsia="de-DE"/>
        </w:rPr>
        <w:t xml:space="preserve">die </w:t>
      </w:r>
      <w:r w:rsidR="00936B36" w:rsidRPr="00500FE6">
        <w:rPr>
          <w:rFonts w:ascii="BundesSerif Regular" w:eastAsia="Times New Roman" w:hAnsi="BundesSerif Regular" w:cs="Times New Roman"/>
          <w:szCs w:val="20"/>
          <w:lang w:eastAsia="de-DE"/>
        </w:rPr>
        <w:t>Baumansichten</w:t>
      </w:r>
      <w:r w:rsidRPr="00500FE6">
        <w:rPr>
          <w:rFonts w:ascii="BundesSerif Regular" w:eastAsia="Times New Roman" w:hAnsi="BundesSerif Regular" w:cs="Times New Roman"/>
          <w:szCs w:val="20"/>
          <w:lang w:eastAsia="de-DE"/>
        </w:rPr>
        <w:t xml:space="preserve"> aktualisier</w:t>
      </w:r>
      <w:r w:rsidR="00881774" w:rsidRPr="00500FE6">
        <w:rPr>
          <w:rFonts w:ascii="BundesSerif Regular" w:eastAsia="Times New Roman" w:hAnsi="BundesSerif Regular" w:cs="Times New Roman"/>
          <w:szCs w:val="20"/>
          <w:lang w:eastAsia="de-DE"/>
        </w:rPr>
        <w:t>t</w:t>
      </w:r>
      <w:r w:rsidRPr="00500FE6">
        <w:rPr>
          <w:rFonts w:ascii="BundesSerif Regular" w:eastAsia="Times New Roman" w:hAnsi="BundesSerif Regular" w:cs="Times New Roman"/>
          <w:szCs w:val="20"/>
          <w:lang w:eastAsia="de-DE"/>
        </w:rPr>
        <w:t xml:space="preserve"> oder alle Baumelemente ein</w:t>
      </w:r>
      <w:r w:rsidR="00881774" w:rsidRPr="00500FE6">
        <w:rPr>
          <w:rFonts w:ascii="BundesSerif Regular" w:eastAsia="Times New Roman" w:hAnsi="BundesSerif Regular" w:cs="Times New Roman"/>
          <w:szCs w:val="20"/>
          <w:lang w:eastAsia="de-DE"/>
        </w:rPr>
        <w:t>geklappt werden</w:t>
      </w:r>
      <w:r w:rsidR="00936B36" w:rsidRPr="00500FE6">
        <w:rPr>
          <w:rFonts w:ascii="BundesSerif Regular" w:eastAsia="Times New Roman" w:hAnsi="BundesSerif Regular" w:cs="Times New Roman"/>
          <w:szCs w:val="20"/>
          <w:lang w:eastAsia="de-DE"/>
        </w:rPr>
        <w:t>. Oberhalb</w:t>
      </w:r>
      <w:r w:rsidRPr="00500FE6">
        <w:rPr>
          <w:rFonts w:ascii="BundesSerif Regular" w:eastAsia="Times New Roman" w:hAnsi="BundesSerif Regular" w:cs="Times New Roman"/>
          <w:szCs w:val="20"/>
          <w:lang w:eastAsia="de-DE"/>
        </w:rPr>
        <w:t xml:space="preserve"> der Menüleiste befindet sich </w:t>
      </w:r>
      <w:r w:rsidR="00936B36" w:rsidRPr="00500FE6">
        <w:rPr>
          <w:rFonts w:ascii="BundesSerif Regular" w:eastAsia="Times New Roman" w:hAnsi="BundesSerif Regular" w:cs="Times New Roman"/>
          <w:szCs w:val="20"/>
          <w:lang w:eastAsia="de-DE"/>
        </w:rPr>
        <w:t xml:space="preserve">zudem </w:t>
      </w:r>
      <w:r w:rsidRPr="00500FE6">
        <w:rPr>
          <w:rFonts w:ascii="BundesSerif Regular" w:eastAsia="Times New Roman" w:hAnsi="BundesSerif Regular" w:cs="Times New Roman"/>
          <w:szCs w:val="20"/>
          <w:lang w:eastAsia="de-DE"/>
        </w:rPr>
        <w:t xml:space="preserve">eine </w:t>
      </w:r>
      <w:r w:rsidR="00936B36" w:rsidRPr="00500FE6">
        <w:rPr>
          <w:rFonts w:ascii="BundesSerif Regular" w:eastAsia="Times New Roman" w:hAnsi="BundesSerif Regular" w:cs="Times New Roman"/>
          <w:szCs w:val="20"/>
          <w:lang w:eastAsia="de-DE"/>
        </w:rPr>
        <w:t>Suchfunktion</w:t>
      </w:r>
      <w:r w:rsidRPr="00500FE6">
        <w:rPr>
          <w:rFonts w:ascii="BundesSerif Regular" w:eastAsia="Times New Roman" w:hAnsi="BundesSerif Regular" w:cs="Times New Roman"/>
          <w:szCs w:val="20"/>
          <w:lang w:eastAsia="de-DE"/>
        </w:rPr>
        <w:t xml:space="preserve"> im Seitenbaum. </w:t>
      </w:r>
      <w:r w:rsidR="00881774" w:rsidRPr="00500FE6">
        <w:rPr>
          <w:rFonts w:ascii="BundesSerif Regular" w:eastAsia="Times New Roman" w:hAnsi="BundesSerif Regular" w:cs="Times New Roman"/>
          <w:szCs w:val="20"/>
          <w:lang w:eastAsia="de-DE"/>
        </w:rPr>
        <w:t xml:space="preserve">Wenn ein </w:t>
      </w:r>
      <w:r w:rsidR="00936B36" w:rsidRPr="00500FE6">
        <w:rPr>
          <w:rFonts w:ascii="BundesSerif Regular" w:eastAsia="Times New Roman" w:hAnsi="BundesSerif Regular" w:cs="Times New Roman"/>
          <w:szCs w:val="20"/>
          <w:lang w:eastAsia="de-DE"/>
        </w:rPr>
        <w:t>Suchbegriff</w:t>
      </w:r>
      <w:r w:rsidR="00881774" w:rsidRPr="00500FE6">
        <w:rPr>
          <w:rFonts w:ascii="BundesSerif Regular" w:eastAsia="Times New Roman" w:hAnsi="BundesSerif Regular" w:cs="Times New Roman"/>
          <w:szCs w:val="20"/>
          <w:lang w:eastAsia="de-DE"/>
        </w:rPr>
        <w:t xml:space="preserve"> eingegeben</w:t>
      </w:r>
      <w:r w:rsidR="00936B36" w:rsidRPr="00500FE6">
        <w:rPr>
          <w:rFonts w:ascii="BundesSerif Regular" w:eastAsia="Times New Roman" w:hAnsi="BundesSerif Regular" w:cs="Times New Roman"/>
          <w:szCs w:val="20"/>
          <w:lang w:eastAsia="de-DE"/>
        </w:rPr>
        <w:t xml:space="preserve"> wird</w:t>
      </w:r>
      <w:r w:rsidR="00881774" w:rsidRPr="00500FE6">
        <w:rPr>
          <w:rFonts w:ascii="BundesSerif Regular" w:eastAsia="Times New Roman" w:hAnsi="BundesSerif Regular" w:cs="Times New Roman"/>
          <w:szCs w:val="20"/>
          <w:lang w:eastAsia="de-DE"/>
        </w:rPr>
        <w:t>, wird</w:t>
      </w:r>
      <w:r w:rsidR="00936B36" w:rsidRPr="00500FE6">
        <w:rPr>
          <w:rFonts w:ascii="BundesSerif Regular" w:eastAsia="Times New Roman" w:hAnsi="BundesSerif Regular" w:cs="Times New Roman"/>
          <w:szCs w:val="20"/>
          <w:lang w:eastAsia="de-DE"/>
        </w:rPr>
        <w:t xml:space="preserve"> die entsprechende Seite im Seitenbaum hervorgehoben und ihr Inhalt angezeigt. </w:t>
      </w:r>
      <w:r w:rsidR="00881774" w:rsidRPr="00500FE6">
        <w:rPr>
          <w:rFonts w:ascii="BundesSerif Regular" w:hAnsi="BundesSerif Regular"/>
        </w:rPr>
        <w:t>Änderungen an</w:t>
      </w:r>
      <w:r w:rsidRPr="00500FE6">
        <w:rPr>
          <w:rFonts w:ascii="BundesSerif Regular" w:hAnsi="BundesSerif Regular"/>
        </w:rPr>
        <w:t xml:space="preserve"> der Seitenstruktur </w:t>
      </w:r>
      <w:r w:rsidR="00881774" w:rsidRPr="00500FE6">
        <w:rPr>
          <w:rFonts w:ascii="BundesSerif Regular" w:hAnsi="BundesSerif Regular"/>
        </w:rPr>
        <w:t>können</w:t>
      </w:r>
      <w:r w:rsidRPr="00500FE6">
        <w:rPr>
          <w:rFonts w:ascii="BundesSerif Regular" w:hAnsi="BundesSerif Regular"/>
        </w:rPr>
        <w:t xml:space="preserve"> über </w:t>
      </w:r>
      <w:r w:rsidR="00716FA2" w:rsidRPr="00500FE6">
        <w:rPr>
          <w:rFonts w:ascii="BundesSerif Regular" w:hAnsi="BundesSerif Regular"/>
        </w:rPr>
        <w:t>„</w:t>
      </w:r>
      <w:r w:rsidR="00B548D8" w:rsidRPr="00500FE6">
        <w:rPr>
          <w:rFonts w:ascii="BundesSerif Regular" w:hAnsi="BundesSerif Regular"/>
        </w:rPr>
        <w:t xml:space="preserve">Weitere </w:t>
      </w:r>
      <w:r w:rsidRPr="00500FE6">
        <w:rPr>
          <w:rFonts w:ascii="BundesSerif Regular" w:hAnsi="BundesSerif Regular"/>
        </w:rPr>
        <w:t>Optionen</w:t>
      </w:r>
      <w:r w:rsidR="00716FA2" w:rsidRPr="00500FE6">
        <w:rPr>
          <w:rFonts w:ascii="BundesSerif Regular" w:hAnsi="BundesSerif Regular"/>
        </w:rPr>
        <w:t>“</w:t>
      </w:r>
      <w:r w:rsidRPr="00500FE6">
        <w:rPr>
          <w:rFonts w:ascii="BundesSerif Regular" w:hAnsi="BundesSerif Regular"/>
        </w:rPr>
        <w:t xml:space="preserve"> </w:t>
      </w:r>
      <w:r w:rsidR="00881774" w:rsidRPr="00500FE6">
        <w:rPr>
          <w:rFonts w:ascii="BundesSerif Regular" w:hAnsi="BundesSerif Regular"/>
        </w:rPr>
        <w:t>vorgenommen werden</w:t>
      </w:r>
      <w:r w:rsidRPr="00500FE6">
        <w:rPr>
          <w:rFonts w:ascii="BundesSerif Regular" w:hAnsi="BundesSerif Regular"/>
        </w:rPr>
        <w:t>, die bei</w:t>
      </w:r>
      <w:r w:rsidR="00E15EE0" w:rsidRPr="00500FE6">
        <w:rPr>
          <w:rFonts w:ascii="BundesSerif Regular" w:hAnsi="BundesSerif Regular"/>
        </w:rPr>
        <w:t>m</w:t>
      </w:r>
      <w:r w:rsidRPr="00500FE6">
        <w:rPr>
          <w:rFonts w:ascii="BundesSerif Regular" w:hAnsi="BundesSerif Regular"/>
        </w:rPr>
        <w:t xml:space="preserve"> Rechtsklick auf eine Seite im Seitenbaum </w:t>
      </w:r>
      <w:r w:rsidR="00881774" w:rsidRPr="00500FE6">
        <w:rPr>
          <w:rFonts w:ascii="BundesSerif Regular" w:hAnsi="BundesSerif Regular"/>
        </w:rPr>
        <w:t>angezeigt</w:t>
      </w:r>
      <w:r w:rsidRPr="00500FE6">
        <w:rPr>
          <w:rFonts w:ascii="BundesSerif Regular" w:hAnsi="BundesSerif Regular"/>
        </w:rPr>
        <w:t xml:space="preserve"> werden. </w:t>
      </w:r>
    </w:p>
    <w:p w14:paraId="48301A26" w14:textId="77777777" w:rsidR="00217785" w:rsidRPr="00500FE6" w:rsidRDefault="00217785" w:rsidP="003F42DC">
      <w:pPr>
        <w:pStyle w:val="Abbildungen"/>
      </w:pPr>
      <w:r w:rsidRPr="00500FE6">
        <w:rPr>
          <w:shd w:val="clear" w:color="auto" w:fill="E6E6E6"/>
        </w:rPr>
        <w:drawing>
          <wp:inline distT="0" distB="0" distL="0" distR="0" wp14:anchorId="129C19F6" wp14:editId="620349DD">
            <wp:extent cx="4858428" cy="4963218"/>
            <wp:effectExtent l="19050" t="19050" r="18415" b="27940"/>
            <wp:docPr id="21" name="Grafik 21" descr="Ansicht der weiteren Option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Ansicht der weiteren Optionen">
                      <a:extLst>
                        <a:ext uri="{C183D7F6-B498-43B3-948B-1728B52AA6E4}">
                          <adec:decorative xmlns:adec="http://schemas.microsoft.com/office/drawing/2017/decorative" val="0"/>
                        </a:ext>
                      </a:extLst>
                    </pic:cNvPr>
                    <pic:cNvPicPr/>
                  </pic:nvPicPr>
                  <pic:blipFill>
                    <a:blip r:embed="rId103"/>
                    <a:stretch>
                      <a:fillRect/>
                    </a:stretch>
                  </pic:blipFill>
                  <pic:spPr>
                    <a:xfrm>
                      <a:off x="0" y="0"/>
                      <a:ext cx="4858428" cy="4963218"/>
                    </a:xfrm>
                    <a:prstGeom prst="rect">
                      <a:avLst/>
                    </a:prstGeom>
                    <a:ln>
                      <a:solidFill>
                        <a:schemeClr val="tx1"/>
                      </a:solidFill>
                    </a:ln>
                  </pic:spPr>
                </pic:pic>
              </a:graphicData>
            </a:graphic>
          </wp:inline>
        </w:drawing>
      </w:r>
    </w:p>
    <w:p w14:paraId="78680F66" w14:textId="0FC4D871" w:rsidR="00217785" w:rsidRPr="00500FE6" w:rsidRDefault="00217785" w:rsidP="003F42DC">
      <w:pPr>
        <w:pStyle w:val="Beschriftung"/>
      </w:pPr>
      <w:bookmarkStart w:id="692" w:name="_Ref149200514"/>
      <w:bookmarkStart w:id="693" w:name="_Toc230848697"/>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74</w:t>
      </w:r>
      <w:r w:rsidR="00D86568" w:rsidRPr="00500FE6">
        <w:fldChar w:fldCharType="end"/>
      </w:r>
      <w:bookmarkEnd w:id="692"/>
      <w:r w:rsidRPr="00500FE6">
        <w:t>: Die Optionen für eine Seite im Seitenbaum nach Rechtsklick.</w:t>
      </w:r>
      <w:bookmarkEnd w:id="693"/>
    </w:p>
    <w:p w14:paraId="6BDC0918" w14:textId="3C85A1B3" w:rsidR="00B548D8" w:rsidRPr="00500FE6" w:rsidRDefault="00F9484F" w:rsidP="00B548D8">
      <w:pPr>
        <w:rPr>
          <w:lang w:eastAsia="en-US"/>
        </w:rPr>
      </w:pPr>
      <w:r w:rsidRPr="00500FE6">
        <w:rPr>
          <w:lang w:eastAsia="en-US"/>
        </w:rPr>
        <w:t xml:space="preserve">Zusätzlich können </w:t>
      </w:r>
      <w:r w:rsidR="00B548D8" w:rsidRPr="00500FE6">
        <w:rPr>
          <w:lang w:eastAsia="en-US"/>
        </w:rPr>
        <w:t>Seiten mühelos innerhalb des Seitenbaums per Drag &amp; Drop versch</w:t>
      </w:r>
      <w:r w:rsidRPr="00500FE6">
        <w:rPr>
          <w:lang w:eastAsia="en-US"/>
        </w:rPr>
        <w:t>o</w:t>
      </w:r>
      <w:r w:rsidR="00B548D8" w:rsidRPr="00500FE6">
        <w:rPr>
          <w:lang w:eastAsia="en-US"/>
        </w:rPr>
        <w:t>ben</w:t>
      </w:r>
      <w:r w:rsidRPr="00500FE6">
        <w:rPr>
          <w:lang w:eastAsia="en-US"/>
        </w:rPr>
        <w:t xml:space="preserve"> werden</w:t>
      </w:r>
      <w:r w:rsidR="00B548D8" w:rsidRPr="00500FE6">
        <w:rPr>
          <w:lang w:eastAsia="en-US"/>
        </w:rPr>
        <w:t xml:space="preserve">. </w:t>
      </w:r>
      <w:r w:rsidRPr="00500FE6">
        <w:rPr>
          <w:lang w:eastAsia="en-US"/>
        </w:rPr>
        <w:t>Dabei</w:t>
      </w:r>
      <w:r w:rsidR="00B548D8" w:rsidRPr="00500FE6">
        <w:rPr>
          <w:lang w:eastAsia="en-US"/>
        </w:rPr>
        <w:t xml:space="preserve"> besteht die </w:t>
      </w:r>
      <w:r w:rsidRPr="00500FE6">
        <w:rPr>
          <w:lang w:eastAsia="en-US"/>
        </w:rPr>
        <w:t>Möglichkeit</w:t>
      </w:r>
      <w:r w:rsidR="00B548D8" w:rsidRPr="00500FE6">
        <w:rPr>
          <w:lang w:eastAsia="en-US"/>
        </w:rPr>
        <w:t xml:space="preserve">, die Seiten zwischen zwei anderen Seiten zu platzieren oder sie als Unterseiten anzulegen, wie in Kapitel </w:t>
      </w:r>
      <w:r w:rsidRPr="00500FE6">
        <w:rPr>
          <w:lang w:eastAsia="en-US"/>
        </w:rPr>
        <w:fldChar w:fldCharType="begin"/>
      </w:r>
      <w:r w:rsidRPr="00500FE6">
        <w:rPr>
          <w:lang w:eastAsia="en-US"/>
        </w:rPr>
        <w:instrText xml:space="preserve"> REF _Ref167371225 \r \h </w:instrText>
      </w:r>
      <w:r w:rsidR="00CF6ECE" w:rsidRPr="00500FE6">
        <w:rPr>
          <w:lang w:eastAsia="en-US"/>
        </w:rPr>
        <w:instrText xml:space="preserve"> \* </w:instrText>
      </w:r>
      <w:r w:rsidR="002A5F35" w:rsidRPr="00500FE6">
        <w:rPr>
          <w:lang w:eastAsia="en-US"/>
        </w:rPr>
        <w:instrText>MERGEFORMAT “INTERNER VERWEIS“</w:instrText>
      </w:r>
      <w:r w:rsidR="00CF6ECE" w:rsidRPr="00500FE6">
        <w:rPr>
          <w:lang w:eastAsia="en-US"/>
        </w:rPr>
        <w:instrText xml:space="preserve"> </w:instrText>
      </w:r>
      <w:r w:rsidRPr="00500FE6">
        <w:rPr>
          <w:lang w:eastAsia="en-US"/>
        </w:rPr>
      </w:r>
      <w:r w:rsidRPr="00500FE6">
        <w:rPr>
          <w:lang w:eastAsia="en-US"/>
        </w:rPr>
        <w:fldChar w:fldCharType="separate"/>
      </w:r>
      <w:r w:rsidR="00823F66">
        <w:rPr>
          <w:lang w:eastAsia="en-US"/>
        </w:rPr>
        <w:t>5.3.2</w:t>
      </w:r>
      <w:r w:rsidRPr="00500FE6">
        <w:rPr>
          <w:lang w:eastAsia="en-US"/>
        </w:rPr>
        <w:fldChar w:fldCharType="end"/>
      </w:r>
      <w:r w:rsidRPr="00500FE6">
        <w:rPr>
          <w:lang w:eastAsia="en-US"/>
        </w:rPr>
        <w:t xml:space="preserve"> </w:t>
      </w:r>
      <w:r w:rsidR="00B548D8" w:rsidRPr="00500FE6">
        <w:rPr>
          <w:lang w:eastAsia="en-US"/>
        </w:rPr>
        <w:t>beschrieben.</w:t>
      </w:r>
    </w:p>
    <w:p w14:paraId="5E4ABFC5" w14:textId="04BBBD8F" w:rsidR="00B548D8" w:rsidRPr="00500FE6" w:rsidRDefault="00B548D8" w:rsidP="00B548D8">
      <w:pPr>
        <w:rPr>
          <w:lang w:eastAsia="en-US"/>
        </w:rPr>
      </w:pPr>
      <w:r w:rsidRPr="00500FE6">
        <w:rPr>
          <w:lang w:eastAsia="en-US"/>
        </w:rPr>
        <w:lastRenderedPageBreak/>
        <w:t>Eine alternative Methode zur</w:t>
      </w:r>
      <w:r w:rsidR="009C18D7" w:rsidRPr="00500FE6">
        <w:rPr>
          <w:lang w:eastAsia="en-US"/>
        </w:rPr>
        <w:t xml:space="preserve"> Anpassung der</w:t>
      </w:r>
      <w:r w:rsidRPr="00500FE6">
        <w:rPr>
          <w:lang w:eastAsia="en-US"/>
        </w:rPr>
        <w:t xml:space="preserve"> Seitenordnung bietet die Funktion </w:t>
      </w:r>
      <w:r w:rsidR="00716FA2" w:rsidRPr="00500FE6">
        <w:rPr>
          <w:lang w:eastAsia="en-US"/>
        </w:rPr>
        <w:t>„</w:t>
      </w:r>
      <w:r w:rsidRPr="00500FE6">
        <w:rPr>
          <w:lang w:eastAsia="en-US"/>
        </w:rPr>
        <w:t>Unterseiten sortieren</w:t>
      </w:r>
      <w:r w:rsidR="00716FA2" w:rsidRPr="00500FE6">
        <w:rPr>
          <w:lang w:eastAsia="en-US"/>
        </w:rPr>
        <w:t>“</w:t>
      </w:r>
      <w:r w:rsidRPr="00500FE6">
        <w:rPr>
          <w:lang w:eastAsia="en-US"/>
        </w:rPr>
        <w:t xml:space="preserve"> unter den </w:t>
      </w:r>
      <w:r w:rsidR="00716FA2" w:rsidRPr="00500FE6">
        <w:rPr>
          <w:lang w:eastAsia="en-US"/>
        </w:rPr>
        <w:t>„</w:t>
      </w:r>
      <w:r w:rsidRPr="00500FE6">
        <w:rPr>
          <w:lang w:eastAsia="en-US"/>
        </w:rPr>
        <w:t>Weiteren Optionen</w:t>
      </w:r>
      <w:r w:rsidR="00716FA2" w:rsidRPr="00500FE6">
        <w:rPr>
          <w:lang w:eastAsia="en-US"/>
        </w:rPr>
        <w:t>“</w:t>
      </w:r>
      <w:r w:rsidRPr="00500FE6">
        <w:rPr>
          <w:lang w:eastAsia="en-US"/>
        </w:rPr>
        <w:t xml:space="preserve"> (</w:t>
      </w:r>
      <w:r w:rsidR="001D3EE5" w:rsidRPr="00500FE6">
        <w:rPr>
          <w:lang w:eastAsia="en-US"/>
        </w:rPr>
        <w:t>s</w:t>
      </w:r>
      <w:r w:rsidR="00886CD3" w:rsidRPr="00500FE6">
        <w:rPr>
          <w:lang w:eastAsia="en-US"/>
        </w:rPr>
        <w:t xml:space="preserve">iehe </w:t>
      </w:r>
      <w:r w:rsidR="00CB7ACB" w:rsidRPr="00500FE6">
        <w:rPr>
          <w:lang w:eastAsia="en-US"/>
        </w:rPr>
        <w:fldChar w:fldCharType="begin"/>
      </w:r>
      <w:r w:rsidR="00CB7ACB" w:rsidRPr="00500FE6">
        <w:rPr>
          <w:lang w:eastAsia="en-US"/>
        </w:rPr>
        <w:instrText xml:space="preserve"> REF _Ref149200514 \h </w:instrText>
      </w:r>
      <w:r w:rsidR="00CF6ECE" w:rsidRPr="00500FE6">
        <w:rPr>
          <w:lang w:eastAsia="en-US"/>
        </w:rPr>
        <w:instrText xml:space="preserve"> \* </w:instrText>
      </w:r>
      <w:r w:rsidR="002A5F35" w:rsidRPr="00500FE6">
        <w:rPr>
          <w:lang w:eastAsia="en-US"/>
        </w:rPr>
        <w:instrText>MERGEFORMAT “INTERNER VERWEIS“</w:instrText>
      </w:r>
      <w:r w:rsidR="00CF6ECE" w:rsidRPr="00500FE6">
        <w:rPr>
          <w:lang w:eastAsia="en-US"/>
        </w:rPr>
        <w:instrText xml:space="preserve"> </w:instrText>
      </w:r>
      <w:r w:rsidR="00CB7ACB" w:rsidRPr="00500FE6">
        <w:rPr>
          <w:lang w:eastAsia="en-US"/>
        </w:rPr>
      </w:r>
      <w:r w:rsidR="00CB7ACB" w:rsidRPr="00500FE6">
        <w:rPr>
          <w:lang w:eastAsia="en-US"/>
        </w:rPr>
        <w:fldChar w:fldCharType="separate"/>
      </w:r>
      <w:r w:rsidR="00823F66" w:rsidRPr="00500FE6">
        <w:t xml:space="preserve">Abbildung </w:t>
      </w:r>
      <w:r w:rsidR="00823F66">
        <w:rPr>
          <w:noProof/>
        </w:rPr>
        <w:t>74</w:t>
      </w:r>
      <w:r w:rsidR="00CB7ACB" w:rsidRPr="00500FE6">
        <w:rPr>
          <w:lang w:eastAsia="en-US"/>
        </w:rPr>
        <w:fldChar w:fldCharType="end"/>
      </w:r>
      <w:r w:rsidRPr="00500FE6">
        <w:rPr>
          <w:lang w:eastAsia="en-US"/>
        </w:rPr>
        <w:t xml:space="preserve">). Diese </w:t>
      </w:r>
      <w:r w:rsidR="005E3F5F" w:rsidRPr="00500FE6">
        <w:rPr>
          <w:lang w:eastAsia="en-US"/>
        </w:rPr>
        <w:t>Funktion</w:t>
      </w:r>
      <w:r w:rsidRPr="00500FE6">
        <w:rPr>
          <w:lang w:eastAsia="en-US"/>
        </w:rPr>
        <w:t xml:space="preserve"> öffnet ein </w:t>
      </w:r>
      <w:r w:rsidR="00AF5807" w:rsidRPr="00500FE6">
        <w:rPr>
          <w:lang w:eastAsia="en-US"/>
        </w:rPr>
        <w:t>Kontextmenü</w:t>
      </w:r>
      <w:r w:rsidRPr="00500FE6">
        <w:rPr>
          <w:lang w:eastAsia="en-US"/>
        </w:rPr>
        <w:t xml:space="preserve"> mit einer Auflistung der Unterseiten der ausgewählten Seite. Darunter </w:t>
      </w:r>
      <w:r w:rsidR="00252271" w:rsidRPr="00500FE6">
        <w:rPr>
          <w:lang w:eastAsia="en-US"/>
        </w:rPr>
        <w:t>befinden sich</w:t>
      </w:r>
      <w:r w:rsidRPr="00500FE6">
        <w:rPr>
          <w:lang w:eastAsia="en-US"/>
        </w:rPr>
        <w:t xml:space="preserve"> </w:t>
      </w:r>
      <w:r w:rsidR="00905FE9" w:rsidRPr="00500FE6">
        <w:t>Schaltfläche</w:t>
      </w:r>
      <w:r w:rsidR="00905FE9" w:rsidRPr="00500FE6">
        <w:rPr>
          <w:lang w:eastAsia="en-US"/>
        </w:rPr>
        <w:t xml:space="preserve"> </w:t>
      </w:r>
      <w:r w:rsidRPr="00500FE6">
        <w:rPr>
          <w:lang w:eastAsia="en-US"/>
        </w:rPr>
        <w:t xml:space="preserve">mit verschiedenen Sortiermöglichkeiten, wie </w:t>
      </w:r>
      <w:r w:rsidR="00AF5807" w:rsidRPr="00500FE6">
        <w:rPr>
          <w:lang w:eastAsia="en-US"/>
        </w:rPr>
        <w:t>bspw.</w:t>
      </w:r>
      <w:r w:rsidRPr="00500FE6">
        <w:rPr>
          <w:lang w:eastAsia="en-US"/>
        </w:rPr>
        <w:t xml:space="preserve"> Seitentitel, Untertitel, Navigationstitel, Änderungszeitpunkt, Erzeugungszeitpunkt und Reihenfolge umkehren.</w:t>
      </w:r>
    </w:p>
    <w:p w14:paraId="470637C0" w14:textId="7BE3B33F" w:rsidR="00217785" w:rsidRPr="00500FE6" w:rsidRDefault="00217785" w:rsidP="00217785">
      <w:pPr>
        <w:pStyle w:val="Infobox"/>
      </w:pPr>
      <w:r w:rsidRPr="00500FE6">
        <w:rPr>
          <w:rStyle w:val="TippWichtig"/>
          <w:rFonts w:ascii="BundesSerif Regular" w:hAnsi="BundesSerif Regular"/>
        </w:rPr>
        <w:t>Hinweis</w:t>
      </w:r>
      <w:r w:rsidRPr="00500FE6">
        <w:t xml:space="preserve">: Die Umsortierung wird sofort sichtbar, </w:t>
      </w:r>
      <w:r w:rsidR="009635F6" w:rsidRPr="00500FE6">
        <w:t>sofern</w:t>
      </w:r>
      <w:r w:rsidRPr="00500FE6">
        <w:t xml:space="preserve"> die </w:t>
      </w:r>
      <w:r w:rsidR="009635F6" w:rsidRPr="00500FE6">
        <w:t xml:space="preserve">entsprechenden </w:t>
      </w:r>
      <w:r w:rsidRPr="00500FE6">
        <w:t>Seiten aktiviert sind.</w:t>
      </w:r>
    </w:p>
    <w:p w14:paraId="549591BF" w14:textId="5ECC4412" w:rsidR="00217785" w:rsidRPr="00500FE6" w:rsidRDefault="00252271" w:rsidP="00217785">
      <w:r w:rsidRPr="00500FE6">
        <w:t>Wenn</w:t>
      </w:r>
      <w:r w:rsidR="00886CD3" w:rsidRPr="00500FE6">
        <w:t xml:space="preserve"> eine angelegte Seite gelöscht werden soll, kann dies über die</w:t>
      </w:r>
      <w:r w:rsidR="00217785" w:rsidRPr="00500FE6">
        <w:t xml:space="preserve"> Option </w:t>
      </w:r>
      <w:r w:rsidR="00716FA2" w:rsidRPr="00500FE6">
        <w:t>„</w:t>
      </w:r>
      <w:r w:rsidR="00217785" w:rsidRPr="00500FE6">
        <w:t>Löschen</w:t>
      </w:r>
      <w:r w:rsidR="00716FA2" w:rsidRPr="00500FE6">
        <w:t>“</w:t>
      </w:r>
      <w:r w:rsidR="00217785" w:rsidRPr="00500FE6">
        <w:t xml:space="preserve"> im Kontextmenü (siehe </w:t>
      </w:r>
      <w:r w:rsidR="00217785" w:rsidRPr="00500FE6">
        <w:fldChar w:fldCharType="begin"/>
      </w:r>
      <w:r w:rsidR="00217785" w:rsidRPr="00500FE6">
        <w:instrText xml:space="preserve"> REF _Ref149200514 \h </w:instrText>
      </w:r>
      <w:r w:rsidR="00EE5F82" w:rsidRPr="00500FE6">
        <w:instrText xml:space="preserve"> \* </w:instrText>
      </w:r>
      <w:r w:rsidR="002A5F35" w:rsidRPr="00500FE6">
        <w:instrText>MERGEFORMAT “INTERNER VERWEIS“</w:instrText>
      </w:r>
      <w:r w:rsidR="00EE5F82" w:rsidRPr="00500FE6">
        <w:instrText xml:space="preserve"> </w:instrText>
      </w:r>
      <w:r w:rsidR="00217785" w:rsidRPr="00500FE6">
        <w:fldChar w:fldCharType="separate"/>
      </w:r>
      <w:r w:rsidR="00823F66" w:rsidRPr="00500FE6">
        <w:t xml:space="preserve">Abbildung </w:t>
      </w:r>
      <w:r w:rsidR="00823F66">
        <w:rPr>
          <w:noProof/>
        </w:rPr>
        <w:t>74</w:t>
      </w:r>
      <w:r w:rsidR="00217785" w:rsidRPr="00500FE6">
        <w:fldChar w:fldCharType="end"/>
      </w:r>
      <w:r w:rsidR="00217785" w:rsidRPr="00500FE6">
        <w:t xml:space="preserve">) </w:t>
      </w:r>
      <w:r w:rsidR="00886CD3" w:rsidRPr="00500FE6">
        <w:t>erfolgen</w:t>
      </w:r>
      <w:r w:rsidR="00217785" w:rsidRPr="00500FE6">
        <w:t>.</w:t>
      </w:r>
    </w:p>
    <w:p w14:paraId="090533CB" w14:textId="00A1D9C3" w:rsidR="00217785" w:rsidRPr="00500FE6" w:rsidRDefault="00217785" w:rsidP="00217785">
      <w:pPr>
        <w:pStyle w:val="Infobox"/>
      </w:pPr>
      <w:r w:rsidRPr="00500FE6">
        <w:rPr>
          <w:rStyle w:val="TippWichtig"/>
          <w:rFonts w:ascii="BundesSerif Regular" w:hAnsi="BundesSerif Regular"/>
        </w:rPr>
        <w:t>Wichtig</w:t>
      </w:r>
      <w:r w:rsidRPr="00500FE6">
        <w:t>: Interne Verlinkungen auf verschobene Seiten bleiben bestehen. Werden jedoch Seiten gelöscht, geh</w:t>
      </w:r>
      <w:r w:rsidR="00871A07" w:rsidRPr="00500FE6">
        <w:t xml:space="preserve">en entsprechende </w:t>
      </w:r>
      <w:r w:rsidRPr="00500FE6">
        <w:t>Verlinkung</w:t>
      </w:r>
      <w:r w:rsidR="00871A07" w:rsidRPr="00500FE6">
        <w:t>en auf diese Seite</w:t>
      </w:r>
      <w:r w:rsidRPr="00500FE6" w:rsidDel="00871A07">
        <w:t xml:space="preserve"> </w:t>
      </w:r>
      <w:r w:rsidRPr="00500FE6">
        <w:t xml:space="preserve">verloren. Es ist daher </w:t>
      </w:r>
      <w:r w:rsidR="00871A07" w:rsidRPr="00500FE6">
        <w:t>ratsam</w:t>
      </w:r>
      <w:r w:rsidRPr="00500FE6">
        <w:t xml:space="preserve">, vor dem Löschen einer Seite über das Modul </w:t>
      </w:r>
      <w:r w:rsidR="00716FA2" w:rsidRPr="00500FE6">
        <w:t>„</w:t>
      </w:r>
      <w:r w:rsidRPr="00500FE6">
        <w:t>Links prüfen</w:t>
      </w:r>
      <w:r w:rsidR="00716FA2" w:rsidRPr="00500FE6">
        <w:t>“</w:t>
      </w:r>
      <w:r w:rsidRPr="00500FE6">
        <w:t xml:space="preserve"> zu </w:t>
      </w:r>
      <w:r w:rsidR="0061016C" w:rsidRPr="00500FE6">
        <w:t>über</w:t>
      </w:r>
      <w:r w:rsidRPr="00500FE6">
        <w:t xml:space="preserve">prüfen, ob </w:t>
      </w:r>
      <w:r w:rsidR="007C3B7A" w:rsidRPr="00500FE6">
        <w:t xml:space="preserve">die Seite </w:t>
      </w:r>
      <w:r w:rsidRPr="00500FE6">
        <w:t>noch verlink</w:t>
      </w:r>
      <w:r w:rsidR="007C3B7A" w:rsidRPr="00500FE6">
        <w:t>t</w:t>
      </w:r>
      <w:r w:rsidRPr="00500FE6">
        <w:t xml:space="preserve"> ist</w:t>
      </w:r>
      <w:r w:rsidR="007C3B7A" w:rsidRPr="00500FE6">
        <w:t>.</w:t>
      </w:r>
      <w:r w:rsidRPr="00500FE6">
        <w:t xml:space="preserve"> </w:t>
      </w:r>
      <w:r w:rsidR="00107DA7" w:rsidRPr="00500FE6">
        <w:t>Sollte dies der Fall sein, ist es notwendig, den entsprechenden Link zu entfernen oder anzupassen.</w:t>
      </w:r>
    </w:p>
    <w:p w14:paraId="27A09956" w14:textId="77777777" w:rsidR="00217785" w:rsidRPr="00500FE6" w:rsidRDefault="00217785" w:rsidP="003D4F7E">
      <w:pPr>
        <w:pStyle w:val="berschrift2"/>
      </w:pPr>
      <w:bookmarkStart w:id="694" w:name="_Toc155958438"/>
      <w:bookmarkStart w:id="695" w:name="_Toc177115945"/>
      <w:bookmarkStart w:id="696" w:name="_Toc230848414"/>
      <w:r w:rsidRPr="00500FE6">
        <w:t>Der Arbeitsbereich / Seiteninhalt</w:t>
      </w:r>
      <w:bookmarkEnd w:id="694"/>
      <w:bookmarkEnd w:id="695"/>
      <w:bookmarkEnd w:id="696"/>
    </w:p>
    <w:p w14:paraId="5727409F" w14:textId="36C12F27" w:rsidR="00217785" w:rsidRPr="00500FE6" w:rsidRDefault="00217785" w:rsidP="00217785">
      <w:r w:rsidRPr="00500FE6">
        <w:t xml:space="preserve">Der Arbeitsbereich </w:t>
      </w:r>
      <w:r w:rsidR="00CE6B0B" w:rsidRPr="00500FE6">
        <w:t>erstreckt sich über den</w:t>
      </w:r>
      <w:r w:rsidRPr="00500FE6">
        <w:t xml:space="preserve"> Bildschirmbereich unterhalb der Kopfleiste und rechts neben dem Seitenbaum (siehe </w:t>
      </w:r>
      <w:r w:rsidRPr="00500FE6">
        <w:fldChar w:fldCharType="begin"/>
      </w:r>
      <w:r w:rsidRPr="00500FE6">
        <w:instrText xml:space="preserve"> REF _Ref149200839 \h </w:instrText>
      </w:r>
      <w:r w:rsidR="00EE5F82" w:rsidRPr="00500FE6">
        <w:instrText xml:space="preserve"> \* </w:instrText>
      </w:r>
      <w:r w:rsidR="002A5F35" w:rsidRPr="00500FE6">
        <w:instrText>MERGEFORMAT “INTERNER VERWEIS“</w:instrText>
      </w:r>
      <w:r w:rsidR="00EE5F82" w:rsidRPr="00500FE6">
        <w:instrText xml:space="preserve"> </w:instrText>
      </w:r>
      <w:r w:rsidRPr="00500FE6">
        <w:fldChar w:fldCharType="separate"/>
      </w:r>
      <w:r w:rsidR="00823F66" w:rsidRPr="00500FE6">
        <w:t xml:space="preserve">Abbildung </w:t>
      </w:r>
      <w:r w:rsidR="00823F66">
        <w:rPr>
          <w:noProof/>
        </w:rPr>
        <w:t>2</w:t>
      </w:r>
      <w:r w:rsidRPr="00500FE6">
        <w:fldChar w:fldCharType="end"/>
      </w:r>
      <w:r w:rsidRPr="00500FE6">
        <w:t xml:space="preserve"> auf Seit</w:t>
      </w:r>
      <w:r w:rsidR="001106D9" w:rsidRPr="00500FE6">
        <w:t xml:space="preserve">e </w:t>
      </w:r>
      <w:r w:rsidRPr="00500FE6">
        <w:fldChar w:fldCharType="begin"/>
      </w:r>
      <w:r w:rsidRPr="00500FE6">
        <w:instrText xml:space="preserve"> PAGEREF _Ref155955247 \h </w:instrText>
      </w:r>
      <w:r w:rsidRPr="00500FE6">
        <w:fldChar w:fldCharType="separate"/>
      </w:r>
      <w:r w:rsidR="00823F66">
        <w:rPr>
          <w:noProof/>
        </w:rPr>
        <w:t>18</w:t>
      </w:r>
      <w:r w:rsidRPr="00500FE6">
        <w:fldChar w:fldCharType="end"/>
      </w:r>
      <w:r w:rsidRPr="00500FE6">
        <w:t xml:space="preserve">). Er zeigt die Inhalte der </w:t>
      </w:r>
      <w:r w:rsidR="00CE6B0B" w:rsidRPr="00500FE6">
        <w:t>ausgewählten Module in der</w:t>
      </w:r>
      <w:r w:rsidRPr="00500FE6">
        <w:t xml:space="preserve"> Modulleiste</w:t>
      </w:r>
      <w:r w:rsidR="00CE6B0B" w:rsidRPr="00500FE6">
        <w:t xml:space="preserve"> an</w:t>
      </w:r>
      <w:r w:rsidRPr="00500FE6">
        <w:t xml:space="preserve">. </w:t>
      </w:r>
      <w:r w:rsidR="00854094" w:rsidRPr="00500FE6">
        <w:t xml:space="preserve">Das Erscheinungsbild des Arbeitsbereichs variiert </w:t>
      </w:r>
      <w:r w:rsidR="00CE6B0B" w:rsidRPr="00500FE6">
        <w:t>je nach dem im Modulbereich</w:t>
      </w:r>
      <w:r w:rsidR="00854094" w:rsidRPr="00500FE6">
        <w:t xml:space="preserve"> ausgewählten Modul </w:t>
      </w:r>
      <w:r w:rsidR="00CE6B0B" w:rsidRPr="00500FE6">
        <w:t>u</w:t>
      </w:r>
      <w:r w:rsidR="00854094" w:rsidRPr="00500FE6">
        <w:t>nd/oder dem Seitenbaum. Detaillierte</w:t>
      </w:r>
      <w:r w:rsidRPr="00500FE6">
        <w:t xml:space="preserve"> Beschreibungen </w:t>
      </w:r>
      <w:r w:rsidR="00854094" w:rsidRPr="00500FE6">
        <w:t xml:space="preserve">dazu finden sich </w:t>
      </w:r>
      <w:r w:rsidRPr="00500FE6">
        <w:t>in den entsprechenden Kapiteln.</w:t>
      </w:r>
    </w:p>
    <w:p w14:paraId="17E6FF70" w14:textId="632C4BD9" w:rsidR="00217785" w:rsidRPr="00500FE6" w:rsidRDefault="00217785" w:rsidP="00217785">
      <w:pPr>
        <w:pStyle w:val="Standardnichttrennen"/>
        <w:rPr>
          <w:rFonts w:ascii="BundesSerif Regular" w:hAnsi="BundesSerif Regular"/>
        </w:rPr>
      </w:pPr>
      <w:r w:rsidRPr="00500FE6">
        <w:rPr>
          <w:rFonts w:ascii="BundesSerif Regular" w:hAnsi="BundesSerif Regular"/>
        </w:rPr>
        <w:t xml:space="preserve">Nach Auswahl einer Seite im Seitenbaum </w:t>
      </w:r>
      <w:r w:rsidR="00145DFD" w:rsidRPr="00500FE6">
        <w:rPr>
          <w:rFonts w:ascii="BundesSerif Regular" w:hAnsi="BundesSerif Regular"/>
        </w:rPr>
        <w:t xml:space="preserve">des </w:t>
      </w:r>
      <w:r w:rsidRPr="00500FE6">
        <w:rPr>
          <w:rFonts w:ascii="BundesSerif Regular" w:hAnsi="BundesSerif Regular"/>
        </w:rPr>
        <w:t>Modul</w:t>
      </w:r>
      <w:r w:rsidR="00145DFD" w:rsidRPr="00500FE6">
        <w:rPr>
          <w:rFonts w:ascii="BundesSerif Regular" w:hAnsi="BundesSerif Regular"/>
        </w:rPr>
        <w:t>s</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Seite</w:t>
      </w:r>
      <w:r w:rsidR="00716FA2" w:rsidRPr="00500FE6">
        <w:rPr>
          <w:rFonts w:ascii="BundesSerif Regular" w:hAnsi="BundesSerif Regular"/>
        </w:rPr>
        <w:t>“</w:t>
      </w:r>
      <w:r w:rsidRPr="00500FE6">
        <w:rPr>
          <w:rFonts w:ascii="BundesSerif Regular" w:hAnsi="BundesSerif Regular"/>
        </w:rPr>
        <w:t xml:space="preserve"> werden deren Inhalte angezeigt. </w:t>
      </w:r>
      <w:r w:rsidR="00CE6B0B" w:rsidRPr="00500FE6">
        <w:rPr>
          <w:rFonts w:ascii="BundesSerif Regular" w:hAnsi="BundesSerif Regular"/>
        </w:rPr>
        <w:t>A</w:t>
      </w:r>
      <w:r w:rsidRPr="00500FE6">
        <w:rPr>
          <w:rFonts w:ascii="BundesSerif Regular" w:hAnsi="BundesSerif Regular"/>
        </w:rPr>
        <w:t xml:space="preserve">uf der linken Seite befinden sich zwei </w:t>
      </w:r>
      <w:r w:rsidR="00E73203" w:rsidRPr="00500FE6">
        <w:rPr>
          <w:rFonts w:ascii="BundesSerif Regular" w:hAnsi="BundesSerif Regular"/>
        </w:rPr>
        <w:t xml:space="preserve">Schaltflächen </w:t>
      </w:r>
      <w:r w:rsidR="0003033D" w:rsidRPr="00500FE6">
        <w:rPr>
          <w:rFonts w:ascii="BundesSerif Regular" w:hAnsi="BundesSerif Regular"/>
        </w:rPr>
        <w:t>(siehe</w:t>
      </w:r>
      <w:r w:rsidR="00CB7ACB" w:rsidRPr="00500FE6">
        <w:rPr>
          <w:rFonts w:ascii="BundesSerif Regular" w:hAnsi="BundesSerif Regular"/>
        </w:rPr>
        <w:t xml:space="preserve"> </w:t>
      </w:r>
      <w:r w:rsidR="00CB7ACB" w:rsidRPr="00500FE6">
        <w:rPr>
          <w:rFonts w:ascii="BundesSerif Regular" w:hAnsi="BundesSerif Regular"/>
        </w:rPr>
        <w:fldChar w:fldCharType="begin"/>
      </w:r>
      <w:r w:rsidR="00CB7ACB" w:rsidRPr="00500FE6">
        <w:rPr>
          <w:rFonts w:ascii="BundesSerif Regular" w:hAnsi="BundesSerif Regular"/>
        </w:rPr>
        <w:instrText xml:space="preserve"> REF _Ref167367192 \h  \* </w:instrText>
      </w:r>
      <w:r w:rsidR="002A5F35" w:rsidRPr="00500FE6">
        <w:rPr>
          <w:rFonts w:ascii="BundesSerif Regular" w:hAnsi="BundesSerif Regular"/>
        </w:rPr>
        <w:instrText>MERGEFORMAT “INTERNER VERWEIS“</w:instrText>
      </w:r>
      <w:r w:rsidR="00CB7ACB" w:rsidRPr="00500FE6">
        <w:rPr>
          <w:rFonts w:ascii="BundesSerif Regular" w:hAnsi="BundesSerif Regular"/>
        </w:rPr>
        <w:instrText xml:space="preserve"> </w:instrText>
      </w:r>
      <w:r w:rsidR="00CB7ACB" w:rsidRPr="00500FE6">
        <w:rPr>
          <w:rFonts w:ascii="BundesSerif Regular" w:hAnsi="BundesSerif Regular"/>
        </w:rPr>
      </w:r>
      <w:r w:rsidR="00CB7ACB" w:rsidRPr="00500FE6">
        <w:rPr>
          <w:rFonts w:ascii="BundesSerif Regular" w:hAnsi="BundesSerif Regular"/>
        </w:rPr>
        <w:fldChar w:fldCharType="separate"/>
      </w:r>
      <w:r w:rsidR="00823F66" w:rsidRPr="0048581D">
        <w:rPr>
          <w:rFonts w:ascii="BundesSerif Regular" w:hAnsi="BundesSerif Regular"/>
        </w:rPr>
        <w:t xml:space="preserve">Abbildung </w:t>
      </w:r>
      <w:r w:rsidR="00823F66" w:rsidRPr="0048581D">
        <w:rPr>
          <w:rFonts w:ascii="BundesSerif Regular" w:hAnsi="BundesSerif Regular"/>
          <w:noProof/>
        </w:rPr>
        <w:t>75</w:t>
      </w:r>
      <w:r w:rsidR="00CB7ACB" w:rsidRPr="00500FE6">
        <w:rPr>
          <w:rFonts w:ascii="BundesSerif Regular" w:hAnsi="BundesSerif Regular"/>
        </w:rPr>
        <w:fldChar w:fldCharType="end"/>
      </w:r>
      <w:r w:rsidR="0003033D" w:rsidRPr="00500FE6">
        <w:rPr>
          <w:rFonts w:ascii="BundesSerif Regular" w:hAnsi="BundesSerif Regular"/>
        </w:rPr>
        <w:t>)</w:t>
      </w:r>
      <w:r w:rsidRPr="00500FE6">
        <w:rPr>
          <w:rFonts w:ascii="BundesSerif Regular" w:hAnsi="BundesSerif Regular"/>
        </w:rPr>
        <w:t xml:space="preserve">. </w:t>
      </w:r>
      <w:r w:rsidR="00CE6B0B" w:rsidRPr="00500FE6">
        <w:rPr>
          <w:rFonts w:ascii="BundesSerif Regular" w:hAnsi="BundesSerif Regular"/>
        </w:rPr>
        <w:t>Durch</w:t>
      </w:r>
      <w:r w:rsidRPr="00500FE6">
        <w:rPr>
          <w:rFonts w:ascii="BundesSerif Regular" w:hAnsi="BundesSerif Regular"/>
        </w:rPr>
        <w:t xml:space="preserve"> </w:t>
      </w:r>
      <w:r w:rsidR="0065667E" w:rsidRPr="00500FE6">
        <w:rPr>
          <w:rFonts w:ascii="BundesSerif Regular" w:hAnsi="BundesSerif Regular"/>
        </w:rPr>
        <w:t>Betätigung de</w:t>
      </w:r>
      <w:r w:rsidR="00E73203" w:rsidRPr="00500FE6">
        <w:rPr>
          <w:rFonts w:ascii="BundesSerif Regular" w:hAnsi="BundesSerif Regular"/>
        </w:rPr>
        <w:t>r Schaltfläche</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Web-Seite anzeigen</w:t>
      </w:r>
      <w:r w:rsidR="00716FA2" w:rsidRPr="00500FE6">
        <w:rPr>
          <w:rFonts w:ascii="BundesSerif Regular" w:hAnsi="BundesSerif Regular"/>
        </w:rPr>
        <w:t>“</w:t>
      </w:r>
      <w:r w:rsidRPr="00500FE6">
        <w:rPr>
          <w:rFonts w:ascii="BundesSerif Regular" w:hAnsi="BundesSerif Regular"/>
        </w:rPr>
        <w:t xml:space="preserve"> öffnet sich ein neuer </w:t>
      </w:r>
      <w:r w:rsidR="00261E84" w:rsidRPr="00500FE6">
        <w:rPr>
          <w:rFonts w:ascii="BundesSerif Regular" w:hAnsi="BundesSerif Regular"/>
        </w:rPr>
        <w:t>Tab</w:t>
      </w:r>
      <w:r w:rsidRPr="00500FE6">
        <w:rPr>
          <w:rFonts w:ascii="BundesSerif Regular" w:hAnsi="BundesSerif Regular"/>
        </w:rPr>
        <w:t xml:space="preserve"> i</w:t>
      </w:r>
      <w:r w:rsidR="00CE6B0B" w:rsidRPr="00500FE6">
        <w:rPr>
          <w:rFonts w:ascii="BundesSerif Regular" w:hAnsi="BundesSerif Regular"/>
        </w:rPr>
        <w:t xml:space="preserve">m </w:t>
      </w:r>
      <w:r w:rsidRPr="00500FE6">
        <w:rPr>
          <w:rFonts w:ascii="BundesSerif Regular" w:hAnsi="BundesSerif Regular"/>
        </w:rPr>
        <w:t xml:space="preserve">Browser mit den bereits fertiggestellten Inhalten der </w:t>
      </w:r>
      <w:r w:rsidR="0065667E" w:rsidRPr="00500FE6">
        <w:rPr>
          <w:rFonts w:ascii="BundesSerif Regular" w:hAnsi="BundesSerif Regular"/>
        </w:rPr>
        <w:t>jeweiligen</w:t>
      </w:r>
      <w:r w:rsidRPr="00500FE6">
        <w:rPr>
          <w:rFonts w:ascii="BundesSerif Regular" w:hAnsi="BundesSerif Regular"/>
        </w:rPr>
        <w:t xml:space="preserve"> Seite. Ein Klick auf d</w:t>
      </w:r>
      <w:r w:rsidR="00E73203" w:rsidRPr="00500FE6">
        <w:rPr>
          <w:rFonts w:ascii="BundesSerif Regular" w:hAnsi="BundesSerif Regular"/>
        </w:rPr>
        <w:t>ie Schaltfläche</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Seiteneigenschaften bearbeiten</w:t>
      </w:r>
      <w:r w:rsidR="00716FA2" w:rsidRPr="00500FE6">
        <w:rPr>
          <w:rFonts w:ascii="BundesSerif Regular" w:hAnsi="BundesSerif Regular"/>
        </w:rPr>
        <w:t>“</w:t>
      </w:r>
      <w:r w:rsidRPr="00500FE6">
        <w:rPr>
          <w:rFonts w:ascii="BundesSerif Regular" w:hAnsi="BundesSerif Regular"/>
        </w:rPr>
        <w:t xml:space="preserve"> führt zu einer Seite mit mehreren </w:t>
      </w:r>
      <w:r w:rsidR="00003687" w:rsidRPr="00500FE6">
        <w:rPr>
          <w:rFonts w:ascii="BundesSerif Regular" w:hAnsi="BundesSerif Regular"/>
        </w:rPr>
        <w:t>Tabs</w:t>
      </w:r>
      <w:r w:rsidRPr="00500FE6">
        <w:rPr>
          <w:rFonts w:ascii="BundesSerif Regular" w:hAnsi="BundesSerif Regular"/>
        </w:rPr>
        <w:t xml:space="preserve">, </w:t>
      </w:r>
      <w:r w:rsidR="00CE6B0B" w:rsidRPr="00500FE6">
        <w:rPr>
          <w:rFonts w:ascii="BundesSerif Regular" w:hAnsi="BundesSerif Regular"/>
        </w:rPr>
        <w:t xml:space="preserve">auf denen </w:t>
      </w:r>
      <w:r w:rsidRPr="00500FE6">
        <w:rPr>
          <w:rFonts w:ascii="BundesSerif Regular" w:hAnsi="BundesSerif Regular"/>
        </w:rPr>
        <w:t xml:space="preserve">alle Einstellungen </w:t>
      </w:r>
      <w:r w:rsidR="00F94C8D" w:rsidRPr="00500FE6">
        <w:rPr>
          <w:rFonts w:ascii="BundesSerif Regular" w:hAnsi="BundesSerif Regular"/>
        </w:rPr>
        <w:t xml:space="preserve">für die ausgewählte Seite </w:t>
      </w:r>
      <w:r w:rsidRPr="00500FE6">
        <w:rPr>
          <w:rFonts w:ascii="BundesSerif Regular" w:hAnsi="BundesSerif Regular"/>
        </w:rPr>
        <w:t xml:space="preserve">vorgenommen werden können. </w:t>
      </w:r>
      <w:r w:rsidR="00C94EA2" w:rsidRPr="00500FE6">
        <w:rPr>
          <w:rFonts w:ascii="BundesSerif Regular" w:hAnsi="BundesSerif Regular"/>
        </w:rPr>
        <w:t xml:space="preserve">Kapitel </w:t>
      </w:r>
      <w:r w:rsidR="003A6C7F" w:rsidRPr="00500FE6">
        <w:rPr>
          <w:rFonts w:ascii="BundesSerif Regular" w:hAnsi="BundesSerif Regular"/>
        </w:rPr>
        <w:fldChar w:fldCharType="begin"/>
      </w:r>
      <w:r w:rsidR="003A6C7F" w:rsidRPr="00500FE6">
        <w:rPr>
          <w:rFonts w:ascii="BundesSerif Regular" w:hAnsi="BundesSerif Regular"/>
        </w:rPr>
        <w:instrText xml:space="preserve"> REF _Ref143505617 \r \h </w:instrText>
      </w:r>
      <w:r w:rsidR="00CF6ECE" w:rsidRPr="00500FE6">
        <w:rPr>
          <w:rFonts w:ascii="BundesSerif Regular" w:hAnsi="BundesSerif Regular"/>
        </w:rPr>
        <w:instrText xml:space="preserve"> \* </w:instrText>
      </w:r>
      <w:r w:rsidR="002A5F35" w:rsidRPr="00500FE6">
        <w:rPr>
          <w:rFonts w:ascii="BundesSerif Regular" w:hAnsi="BundesSerif Regular"/>
        </w:rPr>
        <w:instrText>MERGEFORMAT “INTERNER VERWEIS“</w:instrText>
      </w:r>
      <w:r w:rsidR="00CF6ECE" w:rsidRPr="00500FE6">
        <w:rPr>
          <w:rFonts w:ascii="BundesSerif Regular" w:hAnsi="BundesSerif Regular"/>
        </w:rPr>
        <w:instrText xml:space="preserve"> </w:instrText>
      </w:r>
      <w:r w:rsidR="003A6C7F" w:rsidRPr="00500FE6">
        <w:rPr>
          <w:rFonts w:ascii="BundesSerif Regular" w:hAnsi="BundesSerif Regular"/>
        </w:rPr>
      </w:r>
      <w:r w:rsidR="003A6C7F" w:rsidRPr="00500FE6">
        <w:rPr>
          <w:rFonts w:ascii="BundesSerif Regular" w:hAnsi="BundesSerif Regular"/>
        </w:rPr>
        <w:fldChar w:fldCharType="separate"/>
      </w:r>
      <w:r w:rsidR="00823F66">
        <w:rPr>
          <w:rFonts w:ascii="BundesSerif Regular" w:hAnsi="BundesSerif Regular"/>
        </w:rPr>
        <w:t>12.2</w:t>
      </w:r>
      <w:r w:rsidR="003A6C7F" w:rsidRPr="00500FE6">
        <w:rPr>
          <w:rFonts w:ascii="BundesSerif Regular" w:hAnsi="BundesSerif Regular"/>
        </w:rPr>
        <w:fldChar w:fldCharType="end"/>
      </w:r>
      <w:r w:rsidR="003A6C7F" w:rsidRPr="00500FE6">
        <w:rPr>
          <w:rFonts w:ascii="BundesSerif Regular" w:hAnsi="BundesSerif Regular"/>
        </w:rPr>
        <w:t xml:space="preserve"> </w:t>
      </w:r>
      <w:r w:rsidR="00C94EA2" w:rsidRPr="00500FE6">
        <w:rPr>
          <w:rFonts w:ascii="BundesSerif Regular" w:hAnsi="BundesSerif Regular"/>
        </w:rPr>
        <w:t>bietet eine detaillierte Erklärung dieser Einstellungen.</w:t>
      </w:r>
    </w:p>
    <w:p w14:paraId="13E21FD7" w14:textId="77777777" w:rsidR="00217785" w:rsidRPr="00500FE6" w:rsidRDefault="00217785" w:rsidP="003F42DC">
      <w:pPr>
        <w:pStyle w:val="Abbildungen"/>
      </w:pPr>
      <w:r w:rsidRPr="00500FE6">
        <w:drawing>
          <wp:inline distT="0" distB="0" distL="0" distR="0" wp14:anchorId="59A7403C" wp14:editId="5F7AB0F9">
            <wp:extent cx="3639058" cy="314369"/>
            <wp:effectExtent l="19050" t="19050" r="19050" b="28575"/>
            <wp:docPr id="35" name="Grafik 35" descr="Links ein Button mit einem Blatt und einem Auge darauf und der Beschriftung &quot;Web-Seite anzeigen&quot;, rechts daneben ein weiterer Button mit einem Blatt und einem Stift darauf mit der Beschriftung &quot;Seiteneigenschaften bearbeit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Links ein Button mit einem Blatt und einem Auge darauf und der Beschriftung &quot;Web-Seite anzeigen&quot;, rechts daneben ein weiterer Button mit einem Blatt und einem Stift darauf mit der Beschriftung &quot;Seiteneigenschaften bearbeiten&quot;"/>
                    <pic:cNvPicPr/>
                  </pic:nvPicPr>
                  <pic:blipFill>
                    <a:blip r:embed="rId104"/>
                    <a:stretch>
                      <a:fillRect/>
                    </a:stretch>
                  </pic:blipFill>
                  <pic:spPr>
                    <a:xfrm>
                      <a:off x="0" y="0"/>
                      <a:ext cx="3639058" cy="314369"/>
                    </a:xfrm>
                    <a:prstGeom prst="rect">
                      <a:avLst/>
                    </a:prstGeom>
                    <a:ln>
                      <a:solidFill>
                        <a:schemeClr val="tx1"/>
                      </a:solidFill>
                    </a:ln>
                  </pic:spPr>
                </pic:pic>
              </a:graphicData>
            </a:graphic>
          </wp:inline>
        </w:drawing>
      </w:r>
    </w:p>
    <w:p w14:paraId="64EC3EC4" w14:textId="3CF4FDEA" w:rsidR="00217785" w:rsidRPr="00500FE6" w:rsidRDefault="00217785" w:rsidP="003F42DC">
      <w:pPr>
        <w:pStyle w:val="Beschriftung"/>
      </w:pPr>
      <w:bookmarkStart w:id="697" w:name="_Ref167367192"/>
      <w:bookmarkStart w:id="698" w:name="_Toc230848698"/>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75</w:t>
      </w:r>
      <w:r w:rsidR="00D86568" w:rsidRPr="00500FE6">
        <w:fldChar w:fldCharType="end"/>
      </w:r>
      <w:bookmarkEnd w:id="697"/>
      <w:r w:rsidRPr="00500FE6">
        <w:t>: Optionen für eine Seite (Teil 1).</w:t>
      </w:r>
      <w:bookmarkEnd w:id="698"/>
    </w:p>
    <w:p w14:paraId="2D0B9A34" w14:textId="404DB808" w:rsidR="00E87463" w:rsidRPr="00500FE6" w:rsidRDefault="00E87463" w:rsidP="00E87463">
      <w:pPr>
        <w:rPr>
          <w:lang w:eastAsia="en-US"/>
        </w:rPr>
      </w:pPr>
      <w:r w:rsidRPr="00500FE6">
        <w:rPr>
          <w:lang w:eastAsia="en-US"/>
        </w:rPr>
        <w:t xml:space="preserve">Rechts oberhalb der Seiteninhalte </w:t>
      </w:r>
      <w:r w:rsidR="00CC3C47" w:rsidRPr="00500FE6">
        <w:rPr>
          <w:lang w:eastAsia="en-US"/>
        </w:rPr>
        <w:t>be</w:t>
      </w:r>
      <w:r w:rsidRPr="00500FE6">
        <w:rPr>
          <w:lang w:eastAsia="en-US"/>
        </w:rPr>
        <w:t xml:space="preserve">finden sich verschiedene </w:t>
      </w:r>
      <w:r w:rsidR="00E73203" w:rsidRPr="00500FE6">
        <w:t>Schaltflächen</w:t>
      </w:r>
      <w:r w:rsidR="00E73203" w:rsidRPr="00500FE6">
        <w:rPr>
          <w:lang w:eastAsia="en-US"/>
        </w:rPr>
        <w:t xml:space="preserve"> </w:t>
      </w:r>
      <w:r w:rsidRPr="00500FE6">
        <w:rPr>
          <w:lang w:eastAsia="en-US"/>
        </w:rPr>
        <w:t>für zusätzliche Seitenoptionen: Ein Klick auf das Blitz-Icon löscht den Cache für die ausgewählte Seite. Das Icon mit den beiden Pfeilen steht für das erneute Laden der Seiten. Eine Notiz kann der ausgewählten Seite durch Betätigung des Blatt-Icons hinzugefügt werden</w:t>
      </w:r>
      <w:r w:rsidR="00CD5F2F" w:rsidRPr="00500FE6">
        <w:rPr>
          <w:lang w:eastAsia="en-US"/>
        </w:rPr>
        <w:t xml:space="preserve"> (</w:t>
      </w:r>
      <w:r w:rsidR="000A435B" w:rsidRPr="00500FE6">
        <w:rPr>
          <w:lang w:eastAsia="en-US"/>
        </w:rPr>
        <w:t>Die Notizfunktion</w:t>
      </w:r>
      <w:r w:rsidRPr="00500FE6">
        <w:rPr>
          <w:lang w:eastAsia="en-US"/>
        </w:rPr>
        <w:t xml:space="preserve"> dient</w:t>
      </w:r>
      <w:r w:rsidR="00CC3C47" w:rsidRPr="00500FE6">
        <w:rPr>
          <w:lang w:eastAsia="en-US"/>
        </w:rPr>
        <w:t xml:space="preserve"> ausschließlich dazu,</w:t>
      </w:r>
      <w:r w:rsidRPr="00500FE6">
        <w:rPr>
          <w:lang w:eastAsia="en-US"/>
        </w:rPr>
        <w:t xml:space="preserve"> oberhalb der Seite </w:t>
      </w:r>
      <w:r w:rsidR="000A435B" w:rsidRPr="00500FE6">
        <w:rPr>
          <w:lang w:eastAsia="en-US"/>
        </w:rPr>
        <w:t xml:space="preserve">innerhalb des Redaktionssystems </w:t>
      </w:r>
      <w:r w:rsidRPr="00500FE6">
        <w:rPr>
          <w:lang w:eastAsia="en-US"/>
        </w:rPr>
        <w:t>eine Notiz sichtbar zu machen</w:t>
      </w:r>
      <w:r w:rsidR="00CD5F2F" w:rsidRPr="00500FE6">
        <w:rPr>
          <w:lang w:eastAsia="en-US"/>
        </w:rPr>
        <w:t>)</w:t>
      </w:r>
      <w:r w:rsidRPr="00500FE6">
        <w:rPr>
          <w:lang w:eastAsia="en-US"/>
        </w:rPr>
        <w:t xml:space="preserve">. </w:t>
      </w:r>
      <w:r w:rsidR="00140322" w:rsidRPr="00500FE6">
        <w:rPr>
          <w:lang w:eastAsia="en-US"/>
        </w:rPr>
        <w:t>D</w:t>
      </w:r>
      <w:r w:rsidR="00426144" w:rsidRPr="00500FE6">
        <w:rPr>
          <w:lang w:eastAsia="en-US"/>
        </w:rPr>
        <w:t>ie</w:t>
      </w:r>
      <w:r w:rsidRPr="00500FE6">
        <w:rPr>
          <w:lang w:eastAsia="en-US"/>
        </w:rPr>
        <w:t xml:space="preserve"> letzte Option </w:t>
      </w:r>
      <w:r w:rsidR="00140322" w:rsidRPr="00500FE6">
        <w:rPr>
          <w:lang w:eastAsia="en-US"/>
        </w:rPr>
        <w:t>in der Reihe (siehe</w:t>
      </w:r>
      <w:r w:rsidR="00CB7ACB" w:rsidRPr="00500FE6">
        <w:rPr>
          <w:lang w:eastAsia="en-US"/>
        </w:rPr>
        <w:t xml:space="preserve"> </w:t>
      </w:r>
      <w:r w:rsidR="00CB7ACB" w:rsidRPr="00500FE6">
        <w:rPr>
          <w:lang w:eastAsia="en-US"/>
        </w:rPr>
        <w:fldChar w:fldCharType="begin"/>
      </w:r>
      <w:r w:rsidR="00CB7ACB" w:rsidRPr="00500FE6">
        <w:rPr>
          <w:lang w:eastAsia="en-US"/>
        </w:rPr>
        <w:instrText xml:space="preserve"> REF _Ref167367193 \h </w:instrText>
      </w:r>
      <w:r w:rsidR="00CF6ECE" w:rsidRPr="00500FE6">
        <w:rPr>
          <w:lang w:eastAsia="en-US"/>
        </w:rPr>
        <w:instrText xml:space="preserve"> \* </w:instrText>
      </w:r>
      <w:r w:rsidR="002A5F35" w:rsidRPr="00500FE6">
        <w:rPr>
          <w:lang w:eastAsia="en-US"/>
        </w:rPr>
        <w:instrText>MERGEFORMAT “INTERNER VERWEIS“</w:instrText>
      </w:r>
      <w:r w:rsidR="00CF6ECE" w:rsidRPr="00500FE6">
        <w:rPr>
          <w:lang w:eastAsia="en-US"/>
        </w:rPr>
        <w:instrText xml:space="preserve"> </w:instrText>
      </w:r>
      <w:r w:rsidR="00CB7ACB" w:rsidRPr="00500FE6">
        <w:rPr>
          <w:lang w:eastAsia="en-US"/>
        </w:rPr>
      </w:r>
      <w:r w:rsidR="00CB7ACB" w:rsidRPr="00500FE6">
        <w:rPr>
          <w:lang w:eastAsia="en-US"/>
        </w:rPr>
        <w:fldChar w:fldCharType="separate"/>
      </w:r>
      <w:r w:rsidR="00823F66" w:rsidRPr="00500FE6">
        <w:t xml:space="preserve">Abbildung </w:t>
      </w:r>
      <w:r w:rsidR="00823F66">
        <w:rPr>
          <w:noProof/>
        </w:rPr>
        <w:t>76</w:t>
      </w:r>
      <w:r w:rsidR="00CB7ACB" w:rsidRPr="00500FE6">
        <w:rPr>
          <w:lang w:eastAsia="en-US"/>
        </w:rPr>
        <w:fldChar w:fldCharType="end"/>
      </w:r>
      <w:r w:rsidR="00140322" w:rsidRPr="00500FE6">
        <w:rPr>
          <w:lang w:eastAsia="en-US"/>
        </w:rPr>
        <w:t>)</w:t>
      </w:r>
      <w:r w:rsidRPr="00500FE6">
        <w:rPr>
          <w:lang w:eastAsia="en-US"/>
        </w:rPr>
        <w:t xml:space="preserve"> ermöglicht das Erstellen von </w:t>
      </w:r>
      <w:r w:rsidR="00426144" w:rsidRPr="00500FE6">
        <w:rPr>
          <w:lang w:eastAsia="en-US"/>
        </w:rPr>
        <w:t xml:space="preserve">Lesezeichen </w:t>
      </w:r>
      <w:r w:rsidR="00872C72" w:rsidRPr="00500FE6">
        <w:rPr>
          <w:lang w:eastAsia="en-US"/>
        </w:rPr>
        <w:t>(</w:t>
      </w:r>
      <w:r w:rsidRPr="00500FE6">
        <w:rPr>
          <w:lang w:eastAsia="en-US"/>
        </w:rPr>
        <w:t xml:space="preserve">siehe </w:t>
      </w:r>
      <w:r w:rsidR="00872C72" w:rsidRPr="00500FE6">
        <w:rPr>
          <w:lang w:eastAsia="en-US"/>
        </w:rPr>
        <w:t>hierzu auch</w:t>
      </w:r>
      <w:r w:rsidRPr="00500FE6">
        <w:rPr>
          <w:lang w:eastAsia="en-US"/>
        </w:rPr>
        <w:t xml:space="preserve"> Kapitel </w:t>
      </w:r>
      <w:r w:rsidR="00CC3C47" w:rsidRPr="00500FE6">
        <w:rPr>
          <w:lang w:eastAsia="en-US"/>
        </w:rPr>
        <w:fldChar w:fldCharType="begin"/>
      </w:r>
      <w:r w:rsidR="00CC3C47" w:rsidRPr="00500FE6">
        <w:rPr>
          <w:lang w:eastAsia="en-US"/>
        </w:rPr>
        <w:instrText xml:space="preserve"> REF _Ref148685605 \r \h </w:instrText>
      </w:r>
      <w:r w:rsidR="00CF6ECE" w:rsidRPr="00500FE6">
        <w:rPr>
          <w:lang w:eastAsia="en-US"/>
        </w:rPr>
        <w:instrText xml:space="preserve"> \* </w:instrText>
      </w:r>
      <w:r w:rsidR="002A5F35" w:rsidRPr="00500FE6">
        <w:rPr>
          <w:lang w:eastAsia="en-US"/>
        </w:rPr>
        <w:instrText>MERGEFORMAT “INTERNER VERWEIS“</w:instrText>
      </w:r>
      <w:r w:rsidR="00CF6ECE" w:rsidRPr="00500FE6">
        <w:rPr>
          <w:lang w:eastAsia="en-US"/>
        </w:rPr>
        <w:instrText xml:space="preserve"> </w:instrText>
      </w:r>
      <w:r w:rsidR="00CC3C47" w:rsidRPr="00500FE6">
        <w:rPr>
          <w:lang w:eastAsia="en-US"/>
        </w:rPr>
      </w:r>
      <w:r w:rsidR="00CC3C47" w:rsidRPr="00500FE6">
        <w:rPr>
          <w:lang w:eastAsia="en-US"/>
        </w:rPr>
        <w:fldChar w:fldCharType="separate"/>
      </w:r>
      <w:r w:rsidR="00823F66">
        <w:rPr>
          <w:lang w:eastAsia="en-US"/>
        </w:rPr>
        <w:t>5.1.3</w:t>
      </w:r>
      <w:r w:rsidR="00CC3C47" w:rsidRPr="00500FE6">
        <w:rPr>
          <w:lang w:eastAsia="en-US"/>
        </w:rPr>
        <w:fldChar w:fldCharType="end"/>
      </w:r>
      <w:r w:rsidR="00CC3C47" w:rsidRPr="00500FE6">
        <w:rPr>
          <w:lang w:eastAsia="en-US"/>
        </w:rPr>
        <w:t>).</w:t>
      </w:r>
    </w:p>
    <w:p w14:paraId="273D793F" w14:textId="77777777" w:rsidR="00217785" w:rsidRPr="00500FE6" w:rsidRDefault="00217785" w:rsidP="003F42DC">
      <w:pPr>
        <w:pStyle w:val="Abbildungen"/>
      </w:pPr>
      <w:r w:rsidRPr="00500FE6">
        <w:lastRenderedPageBreak/>
        <w:drawing>
          <wp:inline distT="0" distB="0" distL="0" distR="0" wp14:anchorId="4FEB6A3D" wp14:editId="4D349175">
            <wp:extent cx="1619476" cy="342948"/>
            <wp:effectExtent l="19050" t="19050" r="19050" b="19050"/>
            <wp:docPr id="48" name="Grafik 48" descr="Icons für &quot;Cache leeren&quot;, &quot;Neu laden&quot;, &quot;Notiz&quot;, &quot;Lesezeichen&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48" descr="Icons für &quot;Cache leeren&quot;, &quot;Neu laden&quot;, &quot;Notiz&quot;, &quot;Lesezeichen&quot;">
                      <a:extLst>
                        <a:ext uri="{C183D7F6-B498-43B3-948B-1728B52AA6E4}">
                          <adec:decorative xmlns:adec="http://schemas.microsoft.com/office/drawing/2017/decorative" val="0"/>
                        </a:ext>
                      </a:extLst>
                    </pic:cNvPr>
                    <pic:cNvPicPr/>
                  </pic:nvPicPr>
                  <pic:blipFill>
                    <a:blip r:embed="rId105"/>
                    <a:stretch>
                      <a:fillRect/>
                    </a:stretch>
                  </pic:blipFill>
                  <pic:spPr>
                    <a:xfrm>
                      <a:off x="0" y="0"/>
                      <a:ext cx="1619476" cy="342948"/>
                    </a:xfrm>
                    <a:prstGeom prst="rect">
                      <a:avLst/>
                    </a:prstGeom>
                    <a:ln>
                      <a:solidFill>
                        <a:schemeClr val="tx1"/>
                      </a:solidFill>
                    </a:ln>
                  </pic:spPr>
                </pic:pic>
              </a:graphicData>
            </a:graphic>
          </wp:inline>
        </w:drawing>
      </w:r>
    </w:p>
    <w:p w14:paraId="7C61384E" w14:textId="69C8ED53" w:rsidR="00217785" w:rsidRPr="00500FE6" w:rsidRDefault="00217785" w:rsidP="003F42DC">
      <w:pPr>
        <w:pStyle w:val="Beschriftung"/>
      </w:pPr>
      <w:bookmarkStart w:id="699" w:name="_Ref167367193"/>
      <w:bookmarkStart w:id="700" w:name="_Toc230848699"/>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76</w:t>
      </w:r>
      <w:r w:rsidR="00D86568" w:rsidRPr="00500FE6">
        <w:fldChar w:fldCharType="end"/>
      </w:r>
      <w:bookmarkEnd w:id="699"/>
      <w:r w:rsidRPr="00500FE6">
        <w:t>: Optionen für eine Seite (Teil 2).</w:t>
      </w:r>
      <w:bookmarkEnd w:id="700"/>
    </w:p>
    <w:p w14:paraId="38BA010C" w14:textId="7B713217" w:rsidR="00217785" w:rsidRPr="00500FE6" w:rsidRDefault="004621A9" w:rsidP="001D0913">
      <w:pPr>
        <w:pStyle w:val="Standardnichttrennen"/>
        <w:rPr>
          <w:rFonts w:ascii="BundesSerif Regular" w:hAnsi="BundesSerif Regular"/>
        </w:rPr>
      </w:pPr>
      <w:r w:rsidRPr="00500FE6">
        <w:rPr>
          <w:rFonts w:ascii="BundesSerif Regular" w:hAnsi="BundesSerif Regular"/>
        </w:rPr>
        <w:t>Jede Seite und jedes Inhaltselement im</w:t>
      </w:r>
      <w:r w:rsidR="00872C72" w:rsidRPr="00500FE6">
        <w:rPr>
          <w:rFonts w:ascii="BundesSerif Regular" w:hAnsi="BundesSerif Regular"/>
        </w:rPr>
        <w:t xml:space="preserve"> GSB11 </w:t>
      </w:r>
      <w:r w:rsidRPr="00500FE6">
        <w:rPr>
          <w:rFonts w:ascii="BundesSerif Regular" w:hAnsi="BundesSerif Regular"/>
        </w:rPr>
        <w:t>erhält</w:t>
      </w:r>
      <w:r w:rsidR="00872C72" w:rsidRPr="00500FE6">
        <w:rPr>
          <w:rFonts w:ascii="BundesSerif Regular" w:hAnsi="BundesSerif Regular"/>
        </w:rPr>
        <w:t xml:space="preserve"> </w:t>
      </w:r>
      <w:r w:rsidR="00217785" w:rsidRPr="00500FE6">
        <w:rPr>
          <w:rFonts w:ascii="BundesSerif Regular" w:hAnsi="BundesSerif Regular"/>
        </w:rPr>
        <w:t>eine</w:t>
      </w:r>
      <w:r w:rsidRPr="00500FE6">
        <w:rPr>
          <w:rFonts w:ascii="BundesSerif Regular" w:hAnsi="BundesSerif Regular"/>
        </w:rPr>
        <w:t xml:space="preserve"> eindeutige</w:t>
      </w:r>
      <w:r w:rsidR="00217785" w:rsidRPr="00500FE6">
        <w:rPr>
          <w:rFonts w:ascii="BundesSerif Regular" w:hAnsi="BundesSerif Regular"/>
        </w:rPr>
        <w:t xml:space="preserve"> ID</w:t>
      </w:r>
      <w:r w:rsidRPr="00500FE6">
        <w:rPr>
          <w:rFonts w:ascii="BundesSerif Regular" w:hAnsi="BundesSerif Regular"/>
        </w:rPr>
        <w:t>, die</w:t>
      </w:r>
      <w:r w:rsidR="00217785" w:rsidRPr="00500FE6">
        <w:rPr>
          <w:rFonts w:ascii="BundesSerif Regular" w:hAnsi="BundesSerif Regular"/>
        </w:rPr>
        <w:t xml:space="preserve"> automatisch vergeben</w:t>
      </w:r>
      <w:r w:rsidRPr="00500FE6">
        <w:rPr>
          <w:rFonts w:ascii="BundesSerif Regular" w:hAnsi="BundesSerif Regular"/>
        </w:rPr>
        <w:t xml:space="preserve"> wird</w:t>
      </w:r>
      <w:r w:rsidR="00217785" w:rsidRPr="00500FE6">
        <w:rPr>
          <w:rFonts w:ascii="BundesSerif Regular" w:hAnsi="BundesSerif Regular"/>
        </w:rPr>
        <w:t xml:space="preserve">, </w:t>
      </w:r>
      <w:r w:rsidR="00872C72" w:rsidRPr="00500FE6">
        <w:rPr>
          <w:rFonts w:ascii="BundesSerif Regular" w:hAnsi="BundesSerif Regular"/>
        </w:rPr>
        <w:t>sobald</w:t>
      </w:r>
      <w:r w:rsidR="00217785" w:rsidRPr="00500FE6">
        <w:rPr>
          <w:rFonts w:ascii="BundesSerif Regular" w:hAnsi="BundesSerif Regular"/>
        </w:rPr>
        <w:t xml:space="preserve"> eine Seite bzw. ein Element neu erstellt oder kopiert wird. Diese ID ist eindeutig und kann bei Verlinkungen verwendet werden. Eine einfache Möglichkeit, die ID einer Seite zu </w:t>
      </w:r>
      <w:r w:rsidR="006360A4" w:rsidRPr="00500FE6">
        <w:rPr>
          <w:rFonts w:ascii="BundesSerif Regular" w:hAnsi="BundesSerif Regular"/>
        </w:rPr>
        <w:t>identifizieren</w:t>
      </w:r>
      <w:r w:rsidR="00217785" w:rsidRPr="00500FE6">
        <w:rPr>
          <w:rFonts w:ascii="BundesSerif Regular" w:hAnsi="BundesSerif Regular"/>
        </w:rPr>
        <w:t xml:space="preserve">, </w:t>
      </w:r>
      <w:r w:rsidR="00CD19B3" w:rsidRPr="00500FE6">
        <w:rPr>
          <w:rFonts w:ascii="BundesSerif Regular" w:hAnsi="BundesSerif Regular"/>
        </w:rPr>
        <w:t>besteht darin</w:t>
      </w:r>
      <w:r w:rsidR="00217785" w:rsidRPr="00500FE6">
        <w:rPr>
          <w:rFonts w:ascii="BundesSerif Regular" w:hAnsi="BundesSerif Regular"/>
        </w:rPr>
        <w:t>, die Seite im Seitenbaum zu suchen und</w:t>
      </w:r>
      <w:r w:rsidR="00084F17" w:rsidRPr="00500FE6">
        <w:rPr>
          <w:rFonts w:ascii="BundesSerif Regular" w:hAnsi="BundesSerif Regular"/>
        </w:rPr>
        <w:t xml:space="preserve"> mit der</w:t>
      </w:r>
      <w:r w:rsidRPr="00500FE6">
        <w:rPr>
          <w:rFonts w:ascii="BundesSerif Regular" w:hAnsi="BundesSerif Regular"/>
        </w:rPr>
        <w:t xml:space="preserve"> Maus</w:t>
      </w:r>
      <w:r w:rsidR="00CD19B3" w:rsidRPr="00500FE6">
        <w:rPr>
          <w:rFonts w:ascii="BundesSerif Regular" w:hAnsi="BundesSerif Regular"/>
        </w:rPr>
        <w:t xml:space="preserve"> </w:t>
      </w:r>
      <w:r w:rsidR="00084F17" w:rsidRPr="00500FE6">
        <w:rPr>
          <w:rFonts w:ascii="BundesSerif Regular" w:hAnsi="BundesSerif Regular"/>
        </w:rPr>
        <w:t xml:space="preserve">darüber zu fahren, um den </w:t>
      </w:r>
      <w:r w:rsidR="00217785" w:rsidRPr="00500FE6">
        <w:rPr>
          <w:rFonts w:ascii="BundesSerif Regular" w:hAnsi="BundesSerif Regular"/>
        </w:rPr>
        <w:t xml:space="preserve">Tool-Tipp mit der </w:t>
      </w:r>
      <w:r w:rsidR="00BE3E28" w:rsidRPr="00500FE6">
        <w:rPr>
          <w:rFonts w:ascii="BundesSerif Regular" w:hAnsi="BundesSerif Regular"/>
        </w:rPr>
        <w:t>entsprechenden</w:t>
      </w:r>
      <w:r w:rsidR="00217785" w:rsidRPr="00500FE6">
        <w:rPr>
          <w:rFonts w:ascii="BundesSerif Regular" w:hAnsi="BundesSerif Regular"/>
        </w:rPr>
        <w:t xml:space="preserve"> </w:t>
      </w:r>
      <w:r w:rsidR="00CD19B3" w:rsidRPr="00500FE6">
        <w:rPr>
          <w:rFonts w:ascii="BundesSerif Regular" w:hAnsi="BundesSerif Regular"/>
        </w:rPr>
        <w:t>Seiten-</w:t>
      </w:r>
      <w:r w:rsidR="00217785" w:rsidRPr="00500FE6">
        <w:rPr>
          <w:rFonts w:ascii="BundesSerif Regular" w:hAnsi="BundesSerif Regular"/>
        </w:rPr>
        <w:t xml:space="preserve">ID </w:t>
      </w:r>
      <w:r w:rsidR="00084F17" w:rsidRPr="00500FE6">
        <w:rPr>
          <w:rFonts w:ascii="BundesSerif Regular" w:hAnsi="BundesSerif Regular"/>
        </w:rPr>
        <w:t xml:space="preserve">und dem Seitentitel </w:t>
      </w:r>
      <w:r w:rsidR="00C44A44" w:rsidRPr="00500FE6">
        <w:rPr>
          <w:rFonts w:ascii="BundesSerif Regular" w:hAnsi="BundesSerif Regular"/>
        </w:rPr>
        <w:t>aufzurufen</w:t>
      </w:r>
      <w:r w:rsidR="00217785" w:rsidRPr="00500FE6">
        <w:rPr>
          <w:rFonts w:ascii="BundesSerif Regular" w:hAnsi="BundesSerif Regular"/>
        </w:rPr>
        <w:t>.</w:t>
      </w:r>
    </w:p>
    <w:p w14:paraId="18C599FF" w14:textId="4EEAD595" w:rsidR="003E5375" w:rsidRPr="00500FE6" w:rsidRDefault="00DB2BA0" w:rsidP="003F42DC">
      <w:pPr>
        <w:pStyle w:val="Abbildungen"/>
      </w:pPr>
      <w:r w:rsidRPr="00500FE6">
        <w:drawing>
          <wp:inline distT="0" distB="0" distL="0" distR="0" wp14:anchorId="26BF7374" wp14:editId="570A64AA">
            <wp:extent cx="1952625" cy="914400"/>
            <wp:effectExtent l="0" t="0" r="9525" b="0"/>
            <wp:docPr id="1469739840" name="Grafik 1469739840" descr="ID-Ansicht nach Moues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9840" name="Grafik 1469739840" descr="ID-Ansicht nach Mouesover"/>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952625" cy="914400"/>
                    </a:xfrm>
                    <a:prstGeom prst="rect">
                      <a:avLst/>
                    </a:prstGeom>
                    <a:noFill/>
                    <a:ln>
                      <a:noFill/>
                    </a:ln>
                  </pic:spPr>
                </pic:pic>
              </a:graphicData>
            </a:graphic>
          </wp:inline>
        </w:drawing>
      </w:r>
    </w:p>
    <w:p w14:paraId="2B0892BF" w14:textId="6E5822D1" w:rsidR="00F9430A" w:rsidRPr="00500FE6" w:rsidRDefault="00F9430A" w:rsidP="003F42DC">
      <w:pPr>
        <w:pStyle w:val="Beschriftung"/>
      </w:pPr>
      <w:bookmarkStart w:id="701" w:name="_Toc230848700"/>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77</w:t>
      </w:r>
      <w:r w:rsidR="00D86568" w:rsidRPr="00500FE6">
        <w:fldChar w:fldCharType="end"/>
      </w:r>
      <w:r w:rsidRPr="00500FE6">
        <w:t xml:space="preserve">: </w:t>
      </w:r>
      <w:r w:rsidR="00201D99" w:rsidRPr="00500FE6">
        <w:t>Anzeigen der Seiten-ID</w:t>
      </w:r>
      <w:r w:rsidRPr="00500FE6">
        <w:t xml:space="preserve"> im Seitenbaum</w:t>
      </w:r>
      <w:r w:rsidR="00B651DC" w:rsidRPr="00500FE6">
        <w:t xml:space="preserve"> mit Mouseover.</w:t>
      </w:r>
      <w:bookmarkEnd w:id="701"/>
    </w:p>
    <w:p w14:paraId="52C6F4D0" w14:textId="3A719977" w:rsidR="00217785" w:rsidRPr="00500FE6" w:rsidRDefault="004A41E0" w:rsidP="003D4F7E">
      <w:pPr>
        <w:pStyle w:val="berschrift1"/>
      </w:pPr>
      <w:bookmarkStart w:id="702" w:name="_Toc230848415"/>
      <w:r w:rsidRPr="00500FE6">
        <w:t>Freigabe und Veröffentlichen von Inhalten</w:t>
      </w:r>
      <w:bookmarkEnd w:id="702"/>
    </w:p>
    <w:p w14:paraId="68447B84" w14:textId="2253D6B7" w:rsidR="004A41E0" w:rsidRPr="00500FE6" w:rsidRDefault="00DF3C6E" w:rsidP="004A41E0">
      <w:pPr>
        <w:rPr>
          <w:lang w:eastAsia="en-US"/>
        </w:rPr>
      </w:pPr>
      <w:r>
        <w:rPr>
          <w:lang w:eastAsia="en-US"/>
        </w:rPr>
        <w:t xml:space="preserve">Im redaktionellen Arbeiten mit dem GSB 11, insbesondere in größeren Teams, nimmt der Freigabe- und Veröffentlichungsprozess eine zentrale Rolle ein. Er gewährleistet, dass Inhalte vor der Veröffentlichung sorgfältig geprüft und freigegeben werden, um Qualität, Konsistenz und Aktualität der Inhalte auf den jeweiligen Websites sicherzustellen. </w:t>
      </w:r>
      <w:r w:rsidR="00EB65F2">
        <w:rPr>
          <w:lang w:eastAsia="en-US"/>
        </w:rPr>
        <w:br/>
      </w:r>
      <w:r w:rsidR="00EB65F2">
        <w:rPr>
          <w:lang w:eastAsia="en-US"/>
        </w:rPr>
        <w:br/>
      </w:r>
      <w:r>
        <w:rPr>
          <w:lang w:eastAsia="en-US"/>
        </w:rPr>
        <w:t xml:space="preserve">Dieses Kapitel beschreibt den strukturierten Workflow zur Freigabe und Veröffentlichung von Inhalten sowie die damit verbundenen Rollen und Rechte. Es erläutert, wie mehrere Benutzer im Redaktionssystem gleichzeitig effizient zusammenarbeiten können, wie Inhalte geplant, geprüft, veröffentlicht oder bei Bedarf wieder von der Website genommen werden. Ebenso wird die Nachverfolgung von Änderungen und die Nutzung von Rückgängig-Funktionen erklärt. </w:t>
      </w:r>
      <w:r w:rsidR="001712CB">
        <w:rPr>
          <w:lang w:eastAsia="en-US"/>
        </w:rPr>
        <w:br/>
      </w:r>
      <w:r w:rsidR="001712CB">
        <w:rPr>
          <w:lang w:eastAsia="en-US"/>
        </w:rPr>
        <w:br/>
      </w:r>
      <w:r>
        <w:rPr>
          <w:lang w:eastAsia="en-US"/>
        </w:rPr>
        <w:t>Darüber hinaus behandelt das Kapitel die Verwaltung geschützter Webauftritt-Bereiche, um den Zugriff auf bestimmte Inhalte gezielt zu steuern. So wird die Kontrolle über Inhalte gewahrt und ein reibungsloser Ablauf bis zum Live-Gang ermöglicht.</w:t>
      </w:r>
    </w:p>
    <w:p w14:paraId="35AAA608" w14:textId="7CEF374C" w:rsidR="00217785" w:rsidRPr="00500FE6" w:rsidRDefault="00217785" w:rsidP="003D4F7E">
      <w:pPr>
        <w:pStyle w:val="berschrift2"/>
      </w:pPr>
      <w:bookmarkStart w:id="703" w:name="_Toc155958440"/>
      <w:bookmarkStart w:id="704" w:name="_Toc177115947"/>
      <w:bookmarkStart w:id="705" w:name="_Toc230848416"/>
      <w:r w:rsidRPr="00500FE6">
        <w:t>Mehrere Benutzer im Redaktionssystem</w:t>
      </w:r>
      <w:bookmarkEnd w:id="703"/>
      <w:bookmarkEnd w:id="704"/>
      <w:bookmarkEnd w:id="705"/>
    </w:p>
    <w:p w14:paraId="55B9D91C" w14:textId="2CD16317" w:rsidR="00BE3E28" w:rsidRPr="00500FE6" w:rsidRDefault="004125A4" w:rsidP="002322A9">
      <w:pPr>
        <w:pStyle w:val="Standardnichttrennen"/>
        <w:rPr>
          <w:rFonts w:ascii="BundesSerif Regular" w:hAnsi="BundesSerif Regular"/>
        </w:rPr>
      </w:pPr>
      <w:r w:rsidRPr="00500FE6">
        <w:rPr>
          <w:rFonts w:ascii="BundesSerif Regular" w:hAnsi="BundesSerif Regular"/>
        </w:rPr>
        <w:t>I</w:t>
      </w:r>
      <w:r w:rsidR="00BE3E28" w:rsidRPr="00500FE6">
        <w:rPr>
          <w:rFonts w:ascii="BundesSerif Regular" w:hAnsi="BundesSerif Regular"/>
        </w:rPr>
        <w:t>m Redaktionssystem</w:t>
      </w:r>
      <w:r w:rsidRPr="00500FE6">
        <w:rPr>
          <w:rFonts w:ascii="BundesSerif Regular" w:hAnsi="BundesSerif Regular"/>
        </w:rPr>
        <w:t xml:space="preserve"> können mehrere Benutzer gleichzeitig</w:t>
      </w:r>
      <w:r w:rsidR="00BE3E28" w:rsidRPr="00500FE6">
        <w:rPr>
          <w:rFonts w:ascii="BundesSerif Regular" w:hAnsi="BundesSerif Regular"/>
        </w:rPr>
        <w:t xml:space="preserve"> arbeiten. Um Kollisionen bei Änderungen an derselben Seite oder demselben Inhaltselement zu vermeiden, </w:t>
      </w:r>
      <w:r w:rsidR="003B218D" w:rsidRPr="00500FE6">
        <w:rPr>
          <w:rFonts w:ascii="BundesSerif Regular" w:hAnsi="BundesSerif Regular"/>
        </w:rPr>
        <w:t>wird ein Icon und eine Meldung ausgespielt, um zu signalisieren, dass sich jemand anders im Bearbeitungsmodus befindet. Die gleiche Information</w:t>
      </w:r>
      <w:r w:rsidR="00BE3E28" w:rsidRPr="00500FE6">
        <w:rPr>
          <w:rFonts w:ascii="BundesSerif Regular" w:hAnsi="BundesSerif Regular"/>
        </w:rPr>
        <w:t xml:space="preserve"> ist im Seitenbaum an der entsprechenden Stelle sichtbar: Links neben dem Seitentitel erscheint ein Personen-Icon (oberhalb des Icons der Seiten-Art). Wenn </w:t>
      </w:r>
      <w:r w:rsidR="00BE3E28" w:rsidRPr="00500FE6">
        <w:rPr>
          <w:rFonts w:ascii="BundesSerif Regular" w:hAnsi="BundesSerif Regular"/>
        </w:rPr>
        <w:lastRenderedPageBreak/>
        <w:t>dieses Icon angezeigt wird, bedeutet dies, dass ein anderer Benutzer bereits einen Bereich der betreffenden Seite bearbeitet.</w:t>
      </w:r>
    </w:p>
    <w:p w14:paraId="7C5CFCA9" w14:textId="77777777" w:rsidR="00217785" w:rsidRPr="00500FE6" w:rsidRDefault="00217785" w:rsidP="003F42DC">
      <w:pPr>
        <w:pStyle w:val="Abbildungen"/>
      </w:pPr>
      <w:r w:rsidRPr="00500FE6">
        <w:drawing>
          <wp:inline distT="0" distB="0" distL="0" distR="0" wp14:anchorId="41349598" wp14:editId="066155F7">
            <wp:extent cx="1352739" cy="333422"/>
            <wp:effectExtent l="12700" t="12700" r="6350" b="9525"/>
            <wp:docPr id="62" name="Grafik 62" descr="Ansicht eines Personen-Icons einer Seite im Seitenbaum">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fik 62" descr="Ansicht eines Personen-Icons einer Seite im Seitenbaum">
                      <a:extLst>
                        <a:ext uri="{C183D7F6-B498-43B3-948B-1728B52AA6E4}">
                          <adec:decorative xmlns:adec="http://schemas.microsoft.com/office/drawing/2017/decorative" val="0"/>
                        </a:ext>
                      </a:extLst>
                    </pic:cNvPr>
                    <pic:cNvPicPr/>
                  </pic:nvPicPr>
                  <pic:blipFill>
                    <a:blip r:embed="rId107"/>
                    <a:stretch>
                      <a:fillRect/>
                    </a:stretch>
                  </pic:blipFill>
                  <pic:spPr>
                    <a:xfrm>
                      <a:off x="0" y="0"/>
                      <a:ext cx="1352739" cy="333422"/>
                    </a:xfrm>
                    <a:prstGeom prst="rect">
                      <a:avLst/>
                    </a:prstGeom>
                    <a:ln>
                      <a:solidFill>
                        <a:schemeClr val="tx1"/>
                      </a:solidFill>
                    </a:ln>
                  </pic:spPr>
                </pic:pic>
              </a:graphicData>
            </a:graphic>
          </wp:inline>
        </w:drawing>
      </w:r>
    </w:p>
    <w:p w14:paraId="1655E97E" w14:textId="6A9AFE3C" w:rsidR="00217785" w:rsidRPr="00500FE6" w:rsidRDefault="00217785" w:rsidP="003F42DC">
      <w:pPr>
        <w:pStyle w:val="Beschriftung"/>
      </w:pPr>
      <w:bookmarkStart w:id="706" w:name="_Toc230848701"/>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78</w:t>
      </w:r>
      <w:r w:rsidR="00D86568" w:rsidRPr="00500FE6">
        <w:fldChar w:fldCharType="end"/>
      </w:r>
      <w:r w:rsidRPr="00500FE6">
        <w:t>: Anzeige im Seitenbaum, dass die Seite von einem anderen Benutzer bearbeitet wird.</w:t>
      </w:r>
      <w:bookmarkEnd w:id="706"/>
    </w:p>
    <w:p w14:paraId="55CAF863" w14:textId="143459B9" w:rsidR="007F7025" w:rsidRPr="00500FE6" w:rsidRDefault="004125A4" w:rsidP="002322A9">
      <w:pPr>
        <w:pStyle w:val="Standardnichttrennen"/>
        <w:rPr>
          <w:rFonts w:ascii="BundesSerif Regular" w:hAnsi="BundesSerif Regular"/>
        </w:rPr>
      </w:pPr>
      <w:r w:rsidRPr="00500FE6">
        <w:rPr>
          <w:rFonts w:ascii="BundesSerif Regular" w:hAnsi="BundesSerif Regular"/>
        </w:rPr>
        <w:t>Wenn</w:t>
      </w:r>
      <w:r w:rsidR="007F7025" w:rsidRPr="00500FE6">
        <w:rPr>
          <w:rFonts w:ascii="BundesSerif Regular" w:hAnsi="BundesSerif Regular"/>
        </w:rPr>
        <w:t xml:space="preserve"> ein Benutzer den Bereich</w:t>
      </w:r>
      <w:r w:rsidRPr="00500FE6">
        <w:rPr>
          <w:rFonts w:ascii="BundesSerif Regular" w:hAnsi="BundesSerif Regular"/>
        </w:rPr>
        <w:t xml:space="preserve"> betritt</w:t>
      </w:r>
      <w:r w:rsidR="007F7025" w:rsidRPr="00500FE6">
        <w:rPr>
          <w:rFonts w:ascii="BundesSerif Regular" w:hAnsi="BundesSerif Regular"/>
        </w:rPr>
        <w:t xml:space="preserve">, der zu diesem Zeitpunkt bereits von einem anderen Benutzer bearbeitet wird, erscheint im oberen Abschnitt des Arbeitsbereichs eine Warnmeldung. Im </w:t>
      </w:r>
      <w:r w:rsidRPr="00500FE6">
        <w:rPr>
          <w:rFonts w:ascii="BundesSerif Regular" w:hAnsi="BundesSerif Regular"/>
        </w:rPr>
        <w:t>Gegensatz</w:t>
      </w:r>
      <w:r w:rsidR="007F7025" w:rsidRPr="00500FE6">
        <w:rPr>
          <w:rFonts w:ascii="BundesSerif Regular" w:hAnsi="BundesSerif Regular"/>
        </w:rPr>
        <w:t xml:space="preserve"> zum Personen-Icon im Seitenbaum wird diese Warnmeldung nur dann angezeigt, wenn sich mehrere Benutzer </w:t>
      </w:r>
      <w:r w:rsidRPr="00500FE6">
        <w:rPr>
          <w:rFonts w:ascii="BundesSerif Regular" w:hAnsi="BundesSerif Regular"/>
        </w:rPr>
        <w:t>genau</w:t>
      </w:r>
      <w:r w:rsidR="007F7025" w:rsidRPr="00500FE6">
        <w:rPr>
          <w:rFonts w:ascii="BundesSerif Regular" w:hAnsi="BundesSerif Regular"/>
        </w:rPr>
        <w:t xml:space="preserve"> im gleichen Bereich innerhalb der Seite aufhalten. Diese Bereiche können beispielsweise die allgemeine Seitenübersicht, die Seiteneigenschaften oder ein Inhaltselement sein.</w:t>
      </w:r>
    </w:p>
    <w:p w14:paraId="71CD8A70" w14:textId="77777777" w:rsidR="00217785" w:rsidRPr="00500FE6" w:rsidRDefault="00217785" w:rsidP="003F42DC">
      <w:pPr>
        <w:pStyle w:val="Abbildungen"/>
      </w:pPr>
      <w:r w:rsidRPr="00500FE6">
        <w:drawing>
          <wp:inline distT="0" distB="0" distL="0" distR="0" wp14:anchorId="6FFFAD51" wp14:editId="2545A97A">
            <wp:extent cx="5760720" cy="628650"/>
            <wp:effectExtent l="12700" t="12700" r="17780" b="19050"/>
            <wp:docPr id="1390894913" name="Grafik 1390894913" descr="Schriftzug: Der BE-Benutzer &quot;nutzer1&quot; hat mit der Bearbeitung dieses Datensatzes von 1 Min begon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894913" name="Grafik 1390894913" descr="Schriftzug: Der BE-Benutzer &quot;nutzer1&quot; hat mit der Bearbeitung dieses Datensatzes von 1 Min begonnen."/>
                    <pic:cNvPicPr/>
                  </pic:nvPicPr>
                  <pic:blipFill>
                    <a:blip r:embed="rId108"/>
                    <a:stretch>
                      <a:fillRect/>
                    </a:stretch>
                  </pic:blipFill>
                  <pic:spPr>
                    <a:xfrm>
                      <a:off x="0" y="0"/>
                      <a:ext cx="5760720" cy="628650"/>
                    </a:xfrm>
                    <a:prstGeom prst="rect">
                      <a:avLst/>
                    </a:prstGeom>
                    <a:ln>
                      <a:solidFill>
                        <a:schemeClr val="tx1"/>
                      </a:solidFill>
                    </a:ln>
                  </pic:spPr>
                </pic:pic>
              </a:graphicData>
            </a:graphic>
          </wp:inline>
        </w:drawing>
      </w:r>
    </w:p>
    <w:p w14:paraId="7544E664" w14:textId="6AC216CE" w:rsidR="00217785" w:rsidRPr="00500FE6" w:rsidRDefault="00217785" w:rsidP="003F42DC">
      <w:pPr>
        <w:pStyle w:val="Beschriftung"/>
      </w:pPr>
      <w:bookmarkStart w:id="707" w:name="_Toc230848702"/>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79</w:t>
      </w:r>
      <w:r w:rsidR="00D86568" w:rsidRPr="00500FE6">
        <w:fldChar w:fldCharType="end"/>
      </w:r>
      <w:r w:rsidRPr="00500FE6">
        <w:t>: Hinweis darüber, welcher Benutzer seit wann die/das aktuelle Seite/Inhaltselement bearbeitet.</w:t>
      </w:r>
      <w:bookmarkEnd w:id="707"/>
    </w:p>
    <w:p w14:paraId="17BA8104" w14:textId="29EC5071" w:rsidR="00073E06" w:rsidRPr="00500FE6" w:rsidRDefault="00EE0B88" w:rsidP="002322A9">
      <w:pPr>
        <w:pStyle w:val="Standardnichttrennen"/>
        <w:rPr>
          <w:rFonts w:ascii="BundesSerif Regular" w:hAnsi="BundesSerif Regular"/>
        </w:rPr>
      </w:pPr>
      <w:r w:rsidRPr="00500FE6">
        <w:rPr>
          <w:rFonts w:ascii="BundesSerif Regular" w:hAnsi="BundesSerif Regular"/>
        </w:rPr>
        <w:t>Wenn ein anderer Benutzer ein Inhaltselement auf der Seite bearbeitet, wird ebenfalls ein Personen-Icon im linken, oberen Bereich des betreffenden Inhaltselements angezeigt</w:t>
      </w:r>
      <w:r w:rsidR="002F2189" w:rsidRPr="00500FE6">
        <w:rPr>
          <w:rFonts w:ascii="BundesSerif Regular" w:hAnsi="BundesSerif Regular"/>
        </w:rPr>
        <w:t>.</w:t>
      </w:r>
      <w:r w:rsidRPr="00500FE6">
        <w:rPr>
          <w:rFonts w:ascii="BundesSerif Regular" w:hAnsi="BundesSerif Regular"/>
        </w:rPr>
        <w:t xml:space="preserve"> </w:t>
      </w:r>
      <w:r w:rsidR="002F2189" w:rsidRPr="00500FE6">
        <w:rPr>
          <w:rFonts w:ascii="BundesSerif Regular" w:hAnsi="BundesSerif Regular"/>
        </w:rPr>
        <w:t>D</w:t>
      </w:r>
      <w:r w:rsidRPr="00500FE6">
        <w:rPr>
          <w:rFonts w:ascii="BundesSerif Regular" w:hAnsi="BundesSerif Regular"/>
        </w:rPr>
        <w:t>iese Ansicht ist in der allgemeinen Seitenübersicht zu finden</w:t>
      </w:r>
      <w:r w:rsidR="00050D52" w:rsidRPr="00500FE6">
        <w:rPr>
          <w:rFonts w:ascii="BundesSerif Regular" w:hAnsi="BundesSerif Regular"/>
        </w:rPr>
        <w:t xml:space="preserve"> (siehe </w:t>
      </w:r>
      <w:r w:rsidR="00FD1290" w:rsidRPr="00500FE6">
        <w:rPr>
          <w:rFonts w:ascii="BundesSerif Regular" w:hAnsi="BundesSerif Regular"/>
        </w:rPr>
        <w:fldChar w:fldCharType="begin"/>
      </w:r>
      <w:r w:rsidR="00FD1290" w:rsidRPr="00500FE6">
        <w:rPr>
          <w:rFonts w:ascii="BundesSerif Regular" w:hAnsi="BundesSerif Regular"/>
        </w:rPr>
        <w:instrText xml:space="preserve"> REF _Ref167367194 \h  \* </w:instrText>
      </w:r>
      <w:r w:rsidR="002A5F35" w:rsidRPr="00500FE6">
        <w:rPr>
          <w:rFonts w:ascii="BundesSerif Regular" w:hAnsi="BundesSerif Regular"/>
        </w:rPr>
        <w:instrText>MERGEFORMAT “INTERNER VERWEIS“</w:instrText>
      </w:r>
      <w:r w:rsidR="00FD1290" w:rsidRPr="00500FE6">
        <w:rPr>
          <w:rFonts w:ascii="BundesSerif Regular" w:hAnsi="BundesSerif Regular"/>
        </w:rPr>
        <w:instrText xml:space="preserve"> </w:instrText>
      </w:r>
      <w:r w:rsidR="00FD1290" w:rsidRPr="00500FE6">
        <w:rPr>
          <w:rFonts w:ascii="BundesSerif Regular" w:hAnsi="BundesSerif Regular"/>
        </w:rPr>
      </w:r>
      <w:r w:rsidR="00FD1290" w:rsidRPr="00500FE6">
        <w:rPr>
          <w:rFonts w:ascii="BundesSerif Regular" w:hAnsi="BundesSerif Regular"/>
        </w:rPr>
        <w:fldChar w:fldCharType="separate"/>
      </w:r>
      <w:r w:rsidR="00823F66" w:rsidRPr="0048581D">
        <w:rPr>
          <w:rFonts w:ascii="BundesSerif Regular" w:hAnsi="BundesSerif Regular"/>
        </w:rPr>
        <w:t xml:space="preserve">Abbildung </w:t>
      </w:r>
      <w:r w:rsidR="00823F66" w:rsidRPr="0048581D">
        <w:rPr>
          <w:rFonts w:ascii="BundesSerif Regular" w:hAnsi="BundesSerif Regular"/>
          <w:noProof/>
        </w:rPr>
        <w:t>80</w:t>
      </w:r>
      <w:r w:rsidR="00FD1290" w:rsidRPr="00500FE6">
        <w:rPr>
          <w:rFonts w:ascii="BundesSerif Regular" w:hAnsi="BundesSerif Regular"/>
        </w:rPr>
        <w:fldChar w:fldCharType="end"/>
      </w:r>
      <w:r w:rsidR="00050D52" w:rsidRPr="00500FE6">
        <w:rPr>
          <w:rFonts w:ascii="BundesSerif Regular" w:hAnsi="BundesSerif Regular"/>
        </w:rPr>
        <w:t>)</w:t>
      </w:r>
      <w:r w:rsidRPr="00500FE6">
        <w:rPr>
          <w:rFonts w:ascii="BundesSerif Regular" w:hAnsi="BundesSerif Regular"/>
        </w:rPr>
        <w:t xml:space="preserve">. Sobald </w:t>
      </w:r>
      <w:r w:rsidR="00050D52" w:rsidRPr="00500FE6">
        <w:rPr>
          <w:rFonts w:ascii="BundesSerif Regular" w:hAnsi="BundesSerif Regular"/>
        </w:rPr>
        <w:t xml:space="preserve">ein in Bearbeitung befindliches </w:t>
      </w:r>
      <w:r w:rsidRPr="00500FE6">
        <w:rPr>
          <w:rFonts w:ascii="BundesSerif Regular" w:hAnsi="BundesSerif Regular"/>
        </w:rPr>
        <w:t xml:space="preserve">Inhaltselement über das Stift-Icon im rechten, oberen Bereich </w:t>
      </w:r>
      <w:r w:rsidR="00F335BE" w:rsidRPr="00500FE6">
        <w:rPr>
          <w:rFonts w:ascii="BundesSerif Regular" w:hAnsi="BundesSerif Regular"/>
        </w:rPr>
        <w:t>zur Bearbeitung ausgewählt</w:t>
      </w:r>
      <w:r w:rsidRPr="00500FE6">
        <w:rPr>
          <w:rFonts w:ascii="BundesSerif Regular" w:hAnsi="BundesSerif Regular"/>
        </w:rPr>
        <w:t xml:space="preserve"> wird, erscheint die zuvor beschriebene Fehlermeldung</w:t>
      </w:r>
      <w:r w:rsidR="002F2189" w:rsidRPr="00500FE6">
        <w:rPr>
          <w:rFonts w:ascii="BundesSerif Regular" w:hAnsi="BundesSerif Regular"/>
        </w:rPr>
        <w:t>, um eine</w:t>
      </w:r>
      <w:r w:rsidR="00050D52" w:rsidRPr="00500FE6">
        <w:rPr>
          <w:rFonts w:ascii="BundesSerif Regular" w:hAnsi="BundesSerif Regular"/>
        </w:rPr>
        <w:t xml:space="preserve"> doppelte Bearbeitung</w:t>
      </w:r>
      <w:r w:rsidR="002F2189" w:rsidRPr="00500FE6">
        <w:rPr>
          <w:rFonts w:ascii="BundesSerif Regular" w:hAnsi="BundesSerif Regular"/>
        </w:rPr>
        <w:t xml:space="preserve"> zu vermeiden</w:t>
      </w:r>
      <w:r w:rsidR="00050D52" w:rsidRPr="00500FE6">
        <w:rPr>
          <w:rFonts w:ascii="BundesSerif Regular" w:hAnsi="BundesSerif Regular"/>
        </w:rPr>
        <w:t>.</w:t>
      </w:r>
    </w:p>
    <w:p w14:paraId="25F95C66" w14:textId="5DAF5A4B" w:rsidR="00217785" w:rsidRPr="00500FE6" w:rsidRDefault="00217785" w:rsidP="00050D52">
      <w:pPr>
        <w:rPr>
          <w:lang w:eastAsia="en-US"/>
        </w:rPr>
      </w:pPr>
      <w:r w:rsidRPr="00500FE6">
        <w:rPr>
          <w:noProof/>
        </w:rPr>
        <w:drawing>
          <wp:inline distT="0" distB="0" distL="0" distR="0" wp14:anchorId="72DF6A71" wp14:editId="28328E54">
            <wp:extent cx="1552792" cy="514422"/>
            <wp:effectExtent l="12700" t="12700" r="9525" b="19050"/>
            <wp:docPr id="1390894914" name="Grafik 1390894914" descr="Ansicht eines Personen-Icons bei Bearbeitung eines Inhaltselements durch einen anderen Benutz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894914" name="Grafik 1390894914" descr="Ansicht eines Personen-Icons bei Bearbeitung eines Inhaltselements durch einen anderen Benutzer">
                      <a:extLst>
                        <a:ext uri="{C183D7F6-B498-43B3-948B-1728B52AA6E4}">
                          <adec:decorative xmlns:adec="http://schemas.microsoft.com/office/drawing/2017/decorative" val="0"/>
                        </a:ext>
                      </a:extLst>
                    </pic:cNvPr>
                    <pic:cNvPicPr/>
                  </pic:nvPicPr>
                  <pic:blipFill>
                    <a:blip r:embed="rId109"/>
                    <a:stretch>
                      <a:fillRect/>
                    </a:stretch>
                  </pic:blipFill>
                  <pic:spPr>
                    <a:xfrm>
                      <a:off x="0" y="0"/>
                      <a:ext cx="1552792" cy="514422"/>
                    </a:xfrm>
                    <a:prstGeom prst="rect">
                      <a:avLst/>
                    </a:prstGeom>
                    <a:ln>
                      <a:solidFill>
                        <a:schemeClr val="tx1"/>
                      </a:solidFill>
                    </a:ln>
                  </pic:spPr>
                </pic:pic>
              </a:graphicData>
            </a:graphic>
          </wp:inline>
        </w:drawing>
      </w:r>
    </w:p>
    <w:p w14:paraId="6A5A6FB9" w14:textId="38EE4203" w:rsidR="00217785" w:rsidRPr="00500FE6" w:rsidRDefault="00217785" w:rsidP="003F42DC">
      <w:pPr>
        <w:pStyle w:val="Beschriftung"/>
      </w:pPr>
      <w:bookmarkStart w:id="708" w:name="_Ref167367194"/>
      <w:bookmarkStart w:id="709" w:name="_Toc230848703"/>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80</w:t>
      </w:r>
      <w:r w:rsidR="00D86568" w:rsidRPr="00500FE6">
        <w:fldChar w:fldCharType="end"/>
      </w:r>
      <w:bookmarkEnd w:id="708"/>
      <w:r w:rsidRPr="00500FE6">
        <w:t>: Anzeige im Inhaltselement, dass das Inhaltselement von einem anderen Benutzer bearbeitet wird.</w:t>
      </w:r>
      <w:bookmarkEnd w:id="709"/>
    </w:p>
    <w:p w14:paraId="2A7CEEAA" w14:textId="03FD03C7" w:rsidR="00217785" w:rsidRPr="00500FE6" w:rsidRDefault="00217785" w:rsidP="003D4F7E">
      <w:pPr>
        <w:pStyle w:val="berschrift2"/>
      </w:pPr>
      <w:bookmarkStart w:id="710" w:name="_Toc155958441"/>
      <w:bookmarkStart w:id="711" w:name="_Toc177115948"/>
      <w:bookmarkStart w:id="712" w:name="_Toc230848417"/>
      <w:r w:rsidRPr="00500FE6">
        <w:t>Inhalte publizieren und von der Webseite nehmen</w:t>
      </w:r>
      <w:bookmarkEnd w:id="710"/>
      <w:bookmarkEnd w:id="711"/>
      <w:bookmarkEnd w:id="712"/>
    </w:p>
    <w:p w14:paraId="496F1E54" w14:textId="3B17995C" w:rsidR="004D2A1C" w:rsidRPr="00500FE6" w:rsidRDefault="004D2A1C" w:rsidP="004D2A1C">
      <w:r w:rsidRPr="00500FE6">
        <w:t xml:space="preserve">In TYPO3 existieren zwei synonym verwendete Begriffe: </w:t>
      </w:r>
      <w:r w:rsidR="00716FA2" w:rsidRPr="00500FE6">
        <w:t>„</w:t>
      </w:r>
      <w:r w:rsidRPr="00500FE6">
        <w:t>aktivieren</w:t>
      </w:r>
      <w:r w:rsidR="00716FA2" w:rsidRPr="00500FE6">
        <w:t>“</w:t>
      </w:r>
      <w:r w:rsidRPr="00500FE6">
        <w:t xml:space="preserve"> entspricht dem </w:t>
      </w:r>
      <w:r w:rsidR="00716FA2" w:rsidRPr="00500FE6">
        <w:t>„</w:t>
      </w:r>
      <w:proofErr w:type="gramStart"/>
      <w:r w:rsidRPr="00500FE6">
        <w:t>publizieren</w:t>
      </w:r>
      <w:proofErr w:type="gramEnd"/>
      <w:r w:rsidR="00716FA2" w:rsidRPr="00500FE6">
        <w:t>“</w:t>
      </w:r>
      <w:r w:rsidRPr="00500FE6">
        <w:t xml:space="preserve">, während </w:t>
      </w:r>
      <w:r w:rsidR="00716FA2" w:rsidRPr="00500FE6">
        <w:t>„</w:t>
      </w:r>
      <w:r w:rsidRPr="00500FE6">
        <w:t>verbergen</w:t>
      </w:r>
      <w:r w:rsidR="00716FA2" w:rsidRPr="00500FE6">
        <w:t>“</w:t>
      </w:r>
      <w:r w:rsidRPr="00500FE6">
        <w:t xml:space="preserve"> bzw. </w:t>
      </w:r>
      <w:r w:rsidR="00716FA2" w:rsidRPr="00500FE6">
        <w:t>„</w:t>
      </w:r>
      <w:r w:rsidRPr="00500FE6">
        <w:t>deaktivieren</w:t>
      </w:r>
      <w:r w:rsidR="00716FA2" w:rsidRPr="00500FE6">
        <w:t>“</w:t>
      </w:r>
      <w:r w:rsidRPr="00500FE6">
        <w:t xml:space="preserve"> dem </w:t>
      </w:r>
      <w:r w:rsidR="00716FA2" w:rsidRPr="00500FE6">
        <w:t>„</w:t>
      </w:r>
      <w:r w:rsidRPr="00500FE6">
        <w:t>depublizieren</w:t>
      </w:r>
      <w:r w:rsidR="00716FA2" w:rsidRPr="00500FE6">
        <w:t>“</w:t>
      </w:r>
      <w:r w:rsidRPr="00500FE6">
        <w:t xml:space="preserve"> entspricht.</w:t>
      </w:r>
    </w:p>
    <w:p w14:paraId="1052649C" w14:textId="6F1564FC" w:rsidR="004D2A1C" w:rsidRPr="00500FE6" w:rsidRDefault="004D2A1C" w:rsidP="004D2A1C">
      <w:r w:rsidRPr="00500FE6">
        <w:t>Ob Seiten sichtbar</w:t>
      </w:r>
      <w:r w:rsidR="00BC6CFD" w:rsidRPr="00500FE6">
        <w:t xml:space="preserve"> oder </w:t>
      </w:r>
      <w:r w:rsidRPr="00500FE6">
        <w:t xml:space="preserve">verborgen sind, kann </w:t>
      </w:r>
      <w:r w:rsidR="00BC6CFD" w:rsidRPr="00500FE6">
        <w:t>im</w:t>
      </w:r>
      <w:r w:rsidRPr="00500FE6">
        <w:t xml:space="preserve"> Seitenbaum eingesehen werden. Verborgene Seiten sind </w:t>
      </w:r>
      <w:r w:rsidR="00AD39ED" w:rsidRPr="00500FE6">
        <w:t>durch ein entsprechendes Symbol</w:t>
      </w:r>
      <w:r w:rsidR="00820313" w:rsidRPr="00500FE6">
        <w:t xml:space="preserve"> gekennzeichnet (weißer, waagerechter Balken auf rotem Grund</w:t>
      </w:r>
      <w:r w:rsidR="00EB6871" w:rsidRPr="00500FE6">
        <w:t>,</w:t>
      </w:r>
      <w:r w:rsidR="00820313" w:rsidRPr="00500FE6">
        <w:t xml:space="preserve"> siehe</w:t>
      </w:r>
      <w:r w:rsidR="00CA2AB1" w:rsidRPr="00500FE6">
        <w:t xml:space="preserve"> </w:t>
      </w:r>
      <w:r w:rsidR="00CA2AB1" w:rsidRPr="00500FE6">
        <w:fldChar w:fldCharType="begin"/>
      </w:r>
      <w:r w:rsidR="00CA2AB1" w:rsidRPr="00500FE6">
        <w:instrText xml:space="preserve"> REF _Ref167367195 \h </w:instrText>
      </w:r>
      <w:r w:rsidR="00CF6ECE" w:rsidRPr="00500FE6">
        <w:instrText xml:space="preserve"> \* </w:instrText>
      </w:r>
      <w:r w:rsidR="002A5F35" w:rsidRPr="00500FE6">
        <w:instrText>MERGEFORMAT “INTERNER VERWEIS“</w:instrText>
      </w:r>
      <w:r w:rsidR="00CF6ECE" w:rsidRPr="00500FE6">
        <w:instrText xml:space="preserve"> </w:instrText>
      </w:r>
      <w:r w:rsidR="00CA2AB1" w:rsidRPr="00500FE6">
        <w:fldChar w:fldCharType="separate"/>
      </w:r>
      <w:r w:rsidR="00823F66" w:rsidRPr="00500FE6">
        <w:t xml:space="preserve">Abbildung </w:t>
      </w:r>
      <w:r w:rsidR="00823F66">
        <w:rPr>
          <w:noProof/>
        </w:rPr>
        <w:t>81</w:t>
      </w:r>
      <w:r w:rsidR="00CA2AB1" w:rsidRPr="00500FE6">
        <w:fldChar w:fldCharType="end"/>
      </w:r>
      <w:r w:rsidR="00820313" w:rsidRPr="00500FE6">
        <w:t>)</w:t>
      </w:r>
      <w:r w:rsidRPr="00500FE6">
        <w:t>.</w:t>
      </w:r>
      <w:r w:rsidR="00370C62" w:rsidRPr="00500FE6">
        <w:t xml:space="preserve"> Mit einem Rechtsklick auf die entsprechende Seite im Seitenbaum </w:t>
      </w:r>
      <w:r w:rsidR="00D57736" w:rsidRPr="00500FE6">
        <w:t xml:space="preserve">und nachfolgender Auswahl der Option </w:t>
      </w:r>
      <w:r w:rsidR="00716FA2" w:rsidRPr="00500FE6">
        <w:t>„</w:t>
      </w:r>
      <w:r w:rsidR="00D57736" w:rsidRPr="00500FE6">
        <w:t>Aktivieren</w:t>
      </w:r>
      <w:r w:rsidR="00716FA2" w:rsidRPr="00500FE6">
        <w:t>“</w:t>
      </w:r>
      <w:r w:rsidR="00D57736" w:rsidRPr="00500FE6">
        <w:t xml:space="preserve"> bzw. </w:t>
      </w:r>
      <w:r w:rsidR="00716FA2" w:rsidRPr="00500FE6">
        <w:t>„</w:t>
      </w:r>
      <w:r w:rsidR="00D57736" w:rsidRPr="00500FE6">
        <w:t>Deaktivieren</w:t>
      </w:r>
      <w:r w:rsidR="00716FA2" w:rsidRPr="00500FE6">
        <w:t>“</w:t>
      </w:r>
      <w:r w:rsidR="004B6285" w:rsidRPr="00500FE6">
        <w:t xml:space="preserve"> </w:t>
      </w:r>
      <w:r w:rsidR="00BC6CFD" w:rsidRPr="00500FE6">
        <w:t>können</w:t>
      </w:r>
      <w:r w:rsidR="004B6285" w:rsidRPr="00500FE6">
        <w:t xml:space="preserve"> einzelne Seiten </w:t>
      </w:r>
      <w:r w:rsidR="00137E50" w:rsidRPr="00500FE6">
        <w:t xml:space="preserve">entweder publiziert oder </w:t>
      </w:r>
      <w:r w:rsidR="00E33E24" w:rsidRPr="00500FE6">
        <w:t>depubliziert</w:t>
      </w:r>
      <w:r w:rsidR="00BC6CFD" w:rsidRPr="00500FE6">
        <w:t xml:space="preserve"> werden</w:t>
      </w:r>
      <w:r w:rsidR="00E33E24" w:rsidRPr="00500FE6">
        <w:t>.</w:t>
      </w:r>
    </w:p>
    <w:p w14:paraId="7A3D9AB0" w14:textId="05857138" w:rsidR="00FE40D0" w:rsidRPr="00500FE6" w:rsidRDefault="00217785" w:rsidP="00073E06">
      <w:pPr>
        <w:pStyle w:val="Standardnichttrennen"/>
        <w:rPr>
          <w:rFonts w:ascii="BundesSerif Regular" w:hAnsi="BundesSerif Regular"/>
        </w:rPr>
      </w:pPr>
      <w:r w:rsidRPr="00500FE6">
        <w:rPr>
          <w:rFonts w:ascii="BundesSerif Regular" w:hAnsi="BundesSerif Regular"/>
        </w:rPr>
        <w:t>Auch verborgene Inhaltselemente auf einer Seite werden mit dem o</w:t>
      </w:r>
      <w:r w:rsidR="00933336" w:rsidRPr="00500FE6">
        <w:rPr>
          <w:rFonts w:ascii="BundesSerif Regular" w:hAnsi="BundesSerif Regular"/>
        </w:rPr>
        <w:t>ben</w:t>
      </w:r>
      <w:r w:rsidRPr="00500FE6">
        <w:rPr>
          <w:rFonts w:ascii="BundesSerif Regular" w:hAnsi="BundesSerif Regular"/>
        </w:rPr>
        <w:t> g</w:t>
      </w:r>
      <w:r w:rsidR="00933336" w:rsidRPr="00500FE6">
        <w:rPr>
          <w:rFonts w:ascii="BundesSerif Regular" w:hAnsi="BundesSerif Regular"/>
        </w:rPr>
        <w:t>enannten</w:t>
      </w:r>
      <w:r w:rsidRPr="00500FE6">
        <w:rPr>
          <w:rFonts w:ascii="BundesSerif Regular" w:hAnsi="BundesSerif Regular"/>
        </w:rPr>
        <w:t xml:space="preserve"> Symbol gekennzeichnet</w:t>
      </w:r>
      <w:r w:rsidR="00EB6871" w:rsidRPr="00500FE6">
        <w:rPr>
          <w:rFonts w:ascii="BundesSerif Regular" w:hAnsi="BundesSerif Regular"/>
        </w:rPr>
        <w:t xml:space="preserve"> und</w:t>
      </w:r>
      <w:r w:rsidRPr="00500FE6">
        <w:rPr>
          <w:rFonts w:ascii="BundesSerif Regular" w:hAnsi="BundesSerif Regular"/>
        </w:rPr>
        <w:t xml:space="preserve"> zusätzlich ausgegraut dargestellt. </w:t>
      </w:r>
      <w:r w:rsidR="00FE40D0" w:rsidRPr="00500FE6">
        <w:rPr>
          <w:rFonts w:ascii="BundesSerif Regular" w:hAnsi="BundesSerif Regular"/>
        </w:rPr>
        <w:t xml:space="preserve">Die Aktivierung und Deaktivierung kann </w:t>
      </w:r>
      <w:r w:rsidR="00FE40D0" w:rsidRPr="00500FE6">
        <w:rPr>
          <w:rFonts w:ascii="BundesSerif Regular" w:hAnsi="BundesSerif Regular"/>
        </w:rPr>
        <w:lastRenderedPageBreak/>
        <w:t>ebenfalls durch Rechtsklick auf das Symbol des Inhaltselements erfolgen. Alternativ steht hierfür ein</w:t>
      </w:r>
      <w:r w:rsidRPr="00500FE6">
        <w:rPr>
          <w:rFonts w:ascii="BundesSerif Regular" w:hAnsi="BundesSerif Regular"/>
        </w:rPr>
        <w:t xml:space="preserve"> Schalter rechts oben im Inhaltselement </w:t>
      </w:r>
      <w:r w:rsidR="00FE40D0" w:rsidRPr="00500FE6">
        <w:rPr>
          <w:rFonts w:ascii="BundesSerif Regular" w:hAnsi="BundesSerif Regular"/>
        </w:rPr>
        <w:t>zur Verfügung</w:t>
      </w:r>
      <w:r w:rsidRPr="00500FE6">
        <w:rPr>
          <w:rFonts w:ascii="BundesSerif Regular" w:hAnsi="BundesSerif Regular"/>
        </w:rPr>
        <w:t>.</w:t>
      </w:r>
    </w:p>
    <w:p w14:paraId="729BB1ED" w14:textId="77777777" w:rsidR="00217785" w:rsidRPr="00500FE6" w:rsidRDefault="00217785" w:rsidP="003F42DC">
      <w:pPr>
        <w:pStyle w:val="Abbildungen"/>
      </w:pPr>
      <w:r w:rsidRPr="00500FE6">
        <w:drawing>
          <wp:inline distT="0" distB="0" distL="0" distR="0" wp14:anchorId="20392FA2" wp14:editId="4F1D0010">
            <wp:extent cx="5760720" cy="800100"/>
            <wp:effectExtent l="19050" t="19050" r="11430" b="19050"/>
            <wp:docPr id="59" name="Grafik 59" descr="Symbol weißer, waagerechter Balken auf rotem Grun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59" descr="Symbol weißer, waagerechter Balken auf rotem Grund">
                      <a:extLst>
                        <a:ext uri="{C183D7F6-B498-43B3-948B-1728B52AA6E4}">
                          <adec:decorative xmlns:adec="http://schemas.microsoft.com/office/drawing/2017/decorative" val="0"/>
                        </a:ext>
                      </a:extLst>
                    </pic:cNvPr>
                    <pic:cNvPicPr/>
                  </pic:nvPicPr>
                  <pic:blipFill>
                    <a:blip r:embed="rId110"/>
                    <a:stretch>
                      <a:fillRect/>
                    </a:stretch>
                  </pic:blipFill>
                  <pic:spPr>
                    <a:xfrm>
                      <a:off x="0" y="0"/>
                      <a:ext cx="5760720" cy="800100"/>
                    </a:xfrm>
                    <a:prstGeom prst="rect">
                      <a:avLst/>
                    </a:prstGeom>
                    <a:ln>
                      <a:solidFill>
                        <a:schemeClr val="tx1"/>
                      </a:solidFill>
                    </a:ln>
                  </pic:spPr>
                </pic:pic>
              </a:graphicData>
            </a:graphic>
          </wp:inline>
        </w:drawing>
      </w:r>
    </w:p>
    <w:p w14:paraId="5A05CC5A" w14:textId="5C6F0B1A" w:rsidR="00217785" w:rsidRPr="00500FE6" w:rsidRDefault="00217785" w:rsidP="003F42DC">
      <w:pPr>
        <w:pStyle w:val="Beschriftung"/>
      </w:pPr>
      <w:bookmarkStart w:id="713" w:name="_Ref167367195"/>
      <w:bookmarkStart w:id="714" w:name="_Toc230848704"/>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81</w:t>
      </w:r>
      <w:r w:rsidR="00D86568" w:rsidRPr="00500FE6">
        <w:fldChar w:fldCharType="end"/>
      </w:r>
      <w:bookmarkEnd w:id="713"/>
      <w:r w:rsidRPr="00500FE6">
        <w:t>: Verborgene Seite mit verborgenem Inhaltselement.</w:t>
      </w:r>
      <w:bookmarkEnd w:id="714"/>
    </w:p>
    <w:p w14:paraId="44CDE1B9" w14:textId="06FA7FB1" w:rsidR="00E220F2" w:rsidRPr="00500FE6" w:rsidRDefault="00E220F2" w:rsidP="00E220F2">
      <w:pPr>
        <w:rPr>
          <w:lang w:eastAsia="en-US"/>
        </w:rPr>
      </w:pPr>
      <w:r w:rsidRPr="00500FE6">
        <w:rPr>
          <w:lang w:eastAsia="en-US"/>
        </w:rPr>
        <w:t xml:space="preserve">Zusätzlich besteht die Möglichkeit, Inhalte im Modul </w:t>
      </w:r>
      <w:r w:rsidR="00716FA2" w:rsidRPr="00500FE6">
        <w:rPr>
          <w:lang w:eastAsia="en-US"/>
        </w:rPr>
        <w:t>„</w:t>
      </w:r>
      <w:r w:rsidRPr="00500FE6">
        <w:rPr>
          <w:lang w:eastAsia="en-US"/>
        </w:rPr>
        <w:t>Liste</w:t>
      </w:r>
      <w:r w:rsidR="00716FA2" w:rsidRPr="00500FE6">
        <w:rPr>
          <w:lang w:eastAsia="en-US"/>
        </w:rPr>
        <w:t>“</w:t>
      </w:r>
      <w:r w:rsidRPr="00500FE6">
        <w:rPr>
          <w:lang w:eastAsia="en-US"/>
        </w:rPr>
        <w:t xml:space="preserve"> und an </w:t>
      </w:r>
      <w:r w:rsidR="002E1414" w:rsidRPr="00500FE6">
        <w:rPr>
          <w:lang w:eastAsia="en-US"/>
        </w:rPr>
        <w:t>anderen</w:t>
      </w:r>
      <w:r w:rsidRPr="00500FE6">
        <w:rPr>
          <w:lang w:eastAsia="en-US"/>
        </w:rPr>
        <w:t xml:space="preserve"> Stellen zu</w:t>
      </w:r>
      <w:r w:rsidR="002E1414" w:rsidRPr="00500FE6">
        <w:rPr>
          <w:lang w:eastAsia="en-US"/>
        </w:rPr>
        <w:t xml:space="preserve"> aktivieren oder zu</w:t>
      </w:r>
      <w:r w:rsidRPr="00500FE6">
        <w:rPr>
          <w:lang w:eastAsia="en-US"/>
        </w:rPr>
        <w:t xml:space="preserve"> de</w:t>
      </w:r>
      <w:r w:rsidR="002E1414" w:rsidRPr="00500FE6">
        <w:rPr>
          <w:lang w:eastAsia="en-US"/>
        </w:rPr>
        <w:t>a</w:t>
      </w:r>
      <w:r w:rsidRPr="00500FE6">
        <w:rPr>
          <w:lang w:eastAsia="en-US"/>
        </w:rPr>
        <w:t>ktivieren.</w:t>
      </w:r>
    </w:p>
    <w:p w14:paraId="0B3A4E6C" w14:textId="1C6BC4E7" w:rsidR="00217785" w:rsidRPr="00500FE6" w:rsidRDefault="00217785" w:rsidP="003D4F7E">
      <w:pPr>
        <w:pStyle w:val="berschrift2"/>
      </w:pPr>
      <w:bookmarkStart w:id="715" w:name="_Ref148944413"/>
      <w:bookmarkStart w:id="716" w:name="_Ref150947300"/>
      <w:bookmarkStart w:id="717" w:name="_Toc155958442"/>
      <w:bookmarkStart w:id="718" w:name="_Toc177115949"/>
      <w:bookmarkStart w:id="719" w:name="_Toc230848418"/>
      <w:bookmarkStart w:id="720" w:name="_Ref149206719"/>
      <w:r w:rsidRPr="00500FE6">
        <w:t>Freigabeprozess</w:t>
      </w:r>
      <w:bookmarkEnd w:id="715"/>
      <w:bookmarkEnd w:id="716"/>
      <w:bookmarkEnd w:id="717"/>
      <w:bookmarkEnd w:id="718"/>
      <w:bookmarkEnd w:id="719"/>
    </w:p>
    <w:bookmarkEnd w:id="720"/>
    <w:p w14:paraId="1BE845CF" w14:textId="00176D1B" w:rsidR="00E869FE" w:rsidRDefault="00E869FE" w:rsidP="00E869FE">
      <w:r>
        <w:t>Für umfangreichere Änderungen in einem Seitenbereich, insbesondere für Anpassungen, die von Dritten vor der Veröffentlichung geprüft werden müssen, steht der „einfache Freigabeprozess" zur Verfügung. Über diesen Modus werden Änderungen zunächst in einer Arbeitsumgebung vorgehalten und erst nach Prüfung durch eine berechtigte Rolle (z. B. Chefredaktion) in die LIVE-Umgebung übernommen.</w:t>
      </w:r>
    </w:p>
    <w:p w14:paraId="793EEC24" w14:textId="4883EF5F" w:rsidR="00E869FE" w:rsidRDefault="00E869FE" w:rsidP="00E869FE">
      <w:r>
        <w:t>Das Kapitel beschreibt zunächst das Konzept und die Aktivierung des Freigabeprozesses, anschließend die Aufgaben der Rolle „Redaktion" und der Rolle „Chefredaktion". Ein weiterer Abschnitt stellt einen vollständigen End-</w:t>
      </w:r>
      <w:proofErr w:type="spellStart"/>
      <w:r>
        <w:t>to</w:t>
      </w:r>
      <w:proofErr w:type="spellEnd"/>
      <w:r>
        <w:t>-End-Durchlauf inklusive Rückweisung dar. Hinweise und Best Practices sowie die Funktion „Verlauf / Rückgängig" werden im Anschluss behandelt.</w:t>
      </w:r>
    </w:p>
    <w:p w14:paraId="68228141" w14:textId="3AD3AFD8" w:rsidR="00883E08" w:rsidRDefault="00883E08" w:rsidP="00883E08">
      <w:pPr>
        <w:pStyle w:val="berschrift3a"/>
      </w:pPr>
      <w:bookmarkStart w:id="721" w:name="_Toc230848419"/>
      <w:r w:rsidRPr="00883E08">
        <w:t>Die drei Stufen des Freigabeprozesses</w:t>
      </w:r>
      <w:bookmarkEnd w:id="721"/>
    </w:p>
    <w:p w14:paraId="4DF7B47E" w14:textId="7FBBAFD7" w:rsidR="00883E08" w:rsidRDefault="00B34686" w:rsidP="00B34686">
      <w:r w:rsidRPr="00B34686">
        <w:t>Im einfachen Freigabeprozess werden vorgenommene Änderungen nicht unmittelbar in der LIVE-Umgebung sichtbar, sondern in einer Arbeitsumgebung gehalten, bis sie freigegeben und veröffentlicht werden. Dadurch entsteht eine klare Trennung zwischen redaktioneller Bearbeitung und Veröffentlichung.</w:t>
      </w:r>
    </w:p>
    <w:p w14:paraId="0FCEA307" w14:textId="77777777" w:rsidR="00B34686" w:rsidRPr="001C5644" w:rsidRDefault="00B34686" w:rsidP="001C5644">
      <w:pPr>
        <w:rPr>
          <w:b/>
        </w:rPr>
      </w:pPr>
      <w:r w:rsidRPr="001C5644">
        <w:rPr>
          <w:b/>
        </w:rPr>
        <w:t>Die drei Stufen des Freigabeprozesses</w:t>
      </w:r>
    </w:p>
    <w:p w14:paraId="329DFAD5" w14:textId="7851743D" w:rsidR="00B34686" w:rsidRDefault="00FB4818" w:rsidP="00B34686">
      <w:r w:rsidRPr="00FB4818">
        <w:t>Der einfache Freigabeprozess kennt drei Stufen, die Änderungen schrittweise durchlaufen:</w:t>
      </w:r>
    </w:p>
    <w:p w14:paraId="4960D098" w14:textId="77777777" w:rsidR="0014295F" w:rsidRDefault="00AB1DC7" w:rsidP="001D2B8E">
      <w:pPr>
        <w:pStyle w:val="Listenabsatz"/>
        <w:numPr>
          <w:ilvl w:val="0"/>
          <w:numId w:val="142"/>
        </w:numPr>
      </w:pPr>
      <w:r w:rsidRPr="0014295F">
        <w:rPr>
          <w:b/>
        </w:rPr>
        <w:t>Stufe 1 – „Bearbeiten":</w:t>
      </w:r>
      <w:r>
        <w:t xml:space="preserve"> Die Änderung befindet sich in redaktioneller Bearbeitung. Eine Rückgabe an diese Stufe durch die Chefredaktion erfolgt über die Schaltfläche </w:t>
      </w:r>
      <w:r w:rsidRPr="0014295F">
        <w:rPr>
          <w:b/>
        </w:rPr>
        <w:t>„An Stufe senden – Bearbeiten"</w:t>
      </w:r>
      <w:r>
        <w:t>.</w:t>
      </w:r>
    </w:p>
    <w:p w14:paraId="291CB34B" w14:textId="77777777" w:rsidR="0014295F" w:rsidRPr="0014295F" w:rsidRDefault="00AB1DC7" w:rsidP="001D2B8E">
      <w:pPr>
        <w:pStyle w:val="Listenabsatz"/>
        <w:numPr>
          <w:ilvl w:val="0"/>
          <w:numId w:val="142"/>
        </w:numPr>
      </w:pPr>
      <w:r w:rsidRPr="0014295F">
        <w:rPr>
          <w:b/>
        </w:rPr>
        <w:t>Stufe 2 – „Bereit zum Veröffentlichen":</w:t>
      </w:r>
      <w:r>
        <w:t xml:space="preserve"> Die Änderung wurde durch die Redaktion zur Freigabe übergeben und liegt zur Prüfung bei der Chefredaktion. Die Übergabe erfolgt über die Schaltfläche </w:t>
      </w:r>
      <w:r w:rsidRPr="0014295F">
        <w:rPr>
          <w:b/>
        </w:rPr>
        <w:t>„An Stufe senden – Bereit zum Veröffentlichen".</w:t>
      </w:r>
    </w:p>
    <w:p w14:paraId="00AFB8CC" w14:textId="33A61D86" w:rsidR="00EA3880" w:rsidRDefault="00AB1DC7" w:rsidP="00EA3880">
      <w:pPr>
        <w:pStyle w:val="Listenabsatz"/>
        <w:numPr>
          <w:ilvl w:val="0"/>
          <w:numId w:val="142"/>
        </w:numPr>
      </w:pPr>
      <w:r w:rsidRPr="0014295F">
        <w:rPr>
          <w:b/>
        </w:rPr>
        <w:t>Stufe 3 – „LIVE":</w:t>
      </w:r>
      <w:r>
        <w:t xml:space="preserve"> Die Änderung wurde durch die Chefredaktion über die Schaltfläche </w:t>
      </w:r>
      <w:r w:rsidRPr="0014295F">
        <w:rPr>
          <w:b/>
        </w:rPr>
        <w:t>„LIVE veröffentlichen"</w:t>
      </w:r>
      <w:r>
        <w:t xml:space="preserve"> in die LIVE-Umgebung übernommen.</w:t>
      </w:r>
    </w:p>
    <w:p w14:paraId="0BC49ED9" w14:textId="77777777" w:rsidR="00EA3880" w:rsidRDefault="00EA3880" w:rsidP="001C5644">
      <w:pPr>
        <w:rPr>
          <w:b/>
        </w:rPr>
      </w:pPr>
    </w:p>
    <w:p w14:paraId="79A54551" w14:textId="77777777" w:rsidR="00EA3880" w:rsidRDefault="00EA3880" w:rsidP="001C5644">
      <w:pPr>
        <w:rPr>
          <w:b/>
        </w:rPr>
      </w:pPr>
    </w:p>
    <w:p w14:paraId="22BC8531" w14:textId="77777777" w:rsidR="00EA3880" w:rsidRDefault="00EA3880" w:rsidP="001C5644">
      <w:pPr>
        <w:rPr>
          <w:b/>
        </w:rPr>
      </w:pPr>
    </w:p>
    <w:p w14:paraId="0FC91520" w14:textId="17E40C67" w:rsidR="0014295F" w:rsidRPr="001C5644" w:rsidRDefault="0014295F" w:rsidP="001C5644">
      <w:pPr>
        <w:rPr>
          <w:b/>
        </w:rPr>
      </w:pPr>
      <w:r w:rsidRPr="001C5644">
        <w:rPr>
          <w:b/>
        </w:rPr>
        <w:lastRenderedPageBreak/>
        <w:t>Pflicht- und optionale Nutzung</w:t>
      </w:r>
    </w:p>
    <w:p w14:paraId="66081671" w14:textId="15F9E9F7" w:rsidR="00560026" w:rsidRDefault="00560026" w:rsidP="001D2B8E">
      <w:pPr>
        <w:pStyle w:val="Listenabsatz"/>
        <w:numPr>
          <w:ilvl w:val="0"/>
          <w:numId w:val="143"/>
        </w:numPr>
        <w:rPr>
          <w:lang w:eastAsia="en-US"/>
        </w:rPr>
      </w:pPr>
      <w:r>
        <w:rPr>
          <w:lang w:eastAsia="en-US"/>
        </w:rPr>
        <w:t xml:space="preserve">Für die Rolle </w:t>
      </w:r>
      <w:r w:rsidRPr="00560026">
        <w:rPr>
          <w:b/>
          <w:lang w:eastAsia="en-US"/>
        </w:rPr>
        <w:t>„Redaktion"</w:t>
      </w:r>
      <w:r>
        <w:rPr>
          <w:lang w:eastAsia="en-US"/>
        </w:rPr>
        <w:t xml:space="preserve"> ist die Nutzung des Freigabeprozesses </w:t>
      </w:r>
      <w:r w:rsidRPr="00560026">
        <w:rPr>
          <w:b/>
          <w:lang w:eastAsia="en-US"/>
        </w:rPr>
        <w:t>verpflichtend</w:t>
      </w:r>
      <w:r>
        <w:rPr>
          <w:lang w:eastAsia="en-US"/>
        </w:rPr>
        <w:t>.</w:t>
      </w:r>
      <w:r w:rsidR="00433A32">
        <w:rPr>
          <w:lang w:eastAsia="en-US"/>
        </w:rPr>
        <w:t xml:space="preserve"> </w:t>
      </w:r>
      <w:r>
        <w:rPr>
          <w:lang w:eastAsia="en-US"/>
        </w:rPr>
        <w:t>Änderungen können nicht direkt LIVE veröffentlicht werden; sie sind stets zur Prüfung an die nächste Stufe zu übergeben.</w:t>
      </w:r>
    </w:p>
    <w:p w14:paraId="15D498D1" w14:textId="7CB5D061" w:rsidR="0014295F" w:rsidRDefault="00560026" w:rsidP="001D2B8E">
      <w:pPr>
        <w:pStyle w:val="Listenabsatz"/>
        <w:numPr>
          <w:ilvl w:val="0"/>
          <w:numId w:val="143"/>
        </w:numPr>
        <w:rPr>
          <w:lang w:eastAsia="en-US"/>
        </w:rPr>
      </w:pPr>
      <w:r>
        <w:rPr>
          <w:lang w:eastAsia="en-US"/>
        </w:rPr>
        <w:t xml:space="preserve">Für die Rolle </w:t>
      </w:r>
      <w:r w:rsidRPr="00560026">
        <w:rPr>
          <w:b/>
          <w:lang w:eastAsia="en-US"/>
        </w:rPr>
        <w:t>„Chefredaktion"</w:t>
      </w:r>
      <w:r>
        <w:rPr>
          <w:lang w:eastAsia="en-US"/>
        </w:rPr>
        <w:t xml:space="preserve"> ist die Nutzung </w:t>
      </w:r>
      <w:r w:rsidRPr="00560026">
        <w:rPr>
          <w:b/>
          <w:lang w:eastAsia="en-US"/>
        </w:rPr>
        <w:t>optional</w:t>
      </w:r>
      <w:r>
        <w:rPr>
          <w:lang w:eastAsia="en-US"/>
        </w:rPr>
        <w:t>. Die Chefredaktion kann in den Freigabeprozess wechseln, um Änderungen zu prüfen und freizugeben, oder direkt in der LIVE-Umgebung arbeiten.</w:t>
      </w:r>
    </w:p>
    <w:p w14:paraId="658915FB" w14:textId="77777777" w:rsidR="00433A32" w:rsidRPr="000322A9" w:rsidRDefault="00433A32" w:rsidP="000322A9">
      <w:pPr>
        <w:rPr>
          <w:b/>
        </w:rPr>
      </w:pPr>
      <w:r w:rsidRPr="000322A9">
        <w:rPr>
          <w:b/>
        </w:rPr>
        <w:t>Aktivierung</w:t>
      </w:r>
    </w:p>
    <w:p w14:paraId="0D28A152" w14:textId="2310EE6B" w:rsidR="00433A32" w:rsidRDefault="00433A32" w:rsidP="00433A32">
      <w:r>
        <w:t xml:space="preserve">Die Aktivierung erfolgt über die Topleiste im Redaktionssystem, indem als Arbeitsumgebung </w:t>
      </w:r>
      <w:r w:rsidRPr="00433A32">
        <w:rPr>
          <w:b/>
        </w:rPr>
        <w:t>„Einfacher Freigabeprozess"</w:t>
      </w:r>
      <w:r>
        <w:t xml:space="preserve"> gewählt wird. Seiten, an denen Änderungen vorgenommen wurden, die noch nicht LIVE veröffentlicht sind, werden im Seitenbaum durch einen </w:t>
      </w:r>
      <w:r w:rsidRPr="00433A32">
        <w:rPr>
          <w:b/>
        </w:rPr>
        <w:t>Punkt neben dem Seitennamen</w:t>
      </w:r>
      <w:r>
        <w:t xml:space="preserve"> gekennzeichnet.</w:t>
      </w:r>
    </w:p>
    <w:p w14:paraId="3394FBC8" w14:textId="77777777" w:rsidR="001A51DD" w:rsidRDefault="001A51DD" w:rsidP="001A51DD">
      <w:pPr>
        <w:keepNext/>
      </w:pPr>
      <w:r w:rsidRPr="001A51DD">
        <w:rPr>
          <w:noProof/>
        </w:rPr>
        <w:drawing>
          <wp:inline distT="0" distB="0" distL="0" distR="0" wp14:anchorId="7E11FDF0" wp14:editId="6E9DE043">
            <wp:extent cx="5759450" cy="3239770"/>
            <wp:effectExtent l="0" t="0" r="0" b="0"/>
            <wp:docPr id="1004316152" name="Grafik 1" descr="Darstellung des Redaktionssystems und der Kopfleiste mit der Auswahl „Einfacher Freigabeprozes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16152" name="Grafik 1" descr="Darstellung des Redaktionssystems und der Kopfleiste mit der Auswahl „Einfacher Freigabeprozess&quot;"/>
                    <pic:cNvPicPr/>
                  </pic:nvPicPr>
                  <pic:blipFill>
                    <a:blip r:embed="rId111"/>
                    <a:stretch>
                      <a:fillRect/>
                    </a:stretch>
                  </pic:blipFill>
                  <pic:spPr>
                    <a:xfrm>
                      <a:off x="0" y="0"/>
                      <a:ext cx="5759450" cy="3239770"/>
                    </a:xfrm>
                    <a:prstGeom prst="rect">
                      <a:avLst/>
                    </a:prstGeom>
                  </pic:spPr>
                </pic:pic>
              </a:graphicData>
            </a:graphic>
          </wp:inline>
        </w:drawing>
      </w:r>
    </w:p>
    <w:p w14:paraId="4FB75243" w14:textId="0DC9D10F" w:rsidR="001A51DD" w:rsidRDefault="001A51DD" w:rsidP="001A51DD">
      <w:pPr>
        <w:pStyle w:val="Beschriftung"/>
      </w:pPr>
      <w:bookmarkStart w:id="722" w:name="_Toc230848705"/>
      <w:r>
        <w:t xml:space="preserve">Abbildung </w:t>
      </w:r>
      <w:r>
        <w:fldChar w:fldCharType="begin"/>
      </w:r>
      <w:r>
        <w:instrText xml:space="preserve"> SEQ Abbildung \* ARABIC </w:instrText>
      </w:r>
      <w:r>
        <w:fldChar w:fldCharType="separate"/>
      </w:r>
      <w:r w:rsidR="00256D0B">
        <w:t>82</w:t>
      </w:r>
      <w:r>
        <w:fldChar w:fldCharType="end"/>
      </w:r>
      <w:r>
        <w:t xml:space="preserve"> </w:t>
      </w:r>
      <w:r w:rsidRPr="00656C93">
        <w:t>Kopfleiste mit der Auswahl „Einfacher Freigabeprozess"</w:t>
      </w:r>
      <w:bookmarkEnd w:id="722"/>
    </w:p>
    <w:p w14:paraId="14B12875" w14:textId="1CB566EA" w:rsidR="00433A32" w:rsidRPr="000322A9" w:rsidRDefault="00AF6C84" w:rsidP="000322A9">
      <w:pPr>
        <w:rPr>
          <w:b/>
        </w:rPr>
      </w:pPr>
      <w:r w:rsidRPr="000322A9">
        <w:rPr>
          <w:b/>
        </w:rPr>
        <w:t>Vorschau und Versionsvergleich</w:t>
      </w:r>
    </w:p>
    <w:p w14:paraId="5BDE49E8" w14:textId="204698D9" w:rsidR="00DD240F" w:rsidRDefault="00DD240F" w:rsidP="00DD240F">
      <w:pPr>
        <w:rPr>
          <w:lang w:eastAsia="en-US"/>
        </w:rPr>
      </w:pPr>
      <w:r>
        <w:rPr>
          <w:lang w:eastAsia="en-US"/>
        </w:rPr>
        <w:t xml:space="preserve">Um die vorgenommenen Änderungen vor der Übergabe zu prüfen, kann die Seite im Modul </w:t>
      </w:r>
      <w:r w:rsidRPr="00DD240F">
        <w:rPr>
          <w:b/>
          <w:lang w:eastAsia="en-US"/>
        </w:rPr>
        <w:t>„An</w:t>
      </w:r>
      <w:r w:rsidR="0076474C">
        <w:rPr>
          <w:b/>
          <w:lang w:eastAsia="en-US"/>
        </w:rPr>
        <w:t>zeigen</w:t>
      </w:r>
      <w:r w:rsidRPr="00DD240F">
        <w:rPr>
          <w:b/>
          <w:lang w:eastAsia="en-US"/>
        </w:rPr>
        <w:t>"</w:t>
      </w:r>
      <w:r>
        <w:rPr>
          <w:lang w:eastAsia="en-US"/>
        </w:rPr>
        <w:t xml:space="preserve"> geöffnet oder im Modul </w:t>
      </w:r>
      <w:r w:rsidRPr="00DD240F">
        <w:rPr>
          <w:b/>
          <w:lang w:eastAsia="en-US"/>
        </w:rPr>
        <w:t>„Seite"</w:t>
      </w:r>
      <w:r>
        <w:rPr>
          <w:lang w:eastAsia="en-US"/>
        </w:rPr>
        <w:t xml:space="preserve"> über die Schaltfläche </w:t>
      </w:r>
      <w:r w:rsidRPr="00DD240F">
        <w:rPr>
          <w:b/>
          <w:lang w:eastAsia="en-US"/>
        </w:rPr>
        <w:t>„Web-Seite anzeigen"</w:t>
      </w:r>
      <w:r>
        <w:rPr>
          <w:lang w:eastAsia="en-US"/>
        </w:rPr>
        <w:t xml:space="preserve"> aufgerufen werden. In beiden Fällen wird die modifizierte Seite im Backend-Vorschaumodus dargestellt.</w:t>
      </w:r>
    </w:p>
    <w:p w14:paraId="438E534B" w14:textId="21C10060" w:rsidR="00DD240F" w:rsidRDefault="00DD240F" w:rsidP="00DD240F">
      <w:pPr>
        <w:rPr>
          <w:lang w:eastAsia="en-US"/>
        </w:rPr>
      </w:pPr>
      <w:r>
        <w:rPr>
          <w:lang w:eastAsia="en-US"/>
        </w:rPr>
        <w:t>Oberhalb der Webseite erscheint die Menüleiste „Einfacher Freigabeprozess". Oben in der Leiste befindet sich ein Schieberegler, mit dem die publizierte Version (nach links schieben) mit der vorbereiteten Zielversion (nach rechts schieben) verglichen werden kann. Ganz rechts in dieser Leiste befindet sich zusätzlich ein Auswahlmenü, welches es ermöglicht, beide Versionen zu Vergleichszwecken nebeneinander oder übereinander darzustellen.</w:t>
      </w:r>
    </w:p>
    <w:p w14:paraId="74CE62BD" w14:textId="7EE4E0F3" w:rsidR="00AF6C84" w:rsidRDefault="00DD240F" w:rsidP="00EA3880">
      <w:pPr>
        <w:pBdr>
          <w:top w:val="single" w:sz="4" w:space="1" w:color="auto"/>
          <w:left w:val="single" w:sz="4" w:space="4" w:color="auto"/>
          <w:bottom w:val="single" w:sz="4" w:space="1" w:color="auto"/>
          <w:right w:val="single" w:sz="4" w:space="4" w:color="auto"/>
        </w:pBdr>
        <w:rPr>
          <w:lang w:eastAsia="en-US"/>
        </w:rPr>
      </w:pPr>
      <w:r w:rsidRPr="00EA3880">
        <w:rPr>
          <w:b/>
          <w:lang w:eastAsia="en-US"/>
        </w:rPr>
        <w:lastRenderedPageBreak/>
        <w:t>Hinweis</w:t>
      </w:r>
      <w:r>
        <w:rPr>
          <w:lang w:eastAsia="en-US"/>
        </w:rPr>
        <w:t xml:space="preserve">: Der Schieberegler ist ausschließlich in dieser Backend-Vorschau verfügbar. Über den E-Mail-Link oder einen via </w:t>
      </w:r>
      <w:r w:rsidRPr="00DD240F">
        <w:rPr>
          <w:b/>
          <w:lang w:eastAsia="en-US"/>
        </w:rPr>
        <w:t>„Seitenvorschaulinks erstellen"</w:t>
      </w:r>
      <w:r>
        <w:rPr>
          <w:lang w:eastAsia="en-US"/>
        </w:rPr>
        <w:t xml:space="preserve"> generierten externen Link geöffnete Vorschauen enthalten keinen Schieberegler. Externe Beteiligte erhalten dort lediglich die reine Zielversion.</w:t>
      </w:r>
    </w:p>
    <w:p w14:paraId="63EB2FD4" w14:textId="77777777" w:rsidR="00F43E1E" w:rsidRDefault="00F43E1E" w:rsidP="00F43E1E">
      <w:pPr>
        <w:keepNext/>
      </w:pPr>
      <w:r w:rsidRPr="00F43E1E">
        <w:rPr>
          <w:noProof/>
          <w:lang w:eastAsia="en-US"/>
        </w:rPr>
        <w:drawing>
          <wp:inline distT="0" distB="0" distL="0" distR="0" wp14:anchorId="3F570A31" wp14:editId="104B4E64">
            <wp:extent cx="5759450" cy="3239770"/>
            <wp:effectExtent l="0" t="0" r="0" b="0"/>
            <wp:docPr id="211113196" name="Grafik 1" descr="Darstellung der Menüleiste „Einfacher Freigabeprozess&quot; im Modul &quot;Anzeig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13196" name="Grafik 1" descr="Darstellung der Menüleiste „Einfacher Freigabeprozess&quot; im Modul &quot;Anzeigen&quot;."/>
                    <pic:cNvPicPr/>
                  </pic:nvPicPr>
                  <pic:blipFill>
                    <a:blip r:embed="rId112"/>
                    <a:stretch>
                      <a:fillRect/>
                    </a:stretch>
                  </pic:blipFill>
                  <pic:spPr>
                    <a:xfrm>
                      <a:off x="0" y="0"/>
                      <a:ext cx="5759450" cy="3239770"/>
                    </a:xfrm>
                    <a:prstGeom prst="rect">
                      <a:avLst/>
                    </a:prstGeom>
                  </pic:spPr>
                </pic:pic>
              </a:graphicData>
            </a:graphic>
          </wp:inline>
        </w:drawing>
      </w:r>
    </w:p>
    <w:p w14:paraId="4D16B0DF" w14:textId="4E7F38B4" w:rsidR="00F43E1E" w:rsidRDefault="00F43E1E" w:rsidP="00F43E1E">
      <w:pPr>
        <w:pStyle w:val="Beschriftung"/>
      </w:pPr>
      <w:bookmarkStart w:id="723" w:name="_Toc230848706"/>
      <w:r>
        <w:t xml:space="preserve">Abbildung </w:t>
      </w:r>
      <w:r>
        <w:fldChar w:fldCharType="begin"/>
      </w:r>
      <w:r>
        <w:instrText xml:space="preserve"> SEQ Abbildung \* ARABIC </w:instrText>
      </w:r>
      <w:r>
        <w:fldChar w:fldCharType="separate"/>
      </w:r>
      <w:r w:rsidR="00256D0B">
        <w:t>83</w:t>
      </w:r>
      <w:r>
        <w:fldChar w:fldCharType="end"/>
      </w:r>
      <w:r>
        <w:t xml:space="preserve"> </w:t>
      </w:r>
      <w:r w:rsidRPr="001310C3">
        <w:t>Die Menüleiste „Einfacher Freigabeprozess".</w:t>
      </w:r>
      <w:bookmarkEnd w:id="723"/>
    </w:p>
    <w:p w14:paraId="09EA7FC0" w14:textId="183451B4" w:rsidR="00FD01FA" w:rsidRPr="000322A9" w:rsidRDefault="00FD01FA" w:rsidP="000322A9">
      <w:pPr>
        <w:rPr>
          <w:b/>
        </w:rPr>
      </w:pPr>
      <w:r w:rsidRPr="000322A9">
        <w:rPr>
          <w:b/>
        </w:rPr>
        <w:t>Schaltflächen in der Menüleiste</w:t>
      </w:r>
    </w:p>
    <w:p w14:paraId="43940535" w14:textId="77777777" w:rsidR="00BE43A3" w:rsidRDefault="00BE43A3" w:rsidP="001D2B8E">
      <w:pPr>
        <w:pStyle w:val="Listenabsatz"/>
        <w:numPr>
          <w:ilvl w:val="0"/>
          <w:numId w:val="144"/>
        </w:numPr>
        <w:rPr>
          <w:lang w:eastAsia="en-US"/>
        </w:rPr>
      </w:pPr>
      <w:r w:rsidRPr="00BE43A3">
        <w:rPr>
          <w:b/>
          <w:lang w:eastAsia="en-US"/>
        </w:rPr>
        <w:t>„Verwerfen" (rot):</w:t>
      </w:r>
      <w:r>
        <w:rPr>
          <w:lang w:eastAsia="en-US"/>
        </w:rPr>
        <w:t xml:space="preserve"> Alle Änderungen werden – nach einer Bestätigungsabfrage – rückgängig gemacht</w:t>
      </w:r>
    </w:p>
    <w:p w14:paraId="06538406" w14:textId="6902EB41" w:rsidR="00FD01FA" w:rsidRDefault="00BE43A3" w:rsidP="001D2B8E">
      <w:pPr>
        <w:pStyle w:val="Listenabsatz"/>
        <w:numPr>
          <w:ilvl w:val="0"/>
          <w:numId w:val="144"/>
        </w:numPr>
        <w:rPr>
          <w:lang w:eastAsia="en-US"/>
        </w:rPr>
      </w:pPr>
      <w:r w:rsidRPr="00BE43A3">
        <w:rPr>
          <w:b/>
          <w:lang w:eastAsia="en-US"/>
        </w:rPr>
        <w:t>„An Stufe senden – Bereit zum Veröffentlichen" (grün):</w:t>
      </w:r>
      <w:r>
        <w:rPr>
          <w:lang w:eastAsia="en-US"/>
        </w:rPr>
        <w:t xml:space="preserve"> Die Änderungen werden zur Freigabe an die nächste Stufe übergeben. Es öffnet sich ein Dialog, in dem ein Kommentar eingetragen sowie E-Mail-Empfänger ausgewählt oder ergänzt werden können. Die versendete E-Mail enthält eine kurze Zusammenfassung des Seitenstatus, die Bezeichnungen der betroffenen Content-Blöcke und – sofern vorhanden – den verfassten Kommentar.</w:t>
      </w:r>
    </w:p>
    <w:p w14:paraId="063E012D" w14:textId="60F4AFD9" w:rsidR="009B2223" w:rsidRDefault="009B2223" w:rsidP="009B2223">
      <w:pPr>
        <w:keepNext/>
      </w:pPr>
      <w:r w:rsidRPr="009B2223">
        <w:rPr>
          <w:noProof/>
          <w:lang w:eastAsia="en-US"/>
        </w:rPr>
        <w:lastRenderedPageBreak/>
        <w:drawing>
          <wp:inline distT="0" distB="0" distL="0" distR="0" wp14:anchorId="43C9013F" wp14:editId="0D472401">
            <wp:extent cx="5759450" cy="3239770"/>
            <wp:effectExtent l="0" t="0" r="0" b="0"/>
            <wp:docPr id="1445937623" name="Grafik 1" descr="Darstellung des Modals &quot;An Stufe senden&quot; zur Freigabe der durchgeführten Änderu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937623" name="Grafik 1" descr="Darstellung des Modals &quot;An Stufe senden&quot; zur Freigabe der durchgeführten Änderungen."/>
                    <pic:cNvPicPr/>
                  </pic:nvPicPr>
                  <pic:blipFill>
                    <a:blip r:embed="rId113"/>
                    <a:stretch>
                      <a:fillRect/>
                    </a:stretch>
                  </pic:blipFill>
                  <pic:spPr>
                    <a:xfrm>
                      <a:off x="0" y="0"/>
                      <a:ext cx="5759450" cy="3239770"/>
                    </a:xfrm>
                    <a:prstGeom prst="rect">
                      <a:avLst/>
                    </a:prstGeom>
                  </pic:spPr>
                </pic:pic>
              </a:graphicData>
            </a:graphic>
          </wp:inline>
        </w:drawing>
      </w:r>
    </w:p>
    <w:p w14:paraId="755681BF" w14:textId="228D02C7" w:rsidR="00F43E1E" w:rsidRDefault="009B2223" w:rsidP="009B2223">
      <w:pPr>
        <w:pStyle w:val="Beschriftung"/>
      </w:pPr>
      <w:bookmarkStart w:id="724" w:name="_Toc230848707"/>
      <w:r>
        <w:t xml:space="preserve">Abbildung </w:t>
      </w:r>
      <w:r>
        <w:fldChar w:fldCharType="begin"/>
      </w:r>
      <w:r>
        <w:instrText xml:space="preserve"> SEQ Abbildung \* ARABIC </w:instrText>
      </w:r>
      <w:r>
        <w:fldChar w:fldCharType="separate"/>
      </w:r>
      <w:r w:rsidR="00256D0B">
        <w:t>84</w:t>
      </w:r>
      <w:r>
        <w:fldChar w:fldCharType="end"/>
      </w:r>
      <w:r>
        <w:t xml:space="preserve"> </w:t>
      </w:r>
      <w:r w:rsidRPr="0045700A">
        <w:t>Fenster zur Freigabe der durchgeführten Änderungen.</w:t>
      </w:r>
      <w:bookmarkEnd w:id="724"/>
    </w:p>
    <w:p w14:paraId="31930562" w14:textId="2E64D27A" w:rsidR="00BE43A3" w:rsidRDefault="009008F6" w:rsidP="00953D87">
      <w:pPr>
        <w:pBdr>
          <w:top w:val="single" w:sz="4" w:space="1" w:color="auto"/>
          <w:left w:val="single" w:sz="4" w:space="4" w:color="auto"/>
          <w:bottom w:val="single" w:sz="4" w:space="1" w:color="auto"/>
          <w:right w:val="single" w:sz="4" w:space="4" w:color="auto"/>
        </w:pBdr>
        <w:rPr>
          <w:lang w:eastAsia="en-US"/>
        </w:rPr>
      </w:pPr>
      <w:r w:rsidRPr="009008F6">
        <w:rPr>
          <w:b/>
          <w:lang w:eastAsia="en-US"/>
        </w:rPr>
        <w:t>Hinweis zu E-Mail-Empfängern:</w:t>
      </w:r>
      <w:r w:rsidRPr="009008F6">
        <w:rPr>
          <w:lang w:eastAsia="en-US"/>
        </w:rPr>
        <w:t xml:space="preserve"> Im Dialog werden alle Nutzer angezeigt, die die Rolle </w:t>
      </w:r>
      <w:r w:rsidRPr="009008F6">
        <w:rPr>
          <w:b/>
          <w:lang w:eastAsia="en-US"/>
        </w:rPr>
        <w:t xml:space="preserve">„Chefredakteur" </w:t>
      </w:r>
      <w:r w:rsidRPr="009008F6">
        <w:rPr>
          <w:lang w:eastAsia="en-US"/>
        </w:rPr>
        <w:t>innehaben. Die gewünschten Empfänger können einzeln angekreuzt werden. Zusätzlich können einzelne E-Mail-Adressen manuell ergänzt werden.</w:t>
      </w:r>
    </w:p>
    <w:p w14:paraId="7847A1AA" w14:textId="6F3DE8D4" w:rsidR="009008F6" w:rsidRDefault="009008F6" w:rsidP="00953D87">
      <w:pPr>
        <w:pBdr>
          <w:top w:val="single" w:sz="4" w:space="1" w:color="auto"/>
          <w:left w:val="single" w:sz="4" w:space="4" w:color="auto"/>
          <w:bottom w:val="single" w:sz="4" w:space="1" w:color="auto"/>
          <w:right w:val="single" w:sz="4" w:space="4" w:color="auto"/>
        </w:pBdr>
        <w:rPr>
          <w:lang w:eastAsia="en-US"/>
        </w:rPr>
      </w:pPr>
      <w:r w:rsidRPr="009008F6">
        <w:rPr>
          <w:b/>
          <w:lang w:eastAsia="en-US"/>
        </w:rPr>
        <w:t xml:space="preserve">Wichtig: </w:t>
      </w:r>
      <w:r w:rsidRPr="009008F6">
        <w:rPr>
          <w:lang w:eastAsia="en-US"/>
        </w:rPr>
        <w:t xml:space="preserve">Es werden ausschließlich Empfängerinnen und Empfänger benachrichtigt, deren E-Mail-Adresse im GSB hinterlegt und mit einem Konto verknüpft ist. Das bloße Eintragen einer beliebigen E-Mail-Adresse in das Empfängerfeld führt </w:t>
      </w:r>
      <w:r w:rsidRPr="009008F6">
        <w:rPr>
          <w:b/>
          <w:lang w:eastAsia="en-US"/>
        </w:rPr>
        <w:t>nicht</w:t>
      </w:r>
      <w:r w:rsidRPr="009008F6">
        <w:rPr>
          <w:lang w:eastAsia="en-US"/>
        </w:rPr>
        <w:t xml:space="preserve"> zu einer Benachrichtigung – die Adresse muss zwingend im Profil des entsprechenden GSB-Kontos hinterlegt sein. Dies betrifft insbesondere </w:t>
      </w:r>
      <w:r w:rsidRPr="009008F6">
        <w:rPr>
          <w:b/>
          <w:lang w:eastAsia="en-US"/>
        </w:rPr>
        <w:t>Test-Nutzer</w:t>
      </w:r>
      <w:r w:rsidRPr="009008F6">
        <w:rPr>
          <w:lang w:eastAsia="en-US"/>
        </w:rPr>
        <w:t>: Auch hier muss die E-Mail-Adresse im GSB-Profil des jeweiligen Nutzers hinterlegt sein, damit der Versand tatsächlich erfolgt.</w:t>
      </w:r>
    </w:p>
    <w:p w14:paraId="37E7B373" w14:textId="79F0A140" w:rsidR="007E1AD1" w:rsidRPr="000322A9" w:rsidRDefault="007E1AD1" w:rsidP="000322A9">
      <w:pPr>
        <w:rPr>
          <w:b/>
        </w:rPr>
      </w:pPr>
      <w:r w:rsidRPr="000322A9">
        <w:rPr>
          <w:b/>
        </w:rPr>
        <w:t>Modul „Arbeitsumgebungen" – Funktionsweise</w:t>
      </w:r>
    </w:p>
    <w:p w14:paraId="688A9225" w14:textId="25F731C7" w:rsidR="007E1AD1" w:rsidRDefault="007E1AD1" w:rsidP="007E1AD1">
      <w:pPr>
        <w:rPr>
          <w:lang w:eastAsia="en-US"/>
        </w:rPr>
      </w:pPr>
      <w:r>
        <w:rPr>
          <w:lang w:eastAsia="en-US"/>
        </w:rPr>
        <w:t xml:space="preserve">Neben der Bearbeitung einzelner Seiten bietet das Modul </w:t>
      </w:r>
      <w:r w:rsidRPr="007E1AD1">
        <w:rPr>
          <w:b/>
          <w:lang w:eastAsia="en-US"/>
        </w:rPr>
        <w:t>„Arbeitsumgebungen"</w:t>
      </w:r>
      <w:r>
        <w:rPr>
          <w:b/>
          <w:lang w:eastAsia="en-US"/>
        </w:rPr>
        <w:t xml:space="preserve"> </w:t>
      </w:r>
      <w:r>
        <w:rPr>
          <w:lang w:eastAsia="en-US"/>
        </w:rPr>
        <w:t>eine rollenübergreifende Übersicht über alle ausstehenden Änderungen einer Workspace. Es wird sowohl von der Redaktion (zur Übergabe von Änderungen) als auch von der Chefredaktion (zur Prüfung und Freigabe) verwendet. Die folgende Übersicht erläutert die generelle Funktionsweise; die rollenspezifischen Anwendungsfälle werden in den folgenden Abschnitten beschrieben.</w:t>
      </w:r>
    </w:p>
    <w:p w14:paraId="271572F4" w14:textId="4F954CBF" w:rsidR="007E1AD1" w:rsidRDefault="007E1AD1" w:rsidP="007E1AD1">
      <w:pPr>
        <w:rPr>
          <w:lang w:eastAsia="en-US"/>
        </w:rPr>
      </w:pPr>
      <w:r>
        <w:rPr>
          <w:lang w:eastAsia="en-US"/>
        </w:rPr>
        <w:t xml:space="preserve">Das Modul zeigt eine Liste aller bearbeiteten Elemente der zuvor ausgewählten Seite. Die Liste kann nach verschiedenen Kriterien sortiert oder gefiltert werden – unter anderem über den Filter </w:t>
      </w:r>
      <w:r w:rsidRPr="007E1AD1">
        <w:rPr>
          <w:b/>
          <w:lang w:eastAsia="en-US"/>
        </w:rPr>
        <w:t>„Tiefe"</w:t>
      </w:r>
      <w:r>
        <w:rPr>
          <w:lang w:eastAsia="en-US"/>
        </w:rPr>
        <w:t>, der festlegt, wie viele Ebenen von Unterseiten in der Übersicht einbezogen werden.</w:t>
      </w:r>
    </w:p>
    <w:p w14:paraId="396551FC" w14:textId="77777777" w:rsidR="00A47E14" w:rsidRDefault="00A47E14" w:rsidP="00A47E14">
      <w:pPr>
        <w:keepNext/>
      </w:pPr>
      <w:r w:rsidRPr="00A47E14">
        <w:rPr>
          <w:noProof/>
          <w:lang w:eastAsia="en-US"/>
        </w:rPr>
        <w:lastRenderedPageBreak/>
        <w:drawing>
          <wp:inline distT="0" distB="0" distL="0" distR="0" wp14:anchorId="099B5A14" wp14:editId="6BC943ED">
            <wp:extent cx="5759450" cy="3239770"/>
            <wp:effectExtent l="0" t="0" r="0" b="0"/>
            <wp:docPr id="1426816913" name="Grafik 1" descr="Darstellung der Dropdown-Optionen der Filter der Änderungseinträ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816913" name="Grafik 1" descr="Darstellung der Dropdown-Optionen der Filter der Änderungseinträge."/>
                    <pic:cNvPicPr/>
                  </pic:nvPicPr>
                  <pic:blipFill>
                    <a:blip r:embed="rId114"/>
                    <a:stretch>
                      <a:fillRect/>
                    </a:stretch>
                  </pic:blipFill>
                  <pic:spPr>
                    <a:xfrm>
                      <a:off x="0" y="0"/>
                      <a:ext cx="5759450" cy="3239770"/>
                    </a:xfrm>
                    <a:prstGeom prst="rect">
                      <a:avLst/>
                    </a:prstGeom>
                  </pic:spPr>
                </pic:pic>
              </a:graphicData>
            </a:graphic>
          </wp:inline>
        </w:drawing>
      </w:r>
    </w:p>
    <w:p w14:paraId="007059F2" w14:textId="3F7731DC" w:rsidR="00953D87" w:rsidRDefault="00A47E14" w:rsidP="00A47E14">
      <w:pPr>
        <w:pStyle w:val="Beschriftung"/>
      </w:pPr>
      <w:bookmarkStart w:id="725" w:name="_Toc230848708"/>
      <w:r>
        <w:t xml:space="preserve">Abbildung </w:t>
      </w:r>
      <w:r>
        <w:fldChar w:fldCharType="begin"/>
      </w:r>
      <w:r>
        <w:instrText xml:space="preserve"> SEQ Abbildung \* ARABIC </w:instrText>
      </w:r>
      <w:r>
        <w:fldChar w:fldCharType="separate"/>
      </w:r>
      <w:r w:rsidR="00256D0B">
        <w:t>85</w:t>
      </w:r>
      <w:r>
        <w:fldChar w:fldCharType="end"/>
      </w:r>
      <w:r>
        <w:t xml:space="preserve"> </w:t>
      </w:r>
      <w:r w:rsidRPr="002D3A7D">
        <w:t>Filteroptionen der Änderungseinträge.</w:t>
      </w:r>
      <w:bookmarkEnd w:id="725"/>
    </w:p>
    <w:p w14:paraId="24BD298D" w14:textId="2F9EFF0A" w:rsidR="0004233C" w:rsidRDefault="00B14E61" w:rsidP="007E1AD1">
      <w:pPr>
        <w:rPr>
          <w:b/>
          <w:lang w:eastAsia="en-US"/>
        </w:rPr>
      </w:pPr>
      <w:r w:rsidRPr="00B14E61">
        <w:rPr>
          <w:b/>
          <w:lang w:eastAsia="en-US"/>
        </w:rPr>
        <w:t>Auswahl und Stapelverarbeitung</w:t>
      </w:r>
    </w:p>
    <w:p w14:paraId="7ABDD8C5" w14:textId="2F4E2534" w:rsidR="00B14E61" w:rsidRDefault="00B14E61" w:rsidP="00B14E61">
      <w:pPr>
        <w:rPr>
          <w:lang w:eastAsia="en-US"/>
        </w:rPr>
      </w:pPr>
      <w:r w:rsidRPr="00B14E61">
        <w:rPr>
          <w:b/>
          <w:lang w:eastAsia="en-US"/>
        </w:rPr>
        <w:t>Oberhalb</w:t>
      </w:r>
      <w:r>
        <w:rPr>
          <w:lang w:eastAsia="en-US"/>
        </w:rPr>
        <w:t xml:space="preserve"> der Liste befindet sich ein Auswahlmenü für die </w:t>
      </w:r>
      <w:r w:rsidRPr="00B14E61">
        <w:rPr>
          <w:b/>
          <w:lang w:eastAsia="en-US"/>
        </w:rPr>
        <w:t>Stapelverarbeitung des gesamten Arbeitsbereichs</w:t>
      </w:r>
      <w:r>
        <w:rPr>
          <w:lang w:eastAsia="en-US"/>
        </w:rPr>
        <w:t>. Über dieses Dropdown kann eine Aktion auf alle in der Liste enthaltenen Änderungen angewendet werden, ohne dass einzelne Einträge ausgewählt werden müssen.</w:t>
      </w:r>
    </w:p>
    <w:p w14:paraId="6031FED1" w14:textId="59393EA4" w:rsidR="00B14E61" w:rsidRDefault="00B14E61" w:rsidP="00B14E61">
      <w:pPr>
        <w:rPr>
          <w:lang w:eastAsia="en-US"/>
        </w:rPr>
      </w:pPr>
      <w:r>
        <w:rPr>
          <w:lang w:eastAsia="en-US"/>
        </w:rPr>
        <w:t xml:space="preserve">Sobald über die Checkboxen ein oder mehrere Einträge markiert werden, erscheinen </w:t>
      </w:r>
      <w:r w:rsidRPr="00B14E61">
        <w:rPr>
          <w:b/>
          <w:lang w:eastAsia="en-US"/>
        </w:rPr>
        <w:t>rechts neb</w:t>
      </w:r>
      <w:r>
        <w:rPr>
          <w:b/>
          <w:lang w:eastAsia="en-US"/>
        </w:rPr>
        <w:t>en</w:t>
      </w:r>
      <w:r>
        <w:rPr>
          <w:lang w:eastAsia="en-US"/>
        </w:rPr>
        <w:t xml:space="preserve"> diesem Auswahlmenü zwei zusätzliche Dropdowns, die sich ausschließlich auf die markierten Einträge beziehen:</w:t>
      </w:r>
    </w:p>
    <w:p w14:paraId="53B536FB" w14:textId="77777777" w:rsidR="00B14E61" w:rsidRDefault="00B14E61" w:rsidP="001D2B8E">
      <w:pPr>
        <w:pStyle w:val="Listenabsatz"/>
        <w:numPr>
          <w:ilvl w:val="0"/>
          <w:numId w:val="145"/>
        </w:numPr>
        <w:rPr>
          <w:lang w:eastAsia="en-US"/>
        </w:rPr>
      </w:pPr>
      <w:r w:rsidRPr="00B14E61">
        <w:rPr>
          <w:b/>
          <w:lang w:eastAsia="en-US"/>
        </w:rPr>
        <w:t>Stufenaktion:</w:t>
      </w:r>
      <w:r>
        <w:rPr>
          <w:lang w:eastAsia="en-US"/>
        </w:rPr>
        <w:t xml:space="preserve"> Versetzt die markierten Einträge in eine andere Freigabestufe (z. B. </w:t>
      </w:r>
      <w:r w:rsidRPr="00B14E61">
        <w:rPr>
          <w:b/>
          <w:lang w:eastAsia="en-US"/>
        </w:rPr>
        <w:t>„Bearbeiten"</w:t>
      </w:r>
      <w:r>
        <w:rPr>
          <w:lang w:eastAsia="en-US"/>
        </w:rPr>
        <w:t xml:space="preserve">, </w:t>
      </w:r>
      <w:r w:rsidRPr="00B14E61">
        <w:rPr>
          <w:b/>
          <w:lang w:eastAsia="en-US"/>
        </w:rPr>
        <w:t>„Bereit zum Veröffentlichen"</w:t>
      </w:r>
      <w:r>
        <w:rPr>
          <w:lang w:eastAsia="en-US"/>
        </w:rPr>
        <w:t xml:space="preserve">, </w:t>
      </w:r>
      <w:r w:rsidRPr="00B14E61">
        <w:rPr>
          <w:b/>
          <w:lang w:eastAsia="en-US"/>
        </w:rPr>
        <w:t>„Veröffentlichen"</w:t>
      </w:r>
      <w:r>
        <w:rPr>
          <w:lang w:eastAsia="en-US"/>
        </w:rPr>
        <w:t xml:space="preserve"> zur LIVE-Veröffentlichung).</w:t>
      </w:r>
    </w:p>
    <w:p w14:paraId="3976D6F9" w14:textId="4D72B1D4" w:rsidR="00B14E61" w:rsidRDefault="00B14E61" w:rsidP="001D2B8E">
      <w:pPr>
        <w:pStyle w:val="Listenabsatz"/>
        <w:numPr>
          <w:ilvl w:val="0"/>
          <w:numId w:val="145"/>
        </w:numPr>
        <w:rPr>
          <w:lang w:eastAsia="en-US"/>
        </w:rPr>
      </w:pPr>
      <w:r w:rsidRPr="00B14E61">
        <w:rPr>
          <w:b/>
          <w:lang w:eastAsia="en-US"/>
        </w:rPr>
        <w:t>Auswahlaktion:</w:t>
      </w:r>
      <w:r>
        <w:rPr>
          <w:lang w:eastAsia="en-US"/>
        </w:rPr>
        <w:t xml:space="preserve"> Stellt weitere Aktionen für die markierten Einträge zur Verfügung, u. a. </w:t>
      </w:r>
      <w:r w:rsidRPr="00B14E61">
        <w:rPr>
          <w:b/>
          <w:lang w:eastAsia="en-US"/>
        </w:rPr>
        <w:t>„Verwerfen"</w:t>
      </w:r>
      <w:r>
        <w:rPr>
          <w:lang w:eastAsia="en-US"/>
        </w:rPr>
        <w:t xml:space="preserve"> (verwirft die vorgenommene Änderung und entfernt den Eintrag aus der Liste).</w:t>
      </w:r>
    </w:p>
    <w:p w14:paraId="740D0F71" w14:textId="2F9FFAF7" w:rsidR="00B14E61" w:rsidRDefault="00B14E61" w:rsidP="00B14E61">
      <w:pPr>
        <w:rPr>
          <w:lang w:eastAsia="en-US"/>
        </w:rPr>
      </w:pPr>
      <w:r>
        <w:rPr>
          <w:lang w:eastAsia="en-US"/>
        </w:rPr>
        <w:t>In allen Fällen öffnet sich der bereits beschriebene Dialog mit Kommentar- und Empfängerauswahl.</w:t>
      </w:r>
    </w:p>
    <w:p w14:paraId="715201BA" w14:textId="77777777" w:rsidR="00EA3880" w:rsidRDefault="00EA3880" w:rsidP="00EA3880">
      <w:pPr>
        <w:keepNext/>
      </w:pPr>
      <w:r w:rsidRPr="00EA3880">
        <w:rPr>
          <w:noProof/>
          <w:lang w:eastAsia="en-US"/>
        </w:rPr>
        <w:lastRenderedPageBreak/>
        <w:drawing>
          <wp:inline distT="0" distB="0" distL="0" distR="0" wp14:anchorId="006F35C3" wp14:editId="070F355F">
            <wp:extent cx="5759450" cy="3239770"/>
            <wp:effectExtent l="0" t="0" r="0" b="0"/>
            <wp:docPr id="1080094164" name="Grafik 1" descr="Darstellung der Auswahl-Optionen des Dropdowns für die vollständige Arbeitsumgebung und ausgewählte Einträ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094164" name="Grafik 1" descr="Darstellung der Auswahl-Optionen des Dropdowns für die vollständige Arbeitsumgebung und ausgewählte Einträge."/>
                    <pic:cNvPicPr/>
                  </pic:nvPicPr>
                  <pic:blipFill>
                    <a:blip r:embed="rId115"/>
                    <a:stretch>
                      <a:fillRect/>
                    </a:stretch>
                  </pic:blipFill>
                  <pic:spPr>
                    <a:xfrm>
                      <a:off x="0" y="0"/>
                      <a:ext cx="5759450" cy="3239770"/>
                    </a:xfrm>
                    <a:prstGeom prst="rect">
                      <a:avLst/>
                    </a:prstGeom>
                  </pic:spPr>
                </pic:pic>
              </a:graphicData>
            </a:graphic>
          </wp:inline>
        </w:drawing>
      </w:r>
    </w:p>
    <w:p w14:paraId="639346D1" w14:textId="523A89B9" w:rsidR="00536307" w:rsidRDefault="00EA3880" w:rsidP="00EA3880">
      <w:pPr>
        <w:pStyle w:val="Beschriftung"/>
      </w:pPr>
      <w:bookmarkStart w:id="726" w:name="_Toc230848709"/>
      <w:r>
        <w:t xml:space="preserve">Abbildung </w:t>
      </w:r>
      <w:r>
        <w:fldChar w:fldCharType="begin"/>
      </w:r>
      <w:r>
        <w:instrText xml:space="preserve"> SEQ Abbildung \* ARABIC </w:instrText>
      </w:r>
      <w:r>
        <w:fldChar w:fldCharType="separate"/>
      </w:r>
      <w:r w:rsidR="00256D0B">
        <w:t>86</w:t>
      </w:r>
      <w:r>
        <w:fldChar w:fldCharType="end"/>
      </w:r>
      <w:r>
        <w:t xml:space="preserve"> </w:t>
      </w:r>
      <w:r w:rsidRPr="002E6DD2">
        <w:t>Freigabeoptionen für die vollständige Arbeitsumgebung (links) und für ausgewählte Einträge (rechts).</w:t>
      </w:r>
      <w:bookmarkEnd w:id="726"/>
    </w:p>
    <w:p w14:paraId="3F12496D" w14:textId="052D7660" w:rsidR="00D04BB6" w:rsidRDefault="00D04BB6" w:rsidP="00B14E61">
      <w:pPr>
        <w:rPr>
          <w:b/>
          <w:lang w:eastAsia="en-US"/>
        </w:rPr>
      </w:pPr>
      <w:r w:rsidRPr="00D04BB6">
        <w:rPr>
          <w:b/>
          <w:lang w:eastAsia="en-US"/>
        </w:rPr>
        <w:t>Aktionen je Eintrag</w:t>
      </w:r>
    </w:p>
    <w:p w14:paraId="78983265" w14:textId="688DF906" w:rsidR="00D04BB6" w:rsidRDefault="00D04BB6" w:rsidP="00B14E61">
      <w:pPr>
        <w:rPr>
          <w:bCs/>
          <w:lang w:eastAsia="en-US"/>
        </w:rPr>
      </w:pPr>
      <w:r w:rsidRPr="00D04BB6">
        <w:rPr>
          <w:bCs/>
          <w:lang w:eastAsia="en-US"/>
        </w:rPr>
        <w:t>Über die Schaltflächen rechts neben jedem Eintrag können Einzelaktionen schnell ausgeführt werden:</w:t>
      </w:r>
    </w:p>
    <w:p w14:paraId="3692221C" w14:textId="77777777" w:rsidR="00D04BB6" w:rsidRDefault="00D04BB6" w:rsidP="001D2B8E">
      <w:pPr>
        <w:pStyle w:val="Listenabsatz"/>
        <w:numPr>
          <w:ilvl w:val="0"/>
          <w:numId w:val="146"/>
        </w:numPr>
        <w:rPr>
          <w:bCs/>
          <w:lang w:eastAsia="en-US"/>
        </w:rPr>
      </w:pPr>
      <w:r w:rsidRPr="00D04BB6">
        <w:rPr>
          <w:b/>
          <w:bCs/>
          <w:lang w:eastAsia="en-US"/>
        </w:rPr>
        <w:t>Vorschau-Symbol (Auge):</w:t>
      </w:r>
      <w:r w:rsidRPr="00D04BB6">
        <w:rPr>
          <w:bCs/>
          <w:lang w:eastAsia="en-US"/>
        </w:rPr>
        <w:t xml:space="preserve"> Öffnet die ausgewählte Webseite in einem neuen Browser-Tab zur Vorschau der Änderung.</w:t>
      </w:r>
    </w:p>
    <w:p w14:paraId="4BE59A28" w14:textId="77777777" w:rsidR="00D04BB6" w:rsidRDefault="00D04BB6" w:rsidP="001D2B8E">
      <w:pPr>
        <w:pStyle w:val="Listenabsatz"/>
        <w:numPr>
          <w:ilvl w:val="0"/>
          <w:numId w:val="146"/>
        </w:numPr>
        <w:rPr>
          <w:bCs/>
          <w:lang w:eastAsia="en-US"/>
        </w:rPr>
      </w:pPr>
      <w:r w:rsidRPr="00D04BB6">
        <w:rPr>
          <w:b/>
          <w:bCs/>
          <w:lang w:eastAsia="en-US"/>
        </w:rPr>
        <w:t>Stift-Symbol:</w:t>
      </w:r>
      <w:r w:rsidRPr="00D04BB6">
        <w:rPr>
          <w:bCs/>
          <w:lang w:eastAsia="en-US"/>
        </w:rPr>
        <w:t xml:space="preserve"> Öffnet die Bearbeitungsmaske des Elements, in dem die Änderung erfolgte.</w:t>
      </w:r>
    </w:p>
    <w:p w14:paraId="6CB36EA8" w14:textId="77777777" w:rsidR="00D04BB6" w:rsidRDefault="00D04BB6" w:rsidP="001D2B8E">
      <w:pPr>
        <w:pStyle w:val="Listenabsatz"/>
        <w:numPr>
          <w:ilvl w:val="0"/>
          <w:numId w:val="146"/>
        </w:numPr>
        <w:rPr>
          <w:bCs/>
          <w:lang w:eastAsia="en-US"/>
        </w:rPr>
      </w:pPr>
      <w:r w:rsidRPr="00D04BB6">
        <w:rPr>
          <w:b/>
          <w:bCs/>
          <w:lang w:eastAsia="en-US"/>
        </w:rPr>
        <w:t>Blatt- und Stift-Symbol:</w:t>
      </w:r>
      <w:r w:rsidRPr="00D04BB6">
        <w:rPr>
          <w:bCs/>
          <w:lang w:eastAsia="en-US"/>
        </w:rPr>
        <w:t xml:space="preserve"> Öffnet die Seite, auf der die Änderung vorgenommen wurde, im Modul „Seite".</w:t>
      </w:r>
    </w:p>
    <w:p w14:paraId="41A242E6" w14:textId="2A766894" w:rsidR="00B175FF" w:rsidRPr="00B175FF" w:rsidRDefault="00B175FF" w:rsidP="00B175FF">
      <w:pPr>
        <w:pStyle w:val="Listenabsatz"/>
        <w:numPr>
          <w:ilvl w:val="0"/>
          <w:numId w:val="146"/>
        </w:numPr>
        <w:rPr>
          <w:bCs/>
          <w:lang w:eastAsia="en-US"/>
        </w:rPr>
      </w:pPr>
      <w:r w:rsidRPr="00D04BB6">
        <w:rPr>
          <w:b/>
          <w:bCs/>
          <w:lang w:eastAsia="en-US"/>
        </w:rPr>
        <w:t>Info-Symbol (i):</w:t>
      </w:r>
      <w:r w:rsidRPr="00D04BB6">
        <w:rPr>
          <w:bCs/>
          <w:lang w:eastAsia="en-US"/>
        </w:rPr>
        <w:t xml:space="preserve"> Öffnet ein Fenster, das die Änderung im Vergleich zum alten Zustand darstellt. Der alte Zustand wird in </w:t>
      </w:r>
      <w:r w:rsidRPr="00D04BB6">
        <w:rPr>
          <w:b/>
          <w:bCs/>
          <w:lang w:eastAsia="en-US"/>
        </w:rPr>
        <w:t>Rot</w:t>
      </w:r>
      <w:r w:rsidRPr="00D04BB6">
        <w:rPr>
          <w:bCs/>
          <w:lang w:eastAsia="en-US"/>
        </w:rPr>
        <w:t xml:space="preserve">, die Änderung in </w:t>
      </w:r>
      <w:r w:rsidRPr="00D04BB6">
        <w:rPr>
          <w:b/>
          <w:bCs/>
          <w:lang w:eastAsia="en-US"/>
        </w:rPr>
        <w:t>Grün</w:t>
      </w:r>
      <w:r w:rsidRPr="00D04BB6">
        <w:rPr>
          <w:bCs/>
          <w:lang w:eastAsia="en-US"/>
        </w:rPr>
        <w:t xml:space="preserve"> angezeigt. Über den Tab </w:t>
      </w:r>
      <w:r w:rsidRPr="00D04BB6">
        <w:rPr>
          <w:b/>
          <w:bCs/>
          <w:lang w:eastAsia="en-US"/>
        </w:rPr>
        <w:t>„Zusammenfassung der Änderungen"</w:t>
      </w:r>
      <w:r w:rsidRPr="00D04BB6">
        <w:rPr>
          <w:bCs/>
          <w:lang w:eastAsia="en-US"/>
        </w:rPr>
        <w:t xml:space="preserve"> können zusätzlich der Verlauf und die Kommentare aller bisherigen Stufenwechsel eingesehen werden.</w:t>
      </w:r>
    </w:p>
    <w:p w14:paraId="337A904B" w14:textId="3F82DC4F" w:rsidR="00D04BB6" w:rsidRDefault="00B175FF" w:rsidP="001D2B8E">
      <w:pPr>
        <w:pStyle w:val="Listenabsatz"/>
        <w:numPr>
          <w:ilvl w:val="0"/>
          <w:numId w:val="146"/>
        </w:numPr>
        <w:rPr>
          <w:bCs/>
          <w:lang w:eastAsia="en-US"/>
        </w:rPr>
      </w:pPr>
      <w:r>
        <w:rPr>
          <w:b/>
          <w:bCs/>
          <w:lang w:eastAsia="en-US"/>
        </w:rPr>
        <w:t>Löschen-Symbol</w:t>
      </w:r>
      <w:r w:rsidR="007671EF">
        <w:rPr>
          <w:b/>
          <w:bCs/>
          <w:lang w:eastAsia="en-US"/>
        </w:rPr>
        <w:t xml:space="preserve"> (Tonne)</w:t>
      </w:r>
      <w:r w:rsidR="00D04BB6" w:rsidRPr="00D04BB6">
        <w:rPr>
          <w:b/>
          <w:bCs/>
          <w:lang w:eastAsia="en-US"/>
        </w:rPr>
        <w:t>:</w:t>
      </w:r>
      <w:r w:rsidR="00D04BB6" w:rsidRPr="00D04BB6">
        <w:rPr>
          <w:bCs/>
          <w:lang w:eastAsia="en-US"/>
        </w:rPr>
        <w:t xml:space="preserve"> </w:t>
      </w:r>
      <w:proofErr w:type="gramStart"/>
      <w:r w:rsidR="00D04BB6" w:rsidRPr="00D04BB6">
        <w:rPr>
          <w:bCs/>
          <w:lang w:eastAsia="en-US"/>
        </w:rPr>
        <w:t>Entfernt</w:t>
      </w:r>
      <w:proofErr w:type="gramEnd"/>
      <w:r w:rsidR="00D04BB6" w:rsidRPr="00D04BB6">
        <w:rPr>
          <w:bCs/>
          <w:lang w:eastAsia="en-US"/>
        </w:rPr>
        <w:t xml:space="preserve"> den Eintrag und somit die vorgenommene Änderung.</w:t>
      </w:r>
    </w:p>
    <w:p w14:paraId="2E8BBDF3" w14:textId="77777777" w:rsidR="00206BAC" w:rsidRDefault="00206BAC" w:rsidP="00206BAC">
      <w:pPr>
        <w:keepNext/>
      </w:pPr>
      <w:r w:rsidRPr="00206BAC">
        <w:rPr>
          <w:bCs/>
          <w:noProof/>
          <w:lang w:eastAsia="en-US"/>
        </w:rPr>
        <w:lastRenderedPageBreak/>
        <w:drawing>
          <wp:inline distT="0" distB="0" distL="0" distR="0" wp14:anchorId="2B77A3CB" wp14:editId="5FAE1852">
            <wp:extent cx="5759450" cy="3239770"/>
            <wp:effectExtent l="0" t="0" r="0" b="0"/>
            <wp:docPr id="1353924047" name="Grafik 1" descr="Darstellung der Optionen für die Bearbeitung von geänderten Datensät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924047" name="Grafik 1" descr="Darstellung der Optionen für die Bearbeitung von geänderten Datensätzen."/>
                    <pic:cNvPicPr/>
                  </pic:nvPicPr>
                  <pic:blipFill>
                    <a:blip r:embed="rId116"/>
                    <a:stretch>
                      <a:fillRect/>
                    </a:stretch>
                  </pic:blipFill>
                  <pic:spPr>
                    <a:xfrm>
                      <a:off x="0" y="0"/>
                      <a:ext cx="5759450" cy="3239770"/>
                    </a:xfrm>
                    <a:prstGeom prst="rect">
                      <a:avLst/>
                    </a:prstGeom>
                  </pic:spPr>
                </pic:pic>
              </a:graphicData>
            </a:graphic>
          </wp:inline>
        </w:drawing>
      </w:r>
    </w:p>
    <w:p w14:paraId="05839398" w14:textId="3E747E03" w:rsidR="00EA3880" w:rsidRDefault="00206BAC" w:rsidP="00206BAC">
      <w:pPr>
        <w:pStyle w:val="Beschriftung"/>
        <w:rPr>
          <w:bCs w:val="0"/>
        </w:rPr>
      </w:pPr>
      <w:bookmarkStart w:id="727" w:name="_Toc230848710"/>
      <w:r>
        <w:t xml:space="preserve">Abbildung </w:t>
      </w:r>
      <w:r>
        <w:fldChar w:fldCharType="begin"/>
      </w:r>
      <w:r>
        <w:instrText xml:space="preserve"> SEQ Abbildung \* ARABIC </w:instrText>
      </w:r>
      <w:r>
        <w:fldChar w:fldCharType="separate"/>
      </w:r>
      <w:r w:rsidR="00256D0B">
        <w:t>87</w:t>
      </w:r>
      <w:r>
        <w:fldChar w:fldCharType="end"/>
      </w:r>
      <w:r>
        <w:t xml:space="preserve"> </w:t>
      </w:r>
      <w:r w:rsidRPr="00DB6BF6">
        <w:t>Optionen für geänderte Datensätze.</w:t>
      </w:r>
      <w:bookmarkEnd w:id="727"/>
    </w:p>
    <w:p w14:paraId="5B6B1BFB" w14:textId="65A31FEB" w:rsidR="00D04BB6" w:rsidRDefault="00E668DB" w:rsidP="00206BAC">
      <w:pPr>
        <w:pBdr>
          <w:top w:val="single" w:sz="4" w:space="1" w:color="auto"/>
          <w:left w:val="single" w:sz="4" w:space="4" w:color="auto"/>
          <w:bottom w:val="single" w:sz="4" w:space="1" w:color="auto"/>
          <w:right w:val="single" w:sz="4" w:space="4" w:color="auto"/>
        </w:pBdr>
        <w:rPr>
          <w:bCs/>
          <w:lang w:eastAsia="en-US"/>
        </w:rPr>
      </w:pPr>
      <w:r w:rsidRPr="00E668DB">
        <w:rPr>
          <w:b/>
          <w:bCs/>
          <w:lang w:eastAsia="en-US"/>
        </w:rPr>
        <w:t>Hinweis:</w:t>
      </w:r>
      <w:r w:rsidRPr="00E668DB">
        <w:rPr>
          <w:bCs/>
          <w:lang w:eastAsia="en-US"/>
        </w:rPr>
        <w:t xml:space="preserve"> Weitere Informationen zur Arbeitsumgebung sind im TYPO3-Handbuch (in englischer Sprache) verfügbar.</w:t>
      </w:r>
    </w:p>
    <w:p w14:paraId="3043AE77" w14:textId="08A12116" w:rsidR="00E668DB" w:rsidRDefault="00E668DB" w:rsidP="00E668DB">
      <w:pPr>
        <w:pStyle w:val="berschrift3a"/>
      </w:pPr>
      <w:bookmarkStart w:id="728" w:name="_Toc230848420"/>
      <w:r w:rsidRPr="00E668DB">
        <w:t>Rolle „Redaktion": Änderungen vorbereiten und übergeben</w:t>
      </w:r>
      <w:bookmarkEnd w:id="728"/>
    </w:p>
    <w:p w14:paraId="72E7E181" w14:textId="1588D791" w:rsidR="00E668DB" w:rsidRDefault="00E668DB" w:rsidP="00E668DB">
      <w:r>
        <w:t>Im ersten Schritt befolgt die Redaktion die üblichen Anweisungen zum Anlegen oder Bearbeiten von Seiten oder Inhaltselementen – der Arbeitsablauf entspricht zunächst der redaktionellen Arbeit ohne Freigabeprozess. Der entscheidende Unterschied: Die vorgenommenen Änderungen sind nicht sofort in der LIVE-Umgebung sichtbar, sondern zunächst nur in der Arbeitsumgebung, bis sie freigegeben und veröffentlicht werden.</w:t>
      </w:r>
    </w:p>
    <w:p w14:paraId="2E3800AC" w14:textId="44C2FD89" w:rsidR="00E668DB" w:rsidRDefault="00E668DB" w:rsidP="00E668DB">
      <w:r>
        <w:t>Nach Abschluss der Änderungen stehen für die Übergabe an die Chefredaktion zwei Möglichkeiten zur Verfügung.</w:t>
      </w:r>
    </w:p>
    <w:p w14:paraId="4E887359" w14:textId="40CF46B1" w:rsidR="00E668DB" w:rsidRPr="000322A9" w:rsidRDefault="00F407D0" w:rsidP="000322A9">
      <w:pPr>
        <w:rPr>
          <w:b/>
        </w:rPr>
      </w:pPr>
      <w:r w:rsidRPr="000322A9">
        <w:rPr>
          <w:b/>
        </w:rPr>
        <w:t>Option 1: Vorschau und Übergabe über „An Stufe senden"</w:t>
      </w:r>
    </w:p>
    <w:p w14:paraId="63BEBE45" w14:textId="7A3DC5E4" w:rsidR="00F407D0" w:rsidRDefault="00F407D0" w:rsidP="001D2B8E">
      <w:pPr>
        <w:pStyle w:val="Listenabsatz"/>
        <w:numPr>
          <w:ilvl w:val="0"/>
          <w:numId w:val="147"/>
        </w:numPr>
        <w:rPr>
          <w:lang w:eastAsia="en-US"/>
        </w:rPr>
      </w:pPr>
      <w:r>
        <w:rPr>
          <w:lang w:eastAsia="en-US"/>
        </w:rPr>
        <w:t xml:space="preserve">Die Vorschau der betreffenden Seite wird über das Modul </w:t>
      </w:r>
      <w:r w:rsidRPr="00F407D0">
        <w:rPr>
          <w:b/>
          <w:lang w:eastAsia="en-US"/>
        </w:rPr>
        <w:t>„An</w:t>
      </w:r>
      <w:r w:rsidR="0076474C">
        <w:rPr>
          <w:b/>
          <w:lang w:eastAsia="en-US"/>
        </w:rPr>
        <w:t>zeigen</w:t>
      </w:r>
      <w:r w:rsidRPr="00F407D0">
        <w:rPr>
          <w:b/>
          <w:lang w:eastAsia="en-US"/>
        </w:rPr>
        <w:t>"</w:t>
      </w:r>
      <w:r>
        <w:rPr>
          <w:lang w:eastAsia="en-US"/>
        </w:rPr>
        <w:t xml:space="preserve"> geöffnet.</w:t>
      </w:r>
    </w:p>
    <w:p w14:paraId="3E205559" w14:textId="77777777" w:rsidR="00F407D0" w:rsidRDefault="00F407D0" w:rsidP="001D2B8E">
      <w:pPr>
        <w:pStyle w:val="Listenabsatz"/>
        <w:numPr>
          <w:ilvl w:val="0"/>
          <w:numId w:val="147"/>
        </w:numPr>
        <w:rPr>
          <w:lang w:eastAsia="en-US"/>
        </w:rPr>
      </w:pPr>
      <w:r>
        <w:rPr>
          <w:lang w:eastAsia="en-US"/>
        </w:rPr>
        <w:t>Über den Schieberegler wird zwischen der aktuellen LIVE-Version und der bearbeiteten Zielversion gewechselt; die Änderungen werden geprüft.</w:t>
      </w:r>
    </w:p>
    <w:p w14:paraId="292345DB" w14:textId="77777777" w:rsidR="00F407D0" w:rsidRDefault="00F407D0" w:rsidP="001D2B8E">
      <w:pPr>
        <w:pStyle w:val="Listenabsatz"/>
        <w:numPr>
          <w:ilvl w:val="0"/>
          <w:numId w:val="147"/>
        </w:numPr>
        <w:rPr>
          <w:lang w:eastAsia="en-US"/>
        </w:rPr>
      </w:pPr>
      <w:r>
        <w:rPr>
          <w:lang w:eastAsia="en-US"/>
        </w:rPr>
        <w:t xml:space="preserve">Sind die Inhalte freigabebereit, wird auf die Schaltfläche </w:t>
      </w:r>
      <w:r w:rsidRPr="00F407D0">
        <w:rPr>
          <w:b/>
          <w:lang w:eastAsia="en-US"/>
        </w:rPr>
        <w:t>„An Stufe senden – Bereit zum Veröffentlichen"</w:t>
      </w:r>
      <w:r>
        <w:rPr>
          <w:lang w:eastAsia="en-US"/>
        </w:rPr>
        <w:t xml:space="preserve"> geklickt. Im Dialog werden ein Kommentar sowie die gewünschten E-Mail-Empfänger eingetragen.</w:t>
      </w:r>
    </w:p>
    <w:p w14:paraId="311D62C0" w14:textId="51E39F89" w:rsidR="00F407D0" w:rsidRDefault="00F407D0" w:rsidP="001D2B8E">
      <w:pPr>
        <w:pStyle w:val="Listenabsatz"/>
        <w:numPr>
          <w:ilvl w:val="0"/>
          <w:numId w:val="147"/>
        </w:numPr>
        <w:rPr>
          <w:lang w:eastAsia="en-US"/>
        </w:rPr>
      </w:pPr>
      <w:r>
        <w:rPr>
          <w:lang w:eastAsia="en-US"/>
        </w:rPr>
        <w:t xml:space="preserve">Optional kann ein Vorschau-Link erzeugt werden, der mit Personen ohne GSB-Konto geteilt werden kann (z. B. externe Freigabestellen oder Fachabteilungen). Dazu wird im Modul „Arbeitsumgebung" über die Schaltfläche </w:t>
      </w:r>
      <w:r w:rsidRPr="00F407D0">
        <w:rPr>
          <w:b/>
          <w:lang w:eastAsia="en-US"/>
        </w:rPr>
        <w:t>„Seitenvorschaulinks erstellen"</w:t>
      </w:r>
      <w:r>
        <w:rPr>
          <w:lang w:eastAsia="en-US"/>
        </w:rPr>
        <w:t xml:space="preserve"> ein Link generiert.</w:t>
      </w:r>
    </w:p>
    <w:p w14:paraId="510FB5B0" w14:textId="77777777" w:rsidR="0019178F" w:rsidRDefault="0019178F" w:rsidP="0019178F">
      <w:pPr>
        <w:keepNext/>
      </w:pPr>
      <w:r w:rsidRPr="0019178F">
        <w:rPr>
          <w:noProof/>
          <w:lang w:eastAsia="en-US"/>
        </w:rPr>
        <w:lastRenderedPageBreak/>
        <w:drawing>
          <wp:inline distT="0" distB="0" distL="0" distR="0" wp14:anchorId="60FF1EAE" wp14:editId="41FB75AA">
            <wp:extent cx="5759450" cy="3239770"/>
            <wp:effectExtent l="0" t="0" r="0" b="0"/>
            <wp:docPr id="1581557068" name="Grafik 1" descr="Darstellung des Arbeitsbereiches im Modul &quot;Arbeitsumgebung&quot; und Hervorhebung des Buttons &quot;Seitenvorschaulink erstell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557068" name="Grafik 1" descr="Darstellung des Arbeitsbereiches im Modul &quot;Arbeitsumgebung&quot; und Hervorhebung des Buttons &quot;Seitenvorschaulink erstellen&quot;."/>
                    <pic:cNvPicPr/>
                  </pic:nvPicPr>
                  <pic:blipFill>
                    <a:blip r:embed="rId117"/>
                    <a:stretch>
                      <a:fillRect/>
                    </a:stretch>
                  </pic:blipFill>
                  <pic:spPr>
                    <a:xfrm>
                      <a:off x="0" y="0"/>
                      <a:ext cx="5759450" cy="3239770"/>
                    </a:xfrm>
                    <a:prstGeom prst="rect">
                      <a:avLst/>
                    </a:prstGeom>
                  </pic:spPr>
                </pic:pic>
              </a:graphicData>
            </a:graphic>
          </wp:inline>
        </w:drawing>
      </w:r>
    </w:p>
    <w:p w14:paraId="521B98DB" w14:textId="2310FE37" w:rsidR="00206BAC" w:rsidRDefault="0019178F" w:rsidP="0019178F">
      <w:pPr>
        <w:pStyle w:val="Beschriftung"/>
      </w:pPr>
      <w:bookmarkStart w:id="729" w:name="_Toc230848711"/>
      <w:r>
        <w:t xml:space="preserve">Abbildung </w:t>
      </w:r>
      <w:r>
        <w:fldChar w:fldCharType="begin"/>
      </w:r>
      <w:r>
        <w:instrText xml:space="preserve"> SEQ Abbildung \* ARABIC </w:instrText>
      </w:r>
      <w:r>
        <w:fldChar w:fldCharType="separate"/>
      </w:r>
      <w:r w:rsidR="00256D0B">
        <w:t>88</w:t>
      </w:r>
      <w:r>
        <w:fldChar w:fldCharType="end"/>
      </w:r>
      <w:r>
        <w:t xml:space="preserve"> </w:t>
      </w:r>
      <w:r w:rsidRPr="004A2AB6">
        <w:t>Button zur Generierung des Vorschau-Links Arbeitsbereich.</w:t>
      </w:r>
      <w:bookmarkEnd w:id="729"/>
    </w:p>
    <w:p w14:paraId="0035BB69" w14:textId="28E1EA2B" w:rsidR="00AF2C60" w:rsidRDefault="00C05403" w:rsidP="00C05403">
      <w:pPr>
        <w:pBdr>
          <w:top w:val="single" w:sz="4" w:space="1" w:color="auto"/>
          <w:left w:val="single" w:sz="4" w:space="4" w:color="auto"/>
          <w:bottom w:val="single" w:sz="4" w:space="1" w:color="auto"/>
          <w:right w:val="single" w:sz="4" w:space="4" w:color="auto"/>
        </w:pBdr>
        <w:rPr>
          <w:lang w:eastAsia="en-US"/>
        </w:rPr>
      </w:pPr>
      <w:r>
        <w:rPr>
          <w:b/>
          <w:lang w:eastAsia="en-US"/>
        </w:rPr>
        <w:t>Hinweis</w:t>
      </w:r>
      <w:r w:rsidR="00AF2C60" w:rsidRPr="00AF2C60">
        <w:rPr>
          <w:b/>
          <w:lang w:eastAsia="en-US"/>
        </w:rPr>
        <w:t>:</w:t>
      </w:r>
      <w:r w:rsidR="00AF2C60" w:rsidRPr="00AF2C60">
        <w:rPr>
          <w:lang w:eastAsia="en-US"/>
        </w:rPr>
        <w:t xml:space="preserve"> Die E-Mail wird ausschließlich an Nutzer versendet, deren E-Mail-Adresse im GSB hinterlegt und mit einem Konto verknüpft ist.</w:t>
      </w:r>
    </w:p>
    <w:p w14:paraId="3BAE5AF4" w14:textId="73D30071" w:rsidR="00AF2C60" w:rsidRPr="000322A9" w:rsidRDefault="00AF2C60" w:rsidP="000322A9">
      <w:pPr>
        <w:rPr>
          <w:b/>
        </w:rPr>
      </w:pPr>
      <w:r w:rsidRPr="000322A9">
        <w:rPr>
          <w:b/>
        </w:rPr>
        <w:t>Option 2: Modul „Arbeitsumgebungen" mit Stapelverarbeitung</w:t>
      </w:r>
    </w:p>
    <w:p w14:paraId="21054623" w14:textId="1B96C3B2" w:rsidR="00AF2C60" w:rsidRDefault="00AF2C60" w:rsidP="00AF2C60">
      <w:pPr>
        <w:rPr>
          <w:lang w:eastAsia="en-US"/>
        </w:rPr>
      </w:pPr>
      <w:r w:rsidRPr="00AF2C60">
        <w:rPr>
          <w:lang w:eastAsia="en-US"/>
        </w:rPr>
        <w:t xml:space="preserve">Die zweite Möglichkeit zur Übergabe von Änderungen ist das Modul </w:t>
      </w:r>
      <w:r w:rsidRPr="00B60C34">
        <w:rPr>
          <w:b/>
          <w:lang w:eastAsia="en-US"/>
        </w:rPr>
        <w:t>„Arbeitsumgebungen"</w:t>
      </w:r>
      <w:r w:rsidRPr="00AF2C60">
        <w:rPr>
          <w:lang w:eastAsia="en-US"/>
        </w:rPr>
        <w:t>, das auch eine Stapelverarbeitung mehrerer Änderungen erlaubt.</w:t>
      </w:r>
    </w:p>
    <w:p w14:paraId="0E2CD3FD" w14:textId="3E0448C3" w:rsidR="00B01F81" w:rsidRDefault="00B01F81" w:rsidP="001D2B8E">
      <w:pPr>
        <w:pStyle w:val="Listenabsatz"/>
        <w:numPr>
          <w:ilvl w:val="0"/>
          <w:numId w:val="148"/>
        </w:numPr>
        <w:rPr>
          <w:lang w:eastAsia="en-US"/>
        </w:rPr>
      </w:pPr>
      <w:r>
        <w:rPr>
          <w:lang w:eastAsia="en-US"/>
        </w:rPr>
        <w:t xml:space="preserve">Das Modul </w:t>
      </w:r>
      <w:r w:rsidRPr="00B01F81">
        <w:rPr>
          <w:b/>
          <w:lang w:eastAsia="en-US"/>
        </w:rPr>
        <w:t>„Arbeitsumgebungen"</w:t>
      </w:r>
      <w:r>
        <w:rPr>
          <w:lang w:eastAsia="en-US"/>
        </w:rPr>
        <w:t xml:space="preserve"> wird geöffnet.</w:t>
      </w:r>
    </w:p>
    <w:p w14:paraId="2AAEAAC3" w14:textId="77777777" w:rsidR="00B01F81" w:rsidRDefault="00B01F81" w:rsidP="001D2B8E">
      <w:pPr>
        <w:pStyle w:val="Listenabsatz"/>
        <w:numPr>
          <w:ilvl w:val="0"/>
          <w:numId w:val="148"/>
        </w:numPr>
        <w:rPr>
          <w:lang w:eastAsia="en-US"/>
        </w:rPr>
      </w:pPr>
      <w:r>
        <w:rPr>
          <w:lang w:eastAsia="en-US"/>
        </w:rPr>
        <w:t>Die gewünschte Arbeitsumgebung wird ausgewählt (z. B. eine Redaktions- oder Freigabe-Workspace).</w:t>
      </w:r>
    </w:p>
    <w:p w14:paraId="04142EF8" w14:textId="77777777" w:rsidR="00B01F81" w:rsidRDefault="00B01F81" w:rsidP="001D2B8E">
      <w:pPr>
        <w:pStyle w:val="Listenabsatz"/>
        <w:numPr>
          <w:ilvl w:val="0"/>
          <w:numId w:val="148"/>
        </w:numPr>
        <w:rPr>
          <w:lang w:eastAsia="en-US"/>
        </w:rPr>
      </w:pPr>
      <w:r>
        <w:rPr>
          <w:lang w:eastAsia="en-US"/>
        </w:rPr>
        <w:t>Über die Checkboxen werden die zu übergebenden Änderungen markiert.</w:t>
      </w:r>
    </w:p>
    <w:p w14:paraId="047D705A" w14:textId="532333C2" w:rsidR="00B01F81" w:rsidRDefault="00B01F81" w:rsidP="001D2B8E">
      <w:pPr>
        <w:pStyle w:val="Listenabsatz"/>
        <w:numPr>
          <w:ilvl w:val="0"/>
          <w:numId w:val="148"/>
        </w:numPr>
        <w:rPr>
          <w:lang w:eastAsia="en-US"/>
        </w:rPr>
      </w:pPr>
      <w:r>
        <w:rPr>
          <w:lang w:eastAsia="en-US"/>
        </w:rPr>
        <w:t xml:space="preserve">Sollen nur Änderungen auf einer bestimmten Seite übergeben werden, wird die entsprechende Seite im Seitenbaum gewählt und über den Filter </w:t>
      </w:r>
      <w:r w:rsidRPr="00B01F81">
        <w:rPr>
          <w:b/>
          <w:lang w:eastAsia="en-US"/>
        </w:rPr>
        <w:t>„Tiefe"</w:t>
      </w:r>
      <w:r>
        <w:rPr>
          <w:lang w:eastAsia="en-US"/>
        </w:rPr>
        <w:t xml:space="preserve"> festgelegt, wie viele Ebenen von Unterseiten in der Übersicht angezeigt werden.</w:t>
      </w:r>
    </w:p>
    <w:p w14:paraId="5B059138" w14:textId="449E206C" w:rsidR="00B60C34" w:rsidRDefault="00B01F81" w:rsidP="001D2B8E">
      <w:pPr>
        <w:pStyle w:val="Listenabsatz"/>
        <w:numPr>
          <w:ilvl w:val="0"/>
          <w:numId w:val="148"/>
        </w:numPr>
        <w:rPr>
          <w:lang w:eastAsia="en-US"/>
        </w:rPr>
      </w:pPr>
      <w:r>
        <w:rPr>
          <w:lang w:eastAsia="en-US"/>
        </w:rPr>
        <w:t xml:space="preserve">Im Dropdown </w:t>
      </w:r>
      <w:r w:rsidRPr="00B01F81">
        <w:rPr>
          <w:b/>
          <w:lang w:eastAsia="en-US"/>
        </w:rPr>
        <w:t>„Stufenaktion"</w:t>
      </w:r>
      <w:r>
        <w:rPr>
          <w:b/>
          <w:lang w:eastAsia="en-US"/>
        </w:rPr>
        <w:t xml:space="preserve"> </w:t>
      </w:r>
      <w:r>
        <w:rPr>
          <w:lang w:eastAsia="en-US"/>
        </w:rPr>
        <w:t xml:space="preserve">oberhalb der Liste wird </w:t>
      </w:r>
      <w:r w:rsidRPr="00B01F81">
        <w:rPr>
          <w:b/>
          <w:lang w:eastAsia="en-US"/>
        </w:rPr>
        <w:t>„Bereit zum Veröffentlichen"</w:t>
      </w:r>
      <w:r>
        <w:rPr>
          <w:lang w:eastAsia="en-US"/>
        </w:rPr>
        <w:t xml:space="preserve"> ausgewählt; die Aktion wird auf alle markierten Einträge angewendet.</w:t>
      </w:r>
    </w:p>
    <w:p w14:paraId="445B8CF3" w14:textId="7C5CB596" w:rsidR="008E36B8" w:rsidRDefault="008E36B8" w:rsidP="008E36B8">
      <w:pPr>
        <w:pStyle w:val="berschrift3a"/>
      </w:pPr>
      <w:bookmarkStart w:id="730" w:name="_Toc230848421"/>
      <w:r w:rsidRPr="008E36B8">
        <w:t>Rolle „Chefredaktion": Änderungen prüfen und entscheiden</w:t>
      </w:r>
      <w:bookmarkEnd w:id="730"/>
    </w:p>
    <w:p w14:paraId="0A26C020" w14:textId="3458A3C0" w:rsidR="008E36B8" w:rsidRDefault="008E36B8" w:rsidP="008E36B8">
      <w:r w:rsidRPr="008E36B8">
        <w:t>Nachdem die Redaktion Änderungen auf die Stufe „Bereit zum Veröffentlichen" weitergegeben hat, stehen diese in der Liste des Moduls „Arbeitsumgebungen" zur endgültigen Veröffentlichung bereit. Wurde im Übergabedialog ein passender E-Mail-Empfänger ausgewählt, wird die Chefredaktion benachrichtigt und kann dem Link in der E-Mail direkt zur Vorschau der Änderungen folgen.</w:t>
      </w:r>
    </w:p>
    <w:p w14:paraId="7D15DB81" w14:textId="77777777" w:rsidR="004B4FB7" w:rsidRDefault="004B4FB7" w:rsidP="000322A9">
      <w:pPr>
        <w:rPr>
          <w:b/>
        </w:rPr>
      </w:pPr>
    </w:p>
    <w:p w14:paraId="1CBFF52F" w14:textId="03E180C6" w:rsidR="008E36B8" w:rsidRPr="000322A9" w:rsidRDefault="008E36B8" w:rsidP="000322A9">
      <w:pPr>
        <w:rPr>
          <w:b/>
        </w:rPr>
      </w:pPr>
      <w:r w:rsidRPr="000322A9">
        <w:rPr>
          <w:b/>
        </w:rPr>
        <w:lastRenderedPageBreak/>
        <w:t>Prüfung der Änderungen</w:t>
      </w:r>
    </w:p>
    <w:p w14:paraId="6311644C" w14:textId="138626F1" w:rsidR="008E36B8" w:rsidRDefault="008E36B8" w:rsidP="008E36B8">
      <w:pPr>
        <w:rPr>
          <w:lang w:eastAsia="en-US"/>
        </w:rPr>
      </w:pPr>
      <w:r w:rsidRPr="008E36B8">
        <w:rPr>
          <w:lang w:eastAsia="en-US"/>
        </w:rPr>
        <w:t>Die Chefredaktion kann die Änderungen auf zwei Wegen prüfen:</w:t>
      </w:r>
    </w:p>
    <w:p w14:paraId="2EC7E78D" w14:textId="77777777" w:rsidR="008E36B8" w:rsidRDefault="008E36B8" w:rsidP="001D2B8E">
      <w:pPr>
        <w:pStyle w:val="Listenabsatz"/>
        <w:numPr>
          <w:ilvl w:val="0"/>
          <w:numId w:val="149"/>
        </w:numPr>
        <w:rPr>
          <w:lang w:eastAsia="en-US"/>
        </w:rPr>
      </w:pPr>
      <w:r w:rsidRPr="008E36B8">
        <w:rPr>
          <w:b/>
          <w:lang w:eastAsia="en-US"/>
        </w:rPr>
        <w:t>Über den E-Mail-Link</w:t>
      </w:r>
      <w:r>
        <w:rPr>
          <w:lang w:eastAsia="en-US"/>
        </w:rPr>
        <w:t xml:space="preserve"> (bzw. einen zuvor erzeugten Seitenvorschaulink): Es öffnet sich eine reine Vorschau der bearbeiteten Zielversion. Diese Vorschau enthält </w:t>
      </w:r>
      <w:r w:rsidRPr="008E36B8">
        <w:rPr>
          <w:b/>
          <w:lang w:eastAsia="en-US"/>
        </w:rPr>
        <w:t>keinen Schieberegler</w:t>
      </w:r>
      <w:r>
        <w:rPr>
          <w:lang w:eastAsia="en-US"/>
        </w:rPr>
        <w:t>; ein direkter Versionsvergleich mit der LIVE-Version ist hier nicht möglich.</w:t>
      </w:r>
    </w:p>
    <w:p w14:paraId="4A0C91F1" w14:textId="7EA2760C" w:rsidR="008E36B8" w:rsidRDefault="008E36B8" w:rsidP="001D2B8E">
      <w:pPr>
        <w:pStyle w:val="Listenabsatz"/>
        <w:numPr>
          <w:ilvl w:val="0"/>
          <w:numId w:val="149"/>
        </w:numPr>
        <w:rPr>
          <w:lang w:eastAsia="en-US"/>
        </w:rPr>
      </w:pPr>
      <w:r w:rsidRPr="008E36B8">
        <w:rPr>
          <w:b/>
          <w:lang w:eastAsia="en-US"/>
        </w:rPr>
        <w:t>Im Backend mit Versionsvergleich</w:t>
      </w:r>
      <w:r>
        <w:rPr>
          <w:lang w:eastAsia="en-US"/>
        </w:rPr>
        <w:t xml:space="preserve">: Über die Topleiste wird die Arbeitsumgebung „Einfacher Freigabeprozess" gewählt. Die Seite wird anschließend im Modul </w:t>
      </w:r>
      <w:r w:rsidRPr="008E36B8">
        <w:rPr>
          <w:b/>
          <w:lang w:eastAsia="en-US"/>
        </w:rPr>
        <w:t>„An</w:t>
      </w:r>
      <w:r w:rsidR="0076474C">
        <w:rPr>
          <w:b/>
          <w:lang w:eastAsia="en-US"/>
        </w:rPr>
        <w:t>zeigen</w:t>
      </w:r>
      <w:r w:rsidRPr="008E36B8">
        <w:rPr>
          <w:b/>
          <w:lang w:eastAsia="en-US"/>
        </w:rPr>
        <w:t>"</w:t>
      </w:r>
      <w:r>
        <w:rPr>
          <w:lang w:eastAsia="en-US"/>
        </w:rPr>
        <w:t xml:space="preserve"> geöffnet (alternativ im Modul </w:t>
      </w:r>
      <w:r w:rsidRPr="008E36B8">
        <w:rPr>
          <w:b/>
          <w:lang w:eastAsia="en-US"/>
        </w:rPr>
        <w:t>„Seite"</w:t>
      </w:r>
      <w:r>
        <w:rPr>
          <w:lang w:eastAsia="en-US"/>
        </w:rPr>
        <w:t xml:space="preserve"> über die Schaltfläche </w:t>
      </w:r>
      <w:r w:rsidRPr="008E36B8">
        <w:rPr>
          <w:b/>
          <w:lang w:eastAsia="en-US"/>
        </w:rPr>
        <w:t>„Web-Seite anzeigen"</w:t>
      </w:r>
      <w:r>
        <w:rPr>
          <w:lang w:eastAsia="en-US"/>
        </w:rPr>
        <w:t>. In diesem Kontext erscheint die Menüleiste „Einfacher Freigabeprozess" mit dem Schieberegler zwischen publizierter Version und Zielversion.</w:t>
      </w:r>
    </w:p>
    <w:p w14:paraId="5D09B76B" w14:textId="05BD4770" w:rsidR="008E36B8" w:rsidRDefault="000703E2" w:rsidP="008E36B8">
      <w:pPr>
        <w:rPr>
          <w:lang w:eastAsia="en-US"/>
        </w:rPr>
      </w:pPr>
      <w:r w:rsidRPr="000703E2">
        <w:rPr>
          <w:lang w:eastAsia="en-US"/>
        </w:rPr>
        <w:t xml:space="preserve">Für eine kompakte Übersicht aller Änderungen empfiehlt es sich zusätzlich, im Modul „Arbeitsumgebungen" über das </w:t>
      </w:r>
      <w:r w:rsidRPr="000703E2">
        <w:rPr>
          <w:b/>
          <w:lang w:eastAsia="en-US"/>
        </w:rPr>
        <w:t>Info-Symbol (i)</w:t>
      </w:r>
      <w:r w:rsidRPr="000703E2">
        <w:rPr>
          <w:lang w:eastAsia="en-US"/>
        </w:rPr>
        <w:t xml:space="preserve"> den Tab </w:t>
      </w:r>
      <w:r w:rsidRPr="000703E2">
        <w:rPr>
          <w:b/>
          <w:lang w:eastAsia="en-US"/>
        </w:rPr>
        <w:t>„Zusammenfassung der Änderungen"</w:t>
      </w:r>
      <w:r w:rsidRPr="000703E2">
        <w:rPr>
          <w:lang w:eastAsia="en-US"/>
        </w:rPr>
        <w:t xml:space="preserve"> aufzurufen. Dort werden die einzelnen Änderungen sowie die zugehörigen Kommentare aller bisherigen Stufenwechsel chronologisch dargestellt.</w:t>
      </w:r>
    </w:p>
    <w:p w14:paraId="20FCE0A3" w14:textId="77777777" w:rsidR="007E315F" w:rsidRDefault="00C9379E" w:rsidP="007E315F">
      <w:pPr>
        <w:keepNext/>
      </w:pPr>
      <w:r w:rsidRPr="00C9379E">
        <w:rPr>
          <w:noProof/>
          <w:lang w:eastAsia="en-US"/>
        </w:rPr>
        <w:drawing>
          <wp:inline distT="0" distB="0" distL="0" distR="0" wp14:anchorId="65DEAAF9" wp14:editId="33E0C76E">
            <wp:extent cx="5759450" cy="3239770"/>
            <wp:effectExtent l="0" t="0" r="0" b="0"/>
            <wp:docPr id="1914045516" name="Grafik 1" descr="Darstellung des Informationen-Modals im Modul Arbeitsumgebu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045516" name="Grafik 1" descr="Darstellung des Informationen-Modals im Modul Arbeitsumgebungen."/>
                    <pic:cNvPicPr/>
                  </pic:nvPicPr>
                  <pic:blipFill>
                    <a:blip r:embed="rId118"/>
                    <a:stretch>
                      <a:fillRect/>
                    </a:stretch>
                  </pic:blipFill>
                  <pic:spPr>
                    <a:xfrm>
                      <a:off x="0" y="0"/>
                      <a:ext cx="5759450" cy="3239770"/>
                    </a:xfrm>
                    <a:prstGeom prst="rect">
                      <a:avLst/>
                    </a:prstGeom>
                  </pic:spPr>
                </pic:pic>
              </a:graphicData>
            </a:graphic>
          </wp:inline>
        </w:drawing>
      </w:r>
    </w:p>
    <w:p w14:paraId="738D4D70" w14:textId="6D16F75A" w:rsidR="004B4FB7" w:rsidRDefault="007E315F" w:rsidP="007E315F">
      <w:pPr>
        <w:pStyle w:val="Beschriftung"/>
      </w:pPr>
      <w:bookmarkStart w:id="731" w:name="_Toc230848712"/>
      <w:r>
        <w:t xml:space="preserve">Abbildung </w:t>
      </w:r>
      <w:r>
        <w:fldChar w:fldCharType="begin"/>
      </w:r>
      <w:r>
        <w:instrText xml:space="preserve"> SEQ Abbildung \* ARABIC </w:instrText>
      </w:r>
      <w:r>
        <w:fldChar w:fldCharType="separate"/>
      </w:r>
      <w:r w:rsidR="00256D0B">
        <w:t>89</w:t>
      </w:r>
      <w:r>
        <w:fldChar w:fldCharType="end"/>
      </w:r>
      <w:r>
        <w:t xml:space="preserve"> Tab "Zusammenfassung der Änderungen" im Info-Modal des Moduls "Arbeitsumgebung"</w:t>
      </w:r>
      <w:bookmarkEnd w:id="731"/>
    </w:p>
    <w:p w14:paraId="0B219E37" w14:textId="060C4C3E" w:rsidR="004B0A96" w:rsidRPr="00490899" w:rsidRDefault="004B0A96" w:rsidP="00490899">
      <w:pPr>
        <w:rPr>
          <w:b/>
        </w:rPr>
      </w:pPr>
      <w:r w:rsidRPr="00490899">
        <w:rPr>
          <w:b/>
        </w:rPr>
        <w:t>Entscheidung in der Seitenvorschau</w:t>
      </w:r>
    </w:p>
    <w:p w14:paraId="5E9D1493" w14:textId="77777777" w:rsidR="004B0A96" w:rsidRDefault="004B0A96" w:rsidP="004B0A96">
      <w:r>
        <w:t>In der Kopfleiste der Vorschau stehen drei Schaltflächen zur Verfügung:</w:t>
      </w:r>
    </w:p>
    <w:p w14:paraId="52827EB6" w14:textId="32B582DF" w:rsidR="004B0A96" w:rsidRDefault="004B0A96" w:rsidP="001D2B8E">
      <w:pPr>
        <w:pStyle w:val="Listenabsatz"/>
        <w:numPr>
          <w:ilvl w:val="0"/>
          <w:numId w:val="150"/>
        </w:numPr>
      </w:pPr>
      <w:r w:rsidRPr="00EE72AD">
        <w:rPr>
          <w:b/>
        </w:rPr>
        <w:t>„LIVE veröffentlichen":</w:t>
      </w:r>
      <w:r>
        <w:t xml:space="preserve"> Die Änderungen werden in die LIVE-Umgebung übernommen. Im daraufhin geöffneten Dialog können Kommentar und Empfänger ergänzt werden.  </w:t>
      </w:r>
    </w:p>
    <w:p w14:paraId="7343E44E" w14:textId="3635C6D0" w:rsidR="004B0A96" w:rsidRDefault="004B0A96" w:rsidP="00D26A13">
      <w:pPr>
        <w:pBdr>
          <w:top w:val="single" w:sz="4" w:space="1" w:color="auto"/>
          <w:left w:val="single" w:sz="4" w:space="4" w:color="auto"/>
          <w:bottom w:val="single" w:sz="4" w:space="1" w:color="auto"/>
          <w:right w:val="single" w:sz="4" w:space="4" w:color="auto"/>
        </w:pBdr>
      </w:pPr>
      <w:r w:rsidRPr="00EE72AD">
        <w:rPr>
          <w:b/>
        </w:rPr>
        <w:t>Hinweis:</w:t>
      </w:r>
      <w:r>
        <w:t xml:space="preserve"> Ausgeblendete Inhalte müssen weiterhin von Hand eingeblendet werden.</w:t>
      </w:r>
    </w:p>
    <w:p w14:paraId="246CC034" w14:textId="77777777" w:rsidR="00EE72AD" w:rsidRDefault="004B0A96" w:rsidP="001D2B8E">
      <w:pPr>
        <w:pStyle w:val="Listenabsatz"/>
        <w:numPr>
          <w:ilvl w:val="0"/>
          <w:numId w:val="150"/>
        </w:numPr>
      </w:pPr>
      <w:r w:rsidRPr="00EE72AD">
        <w:rPr>
          <w:b/>
        </w:rPr>
        <w:lastRenderedPageBreak/>
        <w:t>„An Stufe senden – Bearbeiten":</w:t>
      </w:r>
      <w:r>
        <w:t xml:space="preserve"> Die Änderungen werden zur Nachbesserung an die Redaktion zurückgegeben. Im Dialog ist ein Kommentar zu hinterlegen, der den Korrekturbedarf beschreibt.</w:t>
      </w:r>
    </w:p>
    <w:p w14:paraId="5E883CEC" w14:textId="2FAB889F" w:rsidR="004B0A96" w:rsidRDefault="004B0A96" w:rsidP="001D2B8E">
      <w:pPr>
        <w:pStyle w:val="Listenabsatz"/>
        <w:numPr>
          <w:ilvl w:val="0"/>
          <w:numId w:val="150"/>
        </w:numPr>
      </w:pPr>
      <w:r w:rsidRPr="00EE72AD">
        <w:rPr>
          <w:b/>
        </w:rPr>
        <w:t>„Verwerfen":</w:t>
      </w:r>
      <w:r>
        <w:t xml:space="preserve"> Die übermittelten Änderungen werden abgelehnt und aus dem System entfernt.</w:t>
      </w:r>
    </w:p>
    <w:p w14:paraId="38D404E1" w14:textId="0A9C6691" w:rsidR="004B0A96" w:rsidRDefault="004B0A96" w:rsidP="004B0A96">
      <w:r>
        <w:t>In jedem dieser Schritte besteht die Möglichkeit, Empfänger per E-Mail zu benachrichtigen, weitere Empfänger hinzuzufügen und einen Kommentar zu hinterlassen.</w:t>
      </w:r>
    </w:p>
    <w:p w14:paraId="319616AD" w14:textId="2B461896" w:rsidR="00D900F5" w:rsidRPr="00490899" w:rsidRDefault="001C5644" w:rsidP="00490899">
      <w:pPr>
        <w:rPr>
          <w:b/>
        </w:rPr>
      </w:pPr>
      <w:r w:rsidRPr="00490899">
        <w:rPr>
          <w:b/>
        </w:rPr>
        <w:t>Entscheidung im Modul „Arbeitsumgebungen"</w:t>
      </w:r>
    </w:p>
    <w:p w14:paraId="742AFF33" w14:textId="3F717E96" w:rsidR="00C07CDD" w:rsidRDefault="00C07CDD" w:rsidP="00C07CDD">
      <w:r w:rsidRPr="00C07CDD">
        <w:t>Alternativ zur Seitenvorschau können Änderungen direkt im Modul „Arbeitsumgebungen" freigegeben, zurückgewiesen oder verworfen werden. Die generelle Funktionsweise des Moduls (Filter, Auswahl per Checkbox, Symbol-Aktionen, Stapelverarbeitung) ist weiter oben unter „Modul ‚Arbeitsumgebungen' – Funktionsweise" beschrieben.</w:t>
      </w:r>
    </w:p>
    <w:p w14:paraId="16B62679" w14:textId="77777777" w:rsidR="00C07CDD" w:rsidRDefault="00C07CDD" w:rsidP="00C07CDD">
      <w:r>
        <w:t>Für die Chefredaktion sind insbesondere folgende Aktionen relevant:</w:t>
      </w:r>
    </w:p>
    <w:p w14:paraId="78BBB2FC" w14:textId="77777777" w:rsidR="00C07CDD" w:rsidRDefault="00C07CDD" w:rsidP="001D2B8E">
      <w:pPr>
        <w:pStyle w:val="Listenabsatz"/>
        <w:numPr>
          <w:ilvl w:val="0"/>
          <w:numId w:val="151"/>
        </w:numPr>
      </w:pPr>
      <w:r w:rsidRPr="00C07CDD">
        <w:rPr>
          <w:b/>
        </w:rPr>
        <w:t>Info-Symbol (i):</w:t>
      </w:r>
      <w:r>
        <w:t xml:space="preserve"> Einsicht in die Änderung im Vorher-Nachher-Vergleich sowie in die Zusammenfassung der Änderungen mit allen Kommentaren.</w:t>
      </w:r>
    </w:p>
    <w:p w14:paraId="0BE346BE" w14:textId="77777777" w:rsidR="00C07CDD" w:rsidRDefault="00C07CDD" w:rsidP="001D2B8E">
      <w:pPr>
        <w:pStyle w:val="Listenabsatz"/>
        <w:numPr>
          <w:ilvl w:val="0"/>
          <w:numId w:val="151"/>
        </w:numPr>
      </w:pPr>
      <w:r w:rsidRPr="00C07CDD">
        <w:rPr>
          <w:b/>
        </w:rPr>
        <w:t>Vorschau-Symbol (Auge):</w:t>
      </w:r>
      <w:r>
        <w:t xml:space="preserve"> Aufruf der Vorschauansicht.</w:t>
      </w:r>
    </w:p>
    <w:p w14:paraId="722391B1" w14:textId="74557770" w:rsidR="00C07CDD" w:rsidRDefault="00C07CDD" w:rsidP="001D2B8E">
      <w:pPr>
        <w:pStyle w:val="Listenabsatz"/>
        <w:numPr>
          <w:ilvl w:val="0"/>
          <w:numId w:val="151"/>
        </w:numPr>
      </w:pPr>
      <w:r w:rsidRPr="00C07CDD">
        <w:rPr>
          <w:b/>
        </w:rPr>
        <w:t>„Version des Datensatzes veröffentlichen" (gegenüberliegende Pfeile):</w:t>
      </w:r>
      <w:r>
        <w:t xml:space="preserve"> Veröffentlichung der Änderung in die LIVE-Umgebung.</w:t>
      </w:r>
    </w:p>
    <w:p w14:paraId="60DBE157" w14:textId="166803EE" w:rsidR="00C07CDD" w:rsidRDefault="00C07CDD" w:rsidP="00C07CDD">
      <w:r>
        <w:t>Mehrere Einträge lassen sich über die Checkboxen markieren und per Stapelverarbeitung gemeinsam freigeben, zurückweisen oder verwerfen.</w:t>
      </w:r>
    </w:p>
    <w:p w14:paraId="5875C985" w14:textId="77777777" w:rsidR="005F5EF6" w:rsidRDefault="005F5EF6" w:rsidP="005F5EF6">
      <w:pPr>
        <w:keepNext/>
      </w:pPr>
      <w:r w:rsidRPr="005F5EF6">
        <w:rPr>
          <w:noProof/>
        </w:rPr>
        <w:drawing>
          <wp:inline distT="0" distB="0" distL="0" distR="0" wp14:anchorId="76B6D606" wp14:editId="3F8251A5">
            <wp:extent cx="5759450" cy="3239770"/>
            <wp:effectExtent l="0" t="0" r="0" b="0"/>
            <wp:docPr id="1081342584" name="Grafik 1" descr="Darstellung des Informations-Modals mit den Optionen An Stufe senden &quot;Bearbeiten&quot; und &quot;LIVE veröffentlich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42584" name="Grafik 1" descr="Darstellung des Informations-Modals mit den Optionen An Stufe senden &quot;Bearbeiten&quot; und &quot;LIVE veröffentlichen&quot;-"/>
                    <pic:cNvPicPr/>
                  </pic:nvPicPr>
                  <pic:blipFill>
                    <a:blip r:embed="rId119"/>
                    <a:stretch>
                      <a:fillRect/>
                    </a:stretch>
                  </pic:blipFill>
                  <pic:spPr>
                    <a:xfrm>
                      <a:off x="0" y="0"/>
                      <a:ext cx="5759450" cy="3239770"/>
                    </a:xfrm>
                    <a:prstGeom prst="rect">
                      <a:avLst/>
                    </a:prstGeom>
                  </pic:spPr>
                </pic:pic>
              </a:graphicData>
            </a:graphic>
          </wp:inline>
        </w:drawing>
      </w:r>
    </w:p>
    <w:p w14:paraId="0956CAA2" w14:textId="5814A491" w:rsidR="00D26A13" w:rsidRDefault="005F5EF6" w:rsidP="005F5EF6">
      <w:pPr>
        <w:pStyle w:val="Beschriftung"/>
      </w:pPr>
      <w:bookmarkStart w:id="732" w:name="_Toc230848713"/>
      <w:r>
        <w:t xml:space="preserve">Abbildung </w:t>
      </w:r>
      <w:r>
        <w:fldChar w:fldCharType="begin"/>
      </w:r>
      <w:r>
        <w:instrText xml:space="preserve"> SEQ Abbildung \* ARABIC </w:instrText>
      </w:r>
      <w:r>
        <w:fldChar w:fldCharType="separate"/>
      </w:r>
      <w:r w:rsidR="00256D0B">
        <w:t>90</w:t>
      </w:r>
      <w:r>
        <w:fldChar w:fldCharType="end"/>
      </w:r>
      <w:r>
        <w:t xml:space="preserve"> </w:t>
      </w:r>
      <w:r w:rsidRPr="0041160B">
        <w:t>Änderungen annehmen, ablehnen oder zurückgeben im Modul „Arbeitsumgebungen".</w:t>
      </w:r>
      <w:bookmarkEnd w:id="732"/>
    </w:p>
    <w:p w14:paraId="33ADE4BE" w14:textId="07473775" w:rsidR="00C07CDD" w:rsidRDefault="00B15F5C" w:rsidP="00B15F5C">
      <w:pPr>
        <w:pStyle w:val="berschrift3a"/>
      </w:pPr>
      <w:bookmarkStart w:id="733" w:name="_Toc230848422"/>
      <w:r w:rsidRPr="00B15F5C">
        <w:lastRenderedPageBreak/>
        <w:t>End-</w:t>
      </w:r>
      <w:proofErr w:type="spellStart"/>
      <w:r w:rsidRPr="00B15F5C">
        <w:t>to</w:t>
      </w:r>
      <w:proofErr w:type="spellEnd"/>
      <w:r w:rsidRPr="00B15F5C">
        <w:t>-End-Beispiel: Iteration mit Rückweisung</w:t>
      </w:r>
      <w:bookmarkEnd w:id="733"/>
    </w:p>
    <w:p w14:paraId="73CFC0AB" w14:textId="74586AED" w:rsidR="00B15F5C" w:rsidRDefault="00B15F5C" w:rsidP="00B15F5C">
      <w:r w:rsidRPr="00B15F5C">
        <w:t>Der folgende Durchlauf beschreibt einen vollständigen Freigabeprozess inklusive einer Korrekturschleife. Beispielhaft wird ein Bild zu einem bestehenden Inhaltselement vom Typ „Text und Bild" hinzugefügt.</w:t>
      </w:r>
    </w:p>
    <w:p w14:paraId="7DA4DA98" w14:textId="77777777" w:rsidR="00B15F5C" w:rsidRPr="00B15F5C" w:rsidRDefault="00B15F5C" w:rsidP="00B15F5C">
      <w:pPr>
        <w:rPr>
          <w:b/>
        </w:rPr>
      </w:pPr>
      <w:r w:rsidRPr="00B15F5C">
        <w:rPr>
          <w:b/>
        </w:rPr>
        <w:t>Schritt 1 – Redaktion: Inhalt bearbeiten</w:t>
      </w:r>
    </w:p>
    <w:p w14:paraId="41D4AC96" w14:textId="77777777" w:rsidR="00B15F5C" w:rsidRDefault="00B15F5C" w:rsidP="001D2B8E">
      <w:pPr>
        <w:pStyle w:val="Listenabsatz"/>
        <w:numPr>
          <w:ilvl w:val="0"/>
          <w:numId w:val="152"/>
        </w:numPr>
      </w:pPr>
      <w:r>
        <w:t>Die betreffende Seite wird im Seitenbaum geöffnet.</w:t>
      </w:r>
    </w:p>
    <w:p w14:paraId="2F3C11E5" w14:textId="2B8D4905" w:rsidR="00B15F5C" w:rsidRDefault="00B15F5C" w:rsidP="001D2B8E">
      <w:pPr>
        <w:pStyle w:val="Listenabsatz"/>
        <w:numPr>
          <w:ilvl w:val="0"/>
          <w:numId w:val="152"/>
        </w:numPr>
      </w:pPr>
      <w:r>
        <w:t xml:space="preserve">Das Inhaltselement vom Typ „Text und Bild" wird bearbeitet. Im Tab </w:t>
      </w:r>
      <w:r w:rsidRPr="00B15F5C">
        <w:rPr>
          <w:b/>
        </w:rPr>
        <w:t>„Bild"</w:t>
      </w:r>
      <w:r>
        <w:t xml:space="preserve"> wird das gewünschte Bild ausgewählt.</w:t>
      </w:r>
    </w:p>
    <w:p w14:paraId="0AE44DDF" w14:textId="484F8F5F" w:rsidR="00B15F5C" w:rsidRDefault="00B15F5C" w:rsidP="001D2B8E">
      <w:pPr>
        <w:pStyle w:val="Listenabsatz"/>
        <w:numPr>
          <w:ilvl w:val="0"/>
          <w:numId w:val="152"/>
        </w:numPr>
      </w:pPr>
      <w:r>
        <w:t>Das Inhaltselement wird gespeichert.</w:t>
      </w:r>
    </w:p>
    <w:p w14:paraId="6DEF877A" w14:textId="77777777" w:rsidR="007777D1" w:rsidRPr="007777D1" w:rsidRDefault="007777D1" w:rsidP="007777D1">
      <w:pPr>
        <w:rPr>
          <w:b/>
        </w:rPr>
      </w:pPr>
      <w:r w:rsidRPr="007777D1">
        <w:rPr>
          <w:b/>
        </w:rPr>
        <w:t>Schritt 2 – Redaktion: Vorschau prüfen</w:t>
      </w:r>
    </w:p>
    <w:p w14:paraId="30C26CC5" w14:textId="213DE8D1" w:rsidR="007777D1" w:rsidRDefault="007777D1" w:rsidP="001D2B8E">
      <w:pPr>
        <w:pStyle w:val="Listenabsatz"/>
        <w:numPr>
          <w:ilvl w:val="0"/>
          <w:numId w:val="153"/>
        </w:numPr>
      </w:pPr>
      <w:r>
        <w:t xml:space="preserve">Das Modul </w:t>
      </w:r>
      <w:r w:rsidRPr="007777D1">
        <w:rPr>
          <w:b/>
        </w:rPr>
        <w:t>„An</w:t>
      </w:r>
      <w:r w:rsidR="00866B3A">
        <w:rPr>
          <w:b/>
        </w:rPr>
        <w:t>zeigen</w:t>
      </w:r>
      <w:r w:rsidRPr="007777D1">
        <w:rPr>
          <w:b/>
        </w:rPr>
        <w:t>"</w:t>
      </w:r>
      <w:r>
        <w:t xml:space="preserve"> wird aufgerufen.</w:t>
      </w:r>
    </w:p>
    <w:p w14:paraId="2D10EB81" w14:textId="05E130C3" w:rsidR="00003E30" w:rsidRDefault="007777D1" w:rsidP="007777D1">
      <w:pPr>
        <w:pStyle w:val="Listenabsatz"/>
        <w:numPr>
          <w:ilvl w:val="0"/>
          <w:numId w:val="153"/>
        </w:numPr>
      </w:pPr>
      <w:r>
        <w:t>Nach dem Laden der Vorschau wird über den Schieberegler zwischen der veröffentlichten Version und der Zielversion gewechselt, um die Änderung zu prüfen.</w:t>
      </w:r>
    </w:p>
    <w:p w14:paraId="13CB00EA" w14:textId="77777777" w:rsidR="00327739" w:rsidRPr="00327739" w:rsidRDefault="00327739" w:rsidP="00327739">
      <w:pPr>
        <w:rPr>
          <w:b/>
        </w:rPr>
      </w:pPr>
      <w:r w:rsidRPr="00327739">
        <w:rPr>
          <w:b/>
        </w:rPr>
        <w:t>Schritt 3 – Redaktion: Freigabe anfordern</w:t>
      </w:r>
    </w:p>
    <w:p w14:paraId="5911AFE1" w14:textId="025C635F" w:rsidR="00327739" w:rsidRDefault="00327739" w:rsidP="001D2B8E">
      <w:pPr>
        <w:pStyle w:val="Listenabsatz"/>
        <w:numPr>
          <w:ilvl w:val="0"/>
          <w:numId w:val="154"/>
        </w:numPr>
      </w:pPr>
      <w:r>
        <w:t xml:space="preserve">In der Menüleiste „Einfacher Freigabeprozess" wird </w:t>
      </w:r>
      <w:r w:rsidRPr="00327739">
        <w:rPr>
          <w:b/>
        </w:rPr>
        <w:t>„An Stufe senden – Bereit zum Veröffentlichen"</w:t>
      </w:r>
      <w:r>
        <w:t xml:space="preserve"> ausgewählt.</w:t>
      </w:r>
    </w:p>
    <w:p w14:paraId="4CA30628" w14:textId="77777777" w:rsidR="00327739" w:rsidRDefault="00327739" w:rsidP="001D2B8E">
      <w:pPr>
        <w:pStyle w:val="Listenabsatz"/>
        <w:numPr>
          <w:ilvl w:val="0"/>
          <w:numId w:val="154"/>
        </w:numPr>
      </w:pPr>
      <w:r>
        <w:t xml:space="preserve">Im Dialog wird ein aussagekräftiger Kommentar eingetragen (z. B. </w:t>
      </w:r>
      <w:r w:rsidRPr="00327739">
        <w:rPr>
          <w:b/>
        </w:rPr>
        <w:t>„Bild im Inhaltselement ‚Text und Bild‘ ergänzt – bitte um Freigabe."</w:t>
      </w:r>
      <w:r>
        <w:t>).</w:t>
      </w:r>
    </w:p>
    <w:p w14:paraId="05994005" w14:textId="77777777" w:rsidR="00327739" w:rsidRDefault="00327739" w:rsidP="001D2B8E">
      <w:pPr>
        <w:pStyle w:val="Listenabsatz"/>
        <w:numPr>
          <w:ilvl w:val="0"/>
          <w:numId w:val="154"/>
        </w:numPr>
      </w:pPr>
      <w:r>
        <w:t>Aus der Liste der angezeigten Nutzer mit der Rolle „Chefredakteur" werden die gewünschten Empfänger markiert. Falls erforderlich, wird eine konkrete E-Mail-Adresse manuell ergänzt.</w:t>
      </w:r>
    </w:p>
    <w:p w14:paraId="6EA5D56D" w14:textId="40C2A0A2" w:rsidR="007777D1" w:rsidRDefault="00327739" w:rsidP="001D2B8E">
      <w:pPr>
        <w:pStyle w:val="Listenabsatz"/>
        <w:numPr>
          <w:ilvl w:val="0"/>
          <w:numId w:val="154"/>
        </w:numPr>
      </w:pPr>
      <w:r>
        <w:t>Der Dialog wird bestätigt.</w:t>
      </w:r>
    </w:p>
    <w:p w14:paraId="274DA986" w14:textId="77777777" w:rsidR="001D2B8E" w:rsidRPr="001D2B8E" w:rsidRDefault="001D2B8E" w:rsidP="001D2B8E">
      <w:pPr>
        <w:rPr>
          <w:b/>
        </w:rPr>
      </w:pPr>
      <w:r w:rsidRPr="001D2B8E">
        <w:rPr>
          <w:b/>
        </w:rPr>
        <w:t>Schritt 4 – Chefredaktion: Änderungen prüfen</w:t>
      </w:r>
    </w:p>
    <w:p w14:paraId="0F3605A6" w14:textId="77777777" w:rsidR="001D2B8E" w:rsidRDefault="001D2B8E" w:rsidP="001D2B8E">
      <w:pPr>
        <w:pStyle w:val="Listenabsatz"/>
        <w:numPr>
          <w:ilvl w:val="0"/>
          <w:numId w:val="155"/>
        </w:numPr>
      </w:pPr>
      <w:r>
        <w:t>Die Vorschau der Änderung kann auf zwei Wegen geöffnet werden:</w:t>
      </w:r>
    </w:p>
    <w:p w14:paraId="60D2F9DA" w14:textId="1F54216E" w:rsidR="00D633C5" w:rsidRDefault="001D2B8E" w:rsidP="001D2B8E">
      <w:pPr>
        <w:pStyle w:val="Listenabsatz"/>
        <w:numPr>
          <w:ilvl w:val="1"/>
          <w:numId w:val="155"/>
        </w:numPr>
      </w:pPr>
      <w:r w:rsidRPr="00E67F5D">
        <w:rPr>
          <w:b/>
        </w:rPr>
        <w:t>E-Mail-Link</w:t>
      </w:r>
      <w:r>
        <w:t>: führt direkt zur Vorschauseite der Zielversion (ohne Schieberegler).</w:t>
      </w:r>
    </w:p>
    <w:p w14:paraId="3BE5081C" w14:textId="544B3A5B" w:rsidR="00C93731" w:rsidRDefault="001D2B8E" w:rsidP="001D2B8E">
      <w:pPr>
        <w:pStyle w:val="Listenabsatz"/>
        <w:numPr>
          <w:ilvl w:val="1"/>
          <w:numId w:val="155"/>
        </w:numPr>
      </w:pPr>
      <w:r w:rsidRPr="00E67F5D">
        <w:rPr>
          <w:b/>
        </w:rPr>
        <w:t>Backend mit Versionsvergleich</w:t>
      </w:r>
      <w:r>
        <w:t xml:space="preserve">: Über die </w:t>
      </w:r>
      <w:r w:rsidR="0076474C">
        <w:t>Top</w:t>
      </w:r>
      <w:r>
        <w:t xml:space="preserve">leiste in die Arbeitsumgebung „Einfacher Freigabeprozess" wechseln, im Seitenbaum die durch einen Punkt gekennzeichnete Seite auswählen und das Modul </w:t>
      </w:r>
      <w:r w:rsidRPr="00E67F5D">
        <w:rPr>
          <w:b/>
        </w:rPr>
        <w:t>„An</w:t>
      </w:r>
      <w:r w:rsidR="00866B3A">
        <w:rPr>
          <w:b/>
        </w:rPr>
        <w:t>zeigen</w:t>
      </w:r>
      <w:r w:rsidRPr="00E67F5D">
        <w:rPr>
          <w:b/>
        </w:rPr>
        <w:t>"</w:t>
      </w:r>
      <w:r>
        <w:t xml:space="preserve"> öffnen (alternativ im Modul „Seite" über die Schaltfläche </w:t>
      </w:r>
      <w:r w:rsidRPr="00E67F5D">
        <w:rPr>
          <w:b/>
        </w:rPr>
        <w:t>„Web-Seite anzeigen"</w:t>
      </w:r>
      <w:r>
        <w:t>). Dort steht der Schieberegler für den Versionsvergleich zur Verfügung.</w:t>
      </w:r>
    </w:p>
    <w:p w14:paraId="076598D0" w14:textId="6D63C7C1" w:rsidR="00327739" w:rsidRDefault="001D2B8E" w:rsidP="00C93731">
      <w:pPr>
        <w:pStyle w:val="Listenabsatz"/>
        <w:numPr>
          <w:ilvl w:val="0"/>
          <w:numId w:val="155"/>
        </w:numPr>
      </w:pPr>
      <w:r>
        <w:t xml:space="preserve">Zur Übersicht aller bisherigen Stufenwechsel und Kommentare wird im Modul </w:t>
      </w:r>
      <w:r w:rsidRPr="00C93731">
        <w:rPr>
          <w:b/>
        </w:rPr>
        <w:t>„Arbeitsumgebungen"</w:t>
      </w:r>
      <w:r>
        <w:t xml:space="preserve"> das </w:t>
      </w:r>
      <w:r w:rsidRPr="00C93731">
        <w:rPr>
          <w:b/>
        </w:rPr>
        <w:t>Info-Symbol (i)</w:t>
      </w:r>
      <w:r>
        <w:t xml:space="preserve"> geöffnet und der Tab </w:t>
      </w:r>
      <w:r w:rsidRPr="00C93731">
        <w:rPr>
          <w:b/>
        </w:rPr>
        <w:t>„Zusammenfassung der Änderungen"</w:t>
      </w:r>
      <w:r>
        <w:t xml:space="preserve"> aufgerufen.</w:t>
      </w:r>
    </w:p>
    <w:p w14:paraId="0C7C675F" w14:textId="0314685D" w:rsidR="003056A9" w:rsidRPr="003056A9" w:rsidRDefault="003056A9" w:rsidP="003056A9">
      <w:pPr>
        <w:rPr>
          <w:b/>
        </w:rPr>
      </w:pPr>
      <w:r w:rsidRPr="003056A9">
        <w:rPr>
          <w:b/>
        </w:rPr>
        <w:t>Schritt 5 – Chefredaktion: Rückweisung mit Kommentar</w:t>
      </w:r>
    </w:p>
    <w:p w14:paraId="120F2FF4" w14:textId="4140C808" w:rsidR="003056A9" w:rsidRDefault="003056A9" w:rsidP="003056A9">
      <w:pPr>
        <w:pStyle w:val="Listenabsatz"/>
        <w:numPr>
          <w:ilvl w:val="0"/>
          <w:numId w:val="156"/>
        </w:numPr>
      </w:pPr>
      <w:r>
        <w:t xml:space="preserve">Die Änderung wird über </w:t>
      </w:r>
      <w:r w:rsidRPr="003056A9">
        <w:rPr>
          <w:b/>
        </w:rPr>
        <w:t>„An Stufe senden – Bearbeiten"</w:t>
      </w:r>
      <w:r>
        <w:t xml:space="preserve"> zur Korrektur an die Redaktion zurückgegeben.</w:t>
      </w:r>
    </w:p>
    <w:p w14:paraId="479CA74D" w14:textId="77777777" w:rsidR="003056A9" w:rsidRDefault="003056A9" w:rsidP="003056A9">
      <w:pPr>
        <w:pStyle w:val="Listenabsatz"/>
        <w:numPr>
          <w:ilvl w:val="0"/>
          <w:numId w:val="156"/>
        </w:numPr>
      </w:pPr>
      <w:r>
        <w:t xml:space="preserve">Im Dialog wird ein Kommentar mit konkretem Korrekturbedarf hinterlegt (z. B. </w:t>
      </w:r>
      <w:r w:rsidRPr="003056A9">
        <w:rPr>
          <w:b/>
        </w:rPr>
        <w:t>„Bild bitte gegen ein passenderes Motiv austauschen."</w:t>
      </w:r>
      <w:r>
        <w:t>).</w:t>
      </w:r>
    </w:p>
    <w:p w14:paraId="7E1D9628" w14:textId="616DAD42" w:rsidR="00C93731" w:rsidRDefault="003056A9" w:rsidP="003056A9">
      <w:pPr>
        <w:pStyle w:val="Listenabsatz"/>
        <w:numPr>
          <w:ilvl w:val="0"/>
          <w:numId w:val="156"/>
        </w:numPr>
      </w:pPr>
      <w:r>
        <w:t>Die gewünschten Empfänger werden ausgewählt; der Dialog wird bestätigt.</w:t>
      </w:r>
    </w:p>
    <w:p w14:paraId="27742874" w14:textId="77777777" w:rsidR="00F40EFF" w:rsidRPr="00F40EFF" w:rsidRDefault="00F40EFF" w:rsidP="00F40EFF">
      <w:pPr>
        <w:rPr>
          <w:b/>
        </w:rPr>
      </w:pPr>
      <w:r w:rsidRPr="00F40EFF">
        <w:rPr>
          <w:b/>
        </w:rPr>
        <w:lastRenderedPageBreak/>
        <w:t>Schritt 6 – Redaktion: Korrektur einarbeiten</w:t>
      </w:r>
    </w:p>
    <w:p w14:paraId="72A374DA" w14:textId="41032496" w:rsidR="00F40EFF" w:rsidRDefault="00F40EFF" w:rsidP="00F40EFF">
      <w:pPr>
        <w:pStyle w:val="Listenabsatz"/>
        <w:numPr>
          <w:ilvl w:val="0"/>
          <w:numId w:val="157"/>
        </w:numPr>
      </w:pPr>
      <w:r>
        <w:t xml:space="preserve">Über das </w:t>
      </w:r>
      <w:r w:rsidRPr="00F40EFF">
        <w:rPr>
          <w:b/>
        </w:rPr>
        <w:t>Info-Symbol (i)</w:t>
      </w:r>
      <w:r>
        <w:t xml:space="preserve"> und den Tab </w:t>
      </w:r>
      <w:r w:rsidRPr="00F40EFF">
        <w:rPr>
          <w:b/>
        </w:rPr>
        <w:t>„Zusammenfassung der Änderungen"</w:t>
      </w:r>
      <w:r>
        <w:t xml:space="preserve"> wird der Kommentar der Chefredaktion eingesehen.</w:t>
      </w:r>
    </w:p>
    <w:p w14:paraId="089B2DE2" w14:textId="77777777" w:rsidR="00F40EFF" w:rsidRDefault="00F40EFF" w:rsidP="00F40EFF">
      <w:pPr>
        <w:pStyle w:val="Listenabsatz"/>
        <w:numPr>
          <w:ilvl w:val="0"/>
          <w:numId w:val="157"/>
        </w:numPr>
      </w:pPr>
      <w:r>
        <w:t>Das Inhaltselement wird erneut geöffnet, das Bild wird gemäß Rückmeldung angepasst und gespeichert.</w:t>
      </w:r>
    </w:p>
    <w:p w14:paraId="243C761D" w14:textId="2C625DEE" w:rsidR="00F40EFF" w:rsidRDefault="00F40EFF" w:rsidP="00F40EFF">
      <w:pPr>
        <w:pStyle w:val="Listenabsatz"/>
        <w:numPr>
          <w:ilvl w:val="0"/>
          <w:numId w:val="157"/>
        </w:numPr>
      </w:pPr>
      <w:r>
        <w:t>Die Änderung wird im Modul „An</w:t>
      </w:r>
      <w:r w:rsidR="0076474C">
        <w:t>zeigen</w:t>
      </w:r>
      <w:r>
        <w:t>" über den Schieberegler erneut geprüft.</w:t>
      </w:r>
    </w:p>
    <w:p w14:paraId="7F1826BF" w14:textId="33222DE4" w:rsidR="00F40EFF" w:rsidRDefault="00F40EFF" w:rsidP="00F40EFF">
      <w:pPr>
        <w:pStyle w:val="Listenabsatz"/>
        <w:numPr>
          <w:ilvl w:val="0"/>
          <w:numId w:val="157"/>
        </w:numPr>
      </w:pPr>
      <w:r>
        <w:t xml:space="preserve">Die korrigierte Fassung wird über </w:t>
      </w:r>
      <w:r w:rsidRPr="00F40EFF">
        <w:rPr>
          <w:b/>
        </w:rPr>
        <w:t>„An Stufe senden – Bereit zum Veröffentlichen"</w:t>
      </w:r>
      <w:r>
        <w:rPr>
          <w:b/>
        </w:rPr>
        <w:t xml:space="preserve"> </w:t>
      </w:r>
      <w:r>
        <w:t xml:space="preserve">erneut an die Chefredaktion übergeben; im Dialog wird ein Kommentar zur durchgeführten Korrektur hinterlegt (z. B. </w:t>
      </w:r>
      <w:r w:rsidRPr="00F40EFF">
        <w:rPr>
          <w:b/>
        </w:rPr>
        <w:t>„Bild ausgetauscht."</w:t>
      </w:r>
      <w:r>
        <w:t>).</w:t>
      </w:r>
    </w:p>
    <w:p w14:paraId="2E3D5F4E" w14:textId="7B9A7283" w:rsidR="002C2D43" w:rsidRPr="002C2D43" w:rsidRDefault="002C2D43" w:rsidP="002C2D43">
      <w:pPr>
        <w:rPr>
          <w:b/>
        </w:rPr>
      </w:pPr>
      <w:r w:rsidRPr="002C2D43">
        <w:rPr>
          <w:b/>
        </w:rPr>
        <w:t>Schritt 7 – Chefredaktion: Veröffentlichung</w:t>
      </w:r>
    </w:p>
    <w:p w14:paraId="57C94B43" w14:textId="77777777" w:rsidR="002C2D43" w:rsidRDefault="002C2D43" w:rsidP="002C2D43">
      <w:pPr>
        <w:pStyle w:val="Listenabsatz"/>
        <w:numPr>
          <w:ilvl w:val="0"/>
          <w:numId w:val="158"/>
        </w:numPr>
      </w:pPr>
      <w:r>
        <w:t>Die aktualisierte Version wird in der Vorschau geprüft. Über die Zusammenfassung der Änderungen wird der Korrekturkommentar nachvollzogen.</w:t>
      </w:r>
    </w:p>
    <w:p w14:paraId="7E2E72C3" w14:textId="51FF9E5D" w:rsidR="00F40EFF" w:rsidRDefault="002C2D43" w:rsidP="002C2D43">
      <w:pPr>
        <w:pStyle w:val="Listenabsatz"/>
        <w:numPr>
          <w:ilvl w:val="0"/>
          <w:numId w:val="158"/>
        </w:numPr>
      </w:pPr>
      <w:r>
        <w:t xml:space="preserve">Über </w:t>
      </w:r>
      <w:r w:rsidRPr="002C2D43">
        <w:rPr>
          <w:b/>
        </w:rPr>
        <w:t>„LIVE veröffentlichen"</w:t>
      </w:r>
      <w:r>
        <w:t xml:space="preserve"> werden die Änderungen in die LIVE-Umgebung übernommen.</w:t>
      </w:r>
    </w:p>
    <w:p w14:paraId="1D6B8B62" w14:textId="77777777" w:rsidR="002C2D43" w:rsidRPr="002C2D43" w:rsidRDefault="002C2D43" w:rsidP="002C2D43">
      <w:pPr>
        <w:rPr>
          <w:b/>
        </w:rPr>
      </w:pPr>
      <w:r w:rsidRPr="002C2D43">
        <w:rPr>
          <w:b/>
        </w:rPr>
        <w:t>Schritt 8 – Chefredaktion: Live-Kontrolle</w:t>
      </w:r>
    </w:p>
    <w:p w14:paraId="5AA011F5" w14:textId="604C0C0D" w:rsidR="002C2D43" w:rsidRDefault="002C2D43" w:rsidP="002C2D43">
      <w:pPr>
        <w:pStyle w:val="Listenabsatz"/>
        <w:numPr>
          <w:ilvl w:val="0"/>
          <w:numId w:val="159"/>
        </w:numPr>
      </w:pPr>
      <w:r>
        <w:t xml:space="preserve">Über die </w:t>
      </w:r>
      <w:r w:rsidR="0076474C">
        <w:t>Top</w:t>
      </w:r>
      <w:r>
        <w:t>leiste im Backend wird in die Live-Umgebung gewechselt.</w:t>
      </w:r>
    </w:p>
    <w:p w14:paraId="2D909719" w14:textId="343EF55F" w:rsidR="002C2D43" w:rsidRDefault="002C2D43" w:rsidP="002C2D43">
      <w:pPr>
        <w:pStyle w:val="Listenabsatz"/>
        <w:numPr>
          <w:ilvl w:val="0"/>
          <w:numId w:val="159"/>
        </w:numPr>
      </w:pPr>
      <w:r>
        <w:t>Die betroffene Seite wird in der Live-Umgebung aufgerufen und auf korrekte Darstellung geprüft.</w:t>
      </w:r>
    </w:p>
    <w:p w14:paraId="6905FB1E" w14:textId="658799FB" w:rsidR="002C2D43" w:rsidRDefault="002C2D43" w:rsidP="002C2D43">
      <w:r>
        <w:t>Nach abgeschlossener Veröffentlichung werden im Modul „Arbeitsumgebungen" keine weiteren offenen Änderungen zu dieser Seite mehr angezeigt.</w:t>
      </w:r>
    </w:p>
    <w:p w14:paraId="44834C0C" w14:textId="6F2638B8" w:rsidR="002C2D43" w:rsidRDefault="00BD3889" w:rsidP="00BD3889">
      <w:pPr>
        <w:pStyle w:val="berschrift3a"/>
      </w:pPr>
      <w:bookmarkStart w:id="734" w:name="_Toc230848423"/>
      <w:r w:rsidRPr="00BD3889">
        <w:t>Hinweise und Best Practices</w:t>
      </w:r>
      <w:bookmarkEnd w:id="734"/>
    </w:p>
    <w:p w14:paraId="464C4DE9" w14:textId="5FA0F3DF" w:rsidR="00BD3889" w:rsidRPr="00BD3889" w:rsidRDefault="00BD3889" w:rsidP="00BD3889">
      <w:pPr>
        <w:rPr>
          <w:b/>
        </w:rPr>
      </w:pPr>
      <w:r w:rsidRPr="00BD3889">
        <w:rPr>
          <w:b/>
        </w:rPr>
        <w:t>Kommentar bei jedem Stufenwechsel</w:t>
      </w:r>
    </w:p>
    <w:p w14:paraId="0CF4087B" w14:textId="53EF3084" w:rsidR="00BD3889" w:rsidRDefault="00BD3889" w:rsidP="00BD3889">
      <w:r>
        <w:t>Bei jedem Stufenwechsel (Freigabeanforderung, Rückweisung, Veröffentlichung) wird empfohlen, die Kommentarfunktion zu nutzen. Die automatisch generierten Verlaufseinträge (z. B. „Bild geändert") sind häufig nicht selbsterklärend. Ein zusätzlicher Kommentar erleichtert die Nachvollziehbarkeit in der Zusammenfassung der Änderungen erheblich und ist insbesondere bei mehreren beteiligten Personen oder mehrstufigen Korrekturschleifen sinnvoll.</w:t>
      </w:r>
    </w:p>
    <w:p w14:paraId="134B6048" w14:textId="2DE15E41" w:rsidR="00BD3889" w:rsidRDefault="00BD3889" w:rsidP="00BD3889">
      <w:pPr>
        <w:rPr>
          <w:b/>
        </w:rPr>
      </w:pPr>
      <w:r w:rsidRPr="00BD3889">
        <w:rPr>
          <w:b/>
        </w:rPr>
        <w:t>Beispiele für aussagekräftige Kommentare:</w:t>
      </w:r>
    </w:p>
    <w:tbl>
      <w:tblPr>
        <w:tblStyle w:val="Tabellenraster"/>
        <w:tblW w:w="0" w:type="auto"/>
        <w:tblLook w:val="04A0" w:firstRow="1" w:lastRow="0" w:firstColumn="1" w:lastColumn="0" w:noHBand="0" w:noVBand="1"/>
      </w:tblPr>
      <w:tblGrid>
        <w:gridCol w:w="4530"/>
        <w:gridCol w:w="4530"/>
      </w:tblGrid>
      <w:tr w:rsidR="00FC3BE7" w14:paraId="3735BBBF" w14:textId="77777777" w:rsidTr="00FC3BE7">
        <w:tc>
          <w:tcPr>
            <w:tcW w:w="4530" w:type="dxa"/>
          </w:tcPr>
          <w:p w14:paraId="6B12E6BD" w14:textId="18EBEBEC" w:rsidR="00FC3BE7" w:rsidRDefault="00FC3BE7" w:rsidP="00BD3889">
            <w:r w:rsidRPr="00FC3BE7">
              <w:t>Anlass</w:t>
            </w:r>
          </w:p>
        </w:tc>
        <w:tc>
          <w:tcPr>
            <w:tcW w:w="4530" w:type="dxa"/>
          </w:tcPr>
          <w:p w14:paraId="4F2AC789" w14:textId="0452CEA1" w:rsidR="00FC3BE7" w:rsidRDefault="00FC3BE7" w:rsidP="00BD3889">
            <w:r w:rsidRPr="00FC3BE7">
              <w:t>Beispiel-Kommentar</w:t>
            </w:r>
          </w:p>
        </w:tc>
      </w:tr>
      <w:tr w:rsidR="00FC3BE7" w14:paraId="07DEC39C" w14:textId="77777777" w:rsidTr="00FC3BE7">
        <w:tc>
          <w:tcPr>
            <w:tcW w:w="4530" w:type="dxa"/>
          </w:tcPr>
          <w:p w14:paraId="23705439" w14:textId="5A216773" w:rsidR="00FC3BE7" w:rsidRDefault="006F08ED" w:rsidP="00BD3889">
            <w:r w:rsidRPr="006F08ED">
              <w:t>Freigabeanforderung (Redaktion → Chefredaktion)</w:t>
            </w:r>
          </w:p>
        </w:tc>
        <w:tc>
          <w:tcPr>
            <w:tcW w:w="4530" w:type="dxa"/>
          </w:tcPr>
          <w:p w14:paraId="275BCD46" w14:textId="63293E1E" w:rsidR="00FC3BE7" w:rsidRDefault="006F08ED" w:rsidP="00BD3889">
            <w:r w:rsidRPr="006F08ED">
              <w:t>„Bild im Inhaltselement ‚Text und Bild‘ ergänzt – bitte um Freigabe."</w:t>
            </w:r>
          </w:p>
        </w:tc>
      </w:tr>
      <w:tr w:rsidR="00FC3BE7" w14:paraId="47BB42AE" w14:textId="77777777" w:rsidTr="00FC3BE7">
        <w:tc>
          <w:tcPr>
            <w:tcW w:w="4530" w:type="dxa"/>
          </w:tcPr>
          <w:p w14:paraId="0802EE99" w14:textId="56FB7AC7" w:rsidR="00FC3BE7" w:rsidRDefault="006F08ED" w:rsidP="006F08ED">
            <w:r w:rsidRPr="006F08ED">
              <w:t>Rückweisung (Chefredaktion → Redaktion)</w:t>
            </w:r>
          </w:p>
        </w:tc>
        <w:tc>
          <w:tcPr>
            <w:tcW w:w="4530" w:type="dxa"/>
          </w:tcPr>
          <w:p w14:paraId="73881C86" w14:textId="424C4008" w:rsidR="00FC3BE7" w:rsidRDefault="006F08ED" w:rsidP="00BD3889">
            <w:r w:rsidRPr="006F08ED">
              <w:t>„Bild bitte gegen ein passenderes Motiv austauschen."</w:t>
            </w:r>
          </w:p>
        </w:tc>
      </w:tr>
      <w:tr w:rsidR="006F08ED" w14:paraId="00CD1756" w14:textId="77777777" w:rsidTr="00FC3BE7">
        <w:tc>
          <w:tcPr>
            <w:tcW w:w="4530" w:type="dxa"/>
          </w:tcPr>
          <w:p w14:paraId="47C63F2A" w14:textId="3DDB4D1E" w:rsidR="006F08ED" w:rsidRPr="006F08ED" w:rsidRDefault="00A63D81" w:rsidP="006F08ED">
            <w:r w:rsidRPr="00A63D81">
              <w:t>Erneute Freigabe nach Korrektur</w:t>
            </w:r>
          </w:p>
        </w:tc>
        <w:tc>
          <w:tcPr>
            <w:tcW w:w="4530" w:type="dxa"/>
          </w:tcPr>
          <w:p w14:paraId="1B7208EC" w14:textId="653D3726" w:rsidR="006F08ED" w:rsidRPr="006F08ED" w:rsidRDefault="00A63D81" w:rsidP="00BD3889">
            <w:r w:rsidRPr="00A63D81">
              <w:t>„Bild gemäß Rückmeldung ausgetauscht."</w:t>
            </w:r>
          </w:p>
        </w:tc>
      </w:tr>
      <w:tr w:rsidR="00A63D81" w14:paraId="747C8383" w14:textId="77777777" w:rsidTr="00FC3BE7">
        <w:tc>
          <w:tcPr>
            <w:tcW w:w="4530" w:type="dxa"/>
          </w:tcPr>
          <w:p w14:paraId="001624AC" w14:textId="2AF0035A" w:rsidR="00A63D81" w:rsidRPr="00A63D81" w:rsidRDefault="00A63D81" w:rsidP="006F08ED">
            <w:r w:rsidRPr="00A63D81">
              <w:t>Veröffentlichung</w:t>
            </w:r>
          </w:p>
        </w:tc>
        <w:tc>
          <w:tcPr>
            <w:tcW w:w="4530" w:type="dxa"/>
          </w:tcPr>
          <w:p w14:paraId="6C899095" w14:textId="27891CFC" w:rsidR="00A63D81" w:rsidRPr="00A63D81" w:rsidRDefault="00A63D81" w:rsidP="00BD3889">
            <w:r w:rsidRPr="00A63D81">
              <w:t>„Änderung freigegeben und live gesetzt."</w:t>
            </w:r>
          </w:p>
        </w:tc>
      </w:tr>
    </w:tbl>
    <w:p w14:paraId="7BEFA191" w14:textId="77777777" w:rsidR="00A63D81" w:rsidRDefault="00A63D81" w:rsidP="00A63D81">
      <w:pPr>
        <w:ind w:left="709" w:hanging="709"/>
        <w:rPr>
          <w:b/>
        </w:rPr>
      </w:pPr>
    </w:p>
    <w:p w14:paraId="536C750A" w14:textId="140AC336" w:rsidR="00A63D81" w:rsidRPr="00A63D81" w:rsidRDefault="00A63D81" w:rsidP="00A63D81">
      <w:pPr>
        <w:ind w:left="709" w:hanging="709"/>
        <w:rPr>
          <w:b/>
        </w:rPr>
      </w:pPr>
      <w:r w:rsidRPr="00A63D81">
        <w:rPr>
          <w:b/>
        </w:rPr>
        <w:t>Live-Kontrolle nach Veröffentlichung</w:t>
      </w:r>
    </w:p>
    <w:p w14:paraId="7DC46826" w14:textId="02D2E14B" w:rsidR="00A63D81" w:rsidRDefault="00A63D81" w:rsidP="00A63D81">
      <w:r>
        <w:lastRenderedPageBreak/>
        <w:t>Nach jeder LIVE-Veröffentlichung sollte die betroffene Seite in der Live-Umgebung kontrolliert werden. Der Wechsel zwischen Arbeitsumgebung und Live-Umgebung erfolgt über die Topleiste im Backend. So wird sichergestellt, dass die veröffentlichte Version tatsächlich der freigegebenen Zielversion entspricht.</w:t>
      </w:r>
    </w:p>
    <w:p w14:paraId="048C1F68" w14:textId="543C81D6" w:rsidR="00A63D81" w:rsidRDefault="00A50C52" w:rsidP="00A50C52">
      <w:pPr>
        <w:pStyle w:val="berschrift3a"/>
      </w:pPr>
      <w:bookmarkStart w:id="735" w:name="_Toc230848424"/>
      <w:r w:rsidRPr="00A50C52">
        <w:t xml:space="preserve">Verlauf / </w:t>
      </w:r>
      <w:proofErr w:type="gramStart"/>
      <w:r w:rsidRPr="00A50C52">
        <w:t>Rückgängig</w:t>
      </w:r>
      <w:bookmarkEnd w:id="735"/>
      <w:proofErr w:type="gramEnd"/>
    </w:p>
    <w:p w14:paraId="3F3DE97B" w14:textId="1E17E53D" w:rsidR="00551C63" w:rsidRDefault="00551C63" w:rsidP="00551C63">
      <w:r>
        <w:t xml:space="preserve">In TYPO3 werden alle vorgenommenen Änderungen protokolliert. Die Option </w:t>
      </w:r>
      <w:r w:rsidRPr="00551C63">
        <w:rPr>
          <w:b/>
        </w:rPr>
        <w:t>„Verlauf / Rückgängig"</w:t>
      </w:r>
      <w:r>
        <w:t xml:space="preserve"> ermöglicht es, diese einzusehen und gegebenenfalls zu revidieren. Bei Inhaltselementen befindet sich diese Option als letzte Auswahlmöglichkeit innerhalb der mit drei Punkten markierten Schaltfläche. Für Seiten kann der entsprechende Verlauf durch einen Rechtsklick auf die betreffende Seite im Seitenbaum aufgerufen werden.</w:t>
      </w:r>
    </w:p>
    <w:p w14:paraId="003BA16A" w14:textId="77777777" w:rsidR="00433266" w:rsidRDefault="00433266" w:rsidP="00433266">
      <w:pPr>
        <w:keepNext/>
      </w:pPr>
      <w:r w:rsidRPr="00433266">
        <w:rPr>
          <w:noProof/>
        </w:rPr>
        <w:drawing>
          <wp:inline distT="0" distB="0" distL="0" distR="0" wp14:anchorId="04F5CF39" wp14:editId="4334356D">
            <wp:extent cx="5759450" cy="3239770"/>
            <wp:effectExtent l="0" t="0" r="0" b="0"/>
            <wp:docPr id="1514861569" name="Grafik 1" descr="Darstellung der Inhaltselement-Option &quot;Verlauf/Rückgängig&quot; im Modul &quot;Seit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861569" name="Grafik 1" descr="Darstellung der Inhaltselement-Option &quot;Verlauf/Rückgängig&quot; im Modul &quot;Seite&quot;."/>
                    <pic:cNvPicPr/>
                  </pic:nvPicPr>
                  <pic:blipFill>
                    <a:blip r:embed="rId120"/>
                    <a:stretch>
                      <a:fillRect/>
                    </a:stretch>
                  </pic:blipFill>
                  <pic:spPr>
                    <a:xfrm>
                      <a:off x="0" y="0"/>
                      <a:ext cx="5759450" cy="3239770"/>
                    </a:xfrm>
                    <a:prstGeom prst="rect">
                      <a:avLst/>
                    </a:prstGeom>
                  </pic:spPr>
                </pic:pic>
              </a:graphicData>
            </a:graphic>
          </wp:inline>
        </w:drawing>
      </w:r>
    </w:p>
    <w:p w14:paraId="69860722" w14:textId="18D6139F" w:rsidR="00433266" w:rsidRDefault="00433266" w:rsidP="00433266">
      <w:pPr>
        <w:pStyle w:val="Beschriftung"/>
      </w:pPr>
      <w:bookmarkStart w:id="736" w:name="_Toc230848714"/>
      <w:r>
        <w:t xml:space="preserve">Abbildung </w:t>
      </w:r>
      <w:r>
        <w:fldChar w:fldCharType="begin"/>
      </w:r>
      <w:r>
        <w:instrText xml:space="preserve"> SEQ Abbildung \* ARABIC </w:instrText>
      </w:r>
      <w:r>
        <w:fldChar w:fldCharType="separate"/>
      </w:r>
      <w:r w:rsidR="00256D0B">
        <w:t>91</w:t>
      </w:r>
      <w:r>
        <w:fldChar w:fldCharType="end"/>
      </w:r>
      <w:r>
        <w:t xml:space="preserve"> </w:t>
      </w:r>
      <w:r w:rsidRPr="00D41197">
        <w:t>Verlauf/Rückgängig-Optionen eines Inhaltselements.</w:t>
      </w:r>
      <w:bookmarkEnd w:id="736"/>
    </w:p>
    <w:p w14:paraId="402EEAC2" w14:textId="0BFE4FEB" w:rsidR="00551C63" w:rsidRDefault="00551C63" w:rsidP="00551C63">
      <w:r>
        <w:t>Die Darstellung der einzelnen Änderungen erfolgt in Listenform. Insbesondere bei Seiten kann diese Liste umfangreich und unübersichtlich sein, wodurch es in solchen Fällen einfacher sein kann, einzelne Inhaltselemente separat zu bearbeiten.</w:t>
      </w:r>
    </w:p>
    <w:p w14:paraId="62F0D8F6" w14:textId="2DCE9402" w:rsidR="00551C63" w:rsidRDefault="00551C63" w:rsidP="00551C63">
      <w:r>
        <w:t>Über das Auswahlmenü</w:t>
      </w:r>
      <w:r w:rsidRPr="00551C63">
        <w:rPr>
          <w:b/>
        </w:rPr>
        <w:t xml:space="preserve"> „Einträge anzeigen"</w:t>
      </w:r>
      <w:r>
        <w:t xml:space="preserve"> lässt sich festlegen, wie viele Einträge des Änderungsverlaufs pro Seite angezeigt werden sollen. Dies erfolgt durch einen Klick auf den Pfeil auf der rechten Seite. Der Schalter </w:t>
      </w:r>
      <w:r w:rsidRPr="00551C63">
        <w:rPr>
          <w:b/>
        </w:rPr>
        <w:t>„Unterschiede anzeigen"</w:t>
      </w:r>
      <w:r>
        <w:t xml:space="preserve"> ermöglicht es, zu bestimmen, ob konkrete Änderungsdetails pro Eintrag direkt in der Übersicht des Änderungsverlaufs eingebettet und angezeigt werden sollen. Diese Änderungsdetails werden in der Spalte </w:t>
      </w:r>
      <w:r w:rsidRPr="00551C63">
        <w:rPr>
          <w:b/>
        </w:rPr>
        <w:t>„Unterschiede"</w:t>
      </w:r>
      <w:r>
        <w:t xml:space="preserve"> in der Liste dargestellt. Bei aktiviertem Schalter „Unterschiede anzeigen" werden neue Änderungen mit </w:t>
      </w:r>
      <w:r w:rsidRPr="00551C63">
        <w:rPr>
          <w:b/>
        </w:rPr>
        <w:t>grünem</w:t>
      </w:r>
      <w:r>
        <w:t xml:space="preserve"> Text hervorgehoben, während Änderungen mit </w:t>
      </w:r>
      <w:r w:rsidRPr="00551C63">
        <w:rPr>
          <w:b/>
        </w:rPr>
        <w:t>rotem</w:t>
      </w:r>
      <w:r>
        <w:t xml:space="preserve"> Text alte und zu überschreibende Inhalte kennzeichnen.</w:t>
      </w:r>
    </w:p>
    <w:p w14:paraId="57A195A8" w14:textId="7DC2BBC1" w:rsidR="00551C63" w:rsidRDefault="00551C63" w:rsidP="00551C63">
      <w:r>
        <w:t>Die Liste mit den Änderungen beinhaltet die folgenden Spalten und Funktionen:</w:t>
      </w:r>
    </w:p>
    <w:p w14:paraId="624B416E" w14:textId="5D97EAFC" w:rsidR="00551C63" w:rsidRDefault="00551C63" w:rsidP="00551C63">
      <w:pPr>
        <w:pStyle w:val="Listenabsatz"/>
        <w:numPr>
          <w:ilvl w:val="0"/>
          <w:numId w:val="160"/>
        </w:numPr>
      </w:pPr>
      <w:r>
        <w:lastRenderedPageBreak/>
        <w:t xml:space="preserve">Zurücksetzen: Mit Betätigung der „Zurücksetzen"-Schaltfläche kann die gewählte Änderung rückgängig gemacht werden. Bevor das Zurücksetzen der Änderung durchgeführt wird, wird systemseitig abgefragt, welche Schritte der vorangegangenen Änderung rückgängig gemacht werden sollen. Hier haben die Benutzer zwei Möglichkeiten: Mit Klick auf die Schaltfläche </w:t>
      </w:r>
      <w:r w:rsidRPr="00551C63">
        <w:rPr>
          <w:b/>
        </w:rPr>
        <w:t>„Alle gezeigten Änderungen rückgängig machen"</w:t>
      </w:r>
      <w:r>
        <w:t xml:space="preserve"> werden alle Änderungen des ausgewählten Eintrages rückgängig gemacht. Mit Klick auf die Schaltfläche </w:t>
      </w:r>
      <w:r w:rsidRPr="00551C63">
        <w:rPr>
          <w:b/>
        </w:rPr>
        <w:t>„Einzelnen Eintrag rückgängig machen"</w:t>
      </w:r>
      <w:r>
        <w:t xml:space="preserve"> werden lediglich die darunter aufgeführten einzelnen Einträge rückgängig gemacht. Auf diese Weise kann auch das Zurücksetzen rückgängig gemacht werden.</w:t>
      </w:r>
    </w:p>
    <w:p w14:paraId="3393B8D7" w14:textId="77777777" w:rsidR="00256D0B" w:rsidRDefault="00256D0B" w:rsidP="00256D0B">
      <w:pPr>
        <w:keepNext/>
      </w:pPr>
      <w:r w:rsidRPr="00256D0B">
        <w:rPr>
          <w:noProof/>
        </w:rPr>
        <w:drawing>
          <wp:inline distT="0" distB="0" distL="0" distR="0" wp14:anchorId="620DC3A3" wp14:editId="643B3F5B">
            <wp:extent cx="5759450" cy="3239770"/>
            <wp:effectExtent l="0" t="0" r="0" b="0"/>
            <wp:docPr id="2101892309" name="Grafik 1" descr="Darstellung der Optionen zum Zurücksetzen von Änderungen im Modul &quot;Seite&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892309" name="Grafik 1" descr="Darstellung der Optionen zum Zurücksetzen von Änderungen im Modul &quot;Seite&quot;.">
                      <a:extLst>
                        <a:ext uri="{C183D7F6-B498-43B3-948B-1728B52AA6E4}">
                          <adec:decorative xmlns:adec="http://schemas.microsoft.com/office/drawing/2017/decorative" val="0"/>
                        </a:ext>
                      </a:extLst>
                    </pic:cNvPr>
                    <pic:cNvPicPr/>
                  </pic:nvPicPr>
                  <pic:blipFill>
                    <a:blip r:embed="rId121"/>
                    <a:stretch>
                      <a:fillRect/>
                    </a:stretch>
                  </pic:blipFill>
                  <pic:spPr>
                    <a:xfrm>
                      <a:off x="0" y="0"/>
                      <a:ext cx="5759450" cy="3239770"/>
                    </a:xfrm>
                    <a:prstGeom prst="rect">
                      <a:avLst/>
                    </a:prstGeom>
                  </pic:spPr>
                </pic:pic>
              </a:graphicData>
            </a:graphic>
          </wp:inline>
        </w:drawing>
      </w:r>
    </w:p>
    <w:p w14:paraId="1356FC0D" w14:textId="5083E7EF" w:rsidR="00693D06" w:rsidRDefault="00256D0B" w:rsidP="00256D0B">
      <w:pPr>
        <w:pStyle w:val="Beschriftung"/>
      </w:pPr>
      <w:bookmarkStart w:id="737" w:name="_Toc230848715"/>
      <w:r>
        <w:t xml:space="preserve">Abbildung </w:t>
      </w:r>
      <w:r>
        <w:fldChar w:fldCharType="begin"/>
      </w:r>
      <w:r>
        <w:instrText xml:space="preserve"> SEQ Abbildung \* ARABIC </w:instrText>
      </w:r>
      <w:r>
        <w:fldChar w:fldCharType="separate"/>
      </w:r>
      <w:r>
        <w:t>92</w:t>
      </w:r>
      <w:r>
        <w:fldChar w:fldCharType="end"/>
      </w:r>
      <w:r>
        <w:t xml:space="preserve"> </w:t>
      </w:r>
      <w:r w:rsidRPr="00CD6CC2">
        <w:t>Optionen zum Zurücksetzen von Änderungen.</w:t>
      </w:r>
      <w:bookmarkEnd w:id="737"/>
    </w:p>
    <w:p w14:paraId="45601EDE" w14:textId="77777777" w:rsidR="005A1542" w:rsidRDefault="005A1542" w:rsidP="005A1542">
      <w:pPr>
        <w:pStyle w:val="Listenabsatz"/>
        <w:numPr>
          <w:ilvl w:val="0"/>
          <w:numId w:val="160"/>
        </w:numPr>
      </w:pPr>
      <w:r w:rsidRPr="005A1542">
        <w:rPr>
          <w:b/>
        </w:rPr>
        <w:t>Zeit</w:t>
      </w:r>
      <w:r>
        <w:rPr>
          <w:b/>
        </w:rPr>
        <w:t>:</w:t>
      </w:r>
      <w:r>
        <w:t xml:space="preserve"> Gibt minutengenau an, zu welchem Zeitpunkt die Änderung an der Seite oder an dem Inhaltselement durchgeführt wurde.</w:t>
      </w:r>
    </w:p>
    <w:p w14:paraId="6C49A8C3" w14:textId="77777777" w:rsidR="005A1542" w:rsidRDefault="005A1542" w:rsidP="005A1542">
      <w:pPr>
        <w:pStyle w:val="Listenabsatz"/>
        <w:numPr>
          <w:ilvl w:val="0"/>
          <w:numId w:val="160"/>
        </w:numPr>
      </w:pPr>
      <w:r w:rsidRPr="005A1542">
        <w:rPr>
          <w:b/>
        </w:rPr>
        <w:t>Aktion:</w:t>
      </w:r>
      <w:r>
        <w:t xml:space="preserve"> Gibt die Art der durchgeführten Aktion an (z. B. „bearbeitet").</w:t>
      </w:r>
    </w:p>
    <w:p w14:paraId="4C8831FF" w14:textId="77777777" w:rsidR="005A1542" w:rsidRDefault="005A1542" w:rsidP="005A1542">
      <w:pPr>
        <w:pStyle w:val="Listenabsatz"/>
        <w:numPr>
          <w:ilvl w:val="0"/>
          <w:numId w:val="160"/>
        </w:numPr>
      </w:pPr>
      <w:r w:rsidRPr="005A1542">
        <w:rPr>
          <w:b/>
        </w:rPr>
        <w:t>Benutzer:</w:t>
      </w:r>
      <w:r>
        <w:t xml:space="preserve"> Gibt an, welcher Benutzer die Änderung durchgeführt hat.</w:t>
      </w:r>
    </w:p>
    <w:p w14:paraId="3F987B2F" w14:textId="77777777" w:rsidR="005A1542" w:rsidRDefault="005A1542" w:rsidP="005A1542">
      <w:pPr>
        <w:pStyle w:val="Listenabsatz"/>
        <w:numPr>
          <w:ilvl w:val="0"/>
          <w:numId w:val="160"/>
        </w:numPr>
      </w:pPr>
      <w:r w:rsidRPr="005A1542">
        <w:rPr>
          <w:b/>
        </w:rPr>
        <w:t>Titel:</w:t>
      </w:r>
      <w:r>
        <w:t xml:space="preserve"> Gibt an, wo genau die Änderung durchgeführt wurde. Bei Änderungen, die die gesamte Seite betreffen (z. B. das Löschen der vollständigen Seite), wird der Titel der Seite angezeigt. Bei Änderungen, die einzelne Inhaltselemente betreffen (z. B. das Anpassen eines Textelements innerhalb der Seite), wird der Titel des Inhaltselements angezeigt.</w:t>
      </w:r>
    </w:p>
    <w:p w14:paraId="27200183" w14:textId="19CF450B" w:rsidR="005A1542" w:rsidRDefault="005A1542" w:rsidP="005A1542">
      <w:pPr>
        <w:pStyle w:val="Listenabsatz"/>
        <w:numPr>
          <w:ilvl w:val="0"/>
          <w:numId w:val="160"/>
        </w:numPr>
      </w:pPr>
      <w:r w:rsidRPr="005A1542">
        <w:rPr>
          <w:b/>
        </w:rPr>
        <w:t>Unterschiede:</w:t>
      </w:r>
      <w:r>
        <w:t xml:space="preserve"> Gibt an, welche Art von Änderung an der jeweiligen Seite oder am Inhaltselement durchgeführt wurde. Sofern für die jeweilige Änderung verfügbar, können über den Schalter „Unterschiede anzeigen" oben im Arbeitsbereich zusätzliche Details zur Änderung, wie bspw. Vorher-Nachher-Angaben, angezeigt werden.</w:t>
      </w:r>
    </w:p>
    <w:p w14:paraId="7BFFE38F" w14:textId="69F7DC0F" w:rsidR="005A1542" w:rsidRPr="008E36B8" w:rsidRDefault="005A1542" w:rsidP="005A1542">
      <w:r>
        <w:lastRenderedPageBreak/>
        <w:t xml:space="preserve">Nach Abschluss der Änderungen </w:t>
      </w:r>
      <w:r w:rsidR="0076474C">
        <w:t xml:space="preserve">gibt </w:t>
      </w:r>
      <w:r>
        <w:t xml:space="preserve">es über die Schaltfläche </w:t>
      </w:r>
      <w:r w:rsidRPr="005A1542">
        <w:rPr>
          <w:b/>
        </w:rPr>
        <w:t>„Schließen"</w:t>
      </w:r>
      <w:r>
        <w:t xml:space="preserve"> oben links im Arbeitsbereich die Möglichkeit, den „Verlauf/Rückgängig"-Bereich wieder zu verlassen. Wurde der Verlauf/Rückgängig-Bereich eines Inhaltselements per Betätigung der mit drei Punkten gekennzeichneten Schaltfläche geöffnet, erscheint rechts neben der Schließen-Schaltfläche ein weiteres klickbares Element mit der Beschriftung </w:t>
      </w:r>
      <w:r w:rsidRPr="005A1542">
        <w:rPr>
          <w:b/>
        </w:rPr>
        <w:t>„Den vollständigen Seiten-Verlauf anzeigen"</w:t>
      </w:r>
      <w:r>
        <w:t>. Diese Schaltfläche führt zur Übersicht aller Änderungen, die auf der Seite, in welcher sich das zuvor ausgewählte Inhaltselement befindet, durchgeführt wurden.</w:t>
      </w:r>
    </w:p>
    <w:p w14:paraId="5E065B68" w14:textId="79A205C2" w:rsidR="00217785" w:rsidRPr="00500FE6" w:rsidRDefault="00217785" w:rsidP="00B14E61">
      <w:pPr>
        <w:pStyle w:val="berschrift2"/>
      </w:pPr>
      <w:bookmarkStart w:id="738" w:name="_Ref150154363"/>
      <w:bookmarkStart w:id="739" w:name="_Ref151533843"/>
      <w:bookmarkStart w:id="740" w:name="_Ref151534332"/>
      <w:bookmarkStart w:id="741" w:name="_Ref151536701"/>
      <w:bookmarkStart w:id="742" w:name="_Ref151537724"/>
      <w:bookmarkStart w:id="743" w:name="_Toc155958445"/>
      <w:bookmarkStart w:id="744" w:name="_Toc177115952"/>
      <w:bookmarkStart w:id="745" w:name="_Toc230848425"/>
      <w:r w:rsidRPr="00500FE6">
        <w:t xml:space="preserve">Geschützte </w:t>
      </w:r>
      <w:r w:rsidR="00720D4A" w:rsidRPr="00500FE6">
        <w:t>Webauftritt-</w:t>
      </w:r>
      <w:r w:rsidRPr="00500FE6">
        <w:t>Bereiche</w:t>
      </w:r>
      <w:bookmarkEnd w:id="738"/>
      <w:bookmarkEnd w:id="739"/>
      <w:bookmarkEnd w:id="740"/>
      <w:bookmarkEnd w:id="741"/>
      <w:bookmarkEnd w:id="742"/>
      <w:bookmarkEnd w:id="743"/>
      <w:bookmarkEnd w:id="744"/>
      <w:bookmarkEnd w:id="745"/>
    </w:p>
    <w:p w14:paraId="274DFD65" w14:textId="77777777" w:rsidR="007A63D2" w:rsidRPr="00500FE6" w:rsidRDefault="007A63D2" w:rsidP="007A63D2">
      <w:r w:rsidRPr="00500FE6">
        <w:t>In TYPO3 besteht die Möglichkeit, einen oder mehrere geschützte Bereiche auf der Webseite zu erstellen, die nur für angemeldete Benutzer zugänglich sind. Eine solche Seite wird an der entsprechenden Stelle im Seitenbaum wie jede andere Seite erstellt und kann ebenso Unterseiten haben. Allerdings sind diese Unterseiten nicht automatisch Teil des geschützten Bereichs.</w:t>
      </w:r>
    </w:p>
    <w:p w14:paraId="64B492CE" w14:textId="4D3175AA" w:rsidR="007A63D2" w:rsidRPr="00500FE6" w:rsidRDefault="007A63D2" w:rsidP="007A63D2">
      <w:r w:rsidRPr="00500FE6">
        <w:t>Die Einrichtung eines geschützten Bereichs erfordert mehrere Schritte, die in den folgenden Unterkapiteln detailliert erklärt werden. Zunächst sollte überlegt werden, an welcher Stelle der Webseite der Bereich platziert werden soll. Darüber hinaus ist ein Workflow für die Registrierung von Benutzern des geschützten Bereichs erforderlich. Insbesondere muss definiert werden, was Benutzer nach der Anmeldung zunächst sehen sollen. Die Registrierung, der Freigabeprozess sowie die Gestaltung des Registrierungsformulars müssen mandantenspezifisch durchgeführt werden.</w:t>
      </w:r>
    </w:p>
    <w:p w14:paraId="71601281" w14:textId="20D112B7" w:rsidR="00217785" w:rsidRPr="00500FE6" w:rsidRDefault="00217785" w:rsidP="003D4F7E">
      <w:pPr>
        <w:pStyle w:val="berschrift3"/>
      </w:pPr>
      <w:bookmarkStart w:id="746" w:name="_Ref152671026"/>
      <w:bookmarkStart w:id="747" w:name="_Toc230848426"/>
      <w:r w:rsidRPr="00500FE6">
        <w:t>Eine Benutzergruppe anlegen</w:t>
      </w:r>
      <w:bookmarkEnd w:id="746"/>
      <w:bookmarkEnd w:id="747"/>
    </w:p>
    <w:p w14:paraId="12396B28" w14:textId="23A6A031" w:rsidR="00DF672A" w:rsidRPr="00500FE6" w:rsidRDefault="00DF672A" w:rsidP="00DF672A">
      <w:r w:rsidRPr="00500FE6">
        <w:t xml:space="preserve">Neben dem eigentlichen Seiteninhalt ist eine Benutzerverwaltung erforderlich. GSB11 stellt eine umfassende Benutzerverwaltung für Webseiten-Benutzer zur Verfügung. Benutzer werden in Benutzergruppen sortiert und diesen werden Rollen und Rechte zugewiesen. Für eine Benutzergruppe muss ein Ordner erstellt werden </w:t>
      </w:r>
      <w:r w:rsidR="00217785" w:rsidRPr="00500FE6">
        <w:t>(siehe Kapitel </w:t>
      </w:r>
      <w:r w:rsidR="00217785" w:rsidRPr="00500FE6">
        <w:fldChar w:fldCharType="begin"/>
      </w:r>
      <w:r w:rsidR="00217785" w:rsidRPr="00500FE6">
        <w:instrText xml:space="preserve"> REF _Ref149200604 \r \h </w:instrText>
      </w:r>
      <w:r w:rsidR="00EE5F82" w:rsidRPr="00500FE6">
        <w:instrText xml:space="preserve"> \* </w:instrText>
      </w:r>
      <w:r w:rsidR="002A5F35" w:rsidRPr="00500FE6">
        <w:instrText>MERGEFORMAT “INTERNER VERWEIS“</w:instrText>
      </w:r>
      <w:r w:rsidR="00EE5F82" w:rsidRPr="00500FE6">
        <w:instrText xml:space="preserve"> </w:instrText>
      </w:r>
      <w:r w:rsidR="00217785" w:rsidRPr="00500FE6">
        <w:fldChar w:fldCharType="separate"/>
      </w:r>
      <w:r w:rsidR="00823F66">
        <w:t>5.3.1</w:t>
      </w:r>
      <w:r w:rsidR="00217785" w:rsidRPr="00500FE6">
        <w:fldChar w:fldCharType="end"/>
      </w:r>
      <w:r w:rsidR="00217785" w:rsidRPr="00500FE6">
        <w:t xml:space="preserve">). </w:t>
      </w:r>
      <w:r w:rsidRPr="00500FE6">
        <w:t>Als Bezeichnung könnte „Webseiten-Benutzer“ oder Ähnliches gewählt werden.</w:t>
      </w:r>
    </w:p>
    <w:p w14:paraId="1724A61D" w14:textId="07A5681E" w:rsidR="00DF672A" w:rsidRPr="00500FE6" w:rsidRDefault="00DF672A" w:rsidP="00DF672A">
      <w:r w:rsidRPr="00500FE6">
        <w:t>Die weitere Bearbeitung findet im Modul „Liste“ statt. Dort kann der neue Ordner ausgewählt werden. Es öffnet sich ein leerer Arbeitsbereich, in dessen oberem Bereich sich zwei Schaltflächen zum Erstellen neuer Datensätze und zum Bearbeiten der Seiteneigenschaften befinden. Durch Klicken auf „Neuen Datensatz erstellen“ wird der Prozess fortgesetzt.</w:t>
      </w:r>
    </w:p>
    <w:p w14:paraId="2C5E1FCF" w14:textId="6DCE1C68" w:rsidR="00217785" w:rsidRPr="00500FE6" w:rsidRDefault="00217785" w:rsidP="00DF672A">
      <w:r w:rsidRPr="00500FE6">
        <w:rPr>
          <w:noProof/>
        </w:rPr>
        <w:lastRenderedPageBreak/>
        <w:drawing>
          <wp:inline distT="0" distB="0" distL="0" distR="0" wp14:anchorId="6E6F683C" wp14:editId="6CFAD61B">
            <wp:extent cx="4029637" cy="2257740"/>
            <wp:effectExtent l="19050" t="19050" r="28575" b="28575"/>
            <wp:docPr id="37" name="Grafik 37" descr="Schaltfläche &quot;Neuen Datensatz erstellen&quot; und &quot;Seiteneigenschaften bearbeiten&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Schaltfläche &quot;Neuen Datensatz erstellen&quot; und &quot;Seiteneigenschaften bearbeiten&quot;">
                      <a:extLst>
                        <a:ext uri="{C183D7F6-B498-43B3-948B-1728B52AA6E4}">
                          <adec:decorative xmlns:adec="http://schemas.microsoft.com/office/drawing/2017/decorative" val="0"/>
                        </a:ext>
                      </a:extLst>
                    </pic:cNvPr>
                    <pic:cNvPicPr/>
                  </pic:nvPicPr>
                  <pic:blipFill>
                    <a:blip r:embed="rId122"/>
                    <a:stretch>
                      <a:fillRect/>
                    </a:stretch>
                  </pic:blipFill>
                  <pic:spPr>
                    <a:xfrm>
                      <a:off x="0" y="0"/>
                      <a:ext cx="4029637" cy="2257740"/>
                    </a:xfrm>
                    <a:prstGeom prst="rect">
                      <a:avLst/>
                    </a:prstGeom>
                    <a:ln>
                      <a:solidFill>
                        <a:schemeClr val="tx1"/>
                      </a:solidFill>
                    </a:ln>
                  </pic:spPr>
                </pic:pic>
              </a:graphicData>
            </a:graphic>
          </wp:inline>
        </w:drawing>
      </w:r>
    </w:p>
    <w:p w14:paraId="31F71168" w14:textId="5226196E" w:rsidR="00217785" w:rsidRPr="00500FE6" w:rsidRDefault="00217785" w:rsidP="003F42DC">
      <w:pPr>
        <w:pStyle w:val="Beschriftung"/>
      </w:pPr>
      <w:bookmarkStart w:id="748" w:name="_Toc230848716"/>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93</w:t>
      </w:r>
      <w:r w:rsidR="00D86568" w:rsidRPr="00500FE6">
        <w:fldChar w:fldCharType="end"/>
      </w:r>
      <w:r w:rsidRPr="00500FE6">
        <w:t>: Der Arbeitsbereich zum Erstellen von Listen im neuen Ordner.</w:t>
      </w:r>
      <w:bookmarkEnd w:id="748"/>
    </w:p>
    <w:p w14:paraId="6E638803" w14:textId="23151C87" w:rsidR="00217785" w:rsidRPr="00500FE6" w:rsidRDefault="004A2950" w:rsidP="00217785">
      <w:pPr>
        <w:pStyle w:val="Standardnichttrennen"/>
        <w:rPr>
          <w:rFonts w:ascii="BundesSerif Regular" w:hAnsi="BundesSerif Regular"/>
        </w:rPr>
      </w:pPr>
      <w:r w:rsidRPr="00500FE6">
        <w:rPr>
          <w:rFonts w:ascii="BundesSerif Regular" w:hAnsi="BundesSerif Regular"/>
        </w:rPr>
        <w:t xml:space="preserve">Nach Auswahl der entsprechenden Zeile zum Anlegen einer Webseiten-Benutzergruppe unter „Frontend-Zugang“ erscheint </w:t>
      </w:r>
      <w:r w:rsidR="00217785" w:rsidRPr="00500FE6">
        <w:rPr>
          <w:rFonts w:ascii="BundesSerif Regular" w:hAnsi="BundesSerif Regular"/>
        </w:rPr>
        <w:t xml:space="preserve">der Arbeitsbereich zum Erstellen eines neuen Datensatzes. </w:t>
      </w:r>
    </w:p>
    <w:p w14:paraId="7B65D4FF" w14:textId="77777777" w:rsidR="00217785" w:rsidRPr="00500FE6" w:rsidRDefault="00217785" w:rsidP="003F42DC">
      <w:pPr>
        <w:pStyle w:val="Abbildungen"/>
      </w:pPr>
      <w:r w:rsidRPr="00500FE6">
        <w:drawing>
          <wp:inline distT="0" distB="0" distL="0" distR="0" wp14:anchorId="3FDFA3B3" wp14:editId="1393C6C3">
            <wp:extent cx="2686425" cy="3781953"/>
            <wp:effectExtent l="19050" t="19050" r="19050" b="28575"/>
            <wp:docPr id="1795201284" name="Grafik 1795201284" descr="Optionen zur Typauswah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201284" name="Grafik 1795201284" descr="Optionen zur Typauswahl"/>
                    <pic:cNvPicPr/>
                  </pic:nvPicPr>
                  <pic:blipFill>
                    <a:blip r:embed="rId123"/>
                    <a:stretch>
                      <a:fillRect/>
                    </a:stretch>
                  </pic:blipFill>
                  <pic:spPr>
                    <a:xfrm>
                      <a:off x="0" y="0"/>
                      <a:ext cx="2686425" cy="3781953"/>
                    </a:xfrm>
                    <a:prstGeom prst="rect">
                      <a:avLst/>
                    </a:prstGeom>
                    <a:ln>
                      <a:solidFill>
                        <a:schemeClr val="tx1"/>
                      </a:solidFill>
                    </a:ln>
                  </pic:spPr>
                </pic:pic>
              </a:graphicData>
            </a:graphic>
          </wp:inline>
        </w:drawing>
      </w:r>
    </w:p>
    <w:p w14:paraId="0CA928DC" w14:textId="6145A5FC" w:rsidR="00217785" w:rsidRPr="00500FE6" w:rsidRDefault="00217785" w:rsidP="003F42DC">
      <w:pPr>
        <w:pStyle w:val="Beschriftung"/>
      </w:pPr>
      <w:bookmarkStart w:id="749" w:name="_Ref151450440"/>
      <w:bookmarkStart w:id="750" w:name="_Toc230848717"/>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94</w:t>
      </w:r>
      <w:r w:rsidR="00D86568" w:rsidRPr="00500FE6">
        <w:fldChar w:fldCharType="end"/>
      </w:r>
      <w:bookmarkEnd w:id="749"/>
      <w:r w:rsidRPr="00500FE6">
        <w:t xml:space="preserve">: Der Arbeitsbereich </w:t>
      </w:r>
      <w:r w:rsidR="00716FA2" w:rsidRPr="00500FE6">
        <w:t>„</w:t>
      </w:r>
      <w:r w:rsidRPr="00500FE6">
        <w:t>Neuer Datensatz</w:t>
      </w:r>
      <w:r w:rsidR="00716FA2" w:rsidRPr="00500FE6">
        <w:t>“</w:t>
      </w:r>
      <w:r w:rsidRPr="00500FE6">
        <w:t xml:space="preserve"> mit der Auswahl des Datensatz-Typs.</w:t>
      </w:r>
      <w:bookmarkEnd w:id="750"/>
    </w:p>
    <w:p w14:paraId="50913AE4" w14:textId="52B10687" w:rsidR="00217785" w:rsidRPr="00500FE6" w:rsidRDefault="00217785" w:rsidP="00217785">
      <w:pPr>
        <w:pStyle w:val="Standardnichttrennen"/>
        <w:rPr>
          <w:rFonts w:ascii="BundesSerif Regular" w:hAnsi="BundesSerif Regular"/>
        </w:rPr>
      </w:pPr>
      <w:r w:rsidRPr="00500FE6">
        <w:rPr>
          <w:rFonts w:ascii="BundesSerif Regular" w:hAnsi="BundesSerif Regular"/>
        </w:rPr>
        <w:t xml:space="preserve">Im </w:t>
      </w:r>
      <w:r w:rsidR="00E66DE8" w:rsidRPr="00500FE6">
        <w:rPr>
          <w:rFonts w:ascii="BundesSerif Regular" w:hAnsi="BundesSerif Regular"/>
        </w:rPr>
        <w:t>anschließenden</w:t>
      </w:r>
      <w:r w:rsidRPr="00500FE6">
        <w:rPr>
          <w:rFonts w:ascii="BundesSerif Regular" w:hAnsi="BundesSerif Regular"/>
        </w:rPr>
        <w:t xml:space="preserve"> Arbeitsbereich </w:t>
      </w:r>
      <w:r w:rsidR="00716FA2" w:rsidRPr="00500FE6">
        <w:rPr>
          <w:rFonts w:ascii="BundesSerif Regular" w:hAnsi="BundesSerif Regular"/>
        </w:rPr>
        <w:t>„</w:t>
      </w:r>
      <w:r w:rsidRPr="00500FE6">
        <w:rPr>
          <w:rFonts w:ascii="BundesSerif Regular" w:hAnsi="BundesSerif Regular"/>
        </w:rPr>
        <w:t>Webseiten-Benutzergruppe auf Seite</w:t>
      </w:r>
      <w:r w:rsidR="005F694E" w:rsidRPr="00500FE6">
        <w:rPr>
          <w:rFonts w:ascii="BundesSerif Regular" w:hAnsi="BundesSerif Regular"/>
        </w:rPr>
        <w:t>“</w:t>
      </w:r>
      <w:r w:rsidR="00257379" w:rsidRPr="00500FE6">
        <w:rPr>
          <w:rFonts w:ascii="BundesSerif Regular" w:hAnsi="BundesSerif Regular"/>
        </w:rPr>
        <w:t xml:space="preserve"> </w:t>
      </w:r>
      <w:r w:rsidR="00E66DE8" w:rsidRPr="00500FE6">
        <w:rPr>
          <w:rFonts w:ascii="BundesSerif Regular" w:hAnsi="BundesSerif Regular"/>
        </w:rPr>
        <w:t>W</w:t>
      </w:r>
      <w:r w:rsidRPr="00500FE6">
        <w:rPr>
          <w:rFonts w:ascii="BundesSerif Regular" w:hAnsi="BundesSerif Regular"/>
        </w:rPr>
        <w:t>ebseiten Benutzer</w:t>
      </w:r>
      <w:r w:rsidR="00E66DE8" w:rsidRPr="00500FE6">
        <w:rPr>
          <w:rFonts w:ascii="BundesSerif Regular" w:hAnsi="BundesSerif Regular"/>
          <w:i/>
        </w:rPr>
        <w:t xml:space="preserve"> </w:t>
      </w:r>
      <w:r w:rsidRPr="00500FE6">
        <w:rPr>
          <w:rFonts w:ascii="BundesSerif Regular" w:hAnsi="BundesSerif Regular"/>
        </w:rPr>
        <w:t>neu erstellen</w:t>
      </w:r>
      <w:r w:rsidR="00716FA2" w:rsidRPr="00500FE6">
        <w:rPr>
          <w:rFonts w:ascii="BundesSerif Regular" w:hAnsi="BundesSerif Regular"/>
        </w:rPr>
        <w:t>“</w:t>
      </w:r>
      <w:r w:rsidRPr="00500FE6">
        <w:rPr>
          <w:rFonts w:ascii="BundesSerif Regular" w:hAnsi="BundesSerif Regular"/>
        </w:rPr>
        <w:t xml:space="preserve"> muss der Name der Benutzergruppe angegeben werden. Soll es nur einen </w:t>
      </w:r>
      <w:r w:rsidRPr="00500FE6">
        <w:rPr>
          <w:rFonts w:ascii="BundesSerif Regular" w:hAnsi="BundesSerif Regular"/>
        </w:rPr>
        <w:lastRenderedPageBreak/>
        <w:t xml:space="preserve">geschützten Bereich geben, reicht als Bezeichnung </w:t>
      </w:r>
      <w:r w:rsidR="00716FA2" w:rsidRPr="00500FE6">
        <w:rPr>
          <w:rFonts w:ascii="BundesSerif Regular" w:hAnsi="BundesSerif Regular"/>
        </w:rPr>
        <w:t>„</w:t>
      </w:r>
      <w:r w:rsidRPr="00500FE6">
        <w:rPr>
          <w:rFonts w:ascii="BundesSerif Regular" w:hAnsi="BundesSerif Regular"/>
        </w:rPr>
        <w:t>Geschützter Bereich</w:t>
      </w:r>
      <w:r w:rsidR="00716FA2" w:rsidRPr="00500FE6">
        <w:rPr>
          <w:rFonts w:ascii="BundesSerif Regular" w:hAnsi="BundesSerif Regular"/>
        </w:rPr>
        <w:t>“</w:t>
      </w:r>
      <w:r w:rsidRPr="00500FE6">
        <w:rPr>
          <w:rFonts w:ascii="BundesSerif Regular" w:hAnsi="BundesSerif Regular"/>
        </w:rPr>
        <w:t>. Weitere Angaben sind zunächst nicht notwendig</w:t>
      </w:r>
      <w:r w:rsidR="008B0AE0" w:rsidRPr="00500FE6">
        <w:rPr>
          <w:rFonts w:ascii="BundesSerif Regular" w:hAnsi="BundesSerif Regular"/>
        </w:rPr>
        <w:t>.</w:t>
      </w:r>
      <w:r w:rsidRPr="00500FE6">
        <w:rPr>
          <w:rFonts w:ascii="BundesSerif Regular" w:hAnsi="BundesSerif Regular"/>
        </w:rPr>
        <w:t xml:space="preserve"> </w:t>
      </w:r>
      <w:r w:rsidR="008B0AE0" w:rsidRPr="00500FE6">
        <w:rPr>
          <w:rFonts w:ascii="BundesSerif Regular" w:hAnsi="BundesSerif Regular"/>
        </w:rPr>
        <w:t>G</w:t>
      </w:r>
      <w:r w:rsidRPr="00500FE6">
        <w:rPr>
          <w:rFonts w:ascii="BundesSerif Regular" w:hAnsi="BundesSerif Regular"/>
        </w:rPr>
        <w:t>enauere Angaben zu den Benutzergruppen befinden sich in Kapitel </w:t>
      </w:r>
      <w:r w:rsidRPr="00500FE6">
        <w:rPr>
          <w:rFonts w:ascii="BundesSerif Regular" w:hAnsi="BundesSerif Regular"/>
        </w:rPr>
        <w:fldChar w:fldCharType="begin"/>
      </w:r>
      <w:r w:rsidRPr="00500FE6">
        <w:rPr>
          <w:rFonts w:ascii="BundesSerif Regular" w:hAnsi="BundesSerif Regular"/>
        </w:rPr>
        <w:instrText xml:space="preserve"> REF _Ref151452775 \r \h </w:instrText>
      </w:r>
      <w:r w:rsidR="00EE5F82" w:rsidRPr="00500FE6">
        <w:rPr>
          <w:rFonts w:ascii="BundesSerif Regular" w:hAnsi="BundesSerif Regular"/>
        </w:rPr>
        <w:instrText xml:space="preserve"> \* </w:instrText>
      </w:r>
      <w:r w:rsidR="002A5F35" w:rsidRPr="00500FE6">
        <w:rPr>
          <w:rFonts w:ascii="BundesSerif Regular" w:hAnsi="BundesSerif Regular"/>
        </w:rPr>
        <w:instrText>MERGEFORMAT “INTERNER VERWEIS“</w:instrText>
      </w:r>
      <w:r w:rsidR="00EE5F82" w:rsidRPr="00500FE6">
        <w:rPr>
          <w:rFonts w:ascii="BundesSerif Regular" w:hAnsi="BundesSerif Regular"/>
        </w:rPr>
        <w:instrText xml:space="preserve"> </w:instrText>
      </w:r>
      <w:r w:rsidRPr="00500FE6">
        <w:rPr>
          <w:rFonts w:ascii="BundesSerif Regular" w:hAnsi="BundesSerif Regular"/>
        </w:rPr>
      </w:r>
      <w:r w:rsidRPr="00500FE6">
        <w:rPr>
          <w:rFonts w:ascii="BundesSerif Regular" w:hAnsi="BundesSerif Regular"/>
        </w:rPr>
        <w:fldChar w:fldCharType="separate"/>
      </w:r>
      <w:r w:rsidR="00823F66">
        <w:rPr>
          <w:rFonts w:ascii="BundesSerif Regular" w:hAnsi="BundesSerif Regular"/>
        </w:rPr>
        <w:t>5.2.4.3</w:t>
      </w:r>
      <w:r w:rsidRPr="00500FE6">
        <w:rPr>
          <w:rFonts w:ascii="BundesSerif Regular" w:hAnsi="BundesSerif Regular"/>
        </w:rPr>
        <w:fldChar w:fldCharType="end"/>
      </w:r>
      <w:r w:rsidRPr="00500FE6">
        <w:rPr>
          <w:rFonts w:ascii="BundesSerif Regular" w:hAnsi="BundesSerif Regular"/>
        </w:rPr>
        <w:t>.</w:t>
      </w:r>
    </w:p>
    <w:p w14:paraId="6E8D14CB" w14:textId="77777777" w:rsidR="00217785" w:rsidRPr="00500FE6" w:rsidRDefault="00217785" w:rsidP="003F42DC">
      <w:pPr>
        <w:pStyle w:val="Abbildungen"/>
      </w:pPr>
      <w:r w:rsidRPr="00500FE6">
        <w:drawing>
          <wp:inline distT="0" distB="0" distL="0" distR="0" wp14:anchorId="3B3E6B1F" wp14:editId="7992F798">
            <wp:extent cx="5760720" cy="1955800"/>
            <wp:effectExtent l="19050" t="19050" r="11430" b="25400"/>
            <wp:docPr id="1795201285" name="Grafik 1795201285" descr="Eingabefeld für einen Gruppennamen im Tab &quot;Allgemein&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201285" name="Grafik 1795201285" descr="Eingabefeld für einen Gruppennamen im Tab &quot;Allgemein&quot;">
                      <a:extLst>
                        <a:ext uri="{C183D7F6-B498-43B3-948B-1728B52AA6E4}">
                          <adec:decorative xmlns:adec="http://schemas.microsoft.com/office/drawing/2017/decorative" val="0"/>
                        </a:ext>
                      </a:extLst>
                    </pic:cNvPr>
                    <pic:cNvPicPr/>
                  </pic:nvPicPr>
                  <pic:blipFill>
                    <a:blip r:embed="rId124"/>
                    <a:stretch>
                      <a:fillRect/>
                    </a:stretch>
                  </pic:blipFill>
                  <pic:spPr>
                    <a:xfrm>
                      <a:off x="0" y="0"/>
                      <a:ext cx="5760720" cy="1955800"/>
                    </a:xfrm>
                    <a:prstGeom prst="rect">
                      <a:avLst/>
                    </a:prstGeom>
                    <a:ln>
                      <a:solidFill>
                        <a:schemeClr val="tx1"/>
                      </a:solidFill>
                    </a:ln>
                  </pic:spPr>
                </pic:pic>
              </a:graphicData>
            </a:graphic>
          </wp:inline>
        </w:drawing>
      </w:r>
    </w:p>
    <w:p w14:paraId="35639307" w14:textId="41223E78" w:rsidR="00217785" w:rsidRPr="00500FE6" w:rsidRDefault="00217785" w:rsidP="003F42DC">
      <w:pPr>
        <w:pStyle w:val="Beschriftung"/>
      </w:pPr>
      <w:bookmarkStart w:id="751" w:name="_Ref167367736"/>
      <w:bookmarkStart w:id="752" w:name="_Toc230848718"/>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95</w:t>
      </w:r>
      <w:r w:rsidR="00D86568" w:rsidRPr="00500FE6">
        <w:fldChar w:fldCharType="end"/>
      </w:r>
      <w:bookmarkEnd w:id="751"/>
      <w:r w:rsidRPr="00500FE6">
        <w:t>: Den Namen der Webseiten-Benutzergruppe eingeben.</w:t>
      </w:r>
      <w:bookmarkEnd w:id="752"/>
    </w:p>
    <w:p w14:paraId="480C40F2" w14:textId="77777777" w:rsidR="00217785" w:rsidRPr="00500FE6" w:rsidRDefault="00217785" w:rsidP="003D4F7E">
      <w:pPr>
        <w:pStyle w:val="berschrift3"/>
      </w:pPr>
      <w:bookmarkStart w:id="753" w:name="_Toc230848427"/>
      <w:r w:rsidRPr="00500FE6">
        <w:t>Einen Benutzer anlegen</w:t>
      </w:r>
      <w:bookmarkEnd w:id="753"/>
    </w:p>
    <w:p w14:paraId="19244FBF" w14:textId="77A56249" w:rsidR="00217785" w:rsidRPr="00500FE6" w:rsidRDefault="00217785" w:rsidP="00217785">
      <w:pPr>
        <w:pStyle w:val="Standardnichttrennen"/>
        <w:rPr>
          <w:rFonts w:ascii="BundesSerif Regular" w:hAnsi="BundesSerif Regular"/>
        </w:rPr>
      </w:pPr>
      <w:r w:rsidRPr="00500FE6">
        <w:rPr>
          <w:rFonts w:ascii="BundesSerif Regular" w:hAnsi="BundesSerif Regular"/>
        </w:rPr>
        <w:t xml:space="preserve">Nach dem Speichern und Schließen </w:t>
      </w:r>
      <w:r w:rsidR="00764CC8" w:rsidRPr="00500FE6">
        <w:rPr>
          <w:rFonts w:ascii="BundesSerif Regular" w:hAnsi="BundesSerif Regular"/>
        </w:rPr>
        <w:t>wird</w:t>
      </w:r>
      <w:r w:rsidRPr="00500FE6">
        <w:rPr>
          <w:rFonts w:ascii="BundesSerif Regular" w:hAnsi="BundesSerif Regular"/>
        </w:rPr>
        <w:t xml:space="preserve"> die neue Gruppe im Arbeitsbereich des Ordners im Modul </w:t>
      </w:r>
      <w:r w:rsidR="00716FA2" w:rsidRPr="00500FE6">
        <w:rPr>
          <w:rFonts w:ascii="BundesSerif Regular" w:hAnsi="BundesSerif Regular"/>
        </w:rPr>
        <w:t>„</w:t>
      </w:r>
      <w:r w:rsidRPr="00500FE6">
        <w:rPr>
          <w:rFonts w:ascii="BundesSerif Regular" w:hAnsi="BundesSerif Regular"/>
        </w:rPr>
        <w:t>Liste</w:t>
      </w:r>
      <w:r w:rsidR="00716FA2" w:rsidRPr="00500FE6">
        <w:rPr>
          <w:rFonts w:ascii="BundesSerif Regular" w:hAnsi="BundesSerif Regular"/>
        </w:rPr>
        <w:t>“</w:t>
      </w:r>
      <w:r w:rsidR="00764CC8" w:rsidRPr="00500FE6">
        <w:rPr>
          <w:rFonts w:ascii="BundesSerif Regular" w:hAnsi="BundesSerif Regular"/>
        </w:rPr>
        <w:t xml:space="preserve"> angezeigt</w:t>
      </w:r>
      <w:r w:rsidRPr="00500FE6">
        <w:rPr>
          <w:rFonts w:ascii="BundesSerif Regular" w:hAnsi="BundesSerif Regular"/>
        </w:rPr>
        <w:t xml:space="preserve">. </w:t>
      </w:r>
      <w:r w:rsidR="00764CC8" w:rsidRPr="00500FE6">
        <w:rPr>
          <w:rFonts w:ascii="BundesSerif Regular" w:hAnsi="BundesSerif Regular"/>
        </w:rPr>
        <w:t>D</w:t>
      </w:r>
      <w:r w:rsidR="009A0A00" w:rsidRPr="00500FE6">
        <w:rPr>
          <w:rFonts w:ascii="BundesSerif Regular" w:hAnsi="BundesSerif Regular"/>
        </w:rPr>
        <w:t xml:space="preserve">urch </w:t>
      </w:r>
      <w:r w:rsidR="00DA359E" w:rsidRPr="00500FE6">
        <w:rPr>
          <w:rFonts w:ascii="BundesSerif Regular" w:hAnsi="BundesSerif Regular"/>
        </w:rPr>
        <w:t>Klick</w:t>
      </w:r>
      <w:r w:rsidR="00764CC8" w:rsidRPr="00500FE6">
        <w:rPr>
          <w:rFonts w:ascii="BundesSerif Regular" w:hAnsi="BundesSerif Regular"/>
        </w:rPr>
        <w:t>en</w:t>
      </w:r>
      <w:r w:rsidRPr="00500FE6">
        <w:rPr>
          <w:rFonts w:ascii="BundesSerif Regular" w:hAnsi="BundesSerif Regular"/>
        </w:rPr>
        <w:t xml:space="preserve"> auf </w:t>
      </w:r>
      <w:r w:rsidR="00716FA2" w:rsidRPr="00500FE6">
        <w:rPr>
          <w:rFonts w:ascii="BundesSerif Regular" w:hAnsi="BundesSerif Regular"/>
        </w:rPr>
        <w:t>„</w:t>
      </w:r>
      <w:r w:rsidRPr="00500FE6">
        <w:rPr>
          <w:rFonts w:ascii="BundesSerif Regular" w:hAnsi="BundesSerif Regular"/>
        </w:rPr>
        <w:t>Neuen Datensatz erstellen</w:t>
      </w:r>
      <w:r w:rsidR="00716FA2" w:rsidRPr="00500FE6">
        <w:rPr>
          <w:rFonts w:ascii="BundesSerif Regular" w:hAnsi="BundesSerif Regular"/>
        </w:rPr>
        <w:t>“</w:t>
      </w:r>
      <w:r w:rsidRPr="00500FE6">
        <w:rPr>
          <w:rFonts w:ascii="BundesSerif Regular" w:hAnsi="BundesSerif Regular"/>
        </w:rPr>
        <w:t xml:space="preserve"> </w:t>
      </w:r>
      <w:r w:rsidR="00764CC8" w:rsidRPr="00500FE6">
        <w:rPr>
          <w:rFonts w:ascii="BundesSerif Regular" w:hAnsi="BundesSerif Regular"/>
        </w:rPr>
        <w:t xml:space="preserve">kann dort </w:t>
      </w:r>
      <w:r w:rsidRPr="00500FE6">
        <w:rPr>
          <w:rFonts w:ascii="BundesSerif Regular" w:hAnsi="BundesSerif Regular"/>
        </w:rPr>
        <w:t xml:space="preserve">die Option </w:t>
      </w:r>
      <w:r w:rsidR="00716FA2" w:rsidRPr="00500FE6">
        <w:rPr>
          <w:rFonts w:ascii="BundesSerif Regular" w:hAnsi="BundesSerif Regular"/>
        </w:rPr>
        <w:t>„</w:t>
      </w:r>
      <w:r w:rsidRPr="00500FE6">
        <w:rPr>
          <w:rFonts w:ascii="BundesSerif Regular" w:hAnsi="BundesSerif Regular"/>
        </w:rPr>
        <w:t>Webseiten-Benutzer</w:t>
      </w:r>
      <w:r w:rsidR="00716FA2" w:rsidRPr="00500FE6">
        <w:rPr>
          <w:rFonts w:ascii="BundesSerif Regular" w:hAnsi="BundesSerif Regular"/>
        </w:rPr>
        <w:t>“</w:t>
      </w:r>
      <w:r w:rsidRPr="00500FE6">
        <w:rPr>
          <w:rFonts w:ascii="BundesSerif Regular" w:hAnsi="BundesSerif Regular"/>
        </w:rPr>
        <w:t xml:space="preserve"> </w:t>
      </w:r>
      <w:r w:rsidR="00764CC8" w:rsidRPr="00500FE6">
        <w:rPr>
          <w:rFonts w:ascii="BundesSerif Regular" w:hAnsi="BundesSerif Regular"/>
        </w:rPr>
        <w:t>gewählt</w:t>
      </w:r>
      <w:r w:rsidR="009A0A00" w:rsidRPr="00500FE6">
        <w:rPr>
          <w:rFonts w:ascii="BundesSerif Regular" w:hAnsi="BundesSerif Regular"/>
        </w:rPr>
        <w:t xml:space="preserve"> werden</w:t>
      </w:r>
      <w:r w:rsidRPr="00500FE6">
        <w:rPr>
          <w:rFonts w:ascii="BundesSerif Regular" w:hAnsi="BundesSerif Regular"/>
        </w:rPr>
        <w:t xml:space="preserve"> (siehe</w:t>
      </w:r>
      <w:r w:rsidR="007D7CB5" w:rsidRPr="00500FE6">
        <w:rPr>
          <w:rFonts w:ascii="BundesSerif Regular" w:hAnsi="BundesSerif Regular"/>
        </w:rPr>
        <w:t xml:space="preserve"> </w:t>
      </w:r>
      <w:r w:rsidR="00E66DE8" w:rsidRPr="00500FE6">
        <w:rPr>
          <w:rFonts w:ascii="BundesSerif Regular" w:hAnsi="BundesSerif Regular"/>
        </w:rPr>
        <w:fldChar w:fldCharType="begin"/>
      </w:r>
      <w:r w:rsidR="00E66DE8" w:rsidRPr="00500FE6">
        <w:rPr>
          <w:rFonts w:ascii="BundesSerif Regular" w:hAnsi="BundesSerif Regular"/>
        </w:rPr>
        <w:instrText xml:space="preserve"> REF _Ref151450440 \h  \* </w:instrText>
      </w:r>
      <w:r w:rsidR="002A5F35" w:rsidRPr="00500FE6">
        <w:rPr>
          <w:rFonts w:ascii="BundesSerif Regular" w:hAnsi="BundesSerif Regular"/>
        </w:rPr>
        <w:instrText>MERGEFORMAT “INTERNER VERWEIS“</w:instrText>
      </w:r>
      <w:r w:rsidR="00E66DE8" w:rsidRPr="00500FE6">
        <w:rPr>
          <w:rFonts w:ascii="BundesSerif Regular" w:hAnsi="BundesSerif Regular"/>
        </w:rPr>
        <w:instrText xml:space="preserve"> </w:instrText>
      </w:r>
      <w:r w:rsidR="00E66DE8" w:rsidRPr="00500FE6">
        <w:rPr>
          <w:rFonts w:ascii="BundesSerif Regular" w:hAnsi="BundesSerif Regular"/>
        </w:rPr>
      </w:r>
      <w:r w:rsidR="00E66DE8" w:rsidRPr="00500FE6">
        <w:rPr>
          <w:rFonts w:ascii="BundesSerif Regular" w:hAnsi="BundesSerif Regular"/>
        </w:rPr>
        <w:fldChar w:fldCharType="separate"/>
      </w:r>
      <w:r w:rsidR="00823F66" w:rsidRPr="0048581D">
        <w:rPr>
          <w:rFonts w:ascii="BundesSerif Regular" w:hAnsi="BundesSerif Regular"/>
        </w:rPr>
        <w:t xml:space="preserve">Abbildung </w:t>
      </w:r>
      <w:r w:rsidR="00823F66" w:rsidRPr="0048581D">
        <w:rPr>
          <w:rFonts w:ascii="BundesSerif Regular" w:hAnsi="BundesSerif Regular"/>
          <w:noProof/>
        </w:rPr>
        <w:t>94</w:t>
      </w:r>
      <w:r w:rsidR="00E66DE8" w:rsidRPr="00500FE6">
        <w:rPr>
          <w:rFonts w:ascii="BundesSerif Regular" w:hAnsi="BundesSerif Regular"/>
        </w:rPr>
        <w:fldChar w:fldCharType="end"/>
      </w:r>
      <w:r w:rsidR="007D7CB5" w:rsidRPr="00500FE6">
        <w:rPr>
          <w:rFonts w:ascii="BundesSerif Regular" w:hAnsi="BundesSerif Regular"/>
        </w:rPr>
        <w:fldChar w:fldCharType="begin"/>
      </w:r>
      <w:r w:rsidR="007D7CB5" w:rsidRPr="00500FE6">
        <w:rPr>
          <w:rFonts w:ascii="BundesSerif Regular" w:hAnsi="BundesSerif Regular"/>
        </w:rPr>
        <w:instrText xml:space="preserve"> REF _Ref167367736 \h  \* </w:instrText>
      </w:r>
      <w:r w:rsidR="002A5F35" w:rsidRPr="00500FE6">
        <w:rPr>
          <w:rFonts w:ascii="BundesSerif Regular" w:hAnsi="BundesSerif Regular"/>
        </w:rPr>
        <w:instrText>MERGEFORMAT “INTERNER VERWEIS“</w:instrText>
      </w:r>
      <w:r w:rsidR="007D7CB5" w:rsidRPr="00500FE6">
        <w:rPr>
          <w:rFonts w:ascii="BundesSerif Regular" w:hAnsi="BundesSerif Regular"/>
        </w:rPr>
        <w:instrText xml:space="preserve"> </w:instrText>
      </w:r>
      <w:r w:rsidR="007D7CB5" w:rsidRPr="00500FE6">
        <w:rPr>
          <w:rFonts w:ascii="BundesSerif Regular" w:hAnsi="BundesSerif Regular"/>
        </w:rPr>
      </w:r>
      <w:r w:rsidR="007D7CB5" w:rsidRPr="00500FE6">
        <w:rPr>
          <w:rFonts w:ascii="BundesSerif Regular" w:hAnsi="BundesSerif Regular"/>
        </w:rPr>
        <w:fldChar w:fldCharType="separate"/>
      </w:r>
      <w:r w:rsidR="00823F66" w:rsidRPr="0048581D">
        <w:rPr>
          <w:rFonts w:ascii="BundesSerif Regular" w:hAnsi="BundesSerif Regular"/>
        </w:rPr>
        <w:t xml:space="preserve">Abbildung </w:t>
      </w:r>
      <w:r w:rsidR="00823F66" w:rsidRPr="0048581D">
        <w:rPr>
          <w:rFonts w:ascii="BundesSerif Regular" w:hAnsi="BundesSerif Regular"/>
          <w:noProof/>
        </w:rPr>
        <w:t>95</w:t>
      </w:r>
      <w:r w:rsidR="007D7CB5" w:rsidRPr="00500FE6">
        <w:rPr>
          <w:rFonts w:ascii="BundesSerif Regular" w:hAnsi="BundesSerif Regular"/>
        </w:rPr>
        <w:fldChar w:fldCharType="end"/>
      </w:r>
      <w:r w:rsidRPr="00500FE6">
        <w:rPr>
          <w:rFonts w:ascii="BundesSerif Regular" w:hAnsi="BundesSerif Regular"/>
        </w:rPr>
        <w:t xml:space="preserve">). </w:t>
      </w:r>
      <w:r w:rsidR="00764CC8" w:rsidRPr="00500FE6">
        <w:rPr>
          <w:rFonts w:ascii="BundesSerif Regular" w:hAnsi="BundesSerif Regular"/>
        </w:rPr>
        <w:t>Daraufhin</w:t>
      </w:r>
      <w:r w:rsidR="009A0A00" w:rsidRPr="00500FE6">
        <w:rPr>
          <w:rFonts w:ascii="BundesSerif Regular" w:hAnsi="BundesSerif Regular"/>
        </w:rPr>
        <w:t xml:space="preserve"> öffnet sich der</w:t>
      </w:r>
      <w:r w:rsidRPr="00500FE6">
        <w:rPr>
          <w:rFonts w:ascii="BundesSerif Regular" w:hAnsi="BundesSerif Regular"/>
        </w:rPr>
        <w:t xml:space="preserve"> Arbeitsbereich zu</w:t>
      </w:r>
      <w:r w:rsidR="00764CC8" w:rsidRPr="00500FE6">
        <w:rPr>
          <w:rFonts w:ascii="BundesSerif Regular" w:hAnsi="BundesSerif Regular"/>
        </w:rPr>
        <w:t>r</w:t>
      </w:r>
      <w:r w:rsidRPr="00500FE6">
        <w:rPr>
          <w:rFonts w:ascii="BundesSerif Regular" w:hAnsi="BundesSerif Regular"/>
        </w:rPr>
        <w:t xml:space="preserve"> Erstell</w:t>
      </w:r>
      <w:r w:rsidR="00764CC8" w:rsidRPr="00500FE6">
        <w:rPr>
          <w:rFonts w:ascii="BundesSerif Regular" w:hAnsi="BundesSerif Regular"/>
        </w:rPr>
        <w:t>ung</w:t>
      </w:r>
      <w:r w:rsidRPr="00500FE6">
        <w:rPr>
          <w:rFonts w:ascii="BundesSerif Regular" w:hAnsi="BundesSerif Regular"/>
        </w:rPr>
        <w:t xml:space="preserve"> eines Webseiten-Benutzers. </w:t>
      </w:r>
      <w:r w:rsidR="00764CC8" w:rsidRPr="00500FE6">
        <w:rPr>
          <w:rFonts w:ascii="BundesSerif Regular" w:hAnsi="BundesSerif Regular"/>
        </w:rPr>
        <w:t>Hier</w:t>
      </w:r>
      <w:r w:rsidR="009A0A00" w:rsidRPr="00500FE6">
        <w:rPr>
          <w:rFonts w:ascii="BundesSerif Regular" w:hAnsi="BundesSerif Regular"/>
        </w:rPr>
        <w:t xml:space="preserve"> können</w:t>
      </w:r>
      <w:r w:rsidR="00DB4A93" w:rsidRPr="00500FE6">
        <w:rPr>
          <w:rFonts w:ascii="BundesSerif Regular" w:hAnsi="BundesSerif Regular"/>
        </w:rPr>
        <w:t xml:space="preserve"> der</w:t>
      </w:r>
      <w:r w:rsidRPr="00500FE6">
        <w:rPr>
          <w:rFonts w:ascii="BundesSerif Regular" w:hAnsi="BundesSerif Regular"/>
        </w:rPr>
        <w:t xml:space="preserve"> Benutzername und ein Passwort </w:t>
      </w:r>
      <w:r w:rsidR="00764CC8" w:rsidRPr="00500FE6">
        <w:rPr>
          <w:rFonts w:ascii="BundesSerif Regular" w:hAnsi="BundesSerif Regular"/>
        </w:rPr>
        <w:t>festgelegt und</w:t>
      </w:r>
      <w:r w:rsidRPr="00500FE6">
        <w:rPr>
          <w:rFonts w:ascii="BundesSerif Regular" w:hAnsi="BundesSerif Regular"/>
        </w:rPr>
        <w:t xml:space="preserve"> weitere Informationen in anderen </w:t>
      </w:r>
      <w:r w:rsidR="00003687" w:rsidRPr="00500FE6">
        <w:rPr>
          <w:rFonts w:ascii="BundesSerif Regular" w:hAnsi="BundesSerif Regular"/>
        </w:rPr>
        <w:t>Tabs</w:t>
      </w:r>
      <w:r w:rsidR="009A0A00" w:rsidRPr="00500FE6">
        <w:rPr>
          <w:rFonts w:ascii="BundesSerif Regular" w:hAnsi="BundesSerif Regular"/>
        </w:rPr>
        <w:t xml:space="preserve"> hinzugefügt werden</w:t>
      </w:r>
      <w:r w:rsidRPr="00500FE6">
        <w:rPr>
          <w:rFonts w:ascii="BundesSerif Regular" w:hAnsi="BundesSerif Regular"/>
        </w:rPr>
        <w:t xml:space="preserve"> (siehe Kapitel </w:t>
      </w:r>
      <w:r w:rsidRPr="00500FE6">
        <w:rPr>
          <w:rFonts w:ascii="BundesSerif Regular" w:hAnsi="BundesSerif Regular"/>
        </w:rPr>
        <w:fldChar w:fldCharType="begin"/>
      </w:r>
      <w:r w:rsidRPr="00500FE6">
        <w:rPr>
          <w:rFonts w:ascii="BundesSerif Regular" w:hAnsi="BundesSerif Regular"/>
        </w:rPr>
        <w:instrText xml:space="preserve"> REF _Ref149813630 \r \h </w:instrText>
      </w:r>
      <w:r w:rsidR="00EE5F82" w:rsidRPr="00500FE6">
        <w:rPr>
          <w:rFonts w:ascii="BundesSerif Regular" w:hAnsi="BundesSerif Regular"/>
        </w:rPr>
        <w:instrText xml:space="preserve"> \* </w:instrText>
      </w:r>
      <w:r w:rsidR="002A5F35" w:rsidRPr="00500FE6">
        <w:rPr>
          <w:rFonts w:ascii="BundesSerif Regular" w:hAnsi="BundesSerif Regular"/>
        </w:rPr>
        <w:instrText>MERGEFORMAT “INTERNER VERWEIS“</w:instrText>
      </w:r>
      <w:r w:rsidR="00EE5F82" w:rsidRPr="00500FE6">
        <w:rPr>
          <w:rFonts w:ascii="BundesSerif Regular" w:hAnsi="BundesSerif Regular"/>
        </w:rPr>
        <w:instrText xml:space="preserve"> </w:instrText>
      </w:r>
      <w:r w:rsidRPr="00500FE6">
        <w:rPr>
          <w:rFonts w:ascii="BundesSerif Regular" w:hAnsi="BundesSerif Regular"/>
        </w:rPr>
      </w:r>
      <w:r w:rsidRPr="00500FE6">
        <w:rPr>
          <w:rFonts w:ascii="BundesSerif Regular" w:hAnsi="BundesSerif Regular"/>
        </w:rPr>
        <w:fldChar w:fldCharType="separate"/>
      </w:r>
      <w:r w:rsidR="00823F66">
        <w:rPr>
          <w:rFonts w:ascii="BundesSerif Regular" w:hAnsi="BundesSerif Regular"/>
        </w:rPr>
        <w:t>5.2.6.2</w:t>
      </w:r>
      <w:r w:rsidRPr="00500FE6">
        <w:rPr>
          <w:rFonts w:ascii="BundesSerif Regular" w:hAnsi="BundesSerif Regular"/>
        </w:rPr>
        <w:fldChar w:fldCharType="end"/>
      </w:r>
      <w:r w:rsidRPr="00500FE6">
        <w:rPr>
          <w:rFonts w:ascii="BundesSerif Regular" w:hAnsi="BundesSerif Regular"/>
        </w:rPr>
        <w:t xml:space="preserve"> </w:t>
      </w:r>
      <w:r w:rsidR="009A0A00" w:rsidRPr="00500FE6">
        <w:rPr>
          <w:rFonts w:ascii="BundesSerif Regular" w:hAnsi="BundesSerif Regular"/>
        </w:rPr>
        <w:t>für Erläuterungen zu den</w:t>
      </w:r>
      <w:r w:rsidRPr="00500FE6">
        <w:rPr>
          <w:rFonts w:ascii="BundesSerif Regular" w:hAnsi="BundesSerif Regular"/>
        </w:rPr>
        <w:t xml:space="preserve"> </w:t>
      </w:r>
      <w:r w:rsidR="00102522" w:rsidRPr="00500FE6">
        <w:rPr>
          <w:rFonts w:ascii="BundesSerif Regular" w:hAnsi="BundesSerif Regular"/>
        </w:rPr>
        <w:t>„</w:t>
      </w:r>
      <w:r w:rsidRPr="00500FE6">
        <w:rPr>
          <w:rFonts w:ascii="BundesSerif Regular" w:hAnsi="BundesSerif Regular"/>
        </w:rPr>
        <w:t>Backend-Benutzer</w:t>
      </w:r>
      <w:r w:rsidR="009A0A00" w:rsidRPr="00500FE6">
        <w:rPr>
          <w:rFonts w:ascii="BundesSerif Regular" w:hAnsi="BundesSerif Regular"/>
        </w:rPr>
        <w:t>n</w:t>
      </w:r>
      <w:r w:rsidR="00102522" w:rsidRPr="00500FE6">
        <w:rPr>
          <w:rFonts w:ascii="BundesSerif Regular" w:hAnsi="BundesSerif Regular"/>
        </w:rPr>
        <w:t>“</w:t>
      </w:r>
      <w:r w:rsidRPr="00500FE6">
        <w:rPr>
          <w:rFonts w:ascii="BundesSerif Regular" w:hAnsi="BundesSerif Regular"/>
        </w:rPr>
        <w:t xml:space="preserve">). </w:t>
      </w:r>
      <w:r w:rsidR="00764CC8" w:rsidRPr="00500FE6">
        <w:rPr>
          <w:rFonts w:ascii="BundesSerif Regular" w:hAnsi="BundesSerif Regular"/>
        </w:rPr>
        <w:t xml:space="preserve">Zudem ist es notwendig, den „Webseiten-Benutzer“ der neu erstellten „Benutzergruppe“ zuzuordnen, indem die Gruppe </w:t>
      </w:r>
      <w:r w:rsidR="00764CC8" w:rsidRPr="00500FE6">
        <w:rPr>
          <w:rFonts w:ascii="BundesSerif Regular" w:hAnsi="BundesSerif Regular"/>
        </w:rPr>
        <w:lastRenderedPageBreak/>
        <w:t xml:space="preserve">im </w:t>
      </w:r>
      <w:r w:rsidR="00DC4C2B" w:rsidRPr="00500FE6">
        <w:rPr>
          <w:rFonts w:ascii="BundesSerif Regular" w:hAnsi="BundesSerif Regular"/>
        </w:rPr>
        <w:t>B</w:t>
      </w:r>
      <w:r w:rsidR="00764CC8" w:rsidRPr="00500FE6">
        <w:rPr>
          <w:rFonts w:ascii="BundesSerif Regular" w:hAnsi="BundesSerif Regular"/>
        </w:rPr>
        <w:t>ereich „Benutzergruppen“ rechts unter „Verfügbare Objekte“ angeklickt und somit nach links zu den ausgewählten Objekten verschoben wird.</w:t>
      </w:r>
    </w:p>
    <w:p w14:paraId="2113FEF9" w14:textId="77777777" w:rsidR="00217785" w:rsidRPr="00500FE6" w:rsidRDefault="00217785" w:rsidP="003F42DC">
      <w:pPr>
        <w:pStyle w:val="Abbildungen"/>
      </w:pPr>
      <w:r w:rsidRPr="00500FE6">
        <w:drawing>
          <wp:inline distT="0" distB="0" distL="0" distR="0" wp14:anchorId="78357DD8" wp14:editId="130BBACF">
            <wp:extent cx="5760720" cy="4810125"/>
            <wp:effectExtent l="19050" t="19050" r="11430" b="28575"/>
            <wp:docPr id="1357042880" name="Grafik 1357042880" descr="Verschiedene Eingabefelder für die Neuerstellung eines Benutzers im Tab &quot;Allgemein&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042880" name="Grafik 1357042880" descr="Verschiedene Eingabefelder für die Neuerstellung eines Benutzers im Tab &quot;Allgemein&quot;">
                      <a:extLst>
                        <a:ext uri="{C183D7F6-B498-43B3-948B-1728B52AA6E4}">
                          <adec:decorative xmlns:adec="http://schemas.microsoft.com/office/drawing/2017/decorative" val="0"/>
                        </a:ext>
                      </a:extLst>
                    </pic:cNvPr>
                    <pic:cNvPicPr/>
                  </pic:nvPicPr>
                  <pic:blipFill>
                    <a:blip r:embed="rId125"/>
                    <a:stretch>
                      <a:fillRect/>
                    </a:stretch>
                  </pic:blipFill>
                  <pic:spPr>
                    <a:xfrm>
                      <a:off x="0" y="0"/>
                      <a:ext cx="5760720" cy="4810125"/>
                    </a:xfrm>
                    <a:prstGeom prst="rect">
                      <a:avLst/>
                    </a:prstGeom>
                    <a:ln>
                      <a:solidFill>
                        <a:schemeClr val="tx1"/>
                      </a:solidFill>
                    </a:ln>
                  </pic:spPr>
                </pic:pic>
              </a:graphicData>
            </a:graphic>
          </wp:inline>
        </w:drawing>
      </w:r>
    </w:p>
    <w:p w14:paraId="17294CDC" w14:textId="34E25059" w:rsidR="00217785" w:rsidRPr="00500FE6" w:rsidRDefault="00217785" w:rsidP="003F42DC">
      <w:pPr>
        <w:pStyle w:val="Beschriftung"/>
      </w:pPr>
      <w:bookmarkStart w:id="754" w:name="_Toc230848719"/>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96</w:t>
      </w:r>
      <w:r w:rsidR="00D86568" w:rsidRPr="00500FE6">
        <w:fldChar w:fldCharType="end"/>
      </w:r>
      <w:r w:rsidRPr="00500FE6">
        <w:t xml:space="preserve">: Einen neuen </w:t>
      </w:r>
      <w:r w:rsidR="00365110" w:rsidRPr="00500FE6">
        <w:t>„</w:t>
      </w:r>
      <w:r w:rsidRPr="00500FE6">
        <w:t>Webseiten-Benutzer</w:t>
      </w:r>
      <w:r w:rsidR="00365110" w:rsidRPr="00500FE6">
        <w:t>“</w:t>
      </w:r>
      <w:r w:rsidRPr="00500FE6">
        <w:t xml:space="preserve"> anlegen.</w:t>
      </w:r>
      <w:bookmarkEnd w:id="754"/>
    </w:p>
    <w:p w14:paraId="26764274" w14:textId="77777777" w:rsidR="00217785" w:rsidRPr="00500FE6" w:rsidRDefault="00217785" w:rsidP="003D4F7E">
      <w:pPr>
        <w:pStyle w:val="berschrift3"/>
      </w:pPr>
      <w:bookmarkStart w:id="755" w:name="_Ref166834592"/>
      <w:bookmarkStart w:id="756" w:name="_Toc230848428"/>
      <w:r w:rsidRPr="00500FE6">
        <w:t>Benutzergruppen zuweisen</w:t>
      </w:r>
      <w:bookmarkEnd w:id="755"/>
      <w:bookmarkEnd w:id="756"/>
    </w:p>
    <w:p w14:paraId="373A1E76" w14:textId="34BD9E90" w:rsidR="00243981" w:rsidRPr="00500FE6" w:rsidRDefault="00217785" w:rsidP="00243981">
      <w:pPr>
        <w:pStyle w:val="Standardnichttrennen"/>
        <w:rPr>
          <w:rFonts w:ascii="BundesSerif Regular" w:hAnsi="BundesSerif Regular"/>
        </w:rPr>
      </w:pPr>
      <w:r w:rsidRPr="00500FE6">
        <w:rPr>
          <w:rFonts w:ascii="BundesSerif Regular" w:hAnsi="BundesSerif Regular"/>
        </w:rPr>
        <w:t xml:space="preserve">Um den </w:t>
      </w:r>
      <w:r w:rsidR="009C28C4" w:rsidRPr="00500FE6">
        <w:rPr>
          <w:rFonts w:ascii="BundesSerif Regular" w:hAnsi="BundesSerif Regular"/>
        </w:rPr>
        <w:t>Zugang zu einer geschützten</w:t>
      </w:r>
      <w:r w:rsidRPr="00500FE6">
        <w:rPr>
          <w:rFonts w:ascii="BundesSerif Regular" w:hAnsi="BundesSerif Regular"/>
        </w:rPr>
        <w:t xml:space="preserve"> Seite für </w:t>
      </w:r>
      <w:r w:rsidR="009C28C4" w:rsidRPr="00500FE6">
        <w:rPr>
          <w:rFonts w:ascii="BundesSerif Regular" w:hAnsi="BundesSerif Regular"/>
        </w:rPr>
        <w:t>Standard</w:t>
      </w:r>
      <w:r w:rsidR="002146C0" w:rsidRPr="00500FE6">
        <w:rPr>
          <w:rFonts w:ascii="BundesSerif Regular" w:hAnsi="BundesSerif Regular"/>
        </w:rPr>
        <w:t>benutzer</w:t>
      </w:r>
      <w:r w:rsidR="009C28C4" w:rsidRPr="00500FE6">
        <w:rPr>
          <w:rFonts w:ascii="BundesSerif Regular" w:hAnsi="BundesSerif Regular"/>
        </w:rPr>
        <w:t xml:space="preserve"> zu beschränken, ist es erforderlich,</w:t>
      </w:r>
      <w:r w:rsidRPr="00500FE6">
        <w:rPr>
          <w:rFonts w:ascii="BundesSerif Regular" w:hAnsi="BundesSerif Regular"/>
        </w:rPr>
        <w:t xml:space="preserve"> in den Seiteneigenschaften der Seite </w:t>
      </w:r>
      <w:r w:rsidR="00716FA2" w:rsidRPr="00500FE6">
        <w:rPr>
          <w:rFonts w:ascii="BundesSerif Regular" w:hAnsi="BundesSerif Regular"/>
        </w:rPr>
        <w:t>„</w:t>
      </w:r>
      <w:r w:rsidRPr="00500FE6">
        <w:rPr>
          <w:rFonts w:ascii="BundesSerif Regular" w:hAnsi="BundesSerif Regular"/>
        </w:rPr>
        <w:t>Meine geschützte Seite</w:t>
      </w:r>
      <w:r w:rsidR="00716FA2" w:rsidRPr="00500FE6">
        <w:rPr>
          <w:rFonts w:ascii="BundesSerif Regular" w:hAnsi="BundesSerif Regular"/>
        </w:rPr>
        <w:t>“</w:t>
      </w:r>
      <w:r w:rsidRPr="00500FE6">
        <w:rPr>
          <w:rFonts w:ascii="BundesSerif Regular" w:hAnsi="BundesSerif Regular"/>
        </w:rPr>
        <w:t xml:space="preserve"> </w:t>
      </w:r>
      <w:r w:rsidR="009C28C4" w:rsidRPr="00500FE6">
        <w:rPr>
          <w:rFonts w:ascii="BundesSerif Regular" w:hAnsi="BundesSerif Regular"/>
        </w:rPr>
        <w:t xml:space="preserve">die Zugriffsrechte anzupassen. Dies geschieht </w:t>
      </w:r>
      <w:r w:rsidRPr="00500FE6">
        <w:rPr>
          <w:rFonts w:ascii="BundesSerif Regular" w:hAnsi="BundesSerif Regular"/>
        </w:rPr>
        <w:t xml:space="preserve">im </w:t>
      </w:r>
      <w:r w:rsidR="00261E84" w:rsidRPr="00500FE6">
        <w:rPr>
          <w:rFonts w:ascii="BundesSerif Regular" w:hAnsi="BundesSerif Regular"/>
        </w:rPr>
        <w:t>Tab</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Zugriff</w:t>
      </w:r>
      <w:r w:rsidR="00716FA2" w:rsidRPr="00500FE6">
        <w:rPr>
          <w:rFonts w:ascii="BundesSerif Regular" w:hAnsi="BundesSerif Regular"/>
        </w:rPr>
        <w:t>“</w:t>
      </w:r>
      <w:r w:rsidR="009C28C4" w:rsidRPr="00500FE6">
        <w:rPr>
          <w:rFonts w:ascii="BundesSerif Regular" w:hAnsi="BundesSerif Regular"/>
        </w:rPr>
        <w:t>. Hier müssen die berechtigten</w:t>
      </w:r>
      <w:r w:rsidRPr="00500FE6">
        <w:rPr>
          <w:rFonts w:ascii="BundesSerif Regular" w:hAnsi="BundesSerif Regular"/>
        </w:rPr>
        <w:t xml:space="preserve"> Benutzergruppen </w:t>
      </w:r>
      <w:r w:rsidR="009C28C4" w:rsidRPr="00500FE6">
        <w:rPr>
          <w:rFonts w:ascii="BundesSerif Regular" w:hAnsi="BundesSerif Regular"/>
        </w:rPr>
        <w:t>festgelegt</w:t>
      </w:r>
      <w:r w:rsidRPr="00500FE6">
        <w:rPr>
          <w:rFonts w:ascii="BundesSerif Regular" w:hAnsi="BundesSerif Regular"/>
        </w:rPr>
        <w:t xml:space="preserve"> werden</w:t>
      </w:r>
      <w:r w:rsidR="00FB59A7" w:rsidRPr="00500FE6">
        <w:rPr>
          <w:rFonts w:ascii="BundesSerif Regular" w:hAnsi="BundesSerif Regular"/>
        </w:rPr>
        <w:t>.</w:t>
      </w:r>
      <w:r w:rsidRPr="00500FE6">
        <w:rPr>
          <w:rFonts w:ascii="BundesSerif Regular" w:hAnsi="BundesSerif Regular"/>
        </w:rPr>
        <w:t xml:space="preserve"> Im </w:t>
      </w:r>
      <w:r w:rsidR="009C28C4" w:rsidRPr="00500FE6">
        <w:rPr>
          <w:rFonts w:ascii="BundesSerif Regular" w:hAnsi="BundesSerif Regular"/>
        </w:rPr>
        <w:t>Abschnitt</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Zugriffsrechte für Benutzergruppen</w:t>
      </w:r>
      <w:r w:rsidR="00716FA2" w:rsidRPr="00500FE6">
        <w:rPr>
          <w:rFonts w:ascii="BundesSerif Regular" w:hAnsi="BundesSerif Regular"/>
        </w:rPr>
        <w:t>“</w:t>
      </w:r>
      <w:r w:rsidRPr="00500FE6">
        <w:rPr>
          <w:rFonts w:ascii="BundesSerif Regular" w:hAnsi="BundesSerif Regular"/>
        </w:rPr>
        <w:t xml:space="preserve"> sind alle </w:t>
      </w:r>
      <w:r w:rsidR="009C28C4" w:rsidRPr="00500FE6">
        <w:rPr>
          <w:rFonts w:ascii="BundesSerif Regular" w:hAnsi="BundesSerif Regular"/>
        </w:rPr>
        <w:t xml:space="preserve">verfügbaren </w:t>
      </w:r>
      <w:r w:rsidR="009C28C4" w:rsidRPr="00500FE6">
        <w:rPr>
          <w:rFonts w:ascii="BundesSerif Regular" w:hAnsi="BundesSerif Regular"/>
        </w:rPr>
        <w:lastRenderedPageBreak/>
        <w:t>Gruppen</w:t>
      </w:r>
      <w:r w:rsidRPr="00500FE6">
        <w:rPr>
          <w:rFonts w:ascii="BundesSerif Regular" w:hAnsi="BundesSerif Regular"/>
        </w:rPr>
        <w:t xml:space="preserve"> in der Spalte </w:t>
      </w:r>
      <w:r w:rsidR="00716FA2" w:rsidRPr="00500FE6">
        <w:rPr>
          <w:rFonts w:ascii="BundesSerif Regular" w:hAnsi="BundesSerif Regular"/>
        </w:rPr>
        <w:t>„</w:t>
      </w:r>
      <w:r w:rsidRPr="00500FE6">
        <w:rPr>
          <w:rFonts w:ascii="BundesSerif Regular" w:hAnsi="BundesSerif Regular"/>
        </w:rPr>
        <w:t>verfügbare Objekte</w:t>
      </w:r>
      <w:r w:rsidR="00716FA2" w:rsidRPr="00500FE6">
        <w:rPr>
          <w:rFonts w:ascii="BundesSerif Regular" w:hAnsi="BundesSerif Regular"/>
        </w:rPr>
        <w:t>“</w:t>
      </w:r>
      <w:r w:rsidRPr="00500FE6">
        <w:rPr>
          <w:rFonts w:ascii="BundesSerif Regular" w:hAnsi="BundesSerif Regular"/>
        </w:rPr>
        <w:t xml:space="preserve"> </w:t>
      </w:r>
      <w:r w:rsidR="009C28C4" w:rsidRPr="00500FE6">
        <w:rPr>
          <w:rFonts w:ascii="BundesSerif Regular" w:hAnsi="BundesSerif Regular"/>
        </w:rPr>
        <w:t>aufgeführt.</w:t>
      </w:r>
      <w:r w:rsidRPr="00500FE6">
        <w:rPr>
          <w:rFonts w:ascii="BundesSerif Regular" w:hAnsi="BundesSerif Regular"/>
        </w:rPr>
        <w:t xml:space="preserve"> </w:t>
      </w:r>
      <w:r w:rsidR="004002C8" w:rsidRPr="00500FE6">
        <w:rPr>
          <w:rFonts w:ascii="BundesSerif Regular" w:hAnsi="BundesSerif Regular"/>
        </w:rPr>
        <w:t xml:space="preserve">Durch </w:t>
      </w:r>
      <w:r w:rsidR="009C28C4" w:rsidRPr="00500FE6">
        <w:rPr>
          <w:rFonts w:ascii="BundesSerif Regular" w:hAnsi="BundesSerif Regular"/>
        </w:rPr>
        <w:t>Auswahl</w:t>
      </w:r>
      <w:r w:rsidRPr="00500FE6">
        <w:rPr>
          <w:rFonts w:ascii="BundesSerif Regular" w:hAnsi="BundesSerif Regular"/>
        </w:rPr>
        <w:t xml:space="preserve"> werden </w:t>
      </w:r>
      <w:r w:rsidR="009C28C4" w:rsidRPr="00500FE6">
        <w:rPr>
          <w:rFonts w:ascii="BundesSerif Regular" w:hAnsi="BundesSerif Regular"/>
        </w:rPr>
        <w:t>diese</w:t>
      </w:r>
      <w:r w:rsidRPr="00500FE6">
        <w:rPr>
          <w:rFonts w:ascii="BundesSerif Regular" w:hAnsi="BundesSerif Regular"/>
        </w:rPr>
        <w:t xml:space="preserve"> in die Spalte </w:t>
      </w:r>
      <w:r w:rsidR="00716FA2" w:rsidRPr="00500FE6">
        <w:rPr>
          <w:rFonts w:ascii="BundesSerif Regular" w:hAnsi="BundesSerif Regular"/>
        </w:rPr>
        <w:t>„</w:t>
      </w:r>
      <w:r w:rsidRPr="00500FE6">
        <w:rPr>
          <w:rFonts w:ascii="BundesSerif Regular" w:hAnsi="BundesSerif Regular"/>
        </w:rPr>
        <w:t>ausgewählte Objekte</w:t>
      </w:r>
      <w:r w:rsidR="00716FA2" w:rsidRPr="00500FE6">
        <w:rPr>
          <w:rFonts w:ascii="BundesSerif Regular" w:hAnsi="BundesSerif Regular"/>
        </w:rPr>
        <w:t>“</w:t>
      </w:r>
      <w:r w:rsidRPr="00500FE6">
        <w:rPr>
          <w:rFonts w:ascii="BundesSerif Regular" w:hAnsi="BundesSerif Regular"/>
        </w:rPr>
        <w:t xml:space="preserve"> </w:t>
      </w:r>
      <w:r w:rsidR="009C28C4" w:rsidRPr="00500FE6">
        <w:rPr>
          <w:rFonts w:ascii="BundesSerif Regular" w:hAnsi="BundesSerif Regular"/>
        </w:rPr>
        <w:t>verschoben.</w:t>
      </w:r>
    </w:p>
    <w:p w14:paraId="305B9D2D" w14:textId="51CCC1F8" w:rsidR="00217785" w:rsidRPr="00500FE6" w:rsidRDefault="00217785" w:rsidP="003F42DC">
      <w:pPr>
        <w:pStyle w:val="Abbildungen"/>
      </w:pPr>
      <w:r w:rsidRPr="00500FE6">
        <w:drawing>
          <wp:inline distT="0" distB="0" distL="0" distR="0" wp14:anchorId="5814AC48" wp14:editId="221CA9D5">
            <wp:extent cx="5760720" cy="1749425"/>
            <wp:effectExtent l="19050" t="19050" r="11430" b="22225"/>
            <wp:docPr id="181624832" name="Grafik 181624832" descr="Ansicht der Objektauswah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24832" name="Grafik 181624832" descr="Ansicht der Objektauswahl">
                      <a:extLst>
                        <a:ext uri="{C183D7F6-B498-43B3-948B-1728B52AA6E4}">
                          <adec:decorative xmlns:adec="http://schemas.microsoft.com/office/drawing/2017/decorative" val="0"/>
                        </a:ext>
                      </a:extLst>
                    </pic:cNvPr>
                    <pic:cNvPicPr/>
                  </pic:nvPicPr>
                  <pic:blipFill>
                    <a:blip r:embed="rId126"/>
                    <a:stretch>
                      <a:fillRect/>
                    </a:stretch>
                  </pic:blipFill>
                  <pic:spPr>
                    <a:xfrm>
                      <a:off x="0" y="0"/>
                      <a:ext cx="5760720" cy="1749425"/>
                    </a:xfrm>
                    <a:prstGeom prst="rect">
                      <a:avLst/>
                    </a:prstGeom>
                    <a:ln>
                      <a:solidFill>
                        <a:schemeClr val="tx1"/>
                      </a:solidFill>
                    </a:ln>
                  </pic:spPr>
                </pic:pic>
              </a:graphicData>
            </a:graphic>
          </wp:inline>
        </w:drawing>
      </w:r>
    </w:p>
    <w:p w14:paraId="45A9A336" w14:textId="09CB9593" w:rsidR="00217785" w:rsidRPr="00500FE6" w:rsidRDefault="00217785" w:rsidP="003F42DC">
      <w:pPr>
        <w:pStyle w:val="Beschriftung"/>
      </w:pPr>
      <w:bookmarkStart w:id="757" w:name="_Ref152055169"/>
      <w:bookmarkStart w:id="758" w:name="_Ref152055096"/>
      <w:bookmarkStart w:id="759" w:name="_Toc230848720"/>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97</w:t>
      </w:r>
      <w:r w:rsidR="00D86568" w:rsidRPr="00500FE6">
        <w:fldChar w:fldCharType="end"/>
      </w:r>
      <w:bookmarkEnd w:id="757"/>
      <w:r w:rsidRPr="00500FE6">
        <w:t>: Benutzergruppen für eine Seite bestimmen.</w:t>
      </w:r>
      <w:bookmarkEnd w:id="758"/>
      <w:bookmarkEnd w:id="759"/>
    </w:p>
    <w:p w14:paraId="1D14835C" w14:textId="2F928A09" w:rsidR="002146C0" w:rsidRPr="00500FE6" w:rsidRDefault="002146C0" w:rsidP="00217785">
      <w:r w:rsidRPr="00500FE6">
        <w:t xml:space="preserve">Die Pseudo-Gruppen „Nach Anmeldung verbergen“ und „Anzeigen, wenn angemeldet“ (siehe </w:t>
      </w:r>
      <w:r w:rsidRPr="00500FE6">
        <w:fldChar w:fldCharType="begin"/>
      </w:r>
      <w:r w:rsidRPr="00500FE6">
        <w:instrText xml:space="preserve"> REF _Ref152055169 \h  \* </w:instrText>
      </w:r>
      <w:r w:rsidR="002A5F35" w:rsidRPr="00500FE6">
        <w:instrText>MERGEFORMAT “INTERNER VERWEIS“</w:instrText>
      </w:r>
      <w:r w:rsidRPr="00500FE6">
        <w:instrText xml:space="preserve"> </w:instrText>
      </w:r>
      <w:r w:rsidRPr="00500FE6">
        <w:fldChar w:fldCharType="separate"/>
      </w:r>
      <w:r w:rsidR="00823F66" w:rsidRPr="00500FE6">
        <w:t xml:space="preserve">Abbildung </w:t>
      </w:r>
      <w:r w:rsidR="00823F66">
        <w:rPr>
          <w:noProof/>
        </w:rPr>
        <w:t>97</w:t>
      </w:r>
      <w:r w:rsidRPr="00500FE6">
        <w:fldChar w:fldCharType="end"/>
      </w:r>
      <w:r w:rsidRPr="00500FE6">
        <w:t>) sind fest definiert und können nicht gelöscht werden. Sie sind für die Darstellung spezifischer Inhalte auf der geschützten Seite unerlässlich. Nicht angemeldete Besuchende der Webseite sehen beispielsweise eine Meldung wie „Um diesen Bereich zu sehen, ist ein Login erforderlich“. Hingegen erhalten angemeldete Nutzer Zugang zu den eigentlichen Inhalten der Seite, wie beispielsweise einer Willkommensnachricht im geschützten Bereich. Diese Gruppen sind relevant für die Inhaltselemente, die auf der geschützten Seite angezeigt werden sollen.</w:t>
      </w:r>
    </w:p>
    <w:p w14:paraId="1841B69D" w14:textId="77777777" w:rsidR="00217785" w:rsidRPr="00500FE6" w:rsidRDefault="00217785" w:rsidP="003D4F7E">
      <w:pPr>
        <w:pStyle w:val="berschrift3"/>
      </w:pPr>
      <w:bookmarkStart w:id="760" w:name="_Toc230848429"/>
      <w:r w:rsidRPr="00500FE6">
        <w:t>Seiteninhalte anlegen</w:t>
      </w:r>
      <w:bookmarkEnd w:id="760"/>
    </w:p>
    <w:p w14:paraId="7FB8D56E" w14:textId="23C6F5F2" w:rsidR="007F5853" w:rsidRPr="00500FE6" w:rsidRDefault="007F5853" w:rsidP="003F42DC">
      <w:pPr>
        <w:pStyle w:val="Abbildungen"/>
      </w:pPr>
      <w:r w:rsidRPr="00500FE6">
        <w:t xml:space="preserve">Inhaltselemente werden, wie gewohnt, im Modul „Seite“ erstellt. Elemente, die für nicht angemeldete Besuchende bestimmt sind, erhalten im Tab „Zugriff“ die Einstellung „Nach Anmeldung verbergen“. Für angemeldete Besucher vorgesehene Elemente werden mit der Option „Anzeigen, wenn angemeldet“ versehen. Der jeweilige Zugriffsstatus der Inhaltselemente wird in deren Darstellung auf der Seite angezeigt. Ergänzend </w:t>
      </w:r>
      <w:r w:rsidRPr="00500FE6">
        <w:lastRenderedPageBreak/>
        <w:t xml:space="preserve">wird das Symbol des </w:t>
      </w:r>
      <w:r w:rsidR="00466859" w:rsidRPr="00500FE6">
        <w:t>I</w:t>
      </w:r>
      <w:r w:rsidRPr="00500FE6">
        <w:t>haltselement-Typs mit einem Personen-Icon versehen, um auf geschützte Elemente hinzuweisen.</w:t>
      </w:r>
    </w:p>
    <w:p w14:paraId="7D214AF8" w14:textId="77777777" w:rsidR="007F5853" w:rsidRPr="00500FE6" w:rsidRDefault="007F5853" w:rsidP="003F42DC">
      <w:pPr>
        <w:pStyle w:val="Abbildungen"/>
      </w:pPr>
    </w:p>
    <w:p w14:paraId="30A1EDD9" w14:textId="70E0DA3D" w:rsidR="00217785" w:rsidRPr="00500FE6" w:rsidRDefault="00217785" w:rsidP="003F42DC">
      <w:pPr>
        <w:pStyle w:val="Abbildungen"/>
      </w:pPr>
      <w:r w:rsidRPr="00500FE6">
        <w:drawing>
          <wp:inline distT="0" distB="0" distL="0" distR="0" wp14:anchorId="3828FDA8" wp14:editId="1A6B1BCB">
            <wp:extent cx="5760720" cy="3288665"/>
            <wp:effectExtent l="19050" t="19050" r="11430" b="26035"/>
            <wp:docPr id="50" name="Grafik 50" descr="Inhaltselemente im Modul „Seite“ mit Zugriffsoptionen: „Nach Anmeldung verbergen“ und „Anzeigen, wenn angemeldet“, sowie Personen-Icon für geschützte Element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Grafik 50" descr="Inhaltselemente im Modul „Seite“ mit Zugriffsoptionen: „Nach Anmeldung verbergen“ und „Anzeigen, wenn angemeldet“, sowie Personen-Icon für geschützte Elemente.">
                      <a:extLst>
                        <a:ext uri="{C183D7F6-B498-43B3-948B-1728B52AA6E4}">
                          <adec:decorative xmlns:adec="http://schemas.microsoft.com/office/drawing/2017/decorative" val="0"/>
                        </a:ext>
                      </a:extLst>
                    </pic:cNvPr>
                    <pic:cNvPicPr/>
                  </pic:nvPicPr>
                  <pic:blipFill>
                    <a:blip r:embed="rId127"/>
                    <a:stretch>
                      <a:fillRect/>
                    </a:stretch>
                  </pic:blipFill>
                  <pic:spPr>
                    <a:xfrm>
                      <a:off x="0" y="0"/>
                      <a:ext cx="5760720" cy="3288665"/>
                    </a:xfrm>
                    <a:prstGeom prst="rect">
                      <a:avLst/>
                    </a:prstGeom>
                    <a:ln>
                      <a:solidFill>
                        <a:schemeClr val="tx1"/>
                      </a:solidFill>
                    </a:ln>
                  </pic:spPr>
                </pic:pic>
              </a:graphicData>
            </a:graphic>
          </wp:inline>
        </w:drawing>
      </w:r>
    </w:p>
    <w:p w14:paraId="4F2E7CEA" w14:textId="3D311512" w:rsidR="00217785" w:rsidRPr="00500FE6" w:rsidRDefault="00217785" w:rsidP="003F42DC">
      <w:pPr>
        <w:pStyle w:val="Beschriftung"/>
      </w:pPr>
      <w:bookmarkStart w:id="761" w:name="_Toc230848721"/>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98</w:t>
      </w:r>
      <w:r w:rsidR="00D86568" w:rsidRPr="00500FE6">
        <w:fldChar w:fldCharType="end"/>
      </w:r>
      <w:r w:rsidRPr="00500FE6">
        <w:t>: Anzeige des geschützten Bereichs für angemeldete bzw. nicht angemeldete Benutzer.</w:t>
      </w:r>
      <w:bookmarkEnd w:id="761"/>
    </w:p>
    <w:p w14:paraId="457B0A1A" w14:textId="77777777" w:rsidR="00217785" w:rsidRPr="00500FE6" w:rsidRDefault="00217785" w:rsidP="003D4F7E">
      <w:pPr>
        <w:pStyle w:val="berschrift3"/>
      </w:pPr>
      <w:bookmarkStart w:id="762" w:name="_Toc230848430"/>
      <w:r w:rsidRPr="00500FE6">
        <w:t>Login-Seite erstellen</w:t>
      </w:r>
      <w:bookmarkEnd w:id="762"/>
    </w:p>
    <w:p w14:paraId="5FF74E14" w14:textId="1646F29E" w:rsidR="00E7044D" w:rsidRPr="00500FE6" w:rsidRDefault="00E7044D" w:rsidP="00E7044D">
      <w:r w:rsidRPr="00500FE6">
        <w:t xml:space="preserve">Zur Anmeldung auf geschützten Seiten ist das Einfügen eines „Login“-Inhaltselements oder eines „Login“-Plugins auf einer entsprechenden Seite erforderlich. Hierfür wird auf der Seite, auf welcher der „Frontendlogin“ im Webauftritt eingebunden werden soll, die Schaltfläche „Neuer Inhalt hinzufügen“ betätigt. Im Wizard wird anschließend unter „Formulare“ das „Anmeldeformular“ ausgewählt. Im Tab „Plugin“ lässt sich konfigurieren, ob ein „Passwort vergessen“-Link ausgespielt werden soll, wohin die Weiterleitung erfolgt und welche Texte als Meldung ausgegeben werden sollen. Weiterführende Informationen befinden sich unter: </w:t>
      </w:r>
      <w:hyperlink r:id="rId128" w:tooltip="Zur TYPO3-Dokumentation (in englischer Sprache)" w:history="1">
        <w:r w:rsidRPr="00500FE6">
          <w:rPr>
            <w:rStyle w:val="Hyperlink"/>
          </w:rPr>
          <w:t>https://docs.typo3.org/c/typo3/cms-felogin/main/en-us/Configuration/Index.html</w:t>
        </w:r>
      </w:hyperlink>
      <w:r w:rsidRPr="00500FE6">
        <w:t xml:space="preserve"> </w:t>
      </w:r>
    </w:p>
    <w:p w14:paraId="6EBBB793" w14:textId="7E5D99E0" w:rsidR="00E7044D" w:rsidRPr="00500FE6" w:rsidRDefault="00E7044D" w:rsidP="00E7044D">
      <w:r w:rsidRPr="00500FE6">
        <w:t xml:space="preserve">Dies ermöglicht es den Nutzenden, sich für den Zugriff auf geschützte Bereiche anzumelden. Detaillierte Informationen sind unter folgendem Link verfügbar: </w:t>
      </w:r>
      <w:hyperlink r:id="rId129" w:tooltip="Zur TYPO3-Dokumentation (in englischer Sprache)" w:history="1">
        <w:r w:rsidRPr="00500FE6">
          <w:rPr>
            <w:rStyle w:val="Hyperlink"/>
          </w:rPr>
          <w:t>https://docs.typo3.org/c/typo3/cms-felogin/main/en-us/Configuration/Index.html</w:t>
        </w:r>
      </w:hyperlink>
      <w:r w:rsidRPr="00500FE6">
        <w:t xml:space="preserve"> </w:t>
      </w:r>
    </w:p>
    <w:p w14:paraId="51E06536" w14:textId="6ABA2B11" w:rsidR="00E7044D" w:rsidRPr="00500FE6" w:rsidRDefault="00E7044D" w:rsidP="00E7044D">
      <w:r w:rsidRPr="00500FE6">
        <w:t>Zusätzlich ist eine Konfiguration des Login-Elements gemäß den Anweisungen des vorangehenden Kapitels notwendig. Diese Konfiguration sichert, dass Nutzende nach erfolgreicher Anmeldung Zugriff auf die geschützten Seiten erhalten.</w:t>
      </w:r>
    </w:p>
    <w:p w14:paraId="4935E027" w14:textId="77777777" w:rsidR="00217785" w:rsidRPr="00500FE6" w:rsidRDefault="00217785" w:rsidP="003D4F7E">
      <w:pPr>
        <w:pStyle w:val="berschrift3"/>
      </w:pPr>
      <w:bookmarkStart w:id="763" w:name="_Toc230848431"/>
      <w:r w:rsidRPr="00500FE6">
        <w:lastRenderedPageBreak/>
        <w:t>Inhaltsseiten erstellen</w:t>
      </w:r>
      <w:bookmarkEnd w:id="763"/>
    </w:p>
    <w:p w14:paraId="6B49CDA8" w14:textId="3E4EF8C8" w:rsidR="00332095" w:rsidRPr="00500FE6" w:rsidRDefault="00332095" w:rsidP="00217785">
      <w:r w:rsidRPr="00500FE6">
        <w:t>Um die Zugriffsrechte für eine spezifische Seite festzulegen, sind im Tab „Zugriff“ der Seiteneigenschaften entsprechende Einstellungen vorzunehmen. Hier wird festgelegt, welche Benutzergruppen Zugriff auf die Seite haben, ob die Seite im Menü ausgeblendet sein soll und wann die Seite veröffentlicht oder ausgeblendet wird.</w:t>
      </w:r>
    </w:p>
    <w:p w14:paraId="1A215AB1" w14:textId="1AC783B4" w:rsidR="00217785" w:rsidRPr="00500FE6" w:rsidRDefault="00217785" w:rsidP="00217785">
      <w:pPr>
        <w:pStyle w:val="Infobox"/>
      </w:pPr>
      <w:r w:rsidRPr="00500FE6">
        <w:rPr>
          <w:rStyle w:val="TippWichtig"/>
          <w:rFonts w:ascii="BundesSerif Regular" w:hAnsi="BundesSerif Regular"/>
        </w:rPr>
        <w:t>Wichtig</w:t>
      </w:r>
      <w:r w:rsidRPr="00500FE6">
        <w:t xml:space="preserve">: </w:t>
      </w:r>
      <w:r w:rsidR="003627F6" w:rsidRPr="00500FE6">
        <w:t>E</w:t>
      </w:r>
      <w:r w:rsidRPr="00500FE6">
        <w:t>s reicht nicht aus, dass die Inhaltsseite eine Unterseite des geschützten Bereich</w:t>
      </w:r>
      <w:r w:rsidR="003627F6" w:rsidRPr="00500FE6">
        <w:t>s ist. D</w:t>
      </w:r>
      <w:r w:rsidRPr="00500FE6">
        <w:t>ie Zugriffsrechte müssen einzeln konfiguriert werden.</w:t>
      </w:r>
    </w:p>
    <w:p w14:paraId="2BA78072" w14:textId="5044E070" w:rsidR="003D4F7E" w:rsidRPr="00500FE6" w:rsidRDefault="003D4F7E" w:rsidP="003D4F7E">
      <w:pPr>
        <w:pStyle w:val="berschrift1"/>
      </w:pPr>
      <w:bookmarkStart w:id="764" w:name="_Ref151364109"/>
      <w:bookmarkStart w:id="765" w:name="_Toc155958444"/>
      <w:bookmarkStart w:id="766" w:name="_Toc177115951"/>
      <w:bookmarkStart w:id="767" w:name="_Toc230848432"/>
      <w:r w:rsidRPr="00500FE6">
        <w:t>Sprachen</w:t>
      </w:r>
      <w:bookmarkEnd w:id="764"/>
      <w:bookmarkEnd w:id="765"/>
      <w:r w:rsidRPr="00500FE6">
        <w:t xml:space="preserve"> </w:t>
      </w:r>
      <w:bookmarkEnd w:id="766"/>
      <w:r w:rsidR="00BC46D7" w:rsidRPr="00500FE6">
        <w:t>/ Übersetzungen</w:t>
      </w:r>
      <w:bookmarkEnd w:id="767"/>
    </w:p>
    <w:p w14:paraId="53F75A46" w14:textId="71D7ACD6" w:rsidR="003D4F7E" w:rsidRPr="00500FE6" w:rsidRDefault="007056CB" w:rsidP="003D4F7E">
      <w:r w:rsidRPr="00500FE6">
        <w:t xml:space="preserve">Der </w:t>
      </w:r>
      <w:r w:rsidR="00BB381A" w:rsidRPr="00500FE6">
        <w:t>GSB11</w:t>
      </w:r>
      <w:r w:rsidR="003D4F7E" w:rsidRPr="00500FE6">
        <w:t xml:space="preserve"> bietet grundsätzlich zwei Methoden zur Erstellung </w:t>
      </w:r>
      <w:r w:rsidR="00836213" w:rsidRPr="00500FE6">
        <w:t xml:space="preserve">einzelner </w:t>
      </w:r>
      <w:r w:rsidR="003D4F7E" w:rsidRPr="00500FE6">
        <w:t>mehrsprachiger Webseiten: „Übersetzen“ und „Kopieren“:</w:t>
      </w:r>
    </w:p>
    <w:p w14:paraId="534F067F" w14:textId="77777777" w:rsidR="003D4F7E" w:rsidRPr="00500FE6" w:rsidRDefault="003D4F7E" w:rsidP="001D2B8E">
      <w:pPr>
        <w:pStyle w:val="Listenabsatz"/>
        <w:numPr>
          <w:ilvl w:val="0"/>
          <w:numId w:val="16"/>
        </w:numPr>
      </w:pPr>
      <w:r w:rsidRPr="00500FE6">
        <w:rPr>
          <w:b/>
          <w:bCs/>
        </w:rPr>
        <w:t xml:space="preserve">„Übersetzen“: </w:t>
      </w:r>
      <w:r w:rsidRPr="00500FE6">
        <w:t>Beim Übersetzen von Inhalten wird eine direkte Verbindung zwischen der Originalsprache und der Zielsprache hergestellt. Das bedeutet, dass jedes Element der Seite in beiden Sprachen ausgegeben wird. Obwohl einzelne Elemente verborgen werden können, bleibt die Reihenfolge unverändert. Wenn ein Element in der Ausgangssprache entfernt wird, verschwindet es auch in den anderen Sprachen. Dieser Modus wird als „verbundener Modus“ bezeichnet.</w:t>
      </w:r>
    </w:p>
    <w:p w14:paraId="19B91287" w14:textId="77777777" w:rsidR="003D4F7E" w:rsidRPr="00500FE6" w:rsidRDefault="003D4F7E" w:rsidP="001D2B8E">
      <w:pPr>
        <w:pStyle w:val="Listenabsatz"/>
        <w:numPr>
          <w:ilvl w:val="0"/>
          <w:numId w:val="16"/>
        </w:numPr>
      </w:pPr>
      <w:r w:rsidRPr="00500FE6">
        <w:rPr>
          <w:b/>
          <w:bCs/>
        </w:rPr>
        <w:t>„Kopieren“:</w:t>
      </w:r>
      <w:r w:rsidRPr="00500FE6">
        <w:t xml:space="preserve"> Im Gegensatz dazu sieht der Kopieren-Modus keine enge Bindung vor. Hier wird von Fall zu Fall entschieden, welche Elemente der Seite in mehreren Sprachen verfügbar sein sollen. Dieser Modus wird als „freier Modus“ bezeichnet.</w:t>
      </w:r>
    </w:p>
    <w:p w14:paraId="6C087718" w14:textId="5746ECAA" w:rsidR="003D4F7E" w:rsidRPr="00500FE6" w:rsidRDefault="003D4F7E" w:rsidP="003D4F7E">
      <w:r w:rsidRPr="00500FE6">
        <w:t>Die Entscheidung zwischen den beiden Modi wird nicht für die gesamte Webseite getroffen, sondern für jede einzelne Seite. Dies erfolgt im Moment der Erstellung der Übersetzung.</w:t>
      </w:r>
      <w:r w:rsidR="006311F6" w:rsidRPr="00500FE6">
        <w:t xml:space="preserve"> </w:t>
      </w:r>
    </w:p>
    <w:p w14:paraId="5F62DB5D" w14:textId="77777777" w:rsidR="00907833" w:rsidRPr="00500FE6" w:rsidRDefault="00907833" w:rsidP="00907833">
      <w:pPr>
        <w:pStyle w:val="berschrift2"/>
      </w:pPr>
      <w:bookmarkStart w:id="768" w:name="_Toc230848433"/>
      <w:r w:rsidRPr="00500FE6">
        <w:t>Sprachen hinzufügen und entfernen</w:t>
      </w:r>
      <w:bookmarkEnd w:id="768"/>
    </w:p>
    <w:p w14:paraId="6E866103" w14:textId="77777777" w:rsidR="00907833" w:rsidRPr="00500FE6" w:rsidRDefault="00907833" w:rsidP="00907833">
      <w:pPr>
        <w:rPr>
          <w:lang w:eastAsia="en-US"/>
        </w:rPr>
      </w:pPr>
      <w:r w:rsidRPr="00500FE6">
        <w:rPr>
          <w:lang w:eastAsia="en-US"/>
        </w:rPr>
        <w:t>Um eine neue Sprache im GSB11 verfügbar zu machen, sind folgende Schritte in der Site-Konfiguration zu befolgen:</w:t>
      </w:r>
    </w:p>
    <w:p w14:paraId="3444B550" w14:textId="77777777" w:rsidR="00907833" w:rsidRPr="00500FE6" w:rsidRDefault="00907833" w:rsidP="001D2B8E">
      <w:pPr>
        <w:numPr>
          <w:ilvl w:val="0"/>
          <w:numId w:val="86"/>
        </w:numPr>
        <w:rPr>
          <w:lang w:eastAsia="en-US"/>
        </w:rPr>
      </w:pPr>
      <w:r w:rsidRPr="00500FE6">
        <w:rPr>
          <w:lang w:eastAsia="en-US"/>
        </w:rPr>
        <w:t xml:space="preserve">In der Modulleiste das Modul </w:t>
      </w:r>
      <w:r w:rsidRPr="00500FE6">
        <w:rPr>
          <w:b/>
          <w:bCs/>
          <w:lang w:eastAsia="en-US"/>
        </w:rPr>
        <w:t>„Sites“</w:t>
      </w:r>
      <w:r w:rsidRPr="00500FE6">
        <w:rPr>
          <w:lang w:eastAsia="en-US"/>
        </w:rPr>
        <w:t xml:space="preserve"> die entsprechende Site auswählen.</w:t>
      </w:r>
    </w:p>
    <w:p w14:paraId="4AEC9667" w14:textId="1134E4D4" w:rsidR="00907833" w:rsidRPr="00500FE6" w:rsidRDefault="00907833" w:rsidP="001D2B8E">
      <w:pPr>
        <w:numPr>
          <w:ilvl w:val="0"/>
          <w:numId w:val="86"/>
        </w:numPr>
        <w:rPr>
          <w:lang w:eastAsia="en-US"/>
        </w:rPr>
      </w:pPr>
      <w:r w:rsidRPr="00500FE6">
        <w:rPr>
          <w:lang w:eastAsia="en-US"/>
        </w:rPr>
        <w:t xml:space="preserve">Im Abschnitt </w:t>
      </w:r>
      <w:r w:rsidRPr="00500FE6">
        <w:rPr>
          <w:b/>
          <w:bCs/>
          <w:lang w:eastAsia="en-US"/>
        </w:rPr>
        <w:t>„Sprachen"</w:t>
      </w:r>
      <w:r w:rsidRPr="00500FE6">
        <w:rPr>
          <w:lang w:eastAsia="en-US"/>
        </w:rPr>
        <w:t xml:space="preserve"> eine neue Sprache hinzufügen.</w:t>
      </w:r>
    </w:p>
    <w:p w14:paraId="7152CD2C" w14:textId="77777777" w:rsidR="00907833" w:rsidRPr="00500FE6" w:rsidRDefault="00907833" w:rsidP="001D2B8E">
      <w:pPr>
        <w:numPr>
          <w:ilvl w:val="0"/>
          <w:numId w:val="86"/>
        </w:numPr>
        <w:rPr>
          <w:lang w:eastAsia="en-US"/>
        </w:rPr>
      </w:pPr>
      <w:r w:rsidRPr="00500FE6">
        <w:rPr>
          <w:lang w:eastAsia="en-US"/>
        </w:rPr>
        <w:t>Die Sprache kann entweder neu angelegt oder eine Voreinstellung gewählt werden.</w:t>
      </w:r>
    </w:p>
    <w:p w14:paraId="1096166F" w14:textId="77777777" w:rsidR="00907833" w:rsidRPr="00500FE6" w:rsidRDefault="00907833" w:rsidP="001D2B8E">
      <w:pPr>
        <w:numPr>
          <w:ilvl w:val="0"/>
          <w:numId w:val="86"/>
        </w:numPr>
        <w:rPr>
          <w:lang w:eastAsia="en-US"/>
        </w:rPr>
      </w:pPr>
      <w:r w:rsidRPr="00500FE6">
        <w:rPr>
          <w:lang w:eastAsia="en-US"/>
        </w:rPr>
        <w:t>Sprache (z. B. "English - en") und die zugehörigen Locale-Einstellungen (z. B. "en_US.UTF-8") festlegen.</w:t>
      </w:r>
    </w:p>
    <w:p w14:paraId="68E76721" w14:textId="77777777" w:rsidR="00907833" w:rsidRPr="00500FE6" w:rsidRDefault="00907833" w:rsidP="001D2B8E">
      <w:pPr>
        <w:numPr>
          <w:ilvl w:val="0"/>
          <w:numId w:val="86"/>
        </w:numPr>
        <w:rPr>
          <w:lang w:eastAsia="en-US"/>
        </w:rPr>
      </w:pPr>
      <w:r w:rsidRPr="00500FE6">
        <w:rPr>
          <w:lang w:eastAsia="en-US"/>
        </w:rPr>
        <w:t>Fallback-Verhalten definieren, falls Inhalte in der gewählten Sprache nicht verfügbar sind.</w:t>
      </w:r>
    </w:p>
    <w:p w14:paraId="5D5F2322" w14:textId="46E28702" w:rsidR="00907833" w:rsidRPr="00500FE6" w:rsidRDefault="00907833" w:rsidP="001D2B8E">
      <w:pPr>
        <w:numPr>
          <w:ilvl w:val="0"/>
          <w:numId w:val="86"/>
        </w:numPr>
        <w:jc w:val="both"/>
      </w:pPr>
      <w:r w:rsidRPr="00500FE6">
        <w:rPr>
          <w:lang w:eastAsia="en-US"/>
        </w:rPr>
        <w:t xml:space="preserve">Änderungen speichern. </w:t>
      </w:r>
    </w:p>
    <w:p w14:paraId="1FEB4B25" w14:textId="463C9F7F" w:rsidR="006311F6" w:rsidRPr="00500FE6" w:rsidRDefault="006311F6" w:rsidP="006311F6">
      <w:pPr>
        <w:pStyle w:val="berschrift2"/>
      </w:pPr>
      <w:bookmarkStart w:id="769" w:name="_Toc230848434"/>
      <w:r w:rsidRPr="00500FE6">
        <w:t>Wie werden Seiten übersetzt?</w:t>
      </w:r>
      <w:bookmarkEnd w:id="769"/>
    </w:p>
    <w:p w14:paraId="6A7342F1" w14:textId="1A6F6779" w:rsidR="006311F6" w:rsidRPr="00500FE6" w:rsidRDefault="006311F6" w:rsidP="006311F6">
      <w:pPr>
        <w:rPr>
          <w:lang w:eastAsia="en-US"/>
        </w:rPr>
      </w:pPr>
      <w:r w:rsidRPr="00500FE6">
        <w:rPr>
          <w:lang w:eastAsia="en-US"/>
        </w:rPr>
        <w:t>Um eine Seite und ihre Inhalte übersetzen zu können, muss zunächst die Seite, die in der Default-Sprache existiert, in der gewünschten Zielsprache verfügbar gemacht werden. In einem zweiten Schritt können anschließend die Inhalte übersetzt werden.</w:t>
      </w:r>
    </w:p>
    <w:p w14:paraId="1BCDBA73" w14:textId="77777777" w:rsidR="003D4F7E" w:rsidRPr="00500FE6" w:rsidRDefault="003D4F7E" w:rsidP="00FE6BAF">
      <w:pPr>
        <w:pStyle w:val="berschrift3a"/>
      </w:pPr>
      <w:bookmarkStart w:id="770" w:name="_Toc230848435"/>
      <w:r w:rsidRPr="00500FE6">
        <w:lastRenderedPageBreak/>
        <w:t>Eine fremdsprachige Seite anlegen</w:t>
      </w:r>
      <w:bookmarkEnd w:id="770"/>
    </w:p>
    <w:p w14:paraId="3E768274" w14:textId="77777777" w:rsidR="003D4F7E" w:rsidRPr="00500FE6" w:rsidRDefault="003D4F7E" w:rsidP="003D4F7E">
      <w:pPr>
        <w:pStyle w:val="Standardnichttrennen"/>
        <w:rPr>
          <w:rFonts w:ascii="BundesSerif Regular" w:hAnsi="BundesSerif Regular"/>
        </w:rPr>
      </w:pPr>
      <w:r w:rsidRPr="00500FE6">
        <w:rPr>
          <w:rFonts w:ascii="BundesSerif Regular" w:hAnsi="BundesSerif Regular"/>
        </w:rPr>
        <w:t xml:space="preserve">Die Seite, von der eine andere Sprachversion bearbeitet werden soll, muss im Seitenbaum des Moduls „Seite“ ausgewählt werden. </w:t>
      </w:r>
    </w:p>
    <w:p w14:paraId="63776A37" w14:textId="77777777" w:rsidR="003D4F7E" w:rsidRPr="00500FE6" w:rsidRDefault="003D4F7E" w:rsidP="003F42DC">
      <w:pPr>
        <w:pStyle w:val="Abbildungen"/>
      </w:pPr>
      <w:r w:rsidRPr="00500FE6">
        <w:drawing>
          <wp:inline distT="0" distB="0" distL="0" distR="0" wp14:anchorId="3A829A81" wp14:editId="32E7BC73">
            <wp:extent cx="5759450" cy="880745"/>
            <wp:effectExtent l="0" t="0" r="0" b="0"/>
            <wp:docPr id="1391623206" name="Grafik 1391623206" descr="Seitenansicht in der Modulleiste. Modul &quot;Seite&quot; ist ausgewäh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206" name="Grafik 1391623206" descr="Seitenansicht in der Modulleiste. Modul &quot;Seite&quot; ist ausgewählt"/>
                    <pic:cNvPicPr/>
                  </pic:nvPicPr>
                  <pic:blipFill>
                    <a:blip r:embed="rId130">
                      <a:extLst>
                        <a:ext uri="{28A0092B-C50C-407E-A947-70E740481C1C}">
                          <a14:useLocalDpi xmlns:a14="http://schemas.microsoft.com/office/drawing/2010/main" val="0"/>
                        </a:ext>
                      </a:extLst>
                    </a:blip>
                    <a:stretch>
                      <a:fillRect/>
                    </a:stretch>
                  </pic:blipFill>
                  <pic:spPr>
                    <a:xfrm>
                      <a:off x="0" y="0"/>
                      <a:ext cx="5759450" cy="880745"/>
                    </a:xfrm>
                    <a:prstGeom prst="rect">
                      <a:avLst/>
                    </a:prstGeom>
                  </pic:spPr>
                </pic:pic>
              </a:graphicData>
            </a:graphic>
          </wp:inline>
        </w:drawing>
      </w:r>
    </w:p>
    <w:p w14:paraId="7732A428" w14:textId="12448136" w:rsidR="003D4F7E" w:rsidRPr="00500FE6" w:rsidRDefault="003D4F7E" w:rsidP="003F42DC">
      <w:pPr>
        <w:pStyle w:val="Beschriftung"/>
      </w:pPr>
      <w:bookmarkStart w:id="771" w:name="_Toc230848722"/>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99</w:t>
      </w:r>
      <w:r w:rsidR="00D86568" w:rsidRPr="00500FE6">
        <w:fldChar w:fldCharType="end"/>
      </w:r>
      <w:r w:rsidRPr="00500FE6">
        <w:t>: Die Auswahlmenü ist zu sehen, wenn eine Seite geöffnet wird.</w:t>
      </w:r>
      <w:bookmarkEnd w:id="771"/>
    </w:p>
    <w:p w14:paraId="6CD08D1D" w14:textId="77777777" w:rsidR="003D4F7E" w:rsidRPr="00500FE6" w:rsidRDefault="003D4F7E" w:rsidP="003D4F7E">
      <w:pPr>
        <w:pStyle w:val="Standardnichttrennen"/>
        <w:rPr>
          <w:rFonts w:ascii="BundesSerif Regular" w:hAnsi="BundesSerif Regular"/>
        </w:rPr>
      </w:pPr>
      <w:r w:rsidRPr="00500FE6">
        <w:rPr>
          <w:rFonts w:ascii="BundesSerif Regular" w:hAnsi="BundesSerif Regular"/>
        </w:rPr>
        <w:t>Oben links im Arbeitsbereich befindet sich ein Auswahlmenü mit den Optionen „Layout“ und „Sprachenvergleich“. An dieser Stelle sollte der Sprachenvergleich ausgewählt werden.</w:t>
      </w:r>
    </w:p>
    <w:p w14:paraId="17C271AC" w14:textId="77777777" w:rsidR="003D4F7E" w:rsidRPr="00500FE6" w:rsidRDefault="003D4F7E" w:rsidP="003F42DC">
      <w:pPr>
        <w:pStyle w:val="Abbildungen"/>
      </w:pPr>
      <w:r w:rsidRPr="00500FE6">
        <w:drawing>
          <wp:inline distT="0" distB="0" distL="0" distR="0" wp14:anchorId="7CAA84ED" wp14:editId="34BA6412">
            <wp:extent cx="2181529" cy="1143160"/>
            <wp:effectExtent l="19050" t="19050" r="9525" b="19050"/>
            <wp:docPr id="61" name="Grafik 61" descr="Auswahloptionen &quot;Layout&quot; und &quot;Sprachenvergleich&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rafik 61" descr="Auswahloptionen &quot;Layout&quot; und &quot;Sprachenvergleich&quot;">
                      <a:extLst>
                        <a:ext uri="{C183D7F6-B498-43B3-948B-1728B52AA6E4}">
                          <adec:decorative xmlns:adec="http://schemas.microsoft.com/office/drawing/2017/decorative" val="0"/>
                        </a:ext>
                      </a:extLst>
                    </pic:cNvPr>
                    <pic:cNvPicPr/>
                  </pic:nvPicPr>
                  <pic:blipFill>
                    <a:blip r:embed="rId131"/>
                    <a:stretch>
                      <a:fillRect/>
                    </a:stretch>
                  </pic:blipFill>
                  <pic:spPr>
                    <a:xfrm>
                      <a:off x="0" y="0"/>
                      <a:ext cx="2181529" cy="1143160"/>
                    </a:xfrm>
                    <a:prstGeom prst="rect">
                      <a:avLst/>
                    </a:prstGeom>
                    <a:ln>
                      <a:solidFill>
                        <a:schemeClr val="tx1"/>
                      </a:solidFill>
                    </a:ln>
                  </pic:spPr>
                </pic:pic>
              </a:graphicData>
            </a:graphic>
          </wp:inline>
        </w:drawing>
      </w:r>
    </w:p>
    <w:p w14:paraId="198F88C3" w14:textId="301286B9" w:rsidR="003D4F7E" w:rsidRPr="00500FE6" w:rsidRDefault="003D4F7E" w:rsidP="003F42DC">
      <w:pPr>
        <w:pStyle w:val="Beschriftung"/>
      </w:pPr>
      <w:bookmarkStart w:id="772" w:name="_Ref149647542"/>
      <w:bookmarkStart w:id="773" w:name="_Toc230848723"/>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100</w:t>
      </w:r>
      <w:r w:rsidR="00D86568" w:rsidRPr="00500FE6">
        <w:fldChar w:fldCharType="end"/>
      </w:r>
      <w:bookmarkEnd w:id="772"/>
      <w:r w:rsidRPr="00500FE6">
        <w:t>: Auswahl der Seitenansicht mit den Optionen „Layout“ und „Sprachenvergleich“.</w:t>
      </w:r>
      <w:bookmarkEnd w:id="773"/>
    </w:p>
    <w:p w14:paraId="327E59F0" w14:textId="77777777" w:rsidR="003D4F7E" w:rsidRPr="00500FE6" w:rsidRDefault="003D4F7E" w:rsidP="003D4F7E">
      <w:pPr>
        <w:pStyle w:val="Standardnichttrennen"/>
        <w:rPr>
          <w:rFonts w:ascii="BundesSerif Regular" w:hAnsi="BundesSerif Regular"/>
        </w:rPr>
      </w:pPr>
      <w:r w:rsidRPr="00500FE6">
        <w:rPr>
          <w:rFonts w:ascii="BundesSerif Regular" w:hAnsi="BundesSerif Regular"/>
        </w:rPr>
        <w:t>Sofern für die ausgewählte Seite noch keine Übersetzung vorhanden ist, wird nur die deutsche Seite angezeigt. Um die Seite in einer neuen Sprachversion zu erstellen, ist im Auswahlmenü unter dem Titel der ausgewählten Seite die Option „Neue Übersetzung dieser Seite erstellen“ auszuwählen und die gewünschte Sprache zu bestätigen.</w:t>
      </w:r>
    </w:p>
    <w:p w14:paraId="344D0F66" w14:textId="77777777" w:rsidR="003D4F7E" w:rsidRPr="00500FE6" w:rsidRDefault="003D4F7E" w:rsidP="003F42DC">
      <w:pPr>
        <w:pStyle w:val="Abbildungen"/>
      </w:pPr>
      <w:r w:rsidRPr="00500FE6">
        <w:drawing>
          <wp:inline distT="0" distB="0" distL="0" distR="0" wp14:anchorId="6D9DD6A3" wp14:editId="5B400BB9">
            <wp:extent cx="3134162" cy="1714739"/>
            <wp:effectExtent l="19050" t="19050" r="28575" b="19050"/>
            <wp:docPr id="490232897" name="Grafik 490232897" descr="Dropdown für Sprachauswah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32897" name="Grafik 490232897" descr="Dropdown für Sprachauswahl">
                      <a:extLst>
                        <a:ext uri="{C183D7F6-B498-43B3-948B-1728B52AA6E4}">
                          <adec:decorative xmlns:adec="http://schemas.microsoft.com/office/drawing/2017/decorative" val="0"/>
                        </a:ext>
                      </a:extLst>
                    </pic:cNvPr>
                    <pic:cNvPicPr/>
                  </pic:nvPicPr>
                  <pic:blipFill>
                    <a:blip r:embed="rId132"/>
                    <a:stretch>
                      <a:fillRect/>
                    </a:stretch>
                  </pic:blipFill>
                  <pic:spPr>
                    <a:xfrm>
                      <a:off x="0" y="0"/>
                      <a:ext cx="3134162" cy="1714739"/>
                    </a:xfrm>
                    <a:prstGeom prst="rect">
                      <a:avLst/>
                    </a:prstGeom>
                    <a:ln>
                      <a:solidFill>
                        <a:schemeClr val="tx1"/>
                      </a:solidFill>
                    </a:ln>
                  </pic:spPr>
                </pic:pic>
              </a:graphicData>
            </a:graphic>
          </wp:inline>
        </w:drawing>
      </w:r>
    </w:p>
    <w:p w14:paraId="0B549346" w14:textId="0EE9E050" w:rsidR="003D4F7E" w:rsidRPr="00500FE6" w:rsidRDefault="003D4F7E" w:rsidP="003F42DC">
      <w:pPr>
        <w:pStyle w:val="Beschriftung"/>
      </w:pPr>
      <w:bookmarkStart w:id="774" w:name="_Ref167367262"/>
      <w:bookmarkStart w:id="775" w:name="_Toc230848724"/>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101</w:t>
      </w:r>
      <w:r w:rsidR="00D86568" w:rsidRPr="00500FE6">
        <w:fldChar w:fldCharType="end"/>
      </w:r>
      <w:bookmarkEnd w:id="774"/>
      <w:r w:rsidRPr="00500FE6">
        <w:t>: Auswahl einer Übersetzung für eine Seite.</w:t>
      </w:r>
      <w:bookmarkEnd w:id="775"/>
    </w:p>
    <w:p w14:paraId="46A2A864" w14:textId="48F508DD" w:rsidR="003D4F7E" w:rsidRPr="00500FE6" w:rsidRDefault="003D4F7E" w:rsidP="003D4F7E">
      <w:r w:rsidRPr="00500FE6">
        <w:t xml:space="preserve">Nach Auswahl der Sprache kopiert </w:t>
      </w:r>
      <w:r w:rsidR="00C71DDD" w:rsidRPr="00500FE6">
        <w:t>das System</w:t>
      </w:r>
      <w:r w:rsidRPr="00500FE6">
        <w:t xml:space="preserve"> die deutsche Version der Seite (ohne Inhalte) und stellt ihre Seiteneigenschaften zur sofortigen Bearbeitung zur Verfügung. Es ist sinnvoll, hier mindestens den Seitentitel sofort zu ändern und danach auch die URL im Feld „URL-Segment“ anzupassen. Alle anderen Änderungen können ggf. auch zu einem späteren Zeitpunkt geändert werden.</w:t>
      </w:r>
    </w:p>
    <w:p w14:paraId="6922D480" w14:textId="3CB208ED" w:rsidR="003D4F7E" w:rsidRPr="00500FE6" w:rsidRDefault="003D4F7E" w:rsidP="003D4F7E">
      <w:pPr>
        <w:pStyle w:val="Infobox"/>
      </w:pPr>
      <w:r w:rsidRPr="00500FE6">
        <w:rPr>
          <w:rStyle w:val="TippWichtig"/>
          <w:rFonts w:ascii="BundesSerif Regular" w:hAnsi="BundesSerif Regular"/>
        </w:rPr>
        <w:lastRenderedPageBreak/>
        <w:t>Wichtig</w:t>
      </w:r>
      <w:r w:rsidRPr="00500FE6">
        <w:t>: Alle Seiteneigenschaften, die im Deutschen befüllt sind, sollten auch in der Fremdsprache zur Verfügung stehen. Die Bearbeitung der Seiteneigenschaften ist in Kapitel </w:t>
      </w:r>
      <w:r w:rsidRPr="00500FE6">
        <w:fldChar w:fldCharType="begin"/>
      </w:r>
      <w:r w:rsidRPr="00500FE6">
        <w:instrText xml:space="preserve"> REF _Ref149644253 \r \h  \* MERGEFORMAT “INTERNER VERWEIS“ </w:instrText>
      </w:r>
      <w:r w:rsidRPr="00500FE6">
        <w:fldChar w:fldCharType="separate"/>
      </w:r>
      <w:r w:rsidR="00823F66">
        <w:t>12.2</w:t>
      </w:r>
      <w:r w:rsidRPr="00500FE6">
        <w:fldChar w:fldCharType="end"/>
      </w:r>
      <w:r w:rsidRPr="00500FE6">
        <w:t xml:space="preserve"> beschrieben.</w:t>
      </w:r>
    </w:p>
    <w:p w14:paraId="783F19F9" w14:textId="636BE809" w:rsidR="003D4F7E" w:rsidRPr="00500FE6" w:rsidRDefault="003D4F7E" w:rsidP="003D4F7E">
      <w:pPr>
        <w:pStyle w:val="Infobox"/>
      </w:pPr>
      <w:r w:rsidRPr="00500FE6">
        <w:rPr>
          <w:rStyle w:val="TippWichtig"/>
          <w:rFonts w:ascii="BundesSerif Regular" w:hAnsi="BundesSerif Regular"/>
        </w:rPr>
        <w:t>Hinweis</w:t>
      </w:r>
      <w:r w:rsidRPr="00500FE6">
        <w:rPr>
          <w:rFonts w:eastAsiaTheme="minorHAnsi"/>
        </w:rPr>
        <w:t>:</w:t>
      </w:r>
      <w:r w:rsidRPr="00500FE6">
        <w:t xml:space="preserve"> Die neu erstellte Seite ist </w:t>
      </w:r>
      <w:r w:rsidR="00C71DDD" w:rsidRPr="00500FE6">
        <w:t xml:space="preserve">standardmäßig </w:t>
      </w:r>
      <w:r w:rsidRPr="00500FE6">
        <w:t>verborgen und daher nicht</w:t>
      </w:r>
      <w:r w:rsidR="00C71DDD" w:rsidRPr="00500FE6">
        <w:t xml:space="preserve"> im Webauftritt</w:t>
      </w:r>
      <w:r w:rsidRPr="00500FE6">
        <w:t xml:space="preserve"> sichtbar.</w:t>
      </w:r>
    </w:p>
    <w:p w14:paraId="27D45FBE" w14:textId="5B2C3AAB" w:rsidR="003D4F7E" w:rsidRPr="00500FE6" w:rsidRDefault="003D4F7E" w:rsidP="003D4F7E">
      <w:pPr>
        <w:pStyle w:val="Standardnichttrennen"/>
        <w:rPr>
          <w:rFonts w:ascii="BundesSerif Regular" w:hAnsi="BundesSerif Regular"/>
        </w:rPr>
      </w:pPr>
      <w:r w:rsidRPr="00500FE6">
        <w:rPr>
          <w:rFonts w:ascii="BundesSerif Regular" w:hAnsi="BundesSerif Regular"/>
        </w:rPr>
        <w:t xml:space="preserve">Um die Übersetzungsarbeit zu erleichtern, ergänzt </w:t>
      </w:r>
      <w:r w:rsidR="009D7AF0" w:rsidRPr="00500FE6">
        <w:rPr>
          <w:rFonts w:ascii="BundesSerif Regular" w:hAnsi="BundesSerif Regular"/>
        </w:rPr>
        <w:t>der GSB11</w:t>
      </w:r>
      <w:r w:rsidRPr="00500FE6">
        <w:rPr>
          <w:rFonts w:ascii="BundesSerif Regular" w:hAnsi="BundesSerif Regular"/>
        </w:rPr>
        <w:t xml:space="preserve"> bei allen Feldern, die Texte enthalten, den Zusatz „[</w:t>
      </w:r>
      <w:proofErr w:type="spellStart"/>
      <w:r w:rsidRPr="00500FE6">
        <w:rPr>
          <w:rFonts w:ascii="BundesSerif Regular" w:hAnsi="BundesSerif Regular"/>
        </w:rPr>
        <w:t>Translate</w:t>
      </w:r>
      <w:proofErr w:type="spellEnd"/>
      <w:r w:rsidRPr="00500FE6">
        <w:rPr>
          <w:rFonts w:ascii="BundesSerif Regular" w:hAnsi="BundesSerif Regular"/>
        </w:rPr>
        <w:t xml:space="preserve"> </w:t>
      </w:r>
      <w:proofErr w:type="spellStart"/>
      <w:r w:rsidRPr="00500FE6">
        <w:rPr>
          <w:rFonts w:ascii="BundesSerif Regular" w:hAnsi="BundesSerif Regular"/>
        </w:rPr>
        <w:t>to</w:t>
      </w:r>
      <w:proofErr w:type="spellEnd"/>
      <w:r w:rsidRPr="00500FE6">
        <w:rPr>
          <w:rFonts w:ascii="BundesSerif Regular" w:hAnsi="BundesSerif Regular"/>
        </w:rPr>
        <w:t xml:space="preserve"> English:]“ am Anfang des Textes, damit sichtbar ist, dass dieser Text noch nicht übersetzt wurde (ansonsten wird der deutsche Text übernommen). Zusätzlich wird für die ausfüllbaren Felder angezeigt, wie das entsprechende Feld in der deutschen Version befüllt aussieht. Dazu befindet sich unterhalb eines jeden befüllten Feldes ein grafisch abgesetzter Balken, der die deutsche Flagge linksbündig darstellt und anknüpfend die Darstellung der Informationen für eine deutsche Seite ausgibt (siehe </w:t>
      </w:r>
      <w:r w:rsidRPr="00500FE6">
        <w:rPr>
          <w:rFonts w:ascii="BundesSerif Regular" w:hAnsi="BundesSerif Regular"/>
        </w:rPr>
        <w:fldChar w:fldCharType="begin"/>
      </w:r>
      <w:r w:rsidRPr="00500FE6">
        <w:rPr>
          <w:rFonts w:ascii="BundesSerif Regular" w:hAnsi="BundesSerif Regular"/>
        </w:rPr>
        <w:instrText xml:space="preserve"> REF _Ref167367198 \h  \* MERGEFORMAT “INTERNER VERWEIS“ </w:instrText>
      </w:r>
      <w:r w:rsidRPr="00500FE6">
        <w:rPr>
          <w:rFonts w:ascii="BundesSerif Regular" w:hAnsi="BundesSerif Regular"/>
        </w:rPr>
      </w:r>
      <w:r w:rsidRPr="00500FE6">
        <w:rPr>
          <w:rFonts w:ascii="BundesSerif Regular" w:hAnsi="BundesSerif Regular"/>
        </w:rPr>
        <w:fldChar w:fldCharType="separate"/>
      </w:r>
      <w:r w:rsidR="00823F66" w:rsidRPr="0048581D">
        <w:rPr>
          <w:rFonts w:ascii="BundesSerif Regular" w:hAnsi="BundesSerif Regular"/>
        </w:rPr>
        <w:t xml:space="preserve">Abbildung </w:t>
      </w:r>
      <w:r w:rsidR="00823F66" w:rsidRPr="0048581D">
        <w:rPr>
          <w:rFonts w:ascii="BundesSerif Regular" w:hAnsi="BundesSerif Regular"/>
          <w:noProof/>
        </w:rPr>
        <w:t>102</w:t>
      </w:r>
      <w:r w:rsidRPr="00500FE6">
        <w:rPr>
          <w:rFonts w:ascii="BundesSerif Regular" w:hAnsi="BundesSerif Regular"/>
        </w:rPr>
        <w:fldChar w:fldCharType="end"/>
      </w:r>
      <w:r w:rsidRPr="00500FE6">
        <w:rPr>
          <w:rFonts w:ascii="BundesSerif Regular" w:hAnsi="BundesSerif Regular"/>
        </w:rPr>
        <w:t>).</w:t>
      </w:r>
      <w:r w:rsidR="00B81112" w:rsidRPr="00500FE6">
        <w:rPr>
          <w:rFonts w:ascii="BundesSerif Regular" w:hAnsi="BundesSerif Regular"/>
        </w:rPr>
        <w:t xml:space="preserve"> </w:t>
      </w:r>
    </w:p>
    <w:p w14:paraId="1969C049" w14:textId="77777777" w:rsidR="003D4F7E" w:rsidRPr="00500FE6" w:rsidRDefault="003D4F7E" w:rsidP="003F42DC">
      <w:pPr>
        <w:pStyle w:val="Abbildungen"/>
      </w:pPr>
      <w:r w:rsidRPr="00500FE6">
        <w:drawing>
          <wp:inline distT="0" distB="0" distL="0" distR="0" wp14:anchorId="430E903F" wp14:editId="20C0AB23">
            <wp:extent cx="4479540" cy="4495800"/>
            <wp:effectExtent l="0" t="0" r="0" b="0"/>
            <wp:docPr id="1795201281" name="Grafik 1795201281" descr="Tab &quot;Allgemein&quot; einer Seite in einer neu erzeugten Sprachfassu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201281" name="Grafik 1795201281" descr="Tab &quot;Allgemein&quot; einer Seite in einer neu erzeugten Sprachfassung">
                      <a:extLst>
                        <a:ext uri="{C183D7F6-B498-43B3-948B-1728B52AA6E4}">
                          <adec:decorative xmlns:adec="http://schemas.microsoft.com/office/drawing/2017/decorative" val="0"/>
                        </a:ext>
                      </a:extLst>
                    </pic:cNvPr>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486320" cy="4502605"/>
                    </a:xfrm>
                    <a:prstGeom prst="rect">
                      <a:avLst/>
                    </a:prstGeom>
                    <a:noFill/>
                    <a:ln>
                      <a:noFill/>
                    </a:ln>
                  </pic:spPr>
                </pic:pic>
              </a:graphicData>
            </a:graphic>
          </wp:inline>
        </w:drawing>
      </w:r>
    </w:p>
    <w:p w14:paraId="09027635" w14:textId="254C559E" w:rsidR="003D4F7E" w:rsidRPr="00500FE6" w:rsidRDefault="003D4F7E" w:rsidP="003F42DC">
      <w:pPr>
        <w:pStyle w:val="Beschriftung"/>
      </w:pPr>
      <w:bookmarkStart w:id="776" w:name="_Ref167367198"/>
      <w:bookmarkStart w:id="777" w:name="_Toc230848725"/>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102</w:t>
      </w:r>
      <w:r w:rsidR="00D86568" w:rsidRPr="00500FE6">
        <w:fldChar w:fldCharType="end"/>
      </w:r>
      <w:bookmarkEnd w:id="776"/>
      <w:r w:rsidRPr="00500FE6">
        <w:t>: Die neu erstellte englische Version einer Seite.</w:t>
      </w:r>
      <w:bookmarkEnd w:id="777"/>
    </w:p>
    <w:p w14:paraId="3E7D7FE2" w14:textId="284BFF17" w:rsidR="003D4F7E" w:rsidRPr="00500FE6" w:rsidRDefault="003D4F7E" w:rsidP="003D4F7E">
      <w:pPr>
        <w:pStyle w:val="Standardnichttrennen"/>
        <w:rPr>
          <w:rFonts w:ascii="BundesSerif Regular" w:hAnsi="BundesSerif Regular"/>
        </w:rPr>
      </w:pPr>
      <w:r w:rsidRPr="00500FE6">
        <w:rPr>
          <w:rFonts w:ascii="BundesSerif Regular" w:hAnsi="BundesSerif Regular"/>
        </w:rPr>
        <w:lastRenderedPageBreak/>
        <w:t xml:space="preserve">Nach dem Speichern und Schließen der Änderungen zeigt </w:t>
      </w:r>
      <w:r w:rsidR="009D7AF0" w:rsidRPr="00500FE6">
        <w:rPr>
          <w:rFonts w:ascii="BundesSerif Regular" w:hAnsi="BundesSerif Regular"/>
        </w:rPr>
        <w:t>der GSB11</w:t>
      </w:r>
      <w:r w:rsidRPr="00500FE6">
        <w:rPr>
          <w:rFonts w:ascii="BundesSerif Regular" w:hAnsi="BundesSerif Regular"/>
        </w:rPr>
        <w:t xml:space="preserve"> die deutsche Seite an. Darüber hinaus erscheint ein zweites Auswahlfeld, in dem die zu bearbeitende Sprache ausgewählt werden kann.</w:t>
      </w:r>
    </w:p>
    <w:p w14:paraId="6F9FD684" w14:textId="77777777" w:rsidR="003D4F7E" w:rsidRPr="00500FE6" w:rsidRDefault="003D4F7E" w:rsidP="003F42DC">
      <w:pPr>
        <w:pStyle w:val="Abbildungen"/>
      </w:pPr>
      <w:r w:rsidRPr="00500FE6">
        <w:drawing>
          <wp:inline distT="0" distB="0" distL="0" distR="0" wp14:anchorId="1A7226EC" wp14:editId="284BF0F8">
            <wp:extent cx="1581371" cy="1648055"/>
            <wp:effectExtent l="19050" t="19050" r="19050" b="28575"/>
            <wp:docPr id="490232900" name="Grafik 490232900" descr="Dropdown &quot;Sprachenvergleich&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32900" name="Grafik 490232900" descr="Dropdown &quot;Sprachenvergleich&quot;">
                      <a:extLst>
                        <a:ext uri="{C183D7F6-B498-43B3-948B-1728B52AA6E4}">
                          <adec:decorative xmlns:adec="http://schemas.microsoft.com/office/drawing/2017/decorative" val="0"/>
                        </a:ext>
                      </a:extLst>
                    </pic:cNvPr>
                    <pic:cNvPicPr/>
                  </pic:nvPicPr>
                  <pic:blipFill>
                    <a:blip r:embed="rId134"/>
                    <a:stretch>
                      <a:fillRect/>
                    </a:stretch>
                  </pic:blipFill>
                  <pic:spPr>
                    <a:xfrm>
                      <a:off x="0" y="0"/>
                      <a:ext cx="1581371" cy="1648055"/>
                    </a:xfrm>
                    <a:prstGeom prst="rect">
                      <a:avLst/>
                    </a:prstGeom>
                    <a:ln>
                      <a:solidFill>
                        <a:schemeClr val="tx1"/>
                      </a:solidFill>
                    </a:ln>
                  </pic:spPr>
                </pic:pic>
              </a:graphicData>
            </a:graphic>
          </wp:inline>
        </w:drawing>
      </w:r>
    </w:p>
    <w:p w14:paraId="61F588DA" w14:textId="17483D43" w:rsidR="003D4F7E" w:rsidRPr="00500FE6" w:rsidRDefault="003D4F7E" w:rsidP="003F42DC">
      <w:pPr>
        <w:pStyle w:val="Beschriftung"/>
      </w:pPr>
      <w:bookmarkStart w:id="778" w:name="_Ref149647714"/>
      <w:bookmarkStart w:id="779" w:name="_Toc230848726"/>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103</w:t>
      </w:r>
      <w:r w:rsidR="00D86568" w:rsidRPr="00500FE6">
        <w:fldChar w:fldCharType="end"/>
      </w:r>
      <w:bookmarkEnd w:id="778"/>
      <w:r w:rsidRPr="00500FE6">
        <w:t>: Die Sprachauswahl.</w:t>
      </w:r>
      <w:bookmarkEnd w:id="779"/>
    </w:p>
    <w:p w14:paraId="6860C809" w14:textId="77777777" w:rsidR="003D4F7E" w:rsidRPr="00500FE6" w:rsidRDefault="003D4F7E" w:rsidP="00FE6BAF">
      <w:pPr>
        <w:pStyle w:val="berschrift3a"/>
      </w:pPr>
      <w:bookmarkStart w:id="780" w:name="_Toc230848436"/>
      <w:r w:rsidRPr="00500FE6">
        <w:t>Die Seiteninhalte übersetzen</w:t>
      </w:r>
      <w:bookmarkEnd w:id="780"/>
    </w:p>
    <w:p w14:paraId="4E3A8DDD" w14:textId="77777777" w:rsidR="005F1FE0" w:rsidRPr="00500FE6" w:rsidRDefault="005F1FE0" w:rsidP="005F1FE0">
      <w:r w:rsidRPr="00500FE6">
        <w:t>Wird eine der zusätzlichen Sprachen ausgewählt, bspw. Englisch, so wird sie im Inhaltsbereich in einer zweiten Spalte rechts neben der deutschen Version dargestellt. Über die Auswahl der Option „Alle Sprachen“ werden automatisch alle Sprach-Versionen der Seite nebeneinander dargestellt, die zu diesem Zeitpunkt existieren.</w:t>
      </w:r>
    </w:p>
    <w:p w14:paraId="077BC1E7" w14:textId="77777777" w:rsidR="005F1FE0" w:rsidRPr="00500FE6" w:rsidRDefault="005F1FE0" w:rsidP="005F1FE0">
      <w:pPr>
        <w:pStyle w:val="Standardnichttrennen"/>
        <w:rPr>
          <w:rFonts w:ascii="BundesSerif Regular" w:hAnsi="BundesSerif Regular"/>
        </w:rPr>
      </w:pPr>
      <w:r w:rsidRPr="00500FE6">
        <w:rPr>
          <w:rFonts w:ascii="BundesSerif Regular" w:hAnsi="BundesSerif Regular"/>
        </w:rPr>
        <w:t xml:space="preserve">Die anderssprachige Version kann anschließend mit Klick auf das Augen-Symbol angezeigt werden. Die Seiteneigenschaften können mit Betätigung des Stift-Symbols bearbeitet werden. </w:t>
      </w:r>
    </w:p>
    <w:p w14:paraId="48A7E912" w14:textId="77777777" w:rsidR="005F1FE0" w:rsidRPr="00500FE6" w:rsidRDefault="005F1FE0" w:rsidP="003F42DC">
      <w:pPr>
        <w:pStyle w:val="Abbildungen"/>
      </w:pPr>
      <w:r w:rsidRPr="00500FE6">
        <w:drawing>
          <wp:inline distT="0" distB="0" distL="0" distR="0" wp14:anchorId="1AA8CDCA" wp14:editId="58EB7CF2">
            <wp:extent cx="2495898" cy="1066949"/>
            <wp:effectExtent l="19050" t="19050" r="19050" b="19050"/>
            <wp:docPr id="943730074" name="Grafik 943730074" descr="Icons Auge, Stift und &quot;Übersetzen&quot; für eine erzeugte anderssprachige Seit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32901" name="Grafik 490232901" descr="Icons Auge, Stift und &quot;Übersetzen&quot; für eine erzeugte anderssprachige Seite">
                      <a:extLst>
                        <a:ext uri="{C183D7F6-B498-43B3-948B-1728B52AA6E4}">
                          <adec:decorative xmlns:adec="http://schemas.microsoft.com/office/drawing/2017/decorative" val="0"/>
                        </a:ext>
                      </a:extLst>
                    </pic:cNvPr>
                    <pic:cNvPicPr/>
                  </pic:nvPicPr>
                  <pic:blipFill>
                    <a:blip r:embed="rId135"/>
                    <a:stretch>
                      <a:fillRect/>
                    </a:stretch>
                  </pic:blipFill>
                  <pic:spPr>
                    <a:xfrm>
                      <a:off x="0" y="0"/>
                      <a:ext cx="2495898" cy="1066949"/>
                    </a:xfrm>
                    <a:prstGeom prst="rect">
                      <a:avLst/>
                    </a:prstGeom>
                    <a:ln>
                      <a:solidFill>
                        <a:schemeClr val="tx1"/>
                      </a:solidFill>
                    </a:ln>
                  </pic:spPr>
                </pic:pic>
              </a:graphicData>
            </a:graphic>
          </wp:inline>
        </w:drawing>
      </w:r>
    </w:p>
    <w:p w14:paraId="6CA54083" w14:textId="5C59C1A2" w:rsidR="005F1FE0" w:rsidRPr="00500FE6" w:rsidRDefault="005F1FE0" w:rsidP="003F42DC">
      <w:pPr>
        <w:pStyle w:val="Beschriftung"/>
      </w:pPr>
      <w:bookmarkStart w:id="781" w:name="_Toc230848727"/>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104</w:t>
      </w:r>
      <w:r w:rsidR="00D86568" w:rsidRPr="00500FE6">
        <w:fldChar w:fldCharType="end"/>
      </w:r>
      <w:r w:rsidRPr="00500FE6">
        <w:t>: Die Bearbeitungsoptionen für die englische Übersetzung.</w:t>
      </w:r>
      <w:bookmarkEnd w:id="781"/>
    </w:p>
    <w:p w14:paraId="0B0686BA" w14:textId="5CCCF184" w:rsidR="005F1FE0" w:rsidRPr="00500FE6" w:rsidRDefault="005F1FE0" w:rsidP="005F1FE0">
      <w:pPr>
        <w:pStyle w:val="Standardnichttrennen"/>
        <w:rPr>
          <w:rFonts w:ascii="BundesSerif Regular" w:hAnsi="BundesSerif Regular"/>
        </w:rPr>
      </w:pPr>
      <w:r w:rsidRPr="00500FE6">
        <w:rPr>
          <w:rFonts w:ascii="BundesSerif Regular" w:hAnsi="BundesSerif Regular"/>
        </w:rPr>
        <w:t>Durch Betätigen der Schaltfläche „Übersetzen“ wird der vierschritte Übersetzungsprozess gestartet, wie die Seite übersetzt werden soll:</w:t>
      </w:r>
    </w:p>
    <w:p w14:paraId="1405CC58" w14:textId="145C37BB" w:rsidR="005F1FE0" w:rsidRPr="00500FE6" w:rsidRDefault="005F1FE0" w:rsidP="001D2B8E">
      <w:pPr>
        <w:pStyle w:val="Listenabsatz"/>
        <w:numPr>
          <w:ilvl w:val="0"/>
          <w:numId w:val="85"/>
        </w:numPr>
        <w:rPr>
          <w:b/>
          <w:bCs/>
          <w:lang w:eastAsia="en-US"/>
        </w:rPr>
      </w:pPr>
      <w:r w:rsidRPr="00500FE6">
        <w:rPr>
          <w:b/>
          <w:bCs/>
          <w:lang w:eastAsia="en-US"/>
        </w:rPr>
        <w:t xml:space="preserve">Übersetzen: </w:t>
      </w:r>
      <w:r w:rsidRPr="00500FE6">
        <w:rPr>
          <w:lang w:eastAsia="en-US"/>
        </w:rPr>
        <w:t>Das Übersetzen von Inhalten schafft eine direkte Verbindung zwischen der Originalsprache und der Sprache, in die Sie übersetzen.</w:t>
      </w:r>
      <w:r w:rsidRPr="00500FE6">
        <w:rPr>
          <w:lang w:eastAsia="en-US"/>
        </w:rPr>
        <w:br/>
        <w:t>Das bedeutet, dass das Verschieben eines Elements oder das Setzen von Metainformationen wie Start- oder Endzeit vom ursprünglichen originalen Inhalt genommen wird und Sie diese Werte in einem übersetzten Inhaltselement nicht konfigurieren können. Dies wird verwende</w:t>
      </w:r>
      <w:r w:rsidR="00F82F4A">
        <w:rPr>
          <w:lang w:eastAsia="en-US"/>
        </w:rPr>
        <w:t>t</w:t>
      </w:r>
      <w:r w:rsidRPr="00500FE6">
        <w:rPr>
          <w:lang w:eastAsia="en-US"/>
        </w:rPr>
        <w:t>, wenn der Workflow einen strikten Übersetzungsprozess erfordert.</w:t>
      </w:r>
    </w:p>
    <w:p w14:paraId="7E9FF2BF" w14:textId="3E842C5A" w:rsidR="005F1FE0" w:rsidRPr="00500FE6" w:rsidRDefault="005F1FE0" w:rsidP="001D2B8E">
      <w:pPr>
        <w:pStyle w:val="Listenabsatz"/>
        <w:numPr>
          <w:ilvl w:val="0"/>
          <w:numId w:val="85"/>
        </w:numPr>
        <w:rPr>
          <w:b/>
          <w:bCs/>
          <w:lang w:eastAsia="en-US"/>
        </w:rPr>
      </w:pPr>
      <w:r w:rsidRPr="00500FE6">
        <w:rPr>
          <w:b/>
          <w:bCs/>
          <w:lang w:eastAsia="en-US"/>
        </w:rPr>
        <w:t xml:space="preserve">Kopieren: </w:t>
      </w:r>
      <w:r w:rsidRPr="00500FE6">
        <w:rPr>
          <w:lang w:eastAsia="en-US"/>
        </w:rPr>
        <w:t>Beim Kopieren von Inhalten werden Kopien der Inhaltselemente der Originalsprache in einer anderen Sprache erstellt.</w:t>
      </w:r>
      <w:r w:rsidRPr="00500FE6">
        <w:rPr>
          <w:lang w:eastAsia="en-US"/>
        </w:rPr>
        <w:br/>
      </w:r>
      <w:r w:rsidRPr="00500FE6">
        <w:rPr>
          <w:lang w:eastAsia="en-US"/>
        </w:rPr>
        <w:lastRenderedPageBreak/>
        <w:t xml:space="preserve">Damit können Inhaltselemente frei bewegt werden, aber es besteht nicht die Möglichkeit, das Element mit Änderungen zu vergleichen, die in der Originalsprache gemacht wurden. </w:t>
      </w:r>
      <w:r w:rsidRPr="00500FE6">
        <w:rPr>
          <w:lang w:eastAsia="en-US"/>
        </w:rPr>
        <w:br/>
        <w:t>Diese Möglichkeit wird verwendet, wenn mehr Freiheit beim Entwurf der übersetzten Webseite gewünscht ist.</w:t>
      </w:r>
    </w:p>
    <w:p w14:paraId="34649E8E" w14:textId="593090B5" w:rsidR="005F1FE0" w:rsidRPr="00500FE6" w:rsidRDefault="005F1FE0" w:rsidP="005F1FE0">
      <w:pPr>
        <w:pStyle w:val="Listenabsatz"/>
        <w:rPr>
          <w:b/>
          <w:bCs/>
          <w:lang w:eastAsia="en-US"/>
        </w:rPr>
      </w:pPr>
    </w:p>
    <w:p w14:paraId="6B1FFABC" w14:textId="5CB8FB02" w:rsidR="00C43EA7" w:rsidRPr="00500FE6" w:rsidRDefault="003D4F7E" w:rsidP="003D4F7E">
      <w:pPr>
        <w:pStyle w:val="Standardnichttrennen"/>
        <w:rPr>
          <w:rFonts w:ascii="BundesSerif Regular" w:hAnsi="BundesSerif Regular"/>
        </w:rPr>
      </w:pPr>
      <w:r w:rsidRPr="00500FE6">
        <w:rPr>
          <w:rFonts w:ascii="BundesSerif Regular" w:hAnsi="BundesSerif Regular"/>
        </w:rPr>
        <w:t xml:space="preserve">Nach Betätigung der Schaltfläche „Übersetzen“ </w:t>
      </w:r>
      <w:r w:rsidR="00C43EA7" w:rsidRPr="00500FE6">
        <w:rPr>
          <w:rFonts w:ascii="BundesSerif Regular" w:hAnsi="BundesSerif Regular"/>
        </w:rPr>
        <w:t xml:space="preserve">muss ausgewählt werden, von welcher Seite aus übersetzt werden soll (so kann z. </w:t>
      </w:r>
      <w:r w:rsidR="0074656D">
        <w:rPr>
          <w:rFonts w:ascii="BundesSerif Regular" w:hAnsi="BundesSerif Regular"/>
        </w:rPr>
        <w:t>B</w:t>
      </w:r>
      <w:r w:rsidR="00C43EA7" w:rsidRPr="00500FE6">
        <w:rPr>
          <w:rFonts w:ascii="BundesSerif Regular" w:hAnsi="BundesSerif Regular"/>
        </w:rPr>
        <w:t xml:space="preserve">. die französische Seite auf Basis der englischen Seite übersetzt werden oder auf Basis der deutschen). </w:t>
      </w:r>
    </w:p>
    <w:p w14:paraId="63E6EAB1" w14:textId="2DD26F16" w:rsidR="003D4F7E" w:rsidRPr="00500FE6" w:rsidRDefault="00C43EA7" w:rsidP="003D4F7E">
      <w:pPr>
        <w:pStyle w:val="Standardnichttrennen"/>
        <w:rPr>
          <w:rFonts w:ascii="BundesSerif Regular" w:hAnsi="BundesSerif Regular"/>
        </w:rPr>
      </w:pPr>
      <w:r w:rsidRPr="00500FE6">
        <w:rPr>
          <w:rFonts w:ascii="BundesSerif Regular" w:hAnsi="BundesSerif Regular"/>
        </w:rPr>
        <w:t xml:space="preserve">In Schritt 3 </w:t>
      </w:r>
      <w:r w:rsidR="003D4F7E" w:rsidRPr="00500FE6">
        <w:rPr>
          <w:rFonts w:ascii="BundesSerif Regular" w:hAnsi="BundesSerif Regular"/>
        </w:rPr>
        <w:t xml:space="preserve">listet </w:t>
      </w:r>
      <w:r w:rsidR="00B81112" w:rsidRPr="00500FE6">
        <w:rPr>
          <w:rFonts w:ascii="BundesSerif Regular" w:hAnsi="BundesSerif Regular"/>
        </w:rPr>
        <w:t>der GSB11</w:t>
      </w:r>
      <w:r w:rsidR="003D4F7E" w:rsidRPr="00500FE6">
        <w:rPr>
          <w:rFonts w:ascii="BundesSerif Regular" w:hAnsi="BundesSerif Regular"/>
        </w:rPr>
        <w:t xml:space="preserve"> alle Elemente der deutschen Seite in einem Fenster auf. An dieser Stelle kann ausgewählt werden, welche Inhaltselemente aus dem Deutschen übernommen werden sollen. Es besteht die Möglichkeit, alle Elemente gleichzeitig nach Seitenbereich („Top“, „Main“, „Bottom“) aus- oder abzuwählen. Die Auswahl wird durch einen Klick auf „Weiter“ bestätigt. Die ausgewählten Inhaltselemente werden nun angezeigt, sind jedoch vorerst noch verborgen. Analog zu den Seiteneigenschaften wird den Textfeldern der Übersetzung der Zusatz „[</w:t>
      </w:r>
      <w:proofErr w:type="spellStart"/>
      <w:r w:rsidR="003D4F7E" w:rsidRPr="00500FE6">
        <w:rPr>
          <w:rFonts w:ascii="BundesSerif Regular" w:hAnsi="BundesSerif Regular"/>
        </w:rPr>
        <w:t>Translate</w:t>
      </w:r>
      <w:proofErr w:type="spellEnd"/>
      <w:r w:rsidR="003D4F7E" w:rsidRPr="00500FE6">
        <w:rPr>
          <w:rFonts w:ascii="BundesSerif Regular" w:hAnsi="BundesSerif Regular"/>
        </w:rPr>
        <w:t xml:space="preserve"> </w:t>
      </w:r>
      <w:proofErr w:type="spellStart"/>
      <w:r w:rsidR="003D4F7E" w:rsidRPr="00500FE6">
        <w:rPr>
          <w:rFonts w:ascii="BundesSerif Regular" w:hAnsi="BundesSerif Regular"/>
        </w:rPr>
        <w:t>to</w:t>
      </w:r>
      <w:proofErr w:type="spellEnd"/>
      <w:r w:rsidR="003D4F7E" w:rsidRPr="00500FE6">
        <w:rPr>
          <w:rFonts w:ascii="BundesSerif Regular" w:hAnsi="BundesSerif Regular"/>
        </w:rPr>
        <w:t xml:space="preserve"> English:]“ vorangestellt, gefolgt vom originalen deutschen Text.</w:t>
      </w:r>
    </w:p>
    <w:p w14:paraId="4D4022EA" w14:textId="0184E62D" w:rsidR="00637977" w:rsidRPr="00500FE6" w:rsidRDefault="00637977" w:rsidP="003D4F7E">
      <w:r w:rsidRPr="00500FE6">
        <w:t>Die Texte der Inhaltselemente können auf der übersetzten Seite jetzt wie gewohnt bearbeitet werden.</w:t>
      </w:r>
    </w:p>
    <w:p w14:paraId="3D822F51" w14:textId="0C71B329" w:rsidR="00637977" w:rsidRPr="00500FE6" w:rsidRDefault="00637977" w:rsidP="00637977">
      <w:pPr>
        <w:pStyle w:val="Infobox"/>
      </w:pPr>
      <w:r w:rsidRPr="00500FE6">
        <w:rPr>
          <w:b/>
          <w:bCs/>
        </w:rPr>
        <w:t xml:space="preserve">Hinweis: </w:t>
      </w:r>
      <w:r w:rsidRPr="00576A55">
        <w:t>I</w:t>
      </w:r>
      <w:r w:rsidRPr="00500FE6">
        <w:t>m GSB11 gibt es keine automatisierten Übersetzungen. Die Texte müssen von Hand in der Zielsprache neu gepflegt werden.</w:t>
      </w:r>
    </w:p>
    <w:p w14:paraId="2CC677F2" w14:textId="2046050B" w:rsidR="003D4F7E" w:rsidRPr="00500FE6" w:rsidRDefault="003D4F7E" w:rsidP="003D4F7E">
      <w:r w:rsidRPr="00500FE6">
        <w:rPr>
          <w:noProof/>
        </w:rPr>
        <w:lastRenderedPageBreak/>
        <w:drawing>
          <wp:inline distT="0" distB="0" distL="0" distR="0" wp14:anchorId="753307B5" wp14:editId="554E4F2B">
            <wp:extent cx="4781914" cy="3792008"/>
            <wp:effectExtent l="19050" t="19050" r="19050" b="18415"/>
            <wp:docPr id="490232902" name="Grafik 490232902" descr="Verborgene Inhaltselemente einer übersetzten Seit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32902" name="Grafik 490232902" descr="Verborgene Inhaltselemente einer übersetzten Seite">
                      <a:extLst>
                        <a:ext uri="{C183D7F6-B498-43B3-948B-1728B52AA6E4}">
                          <adec:decorative xmlns:adec="http://schemas.microsoft.com/office/drawing/2017/decorative" val="0"/>
                        </a:ext>
                      </a:extLst>
                    </pic:cNvPr>
                    <pic:cNvPicPr/>
                  </pic:nvPicPr>
                  <pic:blipFill>
                    <a:blip r:embed="rId136"/>
                    <a:stretch>
                      <a:fillRect/>
                    </a:stretch>
                  </pic:blipFill>
                  <pic:spPr>
                    <a:xfrm>
                      <a:off x="0" y="0"/>
                      <a:ext cx="4787396" cy="3796355"/>
                    </a:xfrm>
                    <a:prstGeom prst="rect">
                      <a:avLst/>
                    </a:prstGeom>
                    <a:ln>
                      <a:solidFill>
                        <a:schemeClr val="tx1"/>
                      </a:solidFill>
                    </a:ln>
                  </pic:spPr>
                </pic:pic>
              </a:graphicData>
            </a:graphic>
          </wp:inline>
        </w:drawing>
      </w:r>
    </w:p>
    <w:p w14:paraId="54F44B1D" w14:textId="52C1A6E7" w:rsidR="003D4F7E" w:rsidRPr="00500FE6" w:rsidRDefault="003D4F7E" w:rsidP="003F42DC">
      <w:pPr>
        <w:pStyle w:val="Beschriftung"/>
      </w:pPr>
      <w:bookmarkStart w:id="782" w:name="_Ref167367199"/>
      <w:bookmarkStart w:id="783" w:name="_Toc230848728"/>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105</w:t>
      </w:r>
      <w:r w:rsidR="00D86568" w:rsidRPr="00500FE6">
        <w:fldChar w:fldCharType="end"/>
      </w:r>
      <w:bookmarkEnd w:id="782"/>
      <w:r w:rsidRPr="00500FE6">
        <w:t>: Die übersetzten Inhaltselemente.</w:t>
      </w:r>
      <w:bookmarkEnd w:id="783"/>
    </w:p>
    <w:p w14:paraId="265D43D0" w14:textId="705B1B59" w:rsidR="00BD7678" w:rsidRPr="00500FE6" w:rsidRDefault="00BD7678" w:rsidP="00BD7678">
      <w:pPr>
        <w:rPr>
          <w:lang w:eastAsia="en-US"/>
        </w:rPr>
      </w:pPr>
      <w:r w:rsidRPr="00500FE6">
        <w:rPr>
          <w:lang w:eastAsia="en-US"/>
        </w:rPr>
        <w:t xml:space="preserve">Wird im ersten Schritt des Übersetzungsprozesses „Kopieren“ gewählt, kann auch im zweiten Schritt ausgewählt werden, welche Ausgangssprache die Basis soll. Im dritten Schritt können die Elemente, die nicht übersetzt werden sollen, abgewählt werden. </w:t>
      </w:r>
      <w:r w:rsidR="00A12AB6" w:rsidRPr="00500FE6">
        <w:rPr>
          <w:lang w:eastAsia="en-US"/>
        </w:rPr>
        <w:t>Inhalte und Texte können nun frei und ohne Bezug zur Ausgangssprache verändert werden.</w:t>
      </w:r>
    </w:p>
    <w:p w14:paraId="3AF28D53" w14:textId="77777777" w:rsidR="003D4F7E" w:rsidRPr="00500FE6" w:rsidRDefault="003D4F7E" w:rsidP="003D4F7E">
      <w:pPr>
        <w:pStyle w:val="berschrift2"/>
      </w:pPr>
      <w:bookmarkStart w:id="784" w:name="_Toc230848437"/>
      <w:r w:rsidRPr="00500FE6">
        <w:t>Bearbeiten fremdsprachiger Seiten</w:t>
      </w:r>
      <w:bookmarkEnd w:id="784"/>
    </w:p>
    <w:p w14:paraId="06247150" w14:textId="77777777" w:rsidR="003D4F7E" w:rsidRPr="00500FE6" w:rsidRDefault="003D4F7E" w:rsidP="003D4F7E">
      <w:r w:rsidRPr="00500FE6">
        <w:t>Verschiedene Optionen stehen zur Verfügung, um eine bestehende fremdsprachige Seite zu bearbeiten.</w:t>
      </w:r>
    </w:p>
    <w:p w14:paraId="3F1BBA77" w14:textId="438B8233" w:rsidR="003D4F7E" w:rsidRPr="00500FE6" w:rsidRDefault="003D4F7E" w:rsidP="003D4F7E">
      <w:r w:rsidRPr="00500FE6">
        <w:t xml:space="preserve">Ist ein direkter Vergleich mit der deutschen Seite notwendig, sollte im Auswahlmenü „Sprachenvergleich/Layout“ oberhalb der Seite (siehe Abbildung 88) die Option „Sprachenvergleich“ gewählt und im darunterliegenden Auswahlmenü „Sprache“ (siehe </w:t>
      </w:r>
      <w:r w:rsidRPr="00500FE6">
        <w:fldChar w:fldCharType="begin"/>
      </w:r>
      <w:r w:rsidRPr="00500FE6">
        <w:instrText xml:space="preserve"> REF _Ref149647542 \h  \* MERGEFORMAT “INTERNER VERWEIS“ </w:instrText>
      </w:r>
      <w:r w:rsidRPr="00500FE6">
        <w:fldChar w:fldCharType="separate"/>
      </w:r>
      <w:r w:rsidR="00823F66" w:rsidRPr="00500FE6">
        <w:t xml:space="preserve">Abbildung </w:t>
      </w:r>
      <w:r w:rsidR="00823F66">
        <w:rPr>
          <w:noProof/>
        </w:rPr>
        <w:t>100</w:t>
      </w:r>
      <w:r w:rsidRPr="00500FE6">
        <w:fldChar w:fldCharType="end"/>
      </w:r>
      <w:r w:rsidRPr="00500FE6">
        <w:t xml:space="preserve">) die Option „Sprachenvergleich“ zu wählen und im darunterliegenden Auswahlmenü „Sprache“ (siehe </w:t>
      </w:r>
      <w:r w:rsidRPr="00500FE6">
        <w:fldChar w:fldCharType="begin"/>
      </w:r>
      <w:r w:rsidRPr="00500FE6">
        <w:instrText xml:space="preserve"> REF _Ref167367262 \h  \* MERGEFORMAT “INTERNER VERWEIS“ </w:instrText>
      </w:r>
      <w:r w:rsidRPr="00500FE6">
        <w:fldChar w:fldCharType="separate"/>
      </w:r>
      <w:r w:rsidR="00823F66" w:rsidRPr="00500FE6">
        <w:t xml:space="preserve">Abbildung </w:t>
      </w:r>
      <w:r w:rsidR="00823F66">
        <w:rPr>
          <w:noProof/>
        </w:rPr>
        <w:t>101</w:t>
      </w:r>
      <w:r w:rsidRPr="00500FE6">
        <w:fldChar w:fldCharType="end"/>
      </w:r>
      <w:r w:rsidRPr="00500FE6">
        <w:t>) die relevante Sprache für die Bearbeitung festgelegt werden.</w:t>
      </w:r>
    </w:p>
    <w:p w14:paraId="25CD4E1C" w14:textId="77777777" w:rsidR="003D4F7E" w:rsidRPr="00500FE6" w:rsidRDefault="003D4F7E" w:rsidP="003D4F7E">
      <w:r w:rsidRPr="00500FE6">
        <w:t>Ist jedoch die Bearbeitung der Seiteneigenschaften oder der Inhaltselemente im Fokus, empfiehlt es sich, im Auswahlmenü „Sprachenvergleich/Layout“ oberhalb der Seite die Option „Layout“ auszuwählen und im darunterliegenden Auswahlmenü „Sprache“ die passende Sprache für die Bearbeitung zu bestimmen.</w:t>
      </w:r>
    </w:p>
    <w:p w14:paraId="503A4AB5" w14:textId="77777777" w:rsidR="003D4F7E" w:rsidRPr="00500FE6" w:rsidRDefault="003D4F7E" w:rsidP="003D4F7E">
      <w:pPr>
        <w:pStyle w:val="berschrift2"/>
      </w:pPr>
      <w:bookmarkStart w:id="785" w:name="_Toc230848438"/>
      <w:r w:rsidRPr="00500FE6">
        <w:lastRenderedPageBreak/>
        <w:t>Logos bei mehrsprachigen Seiten</w:t>
      </w:r>
      <w:bookmarkEnd w:id="785"/>
    </w:p>
    <w:p w14:paraId="6750E6FB" w14:textId="7BF77589" w:rsidR="003D4F7E" w:rsidRPr="00500FE6" w:rsidRDefault="003D4F7E" w:rsidP="003D4F7E">
      <w:pPr>
        <w:rPr>
          <w:lang w:eastAsia="en-US"/>
        </w:rPr>
      </w:pPr>
      <w:r w:rsidRPr="00500FE6">
        <w:rPr>
          <w:lang w:eastAsia="en-US"/>
        </w:rPr>
        <w:t>Es ist möglich unterschiedliche Logos, Wortmarken und den Urheberrechtshinweis einzupflegen und diese den entsprechenden Sprachvarianten de</w:t>
      </w:r>
      <w:r w:rsidR="004A74EE" w:rsidRPr="00500FE6">
        <w:rPr>
          <w:lang w:eastAsia="en-US"/>
        </w:rPr>
        <w:t xml:space="preserve">s Webauftritts </w:t>
      </w:r>
      <w:r w:rsidRPr="00500FE6">
        <w:rPr>
          <w:lang w:eastAsia="en-US"/>
        </w:rPr>
        <w:t xml:space="preserve">anzupassen. Die hierzu notwendigen Felder finden sich in der Seitenkonfiguration, die über das Modulmenü aufgerufen werden </w:t>
      </w:r>
      <w:r w:rsidR="004A74EE" w:rsidRPr="00500FE6">
        <w:rPr>
          <w:lang w:eastAsia="en-US"/>
        </w:rPr>
        <w:t>können</w:t>
      </w:r>
      <w:r w:rsidRPr="00500FE6">
        <w:rPr>
          <w:lang w:eastAsia="en-US"/>
        </w:rPr>
        <w:t>. Im Tab „Sprache“ findet sich der Abschnitt „Übersetzte Logos und Texte“ in dem die jeweils passenden Daten eingetragen werden können. Diese überschreiben die im Tab „GSB“ eingetragenen, allgemeinen Logos und Wortmarken.</w:t>
      </w:r>
    </w:p>
    <w:p w14:paraId="19E7E464" w14:textId="77777777" w:rsidR="003D4F7E" w:rsidRPr="00500FE6" w:rsidRDefault="003D4F7E" w:rsidP="003D4F7E">
      <w:pPr>
        <w:keepNext/>
      </w:pPr>
      <w:r w:rsidRPr="00500FE6">
        <w:rPr>
          <w:noProof/>
          <w:lang w:eastAsia="en-US"/>
        </w:rPr>
        <w:drawing>
          <wp:inline distT="0" distB="0" distL="0" distR="0" wp14:anchorId="508E3D9C" wp14:editId="00F85804">
            <wp:extent cx="5759450" cy="1024250"/>
            <wp:effectExtent l="19050" t="19050" r="12700" b="24130"/>
            <wp:docPr id="1260438197" name="Grafik 5" descr="Zu sehen ist das Eingabefeld für übersetzte Logos und Texte in der Seitenkonfig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438197" name="Grafik 5" descr="Zu sehen ist das Eingabefeld für übersetzte Logos und Texte in der Seitenkonfiguration."/>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759450" cy="1024250"/>
                    </a:xfrm>
                    <a:prstGeom prst="rect">
                      <a:avLst/>
                    </a:prstGeom>
                    <a:ln>
                      <a:solidFill>
                        <a:schemeClr val="tx1"/>
                      </a:solidFill>
                    </a:ln>
                  </pic:spPr>
                </pic:pic>
              </a:graphicData>
            </a:graphic>
          </wp:inline>
        </w:drawing>
      </w:r>
    </w:p>
    <w:p w14:paraId="70319DE0" w14:textId="6BD7720D" w:rsidR="003D4F7E" w:rsidRPr="00500FE6" w:rsidRDefault="003D4F7E" w:rsidP="003F42DC">
      <w:pPr>
        <w:pStyle w:val="Beschriftung"/>
      </w:pPr>
      <w:bookmarkStart w:id="786" w:name="_Toc230848729"/>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106</w:t>
      </w:r>
      <w:r w:rsidR="00D86568" w:rsidRPr="00500FE6">
        <w:fldChar w:fldCharType="end"/>
      </w:r>
      <w:r w:rsidRPr="00500FE6">
        <w:t>: Eingabefelder für übersetzte Logos und Texte</w:t>
      </w:r>
      <w:r w:rsidR="001B244C" w:rsidRPr="00500FE6">
        <w:t>.</w:t>
      </w:r>
      <w:bookmarkEnd w:id="786"/>
    </w:p>
    <w:p w14:paraId="0CA102DC" w14:textId="62180297" w:rsidR="00217785" w:rsidRPr="00500FE6" w:rsidRDefault="00217785" w:rsidP="003D4F7E">
      <w:pPr>
        <w:pStyle w:val="berschrift1"/>
      </w:pPr>
      <w:bookmarkStart w:id="787" w:name="_Ref143514735"/>
      <w:bookmarkStart w:id="788" w:name="_Ref143515056"/>
      <w:bookmarkStart w:id="789" w:name="_Toc155958446"/>
      <w:bookmarkStart w:id="790" w:name="_Toc177115953"/>
      <w:bookmarkStart w:id="791" w:name="_Toc230848439"/>
      <w:r w:rsidRPr="00500FE6">
        <w:t>Benutzerverwaltung</w:t>
      </w:r>
      <w:bookmarkEnd w:id="787"/>
      <w:bookmarkEnd w:id="788"/>
      <w:bookmarkEnd w:id="789"/>
      <w:bookmarkEnd w:id="790"/>
      <w:bookmarkEnd w:id="791"/>
    </w:p>
    <w:p w14:paraId="17F75B23" w14:textId="77777777" w:rsidR="00217785" w:rsidRPr="00500FE6" w:rsidRDefault="00217785" w:rsidP="003D4F7E">
      <w:pPr>
        <w:pStyle w:val="berschrift2"/>
      </w:pPr>
      <w:bookmarkStart w:id="792" w:name="_Toc155958447"/>
      <w:bookmarkStart w:id="793" w:name="_Ref166834749"/>
      <w:bookmarkStart w:id="794" w:name="_Ref166837206"/>
      <w:bookmarkStart w:id="795" w:name="_Toc177115954"/>
      <w:bookmarkStart w:id="796" w:name="_Toc230848440"/>
      <w:r w:rsidRPr="00500FE6">
        <w:t>Allgemeines zu Benutzern und deren Verwaltung</w:t>
      </w:r>
      <w:bookmarkEnd w:id="792"/>
      <w:bookmarkEnd w:id="793"/>
      <w:bookmarkEnd w:id="794"/>
      <w:bookmarkEnd w:id="795"/>
      <w:bookmarkEnd w:id="796"/>
    </w:p>
    <w:p w14:paraId="4E6E4BF9" w14:textId="7127B85E" w:rsidR="00217785" w:rsidRPr="00500FE6" w:rsidRDefault="008A172B" w:rsidP="00217785">
      <w:r w:rsidRPr="00500FE6">
        <w:t xml:space="preserve">In TYPO3 werden </w:t>
      </w:r>
      <w:r w:rsidR="00DE452F" w:rsidRPr="00500FE6">
        <w:t>Benutzer</w:t>
      </w:r>
      <w:r w:rsidRPr="00500FE6">
        <w:t xml:space="preserve"> in zwei Haupt</w:t>
      </w:r>
      <w:r w:rsidR="006A3DE3" w:rsidRPr="00500FE6">
        <w:t>gruppen</w:t>
      </w:r>
      <w:r w:rsidRPr="00500FE6">
        <w:t xml:space="preserve"> eingeteilt: Die erste Gruppe umfasst die im Redaktionssystem tätig</w:t>
      </w:r>
      <w:r w:rsidR="006A3DE3" w:rsidRPr="00500FE6">
        <w:t>en Akteure,</w:t>
      </w:r>
      <w:r w:rsidRPr="00500FE6">
        <w:t xml:space="preserve"> bekannt als </w:t>
      </w:r>
      <w:r w:rsidR="00716FA2" w:rsidRPr="00500FE6">
        <w:t>„</w:t>
      </w:r>
      <w:r w:rsidRPr="00500FE6">
        <w:t>Backend-Benutzer</w:t>
      </w:r>
      <w:r w:rsidR="00716FA2" w:rsidRPr="00500FE6">
        <w:t>“</w:t>
      </w:r>
      <w:r w:rsidRPr="00500FE6">
        <w:t xml:space="preserve"> (</w:t>
      </w:r>
      <w:r w:rsidR="006A3DE3" w:rsidRPr="00500FE6">
        <w:t>siehe</w:t>
      </w:r>
      <w:r w:rsidRPr="00500FE6">
        <w:t xml:space="preserve"> Kapitel </w:t>
      </w:r>
      <w:r w:rsidR="00217785" w:rsidRPr="00500FE6">
        <w:fldChar w:fldCharType="begin"/>
      </w:r>
      <w:r w:rsidR="00217785" w:rsidRPr="00500FE6">
        <w:instrText xml:space="preserve"> REF _Ref149813630 \r \h </w:instrText>
      </w:r>
      <w:r w:rsidR="00EE5F82" w:rsidRPr="00500FE6">
        <w:instrText xml:space="preserve"> \* </w:instrText>
      </w:r>
      <w:r w:rsidR="002A5F35" w:rsidRPr="00500FE6">
        <w:instrText>MERGEFORMAT “INTERNER VERWEIS“</w:instrText>
      </w:r>
      <w:r w:rsidR="00EE5F82" w:rsidRPr="00500FE6">
        <w:instrText xml:space="preserve"> </w:instrText>
      </w:r>
      <w:r w:rsidR="00217785" w:rsidRPr="00500FE6">
        <w:fldChar w:fldCharType="separate"/>
      </w:r>
      <w:r w:rsidR="00823F66">
        <w:t>5.2.6.2</w:t>
      </w:r>
      <w:r w:rsidR="00217785" w:rsidRPr="00500FE6">
        <w:fldChar w:fldCharType="end"/>
      </w:r>
      <w:r w:rsidRPr="00500FE6">
        <w:t xml:space="preserve">). Die zweite Gruppe </w:t>
      </w:r>
      <w:r w:rsidR="006A3DE3" w:rsidRPr="00500FE6">
        <w:t>setzt sich</w:t>
      </w:r>
      <w:r w:rsidRPr="00500FE6">
        <w:t xml:space="preserve"> aus </w:t>
      </w:r>
      <w:r w:rsidR="00515A03" w:rsidRPr="00500FE6">
        <w:t>Benutzern</w:t>
      </w:r>
      <w:r w:rsidR="006A3DE3" w:rsidRPr="00500FE6">
        <w:t xml:space="preserve"> zusammen</w:t>
      </w:r>
      <w:r w:rsidRPr="00500FE6">
        <w:t xml:space="preserve">, die </w:t>
      </w:r>
      <w:r w:rsidR="006A3DE3" w:rsidRPr="00500FE6">
        <w:t>Zugriff</w:t>
      </w:r>
      <w:r w:rsidRPr="00500FE6">
        <w:t xml:space="preserve"> </w:t>
      </w:r>
      <w:r w:rsidR="006A3DE3" w:rsidRPr="00500FE6">
        <w:t>auf</w:t>
      </w:r>
      <w:r w:rsidRPr="00500FE6">
        <w:t xml:space="preserve"> interne Bereiche de</w:t>
      </w:r>
      <w:r w:rsidR="00612102" w:rsidRPr="00500FE6">
        <w:t>s Webauftritts</w:t>
      </w:r>
      <w:r w:rsidRPr="00500FE6">
        <w:t xml:space="preserve"> haben, bezeichnet als </w:t>
      </w:r>
      <w:r w:rsidR="00716FA2" w:rsidRPr="00500FE6">
        <w:t>„</w:t>
      </w:r>
      <w:r w:rsidRPr="00500FE6">
        <w:t>Webseiten-Nutzer</w:t>
      </w:r>
      <w:r w:rsidR="00716FA2" w:rsidRPr="00500FE6">
        <w:t>“</w:t>
      </w:r>
      <w:r w:rsidRPr="00500FE6">
        <w:t xml:space="preserve"> (siehe Kapitel </w:t>
      </w:r>
      <w:r w:rsidR="00217785" w:rsidRPr="00500FE6">
        <w:fldChar w:fldCharType="begin"/>
      </w:r>
      <w:r w:rsidR="00217785" w:rsidRPr="00500FE6">
        <w:instrText xml:space="preserve"> REF _Ref149813654 \r \h </w:instrText>
      </w:r>
      <w:r w:rsidR="00EE5F82" w:rsidRPr="00500FE6">
        <w:instrText xml:space="preserve"> \* </w:instrText>
      </w:r>
      <w:r w:rsidR="002A5F35" w:rsidRPr="00500FE6">
        <w:instrText>MERGEFORMAT “INTERNER VERWEIS“</w:instrText>
      </w:r>
      <w:r w:rsidR="00EE5F82" w:rsidRPr="00500FE6">
        <w:instrText xml:space="preserve"> </w:instrText>
      </w:r>
      <w:r w:rsidR="00217785" w:rsidRPr="00500FE6">
        <w:fldChar w:fldCharType="separate"/>
      </w:r>
      <w:r w:rsidR="00823F66">
        <w:t>5.2.4.3</w:t>
      </w:r>
      <w:r w:rsidR="00217785" w:rsidRPr="00500FE6">
        <w:fldChar w:fldCharType="end"/>
      </w:r>
      <w:r w:rsidR="00217785" w:rsidRPr="00500FE6">
        <w:t xml:space="preserve"> und </w:t>
      </w:r>
      <w:r w:rsidR="00217785" w:rsidRPr="00500FE6">
        <w:fldChar w:fldCharType="begin"/>
      </w:r>
      <w:r w:rsidR="00217785" w:rsidRPr="00500FE6">
        <w:instrText xml:space="preserve"> REF _Ref151534332 \r \h </w:instrText>
      </w:r>
      <w:r w:rsidR="00EE5F82" w:rsidRPr="00500FE6">
        <w:instrText xml:space="preserve"> \* </w:instrText>
      </w:r>
      <w:r w:rsidR="002A5F35" w:rsidRPr="00500FE6">
        <w:instrText>MERGEFORMAT “INTERNER VERWEIS“</w:instrText>
      </w:r>
      <w:r w:rsidR="00EE5F82" w:rsidRPr="00500FE6">
        <w:instrText xml:space="preserve"> </w:instrText>
      </w:r>
      <w:r w:rsidR="00217785" w:rsidRPr="00500FE6">
        <w:fldChar w:fldCharType="separate"/>
      </w:r>
      <w:r w:rsidR="00823F66">
        <w:t>6.5</w:t>
      </w:r>
      <w:r w:rsidR="00217785" w:rsidRPr="00500FE6">
        <w:fldChar w:fldCharType="end"/>
      </w:r>
      <w:r w:rsidR="00217785" w:rsidRPr="00500FE6">
        <w:t>).</w:t>
      </w:r>
    </w:p>
    <w:p w14:paraId="6E5ACCF0" w14:textId="77777777" w:rsidR="00217785" w:rsidRPr="00500FE6" w:rsidRDefault="00217785" w:rsidP="003D4F7E">
      <w:pPr>
        <w:pStyle w:val="berschrift2"/>
      </w:pPr>
      <w:bookmarkStart w:id="797" w:name="_Ref151464623"/>
      <w:bookmarkStart w:id="798" w:name="_Toc155958448"/>
      <w:bookmarkStart w:id="799" w:name="_Toc177115955"/>
      <w:bookmarkStart w:id="800" w:name="_Toc230848441"/>
      <w:r w:rsidRPr="00500FE6">
        <w:t>Rollen und Rechte</w:t>
      </w:r>
      <w:bookmarkEnd w:id="797"/>
      <w:bookmarkEnd w:id="798"/>
      <w:bookmarkEnd w:id="799"/>
      <w:bookmarkEnd w:id="800"/>
    </w:p>
    <w:p w14:paraId="46E5A23E" w14:textId="3A178074" w:rsidR="00037F6A" w:rsidRPr="00500FE6" w:rsidRDefault="00037F6A" w:rsidP="00037F6A">
      <w:r w:rsidRPr="00500FE6">
        <w:t>„Backend-Benutzer“ in TYPO3 benötigen spezifische Rechte, um effizient im Redaktionssystem arbeiten zu können. Die Zugriffsanforderungen variieren je nach Tätigkeit, etwa zwischen alltäglicher Webseitenpflege und administrativen Aufgaben eines Site Admins. TYPO3 ermöglicht die Vergabe unterschiedlicher Rechte an „Backend-Benutzer“ entsprechend dem Bedarf.</w:t>
      </w:r>
    </w:p>
    <w:p w14:paraId="4F41067A" w14:textId="5F99E97E" w:rsidR="00037F6A" w:rsidRPr="00500FE6" w:rsidRDefault="00037F6A" w:rsidP="00037F6A">
      <w:r w:rsidRPr="00500FE6">
        <w:t>Es ist jedoch wenig praktikabel, jedem Benutzer individuelle Rechte zuzuweisen, insbesondere bei einer großen Anzahl von Redaktionssystem-Nutzenden. Um diesem Umstand zu begegnen, definiert TYPO3 standardmäßig 11 vordefinierte Rollen, die alle notwendigen Rechte für spezifische Tätigkeiten umfassen. Jeder Rolle ist eine Gruppe zugeordnet, wobei auch die Bildung von Untergruppen möglich ist, um beispielsweise Doppelrollen abzudecken.</w:t>
      </w:r>
    </w:p>
    <w:p w14:paraId="540FA870" w14:textId="77777777" w:rsidR="00037F6A" w:rsidRPr="00500FE6" w:rsidRDefault="00037F6A" w:rsidP="00037F6A">
      <w:r w:rsidRPr="00500FE6">
        <w:t>Redaktionssystem-Nutzenden werden einer oder mehreren dieser Gruppen zugeordnet. Die Rechte eines Nutzenden ergeben sich aus der Summe der Rechte der ihm zugeordneten Gruppen. Veränderungen an den Rechten einer Rolle wirken sich automatisch auf alle Nutzenden dieser Rolle aus. Dieses System reduziert die Fehleranfälligkeit, besonders bei einer großen Anzahl von Nutzenden.</w:t>
      </w:r>
    </w:p>
    <w:p w14:paraId="167B8679" w14:textId="77777777" w:rsidR="00F27DA5" w:rsidRPr="00500FE6" w:rsidRDefault="00F27DA5" w:rsidP="00F27DA5">
      <w:pPr>
        <w:pStyle w:val="berschrift3"/>
      </w:pPr>
      <w:bookmarkStart w:id="801" w:name="_Toc230848442"/>
      <w:r w:rsidRPr="00500FE6">
        <w:lastRenderedPageBreak/>
        <w:t>Site-Administrator</w:t>
      </w:r>
      <w:bookmarkEnd w:id="801"/>
    </w:p>
    <w:p w14:paraId="1BE29724" w14:textId="77777777" w:rsidR="00F27DA5" w:rsidRPr="00500FE6" w:rsidRDefault="00F27DA5" w:rsidP="00F27DA5">
      <w:pPr>
        <w:rPr>
          <w:lang w:eastAsia="en-US"/>
        </w:rPr>
      </w:pPr>
      <w:r w:rsidRPr="00500FE6">
        <w:rPr>
          <w:lang w:eastAsia="en-US"/>
        </w:rPr>
        <w:t xml:space="preserve">Die Rolle Site-Administration wird initial beim Einrichten der Instanz einem entsprechenden Nutzenden (User) zugewiesen, damit die Instanz benutzbar ist. Die Rolle kann Seiten und damit Webauftritte anlegen und konfigurieren sowie Inhalte editieren und löschen. Weiterhin können bei installierten </w:t>
      </w:r>
      <w:proofErr w:type="spellStart"/>
      <w:r w:rsidRPr="00500FE6">
        <w:rPr>
          <w:lang w:eastAsia="en-US"/>
        </w:rPr>
        <w:t>Extensions</w:t>
      </w:r>
      <w:proofErr w:type="spellEnd"/>
      <w:r w:rsidRPr="00500FE6">
        <w:rPr>
          <w:lang w:eastAsia="en-US"/>
        </w:rPr>
        <w:t xml:space="preserve"> die eventuell möglichen </w:t>
      </w:r>
      <w:proofErr w:type="spellStart"/>
      <w:r w:rsidRPr="00500FE6">
        <w:rPr>
          <w:lang w:eastAsia="en-US"/>
        </w:rPr>
        <w:t>TypoScript</w:t>
      </w:r>
      <w:proofErr w:type="spellEnd"/>
      <w:r w:rsidRPr="00500FE6">
        <w:rPr>
          <w:lang w:eastAsia="en-US"/>
        </w:rPr>
        <w:t>-Konfigurationen bearbeitet werden. Außerdem können entsprechende Rollen Einsicht in die fachlichen Logs, die ggfs. innerhalb des Redaktionssystems verfügbar gemacht werden, nehmen.</w:t>
      </w:r>
    </w:p>
    <w:p w14:paraId="5ECD08FB" w14:textId="77777777" w:rsidR="00F27DA5" w:rsidRPr="00500FE6" w:rsidRDefault="00F27DA5" w:rsidP="001D2B8E">
      <w:pPr>
        <w:pStyle w:val="Listenabsatz"/>
        <w:numPr>
          <w:ilvl w:val="0"/>
          <w:numId w:val="74"/>
        </w:numPr>
        <w:rPr>
          <w:lang w:eastAsia="en-US"/>
        </w:rPr>
      </w:pPr>
      <w:r w:rsidRPr="00500FE6">
        <w:rPr>
          <w:lang w:eastAsia="en-US"/>
        </w:rPr>
        <w:t>Für diese Rolle existieren keine Rechte-Einschränkungen mit Ausnahme der TYPO3-Konfiguration technischer Aspekte. Somit erhält die Rolle Site-Administration weitestgehend vollständigen Zugriff auf die Modulbereiche „System“ und „Site Management“.</w:t>
      </w:r>
    </w:p>
    <w:p w14:paraId="7ADE7B44" w14:textId="77777777" w:rsidR="00F27DA5" w:rsidRPr="00500FE6" w:rsidRDefault="00F27DA5" w:rsidP="001D2B8E">
      <w:pPr>
        <w:pStyle w:val="Listenabsatz"/>
        <w:numPr>
          <w:ilvl w:val="0"/>
          <w:numId w:val="74"/>
        </w:numPr>
        <w:rPr>
          <w:lang w:eastAsia="en-US"/>
        </w:rPr>
      </w:pPr>
      <w:r w:rsidRPr="00500FE6">
        <w:rPr>
          <w:lang w:eastAsia="en-US"/>
        </w:rPr>
        <w:t>Innerhalb des Modulbereichs Verwaltungswerkzeuge kann durch die Rolle Site-Administration auf keinen der Unterpunkte zugegriffen werden. Die Verwaltungswerkezeuge werden für die Rolle Site-Admin nicht angezeigt.</w:t>
      </w:r>
    </w:p>
    <w:p w14:paraId="442BEA19" w14:textId="77777777" w:rsidR="00F27DA5" w:rsidRPr="00500FE6" w:rsidRDefault="00F27DA5" w:rsidP="001D2B8E">
      <w:pPr>
        <w:pStyle w:val="Listenabsatz"/>
        <w:numPr>
          <w:ilvl w:val="0"/>
          <w:numId w:val="74"/>
        </w:numPr>
        <w:rPr>
          <w:lang w:eastAsia="en-US"/>
        </w:rPr>
      </w:pPr>
      <w:r w:rsidRPr="00500FE6">
        <w:rPr>
          <w:lang w:eastAsia="en-US"/>
        </w:rPr>
        <w:t>Alle Unterpunkte innerhalb des Modulmenübereichs System sind für die Rolle Site-Administration freigeschaltet und können vollständig verwaltet und bearbeitet werden.</w:t>
      </w:r>
    </w:p>
    <w:p w14:paraId="63C08770" w14:textId="77777777" w:rsidR="00F27DA5" w:rsidRPr="00500FE6" w:rsidRDefault="00F27DA5" w:rsidP="001D2B8E">
      <w:pPr>
        <w:pStyle w:val="Listenabsatz"/>
        <w:numPr>
          <w:ilvl w:val="0"/>
          <w:numId w:val="74"/>
        </w:numPr>
        <w:rPr>
          <w:lang w:eastAsia="en-US"/>
        </w:rPr>
      </w:pPr>
      <w:r w:rsidRPr="00500FE6">
        <w:rPr>
          <w:lang w:eastAsia="en-US"/>
        </w:rPr>
        <w:t>Auf den Menübereich Site Management kann durch die Rolle Site-Administration mit Ausnahme des Teilbereichs „Webseiten Nutzer“ vollständig zugegriffen werden.</w:t>
      </w:r>
    </w:p>
    <w:p w14:paraId="6C18C307" w14:textId="77777777" w:rsidR="00F27DA5" w:rsidRPr="00500FE6" w:rsidRDefault="00F27DA5" w:rsidP="00F27DA5">
      <w:pPr>
        <w:pStyle w:val="berschrift3"/>
      </w:pPr>
      <w:bookmarkStart w:id="802" w:name="_Toc230848443"/>
      <w:r w:rsidRPr="00500FE6">
        <w:t>System-Administrator</w:t>
      </w:r>
      <w:bookmarkEnd w:id="802"/>
    </w:p>
    <w:p w14:paraId="0CFEE09A" w14:textId="77777777" w:rsidR="00F27DA5" w:rsidRPr="00500FE6" w:rsidRDefault="00F27DA5" w:rsidP="00F27DA5">
      <w:pPr>
        <w:rPr>
          <w:lang w:eastAsia="en-US"/>
        </w:rPr>
      </w:pPr>
      <w:r w:rsidRPr="00500FE6">
        <w:rPr>
          <w:lang w:eastAsia="en-US"/>
        </w:rPr>
        <w:t>Die Rolle System-Administration wartet das System und kann Funktionen nutzen, die anderen Nutzenden aus Sicherheitsgründen verwehrt sind und entsprechende Fachkenntnis erfordern. Die Rolle wird initial beim Einrichten der Instanz einem entsprechenden Nutzenden (User) zugewiesen, damit die Instanz nutzbar ist. Wenn ein User diese Rolle zugewiesen bekommt, muss zusätzlich eine Aktivierung über den Betrieb erfolgen. Ohne Aktivierung sind nicht alle beschriebenen Funktionen verfügbar.</w:t>
      </w:r>
    </w:p>
    <w:p w14:paraId="28FB2D91" w14:textId="77777777" w:rsidR="00F27DA5" w:rsidRPr="00500FE6" w:rsidRDefault="00F27DA5" w:rsidP="001D2B8E">
      <w:pPr>
        <w:pStyle w:val="Listenabsatz"/>
        <w:numPr>
          <w:ilvl w:val="0"/>
          <w:numId w:val="73"/>
        </w:numPr>
        <w:rPr>
          <w:lang w:eastAsia="en-US"/>
        </w:rPr>
      </w:pPr>
      <w:r w:rsidRPr="00500FE6">
        <w:rPr>
          <w:lang w:eastAsia="en-US"/>
        </w:rPr>
        <w:t>Alle Aktionen der Rolle System-Administration werden protokolliert.</w:t>
      </w:r>
    </w:p>
    <w:p w14:paraId="470FE14D" w14:textId="77777777" w:rsidR="00F27DA5" w:rsidRPr="00500FE6" w:rsidRDefault="00F27DA5" w:rsidP="001D2B8E">
      <w:pPr>
        <w:pStyle w:val="Listenabsatz"/>
        <w:numPr>
          <w:ilvl w:val="0"/>
          <w:numId w:val="73"/>
        </w:numPr>
        <w:rPr>
          <w:lang w:eastAsia="en-US"/>
        </w:rPr>
      </w:pPr>
      <w:r w:rsidRPr="00500FE6">
        <w:rPr>
          <w:lang w:eastAsia="en-US"/>
        </w:rPr>
        <w:t>Nutzende mit der Rolle System-Administration erhalten Vollzugriff auf die Menübereiche "Verwaltungswerkzeuge", "System" sowie „Site Management" (siehe nachfolgende Screenshots).</w:t>
      </w:r>
    </w:p>
    <w:p w14:paraId="474327B4" w14:textId="77777777" w:rsidR="00F27DA5" w:rsidRPr="00500FE6" w:rsidRDefault="00F27DA5" w:rsidP="001D2B8E">
      <w:pPr>
        <w:pStyle w:val="Listenabsatz"/>
        <w:numPr>
          <w:ilvl w:val="0"/>
          <w:numId w:val="73"/>
        </w:numPr>
        <w:rPr>
          <w:lang w:eastAsia="en-US"/>
        </w:rPr>
      </w:pPr>
      <w:r w:rsidRPr="00500FE6">
        <w:rPr>
          <w:lang w:eastAsia="en-US"/>
        </w:rPr>
        <w:t>Alle Unterpunkte im Menübereich Verwaltungswerkzeuge sind freigeschaltet. Das Module Content Security Policy kann vollständig verwaltet und bearbeitet werden. Alle weiteren Punkte sind informativ.</w:t>
      </w:r>
    </w:p>
    <w:p w14:paraId="76571155" w14:textId="77777777" w:rsidR="00F27DA5" w:rsidRPr="00500FE6" w:rsidRDefault="00F27DA5" w:rsidP="001D2B8E">
      <w:pPr>
        <w:pStyle w:val="Listenabsatz"/>
        <w:numPr>
          <w:ilvl w:val="0"/>
          <w:numId w:val="73"/>
        </w:numPr>
        <w:rPr>
          <w:lang w:eastAsia="en-US"/>
        </w:rPr>
      </w:pPr>
      <w:r w:rsidRPr="00500FE6">
        <w:rPr>
          <w:lang w:eastAsia="en-US"/>
        </w:rPr>
        <w:t xml:space="preserve">Alle Unterpunkte im Menübereich System sind freigeschaltet und können vollständig verwaltet und bearbeitet werden. </w:t>
      </w:r>
    </w:p>
    <w:p w14:paraId="0540EE22" w14:textId="77777777" w:rsidR="00F27DA5" w:rsidRPr="00500FE6" w:rsidRDefault="00F27DA5" w:rsidP="001D2B8E">
      <w:pPr>
        <w:pStyle w:val="Listenabsatz"/>
        <w:numPr>
          <w:ilvl w:val="0"/>
          <w:numId w:val="73"/>
        </w:numPr>
        <w:rPr>
          <w:lang w:eastAsia="en-US"/>
        </w:rPr>
      </w:pPr>
      <w:r w:rsidRPr="00500FE6">
        <w:rPr>
          <w:lang w:eastAsia="en-US"/>
        </w:rPr>
        <w:t>Auf den Menübereich Site Management kann mit Ausnahme des Teilbereichs "Webseiten Nutzer" vollständig zugegriffen werden.</w:t>
      </w:r>
    </w:p>
    <w:p w14:paraId="64F62E3E" w14:textId="77777777" w:rsidR="00F27DA5" w:rsidRPr="00500FE6" w:rsidRDefault="00F27DA5" w:rsidP="00037F6A"/>
    <w:p w14:paraId="12CBB4C7" w14:textId="623D976F" w:rsidR="00500FE6" w:rsidRDefault="00500FE6" w:rsidP="00500FE6">
      <w:pPr>
        <w:pStyle w:val="berschrift3a"/>
      </w:pPr>
      <w:bookmarkStart w:id="803" w:name="_Toc230848444"/>
      <w:r w:rsidRPr="00500FE6">
        <w:t>GSB11 Standardrollen (Rollen- und Rechtekonzept)</w:t>
      </w:r>
      <w:bookmarkEnd w:id="803"/>
    </w:p>
    <w:p w14:paraId="1C0B0352" w14:textId="779773EA" w:rsidR="00500FE6" w:rsidRPr="00500FE6" w:rsidRDefault="00500FE6" w:rsidP="00500FE6">
      <w:r>
        <w:t xml:space="preserve">Im nachfolgenden wird erläutert, welche Standardrollen der GSB11 bei Installation ausgeliefert werden. Diese dienen als Kopier-Vorlagen zur Implementierung eines eigenen Rollen- und </w:t>
      </w:r>
      <w:r>
        <w:lastRenderedPageBreak/>
        <w:t>Rechtekonzeptes und sollen nicht direkt verwendet werden, da sie vom Produktentwicklungsteam verwaltet und angepasst werden.</w:t>
      </w:r>
      <w:r w:rsidR="00121959">
        <w:t xml:space="preserve"> </w:t>
      </w:r>
    </w:p>
    <w:p w14:paraId="2538B98A" w14:textId="77777777" w:rsidR="00500FE6" w:rsidRPr="00500FE6" w:rsidRDefault="00500FE6" w:rsidP="00500FE6">
      <w:pPr>
        <w:pStyle w:val="berschrift4"/>
        <w:rPr>
          <w:sz w:val="27"/>
        </w:rPr>
      </w:pPr>
      <w:r w:rsidRPr="00500FE6">
        <w:t>Chefredaktion</w:t>
      </w:r>
    </w:p>
    <w:p w14:paraId="05D4F3DE" w14:textId="512323A4" w:rsidR="00500FE6" w:rsidRPr="00500FE6" w:rsidRDefault="00500FE6" w:rsidP="00500FE6">
      <w:pPr>
        <w:pStyle w:val="StandardWeb"/>
        <w:rPr>
          <w:rFonts w:ascii="BundesSerif Regular" w:hAnsi="BundesSerif Regular"/>
          <w:sz w:val="22"/>
          <w:szCs w:val="22"/>
        </w:rPr>
      </w:pPr>
      <w:r w:rsidRPr="00500FE6">
        <w:rPr>
          <w:rFonts w:ascii="BundesSerif Regular" w:hAnsi="BundesSerif Regular"/>
          <w:sz w:val="22"/>
          <w:szCs w:val="22"/>
        </w:rPr>
        <w:t>Die Rolle Chefredaktion kann alle Content-Elemente (Seiten, Ordner, Inhalte) und Dateien einer Webseite bearbeiten (</w:t>
      </w:r>
      <w:r w:rsidR="00A07F1A">
        <w:rPr>
          <w:rFonts w:ascii="BundesSerif Regular" w:hAnsi="BundesSerif Regular"/>
          <w:sz w:val="22"/>
          <w:szCs w:val="22"/>
        </w:rPr>
        <w:t>A</w:t>
      </w:r>
      <w:r w:rsidRPr="00500FE6">
        <w:rPr>
          <w:rFonts w:ascii="BundesSerif Regular" w:hAnsi="BundesSerif Regular"/>
          <w:sz w:val="22"/>
          <w:szCs w:val="22"/>
        </w:rPr>
        <w:t xml:space="preserve">nlegen, </w:t>
      </w:r>
      <w:r w:rsidR="00A07F1A">
        <w:rPr>
          <w:rFonts w:ascii="BundesSerif Regular" w:hAnsi="BundesSerif Regular"/>
          <w:sz w:val="22"/>
          <w:szCs w:val="22"/>
        </w:rPr>
        <w:t>V</w:t>
      </w:r>
      <w:r w:rsidRPr="00500FE6">
        <w:rPr>
          <w:rFonts w:ascii="BundesSerif Regular" w:hAnsi="BundesSerif Regular"/>
          <w:sz w:val="22"/>
          <w:szCs w:val="22"/>
        </w:rPr>
        <w:t xml:space="preserve">erändern, </w:t>
      </w:r>
      <w:r w:rsidR="00A07F1A">
        <w:rPr>
          <w:rFonts w:ascii="BundesSerif Regular" w:hAnsi="BundesSerif Regular"/>
          <w:sz w:val="22"/>
          <w:szCs w:val="22"/>
        </w:rPr>
        <w:t>L</w:t>
      </w:r>
      <w:r w:rsidRPr="00500FE6">
        <w:rPr>
          <w:rFonts w:ascii="BundesSerif Regular" w:hAnsi="BundesSerif Regular"/>
          <w:sz w:val="22"/>
          <w:szCs w:val="22"/>
        </w:rPr>
        <w:t>öschen) und Kategorien (Tags) verwalten. Die Rolle Chefredaktion hat umfassenden Zugriff auf alle Inhaltsmodule sowie Attribute. Im GSB 11-Standard besitzt die Rolle Chefredaktion zusätzlich Freigabe</w:t>
      </w:r>
      <w:r w:rsidR="00A07F1A">
        <w:rPr>
          <w:rFonts w:ascii="BundesSerif Regular" w:hAnsi="BundesSerif Regular"/>
          <w:sz w:val="22"/>
          <w:szCs w:val="22"/>
        </w:rPr>
        <w:t>r</w:t>
      </w:r>
      <w:r w:rsidRPr="00500FE6">
        <w:rPr>
          <w:rFonts w:ascii="BundesSerif Regular" w:hAnsi="BundesSerif Regular"/>
          <w:sz w:val="22"/>
          <w:szCs w:val="22"/>
        </w:rPr>
        <w:t>echte. Durch Letzteres wird das Vier-Augen-Prinzip und ein Freigabeworkflow für Redaktionen implementiert.</w:t>
      </w:r>
      <w:r w:rsidR="00512A36">
        <w:rPr>
          <w:rFonts w:ascii="BundesSerif Regular" w:hAnsi="BundesSerif Regular"/>
          <w:sz w:val="22"/>
          <w:szCs w:val="22"/>
        </w:rPr>
        <w:t xml:space="preserve"> </w:t>
      </w:r>
      <w:r w:rsidRPr="00500FE6">
        <w:rPr>
          <w:rFonts w:ascii="BundesSerif Regular" w:hAnsi="BundesSerif Regular"/>
          <w:sz w:val="22"/>
          <w:szCs w:val="22"/>
        </w:rPr>
        <w:t>Einschränkungen der Rolle Chefredaktion liegen im Seitenbaum-Menüpunkt „Weitere Optionen“ (zugänglich über Kontext-Menü des Seitenbaums).</w:t>
      </w:r>
      <w:r w:rsidR="00512A36">
        <w:rPr>
          <w:rFonts w:ascii="BundesSerif Regular" w:hAnsi="BundesSerif Regular"/>
          <w:sz w:val="22"/>
          <w:szCs w:val="22"/>
        </w:rPr>
        <w:t xml:space="preserve"> </w:t>
      </w:r>
      <w:r w:rsidRPr="00500FE6">
        <w:rPr>
          <w:rFonts w:ascii="BundesSerif Regular" w:hAnsi="BundesSerif Regular"/>
          <w:sz w:val="22"/>
          <w:szCs w:val="22"/>
        </w:rPr>
        <w:t xml:space="preserve">Die spezifischen Aktionen </w:t>
      </w:r>
      <w:r w:rsidR="00A07F1A">
        <w:rPr>
          <w:rFonts w:ascii="BundesSerif Regular" w:hAnsi="BundesSerif Regular"/>
          <w:sz w:val="22"/>
          <w:szCs w:val="22"/>
        </w:rPr>
        <w:t>„</w:t>
      </w:r>
      <w:r w:rsidRPr="00500FE6">
        <w:rPr>
          <w:rFonts w:ascii="BundesSerif Regular" w:hAnsi="BundesSerif Regular"/>
          <w:sz w:val="22"/>
          <w:szCs w:val="22"/>
        </w:rPr>
        <w:t>Als Startpunkt für den Seitenbaum festlegen</w:t>
      </w:r>
      <w:r w:rsidR="00A07F1A">
        <w:rPr>
          <w:rFonts w:ascii="BundesSerif Regular" w:hAnsi="BundesSerif Regular"/>
          <w:sz w:val="22"/>
          <w:szCs w:val="22"/>
        </w:rPr>
        <w:t>“</w:t>
      </w:r>
      <w:r w:rsidRPr="00500FE6">
        <w:rPr>
          <w:rFonts w:ascii="BundesSerif Regular" w:hAnsi="BundesSerif Regular"/>
          <w:sz w:val="22"/>
          <w:szCs w:val="22"/>
        </w:rPr>
        <w:t xml:space="preserve">, </w:t>
      </w:r>
      <w:r w:rsidR="00A07F1A">
        <w:rPr>
          <w:rFonts w:ascii="BundesSerif Regular" w:hAnsi="BundesSerif Regular"/>
          <w:sz w:val="22"/>
          <w:szCs w:val="22"/>
        </w:rPr>
        <w:t>„</w:t>
      </w:r>
      <w:r w:rsidRPr="00500FE6">
        <w:rPr>
          <w:rFonts w:ascii="BundesSerif Regular" w:hAnsi="BundesSerif Regular"/>
          <w:sz w:val="22"/>
          <w:szCs w:val="22"/>
        </w:rPr>
        <w:t>Exportieren nach .t3d</w:t>
      </w:r>
      <w:r w:rsidR="00A07F1A">
        <w:rPr>
          <w:rFonts w:ascii="BundesSerif Regular" w:hAnsi="BundesSerif Regular"/>
          <w:sz w:val="22"/>
          <w:szCs w:val="22"/>
        </w:rPr>
        <w:t>“</w:t>
      </w:r>
      <w:r w:rsidRPr="00500FE6">
        <w:rPr>
          <w:rFonts w:ascii="BundesSerif Regular" w:hAnsi="BundesSerif Regular"/>
          <w:sz w:val="22"/>
          <w:szCs w:val="22"/>
        </w:rPr>
        <w:t xml:space="preserve"> und </w:t>
      </w:r>
      <w:r w:rsidR="00A07F1A">
        <w:rPr>
          <w:rFonts w:ascii="BundesSerif Regular" w:hAnsi="BundesSerif Regular"/>
          <w:sz w:val="22"/>
          <w:szCs w:val="22"/>
        </w:rPr>
        <w:t>„</w:t>
      </w:r>
      <w:r w:rsidRPr="00500FE6">
        <w:rPr>
          <w:rFonts w:ascii="BundesSerif Regular" w:hAnsi="BundesSerif Regular"/>
          <w:sz w:val="22"/>
          <w:szCs w:val="22"/>
        </w:rPr>
        <w:t>Importieren von t3d</w:t>
      </w:r>
      <w:r w:rsidR="00A07F1A">
        <w:rPr>
          <w:rFonts w:ascii="BundesSerif Regular" w:hAnsi="BundesSerif Regular"/>
          <w:sz w:val="22"/>
          <w:szCs w:val="22"/>
        </w:rPr>
        <w:t>“</w:t>
      </w:r>
      <w:r w:rsidRPr="00500FE6">
        <w:rPr>
          <w:rFonts w:ascii="BundesSerif Regular" w:hAnsi="BundesSerif Regular"/>
          <w:sz w:val="22"/>
          <w:szCs w:val="22"/>
        </w:rPr>
        <w:t xml:space="preserve"> sind für die Rolle Chefredaktion, Redaktion und selbstständige Redaktion gesperrt.</w:t>
      </w:r>
    </w:p>
    <w:p w14:paraId="01CA87EE" w14:textId="4F5A01A5" w:rsidR="00500FE6" w:rsidRPr="00500FE6" w:rsidRDefault="00500FE6" w:rsidP="00500FE6">
      <w:pPr>
        <w:pStyle w:val="StandardWeb"/>
        <w:rPr>
          <w:rFonts w:ascii="BundesSerif Regular" w:hAnsi="BundesSerif Regular"/>
          <w:sz w:val="22"/>
          <w:szCs w:val="22"/>
        </w:rPr>
      </w:pPr>
      <w:r w:rsidRPr="00500FE6">
        <w:rPr>
          <w:rFonts w:ascii="BundesSerif Regular" w:hAnsi="BundesSerif Regular"/>
          <w:sz w:val="22"/>
          <w:szCs w:val="22"/>
        </w:rPr>
        <w:t>Innerhalb des Menübereichs „Site-Management“ kann durch die Rolle Chefredaktion ausschließlich die Weiterleitungsfunktion verwaltet und bearbeitet werden.</w:t>
      </w:r>
      <w:r w:rsidR="00512A36">
        <w:rPr>
          <w:rFonts w:ascii="BundesSerif Regular" w:hAnsi="BundesSerif Regular"/>
          <w:sz w:val="22"/>
          <w:szCs w:val="22"/>
        </w:rPr>
        <w:t xml:space="preserve"> </w:t>
      </w:r>
      <w:r w:rsidRPr="00500FE6">
        <w:rPr>
          <w:rFonts w:ascii="BundesSerif Regular" w:hAnsi="BundesSerif Regular"/>
          <w:sz w:val="22"/>
          <w:szCs w:val="22"/>
        </w:rPr>
        <w:t>Innerhalb des Menübereichs Verwaltungswerkzeuge kann durch die Rolle Chefredaktion auf keinen der Unterpunkte zugegriffen werden.</w:t>
      </w:r>
      <w:r w:rsidR="00512A36">
        <w:rPr>
          <w:rFonts w:ascii="BundesSerif Regular" w:hAnsi="BundesSerif Regular"/>
          <w:sz w:val="22"/>
          <w:szCs w:val="22"/>
        </w:rPr>
        <w:t xml:space="preserve"> </w:t>
      </w:r>
      <w:r w:rsidRPr="00500FE6">
        <w:rPr>
          <w:rFonts w:ascii="BundesSerif Regular" w:hAnsi="BundesSerif Regular"/>
          <w:sz w:val="22"/>
          <w:szCs w:val="22"/>
        </w:rPr>
        <w:t>Innerhalb des Menübereichs System kann die Rolle Chefredaktion Systemprotokolle einsehen. Alle weiteren Funktionen und Menüpunkte sind der Rolle Chefredaktion nicht zugänglich.</w:t>
      </w:r>
    </w:p>
    <w:tbl>
      <w:tblPr>
        <w:tblStyle w:val="Tabellenraster"/>
        <w:tblW w:w="0" w:type="auto"/>
        <w:tblLook w:val="04A0" w:firstRow="1" w:lastRow="0" w:firstColumn="1" w:lastColumn="0" w:noHBand="0" w:noVBand="1"/>
        <w:tblDescription w:val="Technische Beschreibung"/>
      </w:tblPr>
      <w:tblGrid>
        <w:gridCol w:w="4530"/>
        <w:gridCol w:w="4530"/>
      </w:tblGrid>
      <w:tr w:rsidR="00A07F1A" w14:paraId="105B50C5" w14:textId="77777777" w:rsidTr="00A07F1A">
        <w:tc>
          <w:tcPr>
            <w:tcW w:w="4530" w:type="dxa"/>
          </w:tcPr>
          <w:p w14:paraId="631B5A9E" w14:textId="0824DA7D" w:rsidR="00A07F1A" w:rsidRPr="00A07F1A" w:rsidRDefault="00A07F1A" w:rsidP="00A07F1A">
            <w:pPr>
              <w:pStyle w:val="StandardWeb"/>
              <w:rPr>
                <w:rFonts w:ascii="BundesSerif Regular" w:hAnsi="BundesSerif Regular"/>
                <w:b/>
                <w:bCs/>
                <w:sz w:val="22"/>
                <w:szCs w:val="22"/>
                <w:lang w:val="en-US"/>
              </w:rPr>
            </w:pPr>
            <w:r w:rsidRPr="00A07F1A">
              <w:rPr>
                <w:rFonts w:ascii="BundesSerif Regular" w:hAnsi="BundesSerif Regular"/>
                <w:b/>
                <w:bCs/>
                <w:sz w:val="22"/>
                <w:szCs w:val="22"/>
                <w:lang w:val="en-US"/>
              </w:rPr>
              <w:t>Name</w:t>
            </w:r>
          </w:p>
        </w:tc>
        <w:tc>
          <w:tcPr>
            <w:tcW w:w="4530" w:type="dxa"/>
          </w:tcPr>
          <w:p w14:paraId="2B705AE2" w14:textId="6984EA03" w:rsidR="00A07F1A" w:rsidRDefault="00A07F1A" w:rsidP="00500FE6">
            <w:pPr>
              <w:pStyle w:val="StandardWeb"/>
              <w:rPr>
                <w:rFonts w:ascii="BundesSerif Regular" w:hAnsi="BundesSerif Regular"/>
                <w:sz w:val="22"/>
                <w:szCs w:val="22"/>
                <w:lang w:val="en-US"/>
              </w:rPr>
            </w:pPr>
            <w:r w:rsidRPr="00500FE6">
              <w:rPr>
                <w:rFonts w:ascii="BundesSerif Regular" w:hAnsi="BundesSerif Regular"/>
                <w:sz w:val="22"/>
                <w:szCs w:val="22"/>
                <w:lang w:val="en-US"/>
              </w:rPr>
              <w:t xml:space="preserve">[ </w:t>
            </w:r>
            <w:proofErr w:type="gramStart"/>
            <w:r w:rsidRPr="00500FE6">
              <w:rPr>
                <w:rFonts w:ascii="BundesSerif Regular" w:hAnsi="BundesSerif Regular"/>
                <w:sz w:val="22"/>
                <w:szCs w:val="22"/>
                <w:lang w:val="en-US"/>
              </w:rPr>
              <w:t>GSB ]</w:t>
            </w:r>
            <w:proofErr w:type="gramEnd"/>
            <w:r w:rsidRPr="00500FE6">
              <w:rPr>
                <w:rFonts w:ascii="BundesSerif Regular" w:hAnsi="BundesSerif Regular"/>
                <w:sz w:val="22"/>
                <w:szCs w:val="22"/>
                <w:lang w:val="en-US"/>
              </w:rPr>
              <w:t xml:space="preserve"> [ </w:t>
            </w:r>
            <w:proofErr w:type="gramStart"/>
            <w:r w:rsidRPr="00500FE6">
              <w:rPr>
                <w:rFonts w:ascii="BundesSerif Regular" w:hAnsi="BundesSerif Regular"/>
                <w:sz w:val="22"/>
                <w:szCs w:val="22"/>
                <w:lang w:val="en-US"/>
              </w:rPr>
              <w:t>Role ]</w:t>
            </w:r>
            <w:proofErr w:type="gramEnd"/>
            <w:r w:rsidRPr="00500FE6">
              <w:rPr>
                <w:rFonts w:ascii="BundesSerif Regular" w:hAnsi="BundesSerif Regular"/>
                <w:sz w:val="22"/>
                <w:szCs w:val="22"/>
                <w:lang w:val="en-US"/>
              </w:rPr>
              <w:t xml:space="preserve"> </w:t>
            </w:r>
            <w:proofErr w:type="spellStart"/>
            <w:r w:rsidRPr="00500FE6">
              <w:rPr>
                <w:rFonts w:ascii="BundesSerif Regular" w:hAnsi="BundesSerif Regular"/>
                <w:sz w:val="22"/>
                <w:szCs w:val="22"/>
                <w:lang w:val="en-US"/>
              </w:rPr>
              <w:t>Chefredaktion</w:t>
            </w:r>
            <w:proofErr w:type="spellEnd"/>
          </w:p>
        </w:tc>
      </w:tr>
      <w:tr w:rsidR="00A07F1A" w:rsidRPr="001338D2" w14:paraId="5C34512D" w14:textId="77777777" w:rsidTr="00A07F1A">
        <w:tc>
          <w:tcPr>
            <w:tcW w:w="4530" w:type="dxa"/>
          </w:tcPr>
          <w:p w14:paraId="1A363FAE" w14:textId="0F406E9D" w:rsidR="00A07F1A" w:rsidRPr="00A07F1A" w:rsidRDefault="00A07F1A" w:rsidP="00500FE6">
            <w:pPr>
              <w:pStyle w:val="StandardWeb"/>
              <w:rPr>
                <w:rFonts w:ascii="BundesSerif Regular" w:hAnsi="BundesSerif Regular"/>
                <w:b/>
                <w:bCs/>
                <w:sz w:val="22"/>
                <w:szCs w:val="22"/>
                <w:lang w:val="en-US"/>
              </w:rPr>
            </w:pPr>
            <w:r w:rsidRPr="00A07F1A">
              <w:rPr>
                <w:rFonts w:ascii="BundesSerif Regular" w:hAnsi="BundesSerif Regular"/>
                <w:b/>
                <w:bCs/>
                <w:sz w:val="22"/>
                <w:szCs w:val="22"/>
                <w:lang w:val="en-US"/>
              </w:rPr>
              <w:t>A</w:t>
            </w:r>
            <w:r>
              <w:rPr>
                <w:rFonts w:ascii="BundesSerif Regular" w:hAnsi="BundesSerif Regular"/>
                <w:b/>
                <w:bCs/>
                <w:sz w:val="22"/>
                <w:szCs w:val="22"/>
                <w:lang w:val="en-US"/>
              </w:rPr>
              <w:t>ccess Control List (ACL)</w:t>
            </w:r>
          </w:p>
        </w:tc>
        <w:tc>
          <w:tcPr>
            <w:tcW w:w="4530" w:type="dxa"/>
          </w:tcPr>
          <w:p w14:paraId="2E35ACD6" w14:textId="4A96A2C9" w:rsidR="00A07F1A" w:rsidRDefault="00A07F1A" w:rsidP="00500FE6">
            <w:pPr>
              <w:pStyle w:val="StandardWeb"/>
              <w:rPr>
                <w:rFonts w:ascii="BundesSerif Regular" w:hAnsi="BundesSerif Regular"/>
                <w:sz w:val="22"/>
                <w:szCs w:val="22"/>
                <w:lang w:val="en-US"/>
              </w:rPr>
            </w:pPr>
            <w:r w:rsidRPr="00500FE6">
              <w:rPr>
                <w:rFonts w:ascii="BundesSerif Regular" w:hAnsi="BundesSerif Regular"/>
                <w:sz w:val="22"/>
                <w:szCs w:val="22"/>
                <w:lang w:val="en-US"/>
              </w:rPr>
              <w:t xml:space="preserve">[ </w:t>
            </w:r>
            <w:proofErr w:type="gramStart"/>
            <w:r w:rsidRPr="00500FE6">
              <w:rPr>
                <w:rFonts w:ascii="BundesSerif Regular" w:hAnsi="BundesSerif Regular"/>
                <w:sz w:val="22"/>
                <w:szCs w:val="22"/>
                <w:lang w:val="en-US"/>
              </w:rPr>
              <w:t>GSB ]</w:t>
            </w:r>
            <w:proofErr w:type="gramEnd"/>
            <w:r w:rsidRPr="00500FE6">
              <w:rPr>
                <w:rFonts w:ascii="BundesSerif Regular" w:hAnsi="BundesSerif Regular"/>
                <w:sz w:val="22"/>
                <w:szCs w:val="22"/>
                <w:lang w:val="en-US"/>
              </w:rPr>
              <w:t xml:space="preserve"> [ </w:t>
            </w:r>
            <w:proofErr w:type="gramStart"/>
            <w:r w:rsidRPr="00500FE6">
              <w:rPr>
                <w:rFonts w:ascii="BundesSerif Regular" w:hAnsi="BundesSerif Regular"/>
                <w:sz w:val="22"/>
                <w:szCs w:val="22"/>
                <w:lang w:val="en-US"/>
              </w:rPr>
              <w:t>ACL ]</w:t>
            </w:r>
            <w:proofErr w:type="gramEnd"/>
            <w:r w:rsidRPr="00500FE6">
              <w:rPr>
                <w:rFonts w:ascii="BundesSerif Regular" w:hAnsi="BundesSerif Regular"/>
                <w:sz w:val="22"/>
                <w:szCs w:val="22"/>
                <w:lang w:val="en-US"/>
              </w:rPr>
              <w:t xml:space="preserve"> </w:t>
            </w:r>
            <w:proofErr w:type="spellStart"/>
            <w:r w:rsidRPr="00500FE6">
              <w:rPr>
                <w:rFonts w:ascii="BundesSerif Regular" w:hAnsi="BundesSerif Regular"/>
                <w:sz w:val="22"/>
                <w:szCs w:val="22"/>
                <w:lang w:val="en-US"/>
              </w:rPr>
              <w:t>Redaktion</w:t>
            </w:r>
            <w:proofErr w:type="spellEnd"/>
            <w:r w:rsidRPr="00500FE6">
              <w:rPr>
                <w:rFonts w:ascii="BundesSerif Regular" w:hAnsi="BundesSerif Regular"/>
                <w:sz w:val="22"/>
                <w:szCs w:val="22"/>
                <w:lang w:val="en-US"/>
              </w:rPr>
              <w:t xml:space="preserve">, [ </w:t>
            </w:r>
            <w:proofErr w:type="gramStart"/>
            <w:r w:rsidRPr="00500FE6">
              <w:rPr>
                <w:rFonts w:ascii="BundesSerif Regular" w:hAnsi="BundesSerif Regular"/>
                <w:sz w:val="22"/>
                <w:szCs w:val="22"/>
                <w:lang w:val="en-US"/>
              </w:rPr>
              <w:t>GSB ]</w:t>
            </w:r>
            <w:proofErr w:type="gramEnd"/>
            <w:r w:rsidRPr="00500FE6">
              <w:rPr>
                <w:rFonts w:ascii="BundesSerif Regular" w:hAnsi="BundesSerif Regular"/>
                <w:sz w:val="22"/>
                <w:szCs w:val="22"/>
                <w:lang w:val="en-US"/>
              </w:rPr>
              <w:t xml:space="preserve"> [ </w:t>
            </w:r>
            <w:proofErr w:type="gramStart"/>
            <w:r w:rsidRPr="00500FE6">
              <w:rPr>
                <w:rFonts w:ascii="BundesSerif Regular" w:hAnsi="BundesSerif Regular"/>
                <w:sz w:val="22"/>
                <w:szCs w:val="22"/>
                <w:lang w:val="en-US"/>
              </w:rPr>
              <w:t>ACL ]</w:t>
            </w:r>
            <w:proofErr w:type="gramEnd"/>
            <w:r w:rsidRPr="00500FE6">
              <w:rPr>
                <w:rFonts w:ascii="BundesSerif Regular" w:hAnsi="BundesSerif Regular"/>
                <w:sz w:val="22"/>
                <w:szCs w:val="22"/>
                <w:lang w:val="en-US"/>
              </w:rPr>
              <w:t xml:space="preserve"> Live Workspace</w:t>
            </w:r>
          </w:p>
        </w:tc>
      </w:tr>
      <w:tr w:rsidR="00A07F1A" w:rsidRPr="001338D2" w14:paraId="15CCFCE3" w14:textId="77777777" w:rsidTr="00A07F1A">
        <w:tc>
          <w:tcPr>
            <w:tcW w:w="4530" w:type="dxa"/>
          </w:tcPr>
          <w:p w14:paraId="5E1B1778" w14:textId="266E3F5E" w:rsidR="00A07F1A" w:rsidRPr="00A07F1A" w:rsidRDefault="00A07F1A" w:rsidP="00500FE6">
            <w:pPr>
              <w:pStyle w:val="StandardWeb"/>
              <w:rPr>
                <w:rFonts w:ascii="BundesSerif Regular" w:hAnsi="BundesSerif Regular"/>
                <w:b/>
                <w:bCs/>
                <w:sz w:val="22"/>
                <w:szCs w:val="22"/>
                <w:lang w:val="en-US"/>
              </w:rPr>
            </w:pPr>
            <w:r w:rsidRPr="00A07F1A">
              <w:rPr>
                <w:rFonts w:ascii="BundesSerif Regular" w:hAnsi="BundesSerif Regular"/>
                <w:b/>
                <w:bCs/>
                <w:sz w:val="22"/>
                <w:szCs w:val="22"/>
                <w:lang w:val="en-US"/>
              </w:rPr>
              <w:t>Subgroup</w:t>
            </w:r>
          </w:p>
        </w:tc>
        <w:tc>
          <w:tcPr>
            <w:tcW w:w="4530" w:type="dxa"/>
          </w:tcPr>
          <w:p w14:paraId="5060348E" w14:textId="4277C37B" w:rsidR="00A07F1A" w:rsidRDefault="00A07F1A" w:rsidP="00500FE6">
            <w:pPr>
              <w:pStyle w:val="StandardWeb"/>
              <w:rPr>
                <w:rFonts w:ascii="BundesSerif Regular" w:hAnsi="BundesSerif Regular"/>
                <w:sz w:val="22"/>
                <w:szCs w:val="22"/>
                <w:lang w:val="en-US"/>
              </w:rPr>
            </w:pPr>
            <w:r w:rsidRPr="00500FE6">
              <w:rPr>
                <w:rFonts w:ascii="BundesSerif Regular" w:hAnsi="BundesSerif Regular"/>
                <w:sz w:val="22"/>
                <w:szCs w:val="22"/>
                <w:lang w:val="en-US"/>
              </w:rPr>
              <w:t xml:space="preserve">[ </w:t>
            </w:r>
            <w:proofErr w:type="gramStart"/>
            <w:r w:rsidRPr="00500FE6">
              <w:rPr>
                <w:rFonts w:ascii="BundesSerif Regular" w:hAnsi="BundesSerif Regular"/>
                <w:sz w:val="22"/>
                <w:szCs w:val="22"/>
                <w:lang w:val="en-US"/>
              </w:rPr>
              <w:t>GSB ]</w:t>
            </w:r>
            <w:proofErr w:type="gramEnd"/>
            <w:r w:rsidRPr="00500FE6">
              <w:rPr>
                <w:rFonts w:ascii="BundesSerif Regular" w:hAnsi="BundesSerif Regular"/>
                <w:sz w:val="22"/>
                <w:szCs w:val="22"/>
                <w:lang w:val="en-US"/>
              </w:rPr>
              <w:t xml:space="preserve"> [ </w:t>
            </w:r>
            <w:proofErr w:type="gramStart"/>
            <w:r w:rsidRPr="00500FE6">
              <w:rPr>
                <w:rFonts w:ascii="BundesSerif Regular" w:hAnsi="BundesSerif Regular"/>
                <w:sz w:val="22"/>
                <w:szCs w:val="22"/>
                <w:lang w:val="en-US"/>
              </w:rPr>
              <w:t>FM ]</w:t>
            </w:r>
            <w:proofErr w:type="gramEnd"/>
            <w:r w:rsidRPr="00500FE6">
              <w:rPr>
                <w:rFonts w:ascii="BundesSerif Regular" w:hAnsi="BundesSerif Regular"/>
                <w:sz w:val="22"/>
                <w:szCs w:val="22"/>
                <w:lang w:val="en-US"/>
              </w:rPr>
              <w:t xml:space="preserve"> Base, [ </w:t>
            </w:r>
            <w:proofErr w:type="gramStart"/>
            <w:r w:rsidRPr="00500FE6">
              <w:rPr>
                <w:rFonts w:ascii="BundesSerif Regular" w:hAnsi="BundesSerif Regular"/>
                <w:sz w:val="22"/>
                <w:szCs w:val="22"/>
                <w:lang w:val="en-US"/>
              </w:rPr>
              <w:t>GSB ]</w:t>
            </w:r>
            <w:proofErr w:type="gramEnd"/>
            <w:r w:rsidRPr="00500FE6">
              <w:rPr>
                <w:rFonts w:ascii="BundesSerif Regular" w:hAnsi="BundesSerif Regular"/>
                <w:sz w:val="22"/>
                <w:szCs w:val="22"/>
                <w:lang w:val="en-US"/>
              </w:rPr>
              <w:t xml:space="preserve"> [ </w:t>
            </w:r>
            <w:proofErr w:type="gramStart"/>
            <w:r w:rsidRPr="00500FE6">
              <w:rPr>
                <w:rFonts w:ascii="BundesSerif Regular" w:hAnsi="BundesSerif Regular"/>
                <w:sz w:val="22"/>
                <w:szCs w:val="22"/>
                <w:lang w:val="en-US"/>
              </w:rPr>
              <w:t>DBM ]</w:t>
            </w:r>
            <w:proofErr w:type="gramEnd"/>
            <w:r w:rsidRPr="00500FE6">
              <w:rPr>
                <w:rFonts w:ascii="BundesSerif Regular" w:hAnsi="BundesSerif Regular"/>
                <w:sz w:val="22"/>
                <w:szCs w:val="22"/>
                <w:lang w:val="en-US"/>
              </w:rPr>
              <w:t xml:space="preserve"> Base, [ </w:t>
            </w:r>
            <w:proofErr w:type="gramStart"/>
            <w:r w:rsidRPr="00500FE6">
              <w:rPr>
                <w:rFonts w:ascii="BundesSerif Regular" w:hAnsi="BundesSerif Regular"/>
                <w:sz w:val="22"/>
                <w:szCs w:val="22"/>
                <w:lang w:val="en-US"/>
              </w:rPr>
              <w:t>GSB ]</w:t>
            </w:r>
            <w:proofErr w:type="gramEnd"/>
            <w:r w:rsidRPr="00500FE6">
              <w:rPr>
                <w:rFonts w:ascii="BundesSerif Regular" w:hAnsi="BundesSerif Regular"/>
                <w:sz w:val="22"/>
                <w:szCs w:val="22"/>
                <w:lang w:val="en-US"/>
              </w:rPr>
              <w:t xml:space="preserve"> [ </w:t>
            </w:r>
            <w:proofErr w:type="gramStart"/>
            <w:r w:rsidRPr="00500FE6">
              <w:rPr>
                <w:rFonts w:ascii="BundesSerif Regular" w:hAnsi="BundesSerif Regular"/>
                <w:sz w:val="22"/>
                <w:szCs w:val="22"/>
                <w:lang w:val="en-US"/>
              </w:rPr>
              <w:t>PAGEACCESS ]</w:t>
            </w:r>
            <w:proofErr w:type="gramEnd"/>
            <w:r w:rsidRPr="00500FE6">
              <w:rPr>
                <w:rFonts w:ascii="BundesSerif Regular" w:hAnsi="BundesSerif Regular"/>
                <w:sz w:val="22"/>
                <w:szCs w:val="22"/>
                <w:lang w:val="en-US"/>
              </w:rPr>
              <w:t xml:space="preserve"> Base</w:t>
            </w:r>
          </w:p>
        </w:tc>
      </w:tr>
    </w:tbl>
    <w:p w14:paraId="68D3B1C6" w14:textId="6336860E" w:rsidR="00DF5C27" w:rsidRPr="003D4D06" w:rsidRDefault="00DF5C27" w:rsidP="003F42DC">
      <w:pPr>
        <w:pStyle w:val="Abbildungen"/>
      </w:pPr>
      <w:r w:rsidRPr="003D4D06">
        <w:rPr>
          <w:rStyle w:val="Fett"/>
          <w:rFonts w:ascii="BundesSerif Regular" w:hAnsi="BundesSerif Regular"/>
          <w:sz w:val="22"/>
          <w:szCs w:val="22"/>
        </w:rPr>
        <w:t xml:space="preserve">Technische Beschreibung </w:t>
      </w:r>
      <w:r>
        <w:rPr>
          <w:rStyle w:val="Fett"/>
          <w:rFonts w:ascii="BundesSerif Regular" w:hAnsi="BundesSerif Regular"/>
          <w:sz w:val="22"/>
          <w:szCs w:val="22"/>
        </w:rPr>
        <w:t>Chefr</w:t>
      </w:r>
      <w:r w:rsidRPr="003D4D06">
        <w:rPr>
          <w:rStyle w:val="Fett"/>
          <w:rFonts w:ascii="BundesSerif Regular" w:hAnsi="BundesSerif Regular"/>
          <w:sz w:val="22"/>
          <w:szCs w:val="22"/>
        </w:rPr>
        <w:t>edaktion</w:t>
      </w:r>
    </w:p>
    <w:p w14:paraId="152E9370" w14:textId="77777777" w:rsidR="00500FE6" w:rsidRPr="00500FE6" w:rsidRDefault="00500FE6" w:rsidP="00512A36">
      <w:pPr>
        <w:pStyle w:val="berschrift4"/>
      </w:pPr>
      <w:r w:rsidRPr="00500FE6">
        <w:t>Redaktion</w:t>
      </w:r>
    </w:p>
    <w:p w14:paraId="36DAE9C2" w14:textId="757C5EBA" w:rsidR="00500FE6" w:rsidRPr="003D4D06" w:rsidRDefault="00500FE6" w:rsidP="00500FE6">
      <w:pPr>
        <w:pStyle w:val="StandardWeb"/>
        <w:rPr>
          <w:rFonts w:ascii="BundesSerif Regular" w:hAnsi="BundesSerif Regular"/>
          <w:sz w:val="22"/>
          <w:szCs w:val="22"/>
        </w:rPr>
      </w:pPr>
      <w:r w:rsidRPr="003D4D06">
        <w:rPr>
          <w:rFonts w:ascii="BundesSerif Regular" w:hAnsi="BundesSerif Regular"/>
          <w:sz w:val="22"/>
          <w:szCs w:val="22"/>
        </w:rPr>
        <w:t>Die Rolle Redaktion hält den Webauftritt einer Behörde auf einem aktuellen Stand und kann Content-Module sowie Dateien erstellen und bearbeiten. Sofern ausreichend Rechte vorliegen, kann die Rolle Redaktion auch Seiten bzw. Seiteninhalte anlegen, bearbeiten und auch löschen. Gleichermaßen können die Rechte der Rolle auf Inhaltsbereiche, auf Inhaltstypen und auf bestimmte Attribute von Inhaltsmodulen eingeschränkt werden</w:t>
      </w:r>
      <w:r w:rsidR="00DF5C27">
        <w:rPr>
          <w:rFonts w:ascii="BundesSerif Regular" w:hAnsi="BundesSerif Regular"/>
          <w:sz w:val="22"/>
          <w:szCs w:val="22"/>
        </w:rPr>
        <w:t>.</w:t>
      </w:r>
      <w:r w:rsidRPr="003D4D06">
        <w:rPr>
          <w:rFonts w:ascii="BundesSerif Regular" w:hAnsi="BundesSerif Regular"/>
          <w:sz w:val="22"/>
          <w:szCs w:val="22"/>
        </w:rPr>
        <w:t xml:space="preserve"> </w:t>
      </w:r>
      <w:r w:rsidR="00DF5C27">
        <w:rPr>
          <w:rFonts w:ascii="BundesSerif Regular" w:hAnsi="BundesSerif Regular"/>
          <w:sz w:val="22"/>
          <w:szCs w:val="22"/>
        </w:rPr>
        <w:t>D</w:t>
      </w:r>
      <w:r w:rsidRPr="003D4D06">
        <w:rPr>
          <w:rFonts w:ascii="BundesSerif Regular" w:hAnsi="BundesSerif Regular"/>
          <w:sz w:val="22"/>
          <w:szCs w:val="22"/>
        </w:rPr>
        <w:t>ies kann je</w:t>
      </w:r>
      <w:r w:rsidR="00DF5C27">
        <w:rPr>
          <w:rFonts w:ascii="BundesSerif Regular" w:hAnsi="BundesSerif Regular"/>
          <w:sz w:val="22"/>
          <w:szCs w:val="22"/>
        </w:rPr>
        <w:t xml:space="preserve"> nach</w:t>
      </w:r>
      <w:r w:rsidRPr="003D4D06">
        <w:rPr>
          <w:rFonts w:ascii="BundesSerif Regular" w:hAnsi="BundesSerif Regular"/>
          <w:sz w:val="22"/>
          <w:szCs w:val="22"/>
        </w:rPr>
        <w:t xml:space="preserve"> Rechte-Typ (CRUD</w:t>
      </w:r>
      <w:r w:rsidR="00DF5C27">
        <w:rPr>
          <w:rFonts w:ascii="BundesSerif Regular" w:hAnsi="BundesSerif Regular"/>
          <w:sz w:val="22"/>
          <w:szCs w:val="22"/>
        </w:rPr>
        <w:t xml:space="preserve"> – Create Read Update Delete</w:t>
      </w:r>
      <w:r w:rsidRPr="003D4D06">
        <w:rPr>
          <w:rFonts w:ascii="BundesSerif Regular" w:hAnsi="BundesSerif Regular"/>
          <w:sz w:val="22"/>
          <w:szCs w:val="22"/>
        </w:rPr>
        <w:t>) separat erfolgen.</w:t>
      </w:r>
    </w:p>
    <w:p w14:paraId="2BF7B276" w14:textId="030AB089" w:rsidR="00500FE6" w:rsidRPr="003D4D06" w:rsidRDefault="00500FE6" w:rsidP="00500FE6">
      <w:pPr>
        <w:pStyle w:val="StandardWeb"/>
        <w:rPr>
          <w:rFonts w:ascii="BundesSerif Regular" w:hAnsi="BundesSerif Regular"/>
          <w:sz w:val="22"/>
          <w:szCs w:val="22"/>
        </w:rPr>
      </w:pPr>
      <w:r w:rsidRPr="003D4D06">
        <w:rPr>
          <w:rFonts w:ascii="BundesSerif Regular" w:hAnsi="BundesSerif Regular"/>
          <w:sz w:val="22"/>
          <w:szCs w:val="22"/>
        </w:rPr>
        <w:t>Im Gegensatz zur Rolle Chefredaktion kann die Rolle Redaktion zwar Formulare und Tags einsehen, diese jedoch nicht erstellen, bearbeiten oder löschen.</w:t>
      </w:r>
      <w:r w:rsidR="00DF5C27">
        <w:rPr>
          <w:rFonts w:ascii="BundesSerif Regular" w:hAnsi="BundesSerif Regular"/>
          <w:sz w:val="22"/>
          <w:szCs w:val="22"/>
        </w:rPr>
        <w:t xml:space="preserve"> </w:t>
      </w:r>
      <w:r w:rsidRPr="003D4D06">
        <w:rPr>
          <w:rFonts w:ascii="BundesSerif Regular" w:hAnsi="BundesSerif Regular"/>
          <w:sz w:val="22"/>
          <w:szCs w:val="22"/>
        </w:rPr>
        <w:t>Das Löschen von Dateien sowie Arbeiten mit Ordnern (Bearbeiten, Kopieren, Löschen) ist ebenso nicht zulässig, wie das Bearbeiten de</w:t>
      </w:r>
      <w:r w:rsidR="00DF5C27">
        <w:rPr>
          <w:rFonts w:ascii="BundesSerif Regular" w:hAnsi="BundesSerif Regular"/>
          <w:sz w:val="22"/>
          <w:szCs w:val="22"/>
        </w:rPr>
        <w:t>r</w:t>
      </w:r>
      <w:r w:rsidRPr="003D4D06">
        <w:rPr>
          <w:rFonts w:ascii="BundesSerif Regular" w:hAnsi="BundesSerif Regular"/>
          <w:sz w:val="22"/>
          <w:szCs w:val="22"/>
        </w:rPr>
        <w:t xml:space="preserve"> Live-</w:t>
      </w:r>
      <w:r w:rsidR="00DF5C27">
        <w:rPr>
          <w:rFonts w:ascii="BundesSerif Regular" w:hAnsi="BundesSerif Regular"/>
          <w:sz w:val="22"/>
          <w:szCs w:val="22"/>
        </w:rPr>
        <w:t>Arbeitsumgebung (</w:t>
      </w:r>
      <w:r w:rsidRPr="003D4D06">
        <w:rPr>
          <w:rFonts w:ascii="BundesSerif Regular" w:hAnsi="BundesSerif Regular"/>
          <w:sz w:val="22"/>
          <w:szCs w:val="22"/>
        </w:rPr>
        <w:t>Workspace</w:t>
      </w:r>
      <w:r w:rsidR="00DF5C27">
        <w:rPr>
          <w:rFonts w:ascii="BundesSerif Regular" w:hAnsi="BundesSerif Regular"/>
          <w:sz w:val="22"/>
          <w:szCs w:val="22"/>
        </w:rPr>
        <w:t>)</w:t>
      </w:r>
      <w:r w:rsidRPr="003D4D06">
        <w:rPr>
          <w:rFonts w:ascii="BundesSerif Regular" w:hAnsi="BundesSerif Regular"/>
          <w:sz w:val="22"/>
          <w:szCs w:val="22"/>
        </w:rPr>
        <w:t>. Alle durch die Rolle Redaktion bearbeiteten Inhalte müssen den Freigabeworkflow (administriert durch die Rolle Chefredaktion) durchlaufen.</w:t>
      </w:r>
      <w:r w:rsidR="00DF5C27">
        <w:rPr>
          <w:rFonts w:ascii="BundesSerif Regular" w:hAnsi="BundesSerif Regular"/>
          <w:sz w:val="22"/>
          <w:szCs w:val="22"/>
        </w:rPr>
        <w:t xml:space="preserve"> </w:t>
      </w:r>
      <w:r w:rsidRPr="003D4D06">
        <w:rPr>
          <w:rFonts w:ascii="BundesSerif Regular" w:hAnsi="BundesSerif Regular"/>
          <w:sz w:val="22"/>
          <w:szCs w:val="22"/>
        </w:rPr>
        <w:t xml:space="preserve">Auf die Menübereiche Verwaltungswerkzeuge, Site-Management sowie System kann mit Ausnahme des im Menübereich System verorteten Untermoduls Protokolle nicht </w:t>
      </w:r>
      <w:r w:rsidRPr="003D4D06">
        <w:rPr>
          <w:rFonts w:ascii="BundesSerif Regular" w:hAnsi="BundesSerif Regular"/>
          <w:sz w:val="22"/>
          <w:szCs w:val="22"/>
        </w:rPr>
        <w:lastRenderedPageBreak/>
        <w:t>zugegriffen werden (vgl. hierzu Rolle Chefredaktion).</w:t>
      </w:r>
      <w:r w:rsidR="00DF5C27">
        <w:rPr>
          <w:rFonts w:ascii="BundesSerif Regular" w:hAnsi="BundesSerif Regular"/>
          <w:sz w:val="22"/>
          <w:szCs w:val="22"/>
        </w:rPr>
        <w:t xml:space="preserve"> </w:t>
      </w:r>
      <w:r w:rsidRPr="003D4D06">
        <w:rPr>
          <w:rFonts w:ascii="BundesSerif Regular" w:hAnsi="BundesSerif Regular"/>
          <w:sz w:val="22"/>
          <w:szCs w:val="22"/>
        </w:rPr>
        <w:t>Innerhalb einer Instanz können mehrere, unterschiedlich berechtigte Redaktionsgruppen existieren. Arbeiten der Standard-Rolle Redaktion bedürfen der Freigabe der Rolle Chefredaktion.</w:t>
      </w:r>
    </w:p>
    <w:tbl>
      <w:tblPr>
        <w:tblStyle w:val="Tabellenraster"/>
        <w:tblW w:w="0" w:type="auto"/>
        <w:tblLook w:val="04A0" w:firstRow="1" w:lastRow="0" w:firstColumn="1" w:lastColumn="0" w:noHBand="0" w:noVBand="1"/>
        <w:tblDescription w:val="Technische Beschreibung Redaktion"/>
      </w:tblPr>
      <w:tblGrid>
        <w:gridCol w:w="4530"/>
        <w:gridCol w:w="4530"/>
      </w:tblGrid>
      <w:tr w:rsidR="00DF5C27" w14:paraId="74F9FFCA" w14:textId="77777777" w:rsidTr="006C6F41">
        <w:tc>
          <w:tcPr>
            <w:tcW w:w="4530" w:type="dxa"/>
          </w:tcPr>
          <w:p w14:paraId="0ABB10E6" w14:textId="77777777" w:rsidR="00DF5C27" w:rsidRPr="00A07F1A" w:rsidRDefault="00DF5C27" w:rsidP="006C6F41">
            <w:pPr>
              <w:pStyle w:val="StandardWeb"/>
              <w:rPr>
                <w:rFonts w:ascii="BundesSerif Regular" w:hAnsi="BundesSerif Regular"/>
                <w:b/>
                <w:bCs/>
                <w:sz w:val="22"/>
                <w:szCs w:val="22"/>
                <w:lang w:val="en-US"/>
              </w:rPr>
            </w:pPr>
            <w:r w:rsidRPr="00A07F1A">
              <w:rPr>
                <w:rFonts w:ascii="BundesSerif Regular" w:hAnsi="BundesSerif Regular"/>
                <w:b/>
                <w:bCs/>
                <w:sz w:val="22"/>
                <w:szCs w:val="22"/>
                <w:lang w:val="en-US"/>
              </w:rPr>
              <w:t>Name</w:t>
            </w:r>
          </w:p>
        </w:tc>
        <w:tc>
          <w:tcPr>
            <w:tcW w:w="4530" w:type="dxa"/>
          </w:tcPr>
          <w:p w14:paraId="4584067F" w14:textId="6DD54F66" w:rsidR="00DF5C27" w:rsidRDefault="00DF5C27" w:rsidP="006C6F41">
            <w:pPr>
              <w:pStyle w:val="StandardWeb"/>
              <w:rPr>
                <w:rFonts w:ascii="BundesSerif Regular" w:hAnsi="BundesSerif Regular"/>
                <w:sz w:val="22"/>
                <w:szCs w:val="22"/>
                <w:lang w:val="en-US"/>
              </w:rPr>
            </w:pPr>
            <w:r w:rsidRPr="003D4D06">
              <w:rPr>
                <w:rFonts w:ascii="BundesSerif Regular" w:hAnsi="BundesSerif Regular"/>
                <w:sz w:val="22"/>
                <w:szCs w:val="22"/>
              </w:rPr>
              <w:t xml:space="preserve">[ </w:t>
            </w:r>
            <w:proofErr w:type="gramStart"/>
            <w:r w:rsidRPr="003D4D06">
              <w:rPr>
                <w:rFonts w:ascii="BundesSerif Regular" w:hAnsi="BundesSerif Regular"/>
                <w:sz w:val="22"/>
                <w:szCs w:val="22"/>
              </w:rPr>
              <w:t>GSB ]</w:t>
            </w:r>
            <w:proofErr w:type="gramEnd"/>
            <w:r w:rsidRPr="003D4D06">
              <w:rPr>
                <w:rFonts w:ascii="BundesSerif Regular" w:hAnsi="BundesSerif Regular"/>
                <w:sz w:val="22"/>
                <w:szCs w:val="22"/>
              </w:rPr>
              <w:t xml:space="preserve"> [ </w:t>
            </w:r>
            <w:proofErr w:type="gramStart"/>
            <w:r w:rsidRPr="003D4D06">
              <w:rPr>
                <w:rFonts w:ascii="BundesSerif Regular" w:hAnsi="BundesSerif Regular"/>
                <w:sz w:val="22"/>
                <w:szCs w:val="22"/>
              </w:rPr>
              <w:t>Role ]</w:t>
            </w:r>
            <w:proofErr w:type="gramEnd"/>
            <w:r w:rsidRPr="003D4D06">
              <w:rPr>
                <w:rFonts w:ascii="BundesSerif Regular" w:hAnsi="BundesSerif Regular"/>
                <w:sz w:val="22"/>
                <w:szCs w:val="22"/>
              </w:rPr>
              <w:t xml:space="preserve"> Redaktion</w:t>
            </w:r>
          </w:p>
        </w:tc>
      </w:tr>
      <w:tr w:rsidR="00DF5C27" w14:paraId="163AEF6E" w14:textId="77777777" w:rsidTr="006C6F41">
        <w:tc>
          <w:tcPr>
            <w:tcW w:w="4530" w:type="dxa"/>
          </w:tcPr>
          <w:p w14:paraId="35D6D76D" w14:textId="77777777" w:rsidR="00DF5C27" w:rsidRPr="00A07F1A" w:rsidRDefault="00DF5C27" w:rsidP="006C6F41">
            <w:pPr>
              <w:pStyle w:val="StandardWeb"/>
              <w:rPr>
                <w:rFonts w:ascii="BundesSerif Regular" w:hAnsi="BundesSerif Regular"/>
                <w:b/>
                <w:bCs/>
                <w:sz w:val="22"/>
                <w:szCs w:val="22"/>
                <w:lang w:val="en-US"/>
              </w:rPr>
            </w:pPr>
            <w:r w:rsidRPr="00A07F1A">
              <w:rPr>
                <w:rFonts w:ascii="BundesSerif Regular" w:hAnsi="BundesSerif Regular"/>
                <w:b/>
                <w:bCs/>
                <w:sz w:val="22"/>
                <w:szCs w:val="22"/>
                <w:lang w:val="en-US"/>
              </w:rPr>
              <w:t>A</w:t>
            </w:r>
            <w:r>
              <w:rPr>
                <w:rFonts w:ascii="BundesSerif Regular" w:hAnsi="BundesSerif Regular"/>
                <w:b/>
                <w:bCs/>
                <w:sz w:val="22"/>
                <w:szCs w:val="22"/>
                <w:lang w:val="en-US"/>
              </w:rPr>
              <w:t>ccess Control List (ACL)</w:t>
            </w:r>
          </w:p>
        </w:tc>
        <w:tc>
          <w:tcPr>
            <w:tcW w:w="4530" w:type="dxa"/>
          </w:tcPr>
          <w:p w14:paraId="0E1351EF" w14:textId="62F2FB4E" w:rsidR="00DF5C27" w:rsidRPr="00DF5C27" w:rsidRDefault="00DF5C27" w:rsidP="006C6F41">
            <w:pPr>
              <w:pStyle w:val="StandardWeb"/>
              <w:rPr>
                <w:rFonts w:ascii="BundesSerif Regular" w:hAnsi="BundesSerif Regular"/>
                <w:sz w:val="22"/>
                <w:szCs w:val="22"/>
              </w:rPr>
            </w:pPr>
            <w:r w:rsidRPr="003D4D06">
              <w:rPr>
                <w:rFonts w:ascii="BundesSerif Regular" w:hAnsi="BundesSerif Regular"/>
                <w:sz w:val="22"/>
                <w:szCs w:val="22"/>
              </w:rPr>
              <w:t xml:space="preserve">ACL: [ </w:t>
            </w:r>
            <w:proofErr w:type="gramStart"/>
            <w:r w:rsidRPr="003D4D06">
              <w:rPr>
                <w:rFonts w:ascii="BundesSerif Regular" w:hAnsi="BundesSerif Regular"/>
                <w:sz w:val="22"/>
                <w:szCs w:val="22"/>
              </w:rPr>
              <w:t>GSB ]</w:t>
            </w:r>
            <w:proofErr w:type="gramEnd"/>
            <w:r w:rsidRPr="003D4D06">
              <w:rPr>
                <w:rFonts w:ascii="BundesSerif Regular" w:hAnsi="BundesSerif Regular"/>
                <w:sz w:val="22"/>
                <w:szCs w:val="22"/>
              </w:rPr>
              <w:t xml:space="preserve"> [ </w:t>
            </w:r>
            <w:proofErr w:type="gramStart"/>
            <w:r w:rsidRPr="003D4D06">
              <w:rPr>
                <w:rFonts w:ascii="BundesSerif Regular" w:hAnsi="BundesSerif Regular"/>
                <w:sz w:val="22"/>
                <w:szCs w:val="22"/>
              </w:rPr>
              <w:t>ACL ]</w:t>
            </w:r>
            <w:proofErr w:type="gramEnd"/>
            <w:r w:rsidRPr="003D4D06">
              <w:rPr>
                <w:rFonts w:ascii="BundesSerif Regular" w:hAnsi="BundesSerif Regular"/>
                <w:sz w:val="22"/>
                <w:szCs w:val="22"/>
              </w:rPr>
              <w:t xml:space="preserve"> Redaktion</w:t>
            </w:r>
          </w:p>
        </w:tc>
      </w:tr>
      <w:tr w:rsidR="00DF5C27" w:rsidRPr="001338D2" w14:paraId="7DDB4508" w14:textId="77777777" w:rsidTr="006C6F41">
        <w:tc>
          <w:tcPr>
            <w:tcW w:w="4530" w:type="dxa"/>
          </w:tcPr>
          <w:p w14:paraId="6E000BE0" w14:textId="77777777" w:rsidR="00DF5C27" w:rsidRPr="00A07F1A" w:rsidRDefault="00DF5C27" w:rsidP="006C6F41">
            <w:pPr>
              <w:pStyle w:val="StandardWeb"/>
              <w:rPr>
                <w:rFonts w:ascii="BundesSerif Regular" w:hAnsi="BundesSerif Regular"/>
                <w:b/>
                <w:bCs/>
                <w:sz w:val="22"/>
                <w:szCs w:val="22"/>
                <w:lang w:val="en-US"/>
              </w:rPr>
            </w:pPr>
            <w:r w:rsidRPr="00A07F1A">
              <w:rPr>
                <w:rFonts w:ascii="BundesSerif Regular" w:hAnsi="BundesSerif Regular"/>
                <w:b/>
                <w:bCs/>
                <w:sz w:val="22"/>
                <w:szCs w:val="22"/>
                <w:lang w:val="en-US"/>
              </w:rPr>
              <w:t>Subgroup</w:t>
            </w:r>
          </w:p>
        </w:tc>
        <w:tc>
          <w:tcPr>
            <w:tcW w:w="4530" w:type="dxa"/>
          </w:tcPr>
          <w:p w14:paraId="12D48411" w14:textId="53B4DDEE" w:rsidR="00DF5C27" w:rsidRDefault="00DF5C27" w:rsidP="006C6F41">
            <w:pPr>
              <w:pStyle w:val="StandardWeb"/>
              <w:rPr>
                <w:rFonts w:ascii="BundesSerif Regular" w:hAnsi="BundesSerif Regular"/>
                <w:sz w:val="22"/>
                <w:szCs w:val="22"/>
                <w:lang w:val="en-US"/>
              </w:rPr>
            </w:pPr>
            <w:r w:rsidRPr="003D4D06">
              <w:rPr>
                <w:rFonts w:ascii="BundesSerif Regular" w:hAnsi="BundesSerif Regular"/>
                <w:sz w:val="22"/>
                <w:szCs w:val="22"/>
                <w:lang w:val="en-US"/>
              </w:rPr>
              <w:t xml:space="preserve">[ </w:t>
            </w:r>
            <w:proofErr w:type="gramStart"/>
            <w:r w:rsidRPr="003D4D06">
              <w:rPr>
                <w:rFonts w:ascii="BundesSerif Regular" w:hAnsi="BundesSerif Regular"/>
                <w:sz w:val="22"/>
                <w:szCs w:val="22"/>
                <w:lang w:val="en-US"/>
              </w:rPr>
              <w:t>GSB ]</w:t>
            </w:r>
            <w:proofErr w:type="gramEnd"/>
            <w:r w:rsidRPr="003D4D06">
              <w:rPr>
                <w:rFonts w:ascii="BundesSerif Regular" w:hAnsi="BundesSerif Regular"/>
                <w:sz w:val="22"/>
                <w:szCs w:val="22"/>
                <w:lang w:val="en-US"/>
              </w:rPr>
              <w:t xml:space="preserve"> [ </w:t>
            </w:r>
            <w:proofErr w:type="gramStart"/>
            <w:r>
              <w:rPr>
                <w:rFonts w:ascii="BundesSerif Regular" w:hAnsi="BundesSerif Regular"/>
                <w:sz w:val="22"/>
                <w:szCs w:val="22"/>
                <w:lang w:val="en-US"/>
              </w:rPr>
              <w:t>F</w:t>
            </w:r>
            <w:r w:rsidRPr="003D4D06">
              <w:rPr>
                <w:rFonts w:ascii="BundesSerif Regular" w:hAnsi="BundesSerif Regular"/>
                <w:sz w:val="22"/>
                <w:szCs w:val="22"/>
                <w:lang w:val="en-US"/>
              </w:rPr>
              <w:t>M ]</w:t>
            </w:r>
            <w:proofErr w:type="gramEnd"/>
            <w:r w:rsidRPr="003D4D06">
              <w:rPr>
                <w:rFonts w:ascii="BundesSerif Regular" w:hAnsi="BundesSerif Regular"/>
                <w:sz w:val="22"/>
                <w:szCs w:val="22"/>
                <w:lang w:val="en-US"/>
              </w:rPr>
              <w:t xml:space="preserve"> Base - no delete, [ </w:t>
            </w:r>
            <w:proofErr w:type="gramStart"/>
            <w:r w:rsidRPr="003D4D06">
              <w:rPr>
                <w:rFonts w:ascii="BundesSerif Regular" w:hAnsi="BundesSerif Regular"/>
                <w:sz w:val="22"/>
                <w:szCs w:val="22"/>
                <w:lang w:val="en-US"/>
              </w:rPr>
              <w:t>GSB ]</w:t>
            </w:r>
            <w:proofErr w:type="gramEnd"/>
            <w:r w:rsidRPr="003D4D06">
              <w:rPr>
                <w:rFonts w:ascii="BundesSerif Regular" w:hAnsi="BundesSerif Regular"/>
                <w:sz w:val="22"/>
                <w:szCs w:val="22"/>
                <w:lang w:val="en-US"/>
              </w:rPr>
              <w:t xml:space="preserve"> [ </w:t>
            </w:r>
            <w:proofErr w:type="gramStart"/>
            <w:r w:rsidRPr="003D4D06">
              <w:rPr>
                <w:rFonts w:ascii="BundesSerif Regular" w:hAnsi="BundesSerif Regular"/>
                <w:sz w:val="22"/>
                <w:szCs w:val="22"/>
                <w:lang w:val="en-US"/>
              </w:rPr>
              <w:t>DBM ]</w:t>
            </w:r>
            <w:proofErr w:type="gramEnd"/>
            <w:r w:rsidRPr="003D4D06">
              <w:rPr>
                <w:rFonts w:ascii="BundesSerif Regular" w:hAnsi="BundesSerif Regular"/>
                <w:sz w:val="22"/>
                <w:szCs w:val="22"/>
                <w:lang w:val="en-US"/>
              </w:rPr>
              <w:t xml:space="preserve"> Base, [ </w:t>
            </w:r>
            <w:proofErr w:type="gramStart"/>
            <w:r w:rsidRPr="003D4D06">
              <w:rPr>
                <w:rFonts w:ascii="BundesSerif Regular" w:hAnsi="BundesSerif Regular"/>
                <w:sz w:val="22"/>
                <w:szCs w:val="22"/>
                <w:lang w:val="en-US"/>
              </w:rPr>
              <w:t>GSB ]</w:t>
            </w:r>
            <w:proofErr w:type="gramEnd"/>
            <w:r w:rsidRPr="003D4D06">
              <w:rPr>
                <w:rFonts w:ascii="BundesSerif Regular" w:hAnsi="BundesSerif Regular"/>
                <w:sz w:val="22"/>
                <w:szCs w:val="22"/>
                <w:lang w:val="en-US"/>
              </w:rPr>
              <w:t xml:space="preserve"> [ </w:t>
            </w:r>
            <w:proofErr w:type="gramStart"/>
            <w:r w:rsidRPr="003D4D06">
              <w:rPr>
                <w:rFonts w:ascii="BundesSerif Regular" w:hAnsi="BundesSerif Regular"/>
                <w:sz w:val="22"/>
                <w:szCs w:val="22"/>
                <w:lang w:val="en-US"/>
              </w:rPr>
              <w:t>PAGEACCESS ]</w:t>
            </w:r>
            <w:proofErr w:type="gramEnd"/>
            <w:r w:rsidRPr="003D4D06">
              <w:rPr>
                <w:rFonts w:ascii="BundesSerif Regular" w:hAnsi="BundesSerif Regular"/>
                <w:sz w:val="22"/>
                <w:szCs w:val="22"/>
                <w:lang w:val="en-US"/>
              </w:rPr>
              <w:t xml:space="preserve"> Base</w:t>
            </w:r>
          </w:p>
        </w:tc>
      </w:tr>
    </w:tbl>
    <w:p w14:paraId="5FF44156" w14:textId="08E21912" w:rsidR="00DF5C27" w:rsidRPr="003D4D06" w:rsidRDefault="00DF5C27" w:rsidP="003F42DC">
      <w:pPr>
        <w:pStyle w:val="Abbildungen"/>
      </w:pPr>
      <w:r w:rsidRPr="003D4D06">
        <w:rPr>
          <w:rStyle w:val="Fett"/>
          <w:rFonts w:ascii="BundesSerif Regular" w:hAnsi="BundesSerif Regular"/>
          <w:sz w:val="22"/>
          <w:szCs w:val="22"/>
        </w:rPr>
        <w:t xml:space="preserve">Technische Beschreibung </w:t>
      </w:r>
      <w:r>
        <w:rPr>
          <w:rStyle w:val="Fett"/>
          <w:rFonts w:ascii="BundesSerif Regular" w:hAnsi="BundesSerif Regular"/>
          <w:sz w:val="22"/>
          <w:szCs w:val="22"/>
        </w:rPr>
        <w:t>R</w:t>
      </w:r>
      <w:r w:rsidRPr="003D4D06">
        <w:rPr>
          <w:rStyle w:val="Fett"/>
          <w:rFonts w:ascii="BundesSerif Regular" w:hAnsi="BundesSerif Regular"/>
          <w:sz w:val="22"/>
          <w:szCs w:val="22"/>
        </w:rPr>
        <w:t>edaktion</w:t>
      </w:r>
    </w:p>
    <w:p w14:paraId="7017782F" w14:textId="77777777" w:rsidR="00500FE6" w:rsidRPr="00500FE6" w:rsidRDefault="00500FE6" w:rsidP="00512A36">
      <w:pPr>
        <w:pStyle w:val="berschrift4"/>
      </w:pPr>
      <w:r w:rsidRPr="00500FE6">
        <w:t>Selbstständige Redaktion</w:t>
      </w:r>
    </w:p>
    <w:p w14:paraId="2A6F6AB0" w14:textId="77777777" w:rsidR="00500FE6" w:rsidRDefault="00500FE6" w:rsidP="00500FE6">
      <w:pPr>
        <w:pStyle w:val="StandardWeb"/>
        <w:rPr>
          <w:rFonts w:ascii="BundesSerif Regular" w:hAnsi="BundesSerif Regular"/>
          <w:sz w:val="22"/>
          <w:szCs w:val="22"/>
        </w:rPr>
      </w:pPr>
      <w:r w:rsidRPr="00512A36">
        <w:rPr>
          <w:rFonts w:ascii="BundesSerif Regular" w:hAnsi="BundesSerif Regular"/>
          <w:sz w:val="22"/>
          <w:szCs w:val="22"/>
        </w:rPr>
        <w:t>Die Selbständige Redaktion kann beliebige Inhaltselemente wie Seiten und Ordner in allen existierenden Seiten erstellen. Weitere Rechte, über die Rolle Redaktion hinaus, sind beispielsweise neben der Einsicht der Formulare auch das Bearbeiten dieser. Auch Ordner können bearbeitet, kopiert oder gelöscht werden. Ebenso kann mit Weiterleitungen gearbeitet werden. </w:t>
      </w:r>
    </w:p>
    <w:p w14:paraId="3B5EC65D" w14:textId="3258DDEF" w:rsidR="00512A36" w:rsidRPr="00512A36" w:rsidRDefault="00512A36" w:rsidP="00512A36">
      <w:pPr>
        <w:pStyle w:val="StandardWeb"/>
        <w:rPr>
          <w:rFonts w:ascii="BundesSerif Regular" w:hAnsi="BundesSerif Regular"/>
          <w:sz w:val="22"/>
          <w:szCs w:val="22"/>
        </w:rPr>
      </w:pPr>
      <w:r w:rsidRPr="00512A36">
        <w:rPr>
          <w:rFonts w:ascii="BundesSerif Regular" w:hAnsi="BundesSerif Regular"/>
          <w:sz w:val="22"/>
          <w:szCs w:val="22"/>
        </w:rPr>
        <w:t>Die Rolle Selbstständige Redaktion hat im Vergleich zur Rolle Redaktion erweiterte Rechte, darf allerdings keine Unterseiten unterhalb des Wurzelknotens „TYPO3“ anlegen. </w:t>
      </w:r>
    </w:p>
    <w:p w14:paraId="73ADD230" w14:textId="10C846C8" w:rsidR="00500FE6" w:rsidRPr="00512A36" w:rsidRDefault="00500FE6" w:rsidP="00500FE6">
      <w:pPr>
        <w:pStyle w:val="StandardWeb"/>
        <w:rPr>
          <w:rFonts w:ascii="BundesSerif Regular" w:hAnsi="BundesSerif Regular"/>
          <w:sz w:val="22"/>
          <w:szCs w:val="22"/>
        </w:rPr>
      </w:pPr>
      <w:r w:rsidRPr="00512A36">
        <w:rPr>
          <w:rFonts w:ascii="BundesSerif Regular" w:hAnsi="BundesSerif Regular"/>
          <w:sz w:val="22"/>
          <w:szCs w:val="22"/>
        </w:rPr>
        <w:t xml:space="preserve">Im Menüpunkt </w:t>
      </w:r>
      <w:r w:rsidR="00512A36">
        <w:rPr>
          <w:rFonts w:ascii="BundesSerif Regular" w:hAnsi="BundesSerif Regular"/>
          <w:sz w:val="22"/>
          <w:szCs w:val="22"/>
        </w:rPr>
        <w:t>„</w:t>
      </w:r>
      <w:r w:rsidRPr="00512A36">
        <w:rPr>
          <w:rFonts w:ascii="BundesSerif Regular" w:hAnsi="BundesSerif Regular"/>
          <w:sz w:val="22"/>
          <w:szCs w:val="22"/>
        </w:rPr>
        <w:t>Weitere Optionen</w:t>
      </w:r>
      <w:r w:rsidR="00512A36">
        <w:rPr>
          <w:rFonts w:ascii="BundesSerif Regular" w:hAnsi="BundesSerif Regular"/>
          <w:sz w:val="22"/>
          <w:szCs w:val="22"/>
        </w:rPr>
        <w:t>“</w:t>
      </w:r>
      <w:r w:rsidRPr="00512A36">
        <w:rPr>
          <w:rFonts w:ascii="BundesSerif Regular" w:hAnsi="BundesSerif Regular"/>
          <w:sz w:val="22"/>
          <w:szCs w:val="22"/>
        </w:rPr>
        <w:t xml:space="preserve"> (Kontext-Menü innerhalb des Seitenbaums) hat die Rolle Selbstständige Redaktion keinen Zugriff auf die Aktionen </w:t>
      </w:r>
      <w:r w:rsidR="00512A36">
        <w:rPr>
          <w:rFonts w:ascii="BundesSerif Regular" w:hAnsi="BundesSerif Regular"/>
          <w:sz w:val="22"/>
          <w:szCs w:val="22"/>
        </w:rPr>
        <w:t>„</w:t>
      </w:r>
      <w:r w:rsidRPr="00512A36">
        <w:rPr>
          <w:rFonts w:ascii="BundesSerif Regular" w:hAnsi="BundesSerif Regular"/>
          <w:sz w:val="22"/>
          <w:szCs w:val="22"/>
        </w:rPr>
        <w:t>Als Startpunkt für den Seitenbaum festlegen</w:t>
      </w:r>
      <w:r w:rsidR="00512A36">
        <w:rPr>
          <w:rFonts w:ascii="BundesSerif Regular" w:hAnsi="BundesSerif Regular"/>
          <w:sz w:val="22"/>
          <w:szCs w:val="22"/>
        </w:rPr>
        <w:t>“</w:t>
      </w:r>
      <w:r w:rsidRPr="00512A36">
        <w:rPr>
          <w:rFonts w:ascii="BundesSerif Regular" w:hAnsi="BundesSerif Regular"/>
          <w:sz w:val="22"/>
          <w:szCs w:val="22"/>
        </w:rPr>
        <w:t xml:space="preserve"> sowie </w:t>
      </w:r>
      <w:r w:rsidR="00512A36">
        <w:rPr>
          <w:rFonts w:ascii="BundesSerif Regular" w:hAnsi="BundesSerif Regular"/>
          <w:sz w:val="22"/>
          <w:szCs w:val="22"/>
        </w:rPr>
        <w:t>„</w:t>
      </w:r>
      <w:r w:rsidRPr="00512A36">
        <w:rPr>
          <w:rFonts w:ascii="BundesSerif Regular" w:hAnsi="BundesSerif Regular"/>
          <w:sz w:val="22"/>
          <w:szCs w:val="22"/>
        </w:rPr>
        <w:t>Exportieren nach .t3d</w:t>
      </w:r>
      <w:r w:rsidR="00512A36">
        <w:rPr>
          <w:rFonts w:ascii="BundesSerif Regular" w:hAnsi="BundesSerif Regular"/>
          <w:sz w:val="22"/>
          <w:szCs w:val="22"/>
        </w:rPr>
        <w:t>“</w:t>
      </w:r>
      <w:r w:rsidRPr="00512A36">
        <w:rPr>
          <w:rFonts w:ascii="BundesSerif Regular" w:hAnsi="BundesSerif Regular"/>
          <w:sz w:val="22"/>
          <w:szCs w:val="22"/>
        </w:rPr>
        <w:t xml:space="preserve"> und </w:t>
      </w:r>
      <w:r w:rsidR="00512A36">
        <w:rPr>
          <w:rFonts w:ascii="BundesSerif Regular" w:hAnsi="BundesSerif Regular"/>
          <w:sz w:val="22"/>
          <w:szCs w:val="22"/>
        </w:rPr>
        <w:t>„</w:t>
      </w:r>
      <w:r w:rsidRPr="00512A36">
        <w:rPr>
          <w:rFonts w:ascii="BundesSerif Regular" w:hAnsi="BundesSerif Regular"/>
          <w:sz w:val="22"/>
          <w:szCs w:val="22"/>
        </w:rPr>
        <w:t>Importieren von t3d</w:t>
      </w:r>
      <w:r w:rsidR="00512A36">
        <w:rPr>
          <w:rFonts w:ascii="BundesSerif Regular" w:hAnsi="BundesSerif Regular"/>
          <w:sz w:val="22"/>
          <w:szCs w:val="22"/>
        </w:rPr>
        <w:t>“</w:t>
      </w:r>
      <w:r w:rsidRPr="00512A36">
        <w:rPr>
          <w:rFonts w:ascii="BundesSerif Regular" w:hAnsi="BundesSerif Regular"/>
          <w:sz w:val="22"/>
          <w:szCs w:val="22"/>
        </w:rPr>
        <w:t>.</w:t>
      </w:r>
    </w:p>
    <w:p w14:paraId="6E656276" w14:textId="0306473D" w:rsidR="00500FE6" w:rsidRPr="00512A36" w:rsidRDefault="00500FE6" w:rsidP="00500FE6">
      <w:pPr>
        <w:pStyle w:val="StandardWeb"/>
        <w:rPr>
          <w:rFonts w:ascii="BundesSerif Regular" w:hAnsi="BundesSerif Regular"/>
          <w:sz w:val="22"/>
          <w:szCs w:val="22"/>
        </w:rPr>
      </w:pPr>
      <w:r w:rsidRPr="00512A36">
        <w:rPr>
          <w:rFonts w:ascii="BundesSerif Regular" w:hAnsi="BundesSerif Regular"/>
          <w:sz w:val="22"/>
          <w:szCs w:val="22"/>
        </w:rPr>
        <w:t xml:space="preserve">In den Seiteneigenschaften im Bereich </w:t>
      </w:r>
      <w:r w:rsidR="00512A36">
        <w:rPr>
          <w:rFonts w:ascii="BundesSerif Regular" w:hAnsi="BundesSerif Regular"/>
          <w:sz w:val="22"/>
          <w:szCs w:val="22"/>
        </w:rPr>
        <w:t>„</w:t>
      </w:r>
      <w:r w:rsidRPr="00512A36">
        <w:rPr>
          <w:rFonts w:ascii="BundesSerif Regular" w:hAnsi="BundesSerif Regular"/>
          <w:sz w:val="22"/>
          <w:szCs w:val="22"/>
        </w:rPr>
        <w:t>Ressourcen</w:t>
      </w:r>
      <w:r w:rsidR="00512A36">
        <w:rPr>
          <w:rFonts w:ascii="BundesSerif Regular" w:hAnsi="BundesSerif Regular"/>
          <w:sz w:val="22"/>
          <w:szCs w:val="22"/>
        </w:rPr>
        <w:t>“</w:t>
      </w:r>
      <w:r w:rsidRPr="00512A36">
        <w:rPr>
          <w:rFonts w:ascii="BundesSerif Regular" w:hAnsi="BundesSerif Regular"/>
          <w:sz w:val="22"/>
          <w:szCs w:val="22"/>
        </w:rPr>
        <w:t xml:space="preserve"> hat die Rolle Selbstständige Redaktion nur lesenden Zugriff auf die </w:t>
      </w:r>
      <w:proofErr w:type="spellStart"/>
      <w:r w:rsidRPr="00512A36">
        <w:rPr>
          <w:rFonts w:ascii="BundesSerif Regular" w:hAnsi="BundesSerif Regular"/>
          <w:sz w:val="22"/>
          <w:szCs w:val="22"/>
        </w:rPr>
        <w:t>TSConfig</w:t>
      </w:r>
      <w:proofErr w:type="spellEnd"/>
      <w:r w:rsidRPr="00512A36">
        <w:rPr>
          <w:rFonts w:ascii="BundesSerif Regular" w:hAnsi="BundesSerif Regular"/>
          <w:sz w:val="22"/>
          <w:szCs w:val="22"/>
        </w:rPr>
        <w:t xml:space="preserve">. Entsprechende Rollenträger können jedoch statische Konfigurationen von </w:t>
      </w:r>
      <w:proofErr w:type="spellStart"/>
      <w:r w:rsidRPr="00512A36">
        <w:rPr>
          <w:rFonts w:ascii="BundesSerif Regular" w:hAnsi="BundesSerif Regular"/>
          <w:sz w:val="22"/>
          <w:szCs w:val="22"/>
        </w:rPr>
        <w:t>Extensions</w:t>
      </w:r>
      <w:proofErr w:type="spellEnd"/>
      <w:r w:rsidRPr="00512A36">
        <w:rPr>
          <w:rFonts w:ascii="BundesSerif Regular" w:hAnsi="BundesSerif Regular"/>
          <w:sz w:val="22"/>
          <w:szCs w:val="22"/>
        </w:rPr>
        <w:t xml:space="preserve"> einbinden und wieder entfernen. </w:t>
      </w:r>
    </w:p>
    <w:p w14:paraId="37DEC046" w14:textId="42FA3750" w:rsidR="00107227" w:rsidRPr="003D4D06" w:rsidRDefault="00500FE6" w:rsidP="00512A36">
      <w:pPr>
        <w:pStyle w:val="StandardWeb"/>
        <w:rPr>
          <w:rFonts w:ascii="BundesSerif Regular" w:hAnsi="BundesSerif Regular"/>
          <w:sz w:val="22"/>
          <w:szCs w:val="22"/>
        </w:rPr>
      </w:pPr>
      <w:r w:rsidRPr="00512A36">
        <w:rPr>
          <w:rFonts w:ascii="BundesSerif Regular" w:hAnsi="BundesSerif Regular"/>
          <w:sz w:val="22"/>
          <w:szCs w:val="22"/>
        </w:rPr>
        <w:t>Auf die Bereiche Verwaltungswerkzeuge, Site-Management sowie System kann nicht zugegriffen werden, außer dass Systemprotokolle eingesehen werden können sowie mit Weiterleitungen gearbeitet werden kann (vgl. hierzu Rolle Chefredaktion).</w:t>
      </w:r>
    </w:p>
    <w:tbl>
      <w:tblPr>
        <w:tblStyle w:val="Tabellenraster"/>
        <w:tblW w:w="0" w:type="auto"/>
        <w:tblLook w:val="04A0" w:firstRow="1" w:lastRow="0" w:firstColumn="1" w:lastColumn="0" w:noHBand="0" w:noVBand="1"/>
        <w:tblDescription w:val="Technische Beschreibung Selbständige Redaktion"/>
      </w:tblPr>
      <w:tblGrid>
        <w:gridCol w:w="4530"/>
        <w:gridCol w:w="4530"/>
      </w:tblGrid>
      <w:tr w:rsidR="00512A36" w14:paraId="6FA39D0F" w14:textId="77777777" w:rsidTr="006C6F41">
        <w:tc>
          <w:tcPr>
            <w:tcW w:w="4530" w:type="dxa"/>
          </w:tcPr>
          <w:p w14:paraId="29474B8A" w14:textId="77777777" w:rsidR="00512A36" w:rsidRPr="00A07F1A" w:rsidRDefault="00512A36" w:rsidP="006C6F41">
            <w:pPr>
              <w:pStyle w:val="StandardWeb"/>
              <w:rPr>
                <w:rFonts w:ascii="BundesSerif Regular" w:hAnsi="BundesSerif Regular"/>
                <w:b/>
                <w:bCs/>
                <w:sz w:val="22"/>
                <w:szCs w:val="22"/>
                <w:lang w:val="en-US"/>
              </w:rPr>
            </w:pPr>
            <w:r w:rsidRPr="00A07F1A">
              <w:rPr>
                <w:rFonts w:ascii="BundesSerif Regular" w:hAnsi="BundesSerif Regular"/>
                <w:b/>
                <w:bCs/>
                <w:sz w:val="22"/>
                <w:szCs w:val="22"/>
                <w:lang w:val="en-US"/>
              </w:rPr>
              <w:t>Name</w:t>
            </w:r>
          </w:p>
        </w:tc>
        <w:tc>
          <w:tcPr>
            <w:tcW w:w="4530" w:type="dxa"/>
          </w:tcPr>
          <w:p w14:paraId="2F29BF7B" w14:textId="3558C9D1" w:rsidR="00512A36" w:rsidRDefault="00512A36" w:rsidP="006C6F41">
            <w:pPr>
              <w:pStyle w:val="StandardWeb"/>
              <w:rPr>
                <w:rFonts w:ascii="BundesSerif Regular" w:hAnsi="BundesSerif Regular"/>
                <w:sz w:val="22"/>
                <w:szCs w:val="22"/>
                <w:lang w:val="en-US"/>
              </w:rPr>
            </w:pPr>
            <w:r w:rsidRPr="00512A36">
              <w:rPr>
                <w:rFonts w:ascii="BundesSerif Regular" w:hAnsi="BundesSerif Regular"/>
                <w:sz w:val="22"/>
                <w:szCs w:val="22"/>
              </w:rPr>
              <w:t xml:space="preserve">[ </w:t>
            </w:r>
            <w:proofErr w:type="gramStart"/>
            <w:r w:rsidRPr="00512A36">
              <w:rPr>
                <w:rFonts w:ascii="BundesSerif Regular" w:hAnsi="BundesSerif Regular"/>
                <w:sz w:val="22"/>
                <w:szCs w:val="22"/>
              </w:rPr>
              <w:t>GSB ]</w:t>
            </w:r>
            <w:proofErr w:type="gramEnd"/>
            <w:r w:rsidRPr="00512A36">
              <w:rPr>
                <w:rFonts w:ascii="BundesSerif Regular" w:hAnsi="BundesSerif Regular"/>
                <w:sz w:val="22"/>
                <w:szCs w:val="22"/>
              </w:rPr>
              <w:t xml:space="preserve"> [ </w:t>
            </w:r>
            <w:proofErr w:type="gramStart"/>
            <w:r w:rsidRPr="00512A36">
              <w:rPr>
                <w:rFonts w:ascii="BundesSerif Regular" w:hAnsi="BundesSerif Regular"/>
                <w:sz w:val="22"/>
                <w:szCs w:val="22"/>
              </w:rPr>
              <w:t>Role ]</w:t>
            </w:r>
            <w:proofErr w:type="gramEnd"/>
            <w:r w:rsidRPr="00512A36">
              <w:rPr>
                <w:rFonts w:ascii="BundesSerif Regular" w:hAnsi="BundesSerif Regular"/>
                <w:sz w:val="22"/>
                <w:szCs w:val="22"/>
              </w:rPr>
              <w:t xml:space="preserve"> Selbständige Redaktion</w:t>
            </w:r>
          </w:p>
        </w:tc>
      </w:tr>
      <w:tr w:rsidR="00512A36" w:rsidRPr="001338D2" w14:paraId="0D4CAE08" w14:textId="77777777" w:rsidTr="006C6F41">
        <w:tc>
          <w:tcPr>
            <w:tcW w:w="4530" w:type="dxa"/>
          </w:tcPr>
          <w:p w14:paraId="72CD3E4F" w14:textId="77777777" w:rsidR="00512A36" w:rsidRPr="00A07F1A" w:rsidRDefault="00512A36" w:rsidP="006C6F41">
            <w:pPr>
              <w:pStyle w:val="StandardWeb"/>
              <w:rPr>
                <w:rFonts w:ascii="BundesSerif Regular" w:hAnsi="BundesSerif Regular"/>
                <w:b/>
                <w:bCs/>
                <w:sz w:val="22"/>
                <w:szCs w:val="22"/>
                <w:lang w:val="en-US"/>
              </w:rPr>
            </w:pPr>
            <w:r w:rsidRPr="00A07F1A">
              <w:rPr>
                <w:rFonts w:ascii="BundesSerif Regular" w:hAnsi="BundesSerif Regular"/>
                <w:b/>
                <w:bCs/>
                <w:sz w:val="22"/>
                <w:szCs w:val="22"/>
                <w:lang w:val="en-US"/>
              </w:rPr>
              <w:t>A</w:t>
            </w:r>
            <w:r>
              <w:rPr>
                <w:rFonts w:ascii="BundesSerif Regular" w:hAnsi="BundesSerif Regular"/>
                <w:b/>
                <w:bCs/>
                <w:sz w:val="22"/>
                <w:szCs w:val="22"/>
                <w:lang w:val="en-US"/>
              </w:rPr>
              <w:t>ccess Control List (ACL)</w:t>
            </w:r>
          </w:p>
        </w:tc>
        <w:tc>
          <w:tcPr>
            <w:tcW w:w="4530" w:type="dxa"/>
          </w:tcPr>
          <w:p w14:paraId="46DC5243" w14:textId="2736641F" w:rsidR="00512A36" w:rsidRPr="00512A36" w:rsidRDefault="00512A36" w:rsidP="006C6F41">
            <w:pPr>
              <w:pStyle w:val="StandardWeb"/>
              <w:rPr>
                <w:rFonts w:ascii="BundesSerif Regular" w:hAnsi="BundesSerif Regular"/>
                <w:sz w:val="22"/>
                <w:szCs w:val="22"/>
                <w:lang w:val="en-US"/>
              </w:rPr>
            </w:pPr>
            <w:r w:rsidRPr="00512A36">
              <w:rPr>
                <w:rFonts w:ascii="BundesSerif Regular" w:hAnsi="BundesSerif Regular"/>
                <w:sz w:val="22"/>
                <w:szCs w:val="22"/>
                <w:lang w:val="en-US"/>
              </w:rPr>
              <w:t xml:space="preserve">[ </w:t>
            </w:r>
            <w:proofErr w:type="gramStart"/>
            <w:r w:rsidRPr="00512A36">
              <w:rPr>
                <w:rFonts w:ascii="BundesSerif Regular" w:hAnsi="BundesSerif Regular"/>
                <w:sz w:val="22"/>
                <w:szCs w:val="22"/>
                <w:lang w:val="en-US"/>
              </w:rPr>
              <w:t>GSB ]</w:t>
            </w:r>
            <w:proofErr w:type="gramEnd"/>
            <w:r w:rsidRPr="00512A36">
              <w:rPr>
                <w:rFonts w:ascii="BundesSerif Regular" w:hAnsi="BundesSerif Regular"/>
                <w:sz w:val="22"/>
                <w:szCs w:val="22"/>
                <w:lang w:val="en-US"/>
              </w:rPr>
              <w:t xml:space="preserve"> [ </w:t>
            </w:r>
            <w:proofErr w:type="gramStart"/>
            <w:r w:rsidRPr="00512A36">
              <w:rPr>
                <w:rFonts w:ascii="BundesSerif Regular" w:hAnsi="BundesSerif Regular"/>
                <w:sz w:val="22"/>
                <w:szCs w:val="22"/>
                <w:lang w:val="en-US"/>
              </w:rPr>
              <w:t>ACL ]</w:t>
            </w:r>
            <w:proofErr w:type="gramEnd"/>
            <w:r w:rsidRPr="00512A36">
              <w:rPr>
                <w:rFonts w:ascii="BundesSerif Regular" w:hAnsi="BundesSerif Regular"/>
                <w:sz w:val="22"/>
                <w:szCs w:val="22"/>
                <w:lang w:val="en-US"/>
              </w:rPr>
              <w:t xml:space="preserve"> </w:t>
            </w:r>
            <w:proofErr w:type="spellStart"/>
            <w:r w:rsidRPr="00512A36">
              <w:rPr>
                <w:rFonts w:ascii="BundesSerif Regular" w:hAnsi="BundesSerif Regular"/>
                <w:sz w:val="22"/>
                <w:szCs w:val="22"/>
                <w:lang w:val="en-US"/>
              </w:rPr>
              <w:t>Redaktion</w:t>
            </w:r>
            <w:proofErr w:type="spellEnd"/>
            <w:r w:rsidRPr="00512A36">
              <w:rPr>
                <w:rFonts w:ascii="BundesSerif Regular" w:hAnsi="BundesSerif Regular"/>
                <w:sz w:val="22"/>
                <w:szCs w:val="22"/>
                <w:lang w:val="en-US"/>
              </w:rPr>
              <w:t xml:space="preserve">, [ </w:t>
            </w:r>
            <w:proofErr w:type="gramStart"/>
            <w:r w:rsidRPr="00512A36">
              <w:rPr>
                <w:rFonts w:ascii="BundesSerif Regular" w:hAnsi="BundesSerif Regular"/>
                <w:sz w:val="22"/>
                <w:szCs w:val="22"/>
                <w:lang w:val="en-US"/>
              </w:rPr>
              <w:t>GSB ]</w:t>
            </w:r>
            <w:proofErr w:type="gramEnd"/>
            <w:r w:rsidRPr="00512A36">
              <w:rPr>
                <w:rFonts w:ascii="BundesSerif Regular" w:hAnsi="BundesSerif Regular"/>
                <w:sz w:val="22"/>
                <w:szCs w:val="22"/>
                <w:lang w:val="en-US"/>
              </w:rPr>
              <w:t xml:space="preserve"> [ </w:t>
            </w:r>
            <w:proofErr w:type="gramStart"/>
            <w:r w:rsidRPr="00512A36">
              <w:rPr>
                <w:rFonts w:ascii="BundesSerif Regular" w:hAnsi="BundesSerif Regular"/>
                <w:sz w:val="22"/>
                <w:szCs w:val="22"/>
                <w:lang w:val="en-US"/>
              </w:rPr>
              <w:t>ACL ]</w:t>
            </w:r>
            <w:proofErr w:type="gramEnd"/>
            <w:r w:rsidRPr="00512A36">
              <w:rPr>
                <w:rFonts w:ascii="BundesSerif Regular" w:hAnsi="BundesSerif Regular"/>
                <w:sz w:val="22"/>
                <w:szCs w:val="22"/>
                <w:lang w:val="en-US"/>
              </w:rPr>
              <w:t xml:space="preserve"> Live Workspace, [ </w:t>
            </w:r>
            <w:proofErr w:type="gramStart"/>
            <w:r w:rsidRPr="00512A36">
              <w:rPr>
                <w:rFonts w:ascii="BundesSerif Regular" w:hAnsi="BundesSerif Regular"/>
                <w:sz w:val="22"/>
                <w:szCs w:val="22"/>
                <w:lang w:val="en-US"/>
              </w:rPr>
              <w:t>GSB ]</w:t>
            </w:r>
            <w:proofErr w:type="gramEnd"/>
            <w:r w:rsidRPr="00512A36">
              <w:rPr>
                <w:rFonts w:ascii="BundesSerif Regular" w:hAnsi="BundesSerif Regular"/>
                <w:sz w:val="22"/>
                <w:szCs w:val="22"/>
                <w:lang w:val="en-US"/>
              </w:rPr>
              <w:t xml:space="preserve"> [ </w:t>
            </w:r>
            <w:proofErr w:type="gramStart"/>
            <w:r w:rsidRPr="00512A36">
              <w:rPr>
                <w:rFonts w:ascii="BundesSerif Regular" w:hAnsi="BundesSerif Regular"/>
                <w:sz w:val="22"/>
                <w:szCs w:val="22"/>
                <w:lang w:val="en-US"/>
              </w:rPr>
              <w:t>ACL ]</w:t>
            </w:r>
            <w:proofErr w:type="gramEnd"/>
            <w:r w:rsidRPr="00512A36">
              <w:rPr>
                <w:rFonts w:ascii="BundesSerif Regular" w:hAnsi="BundesSerif Regular"/>
                <w:sz w:val="22"/>
                <w:szCs w:val="22"/>
                <w:lang w:val="en-US"/>
              </w:rPr>
              <w:t xml:space="preserve"> Website User Admin</w:t>
            </w:r>
          </w:p>
        </w:tc>
      </w:tr>
      <w:tr w:rsidR="00512A36" w:rsidRPr="001338D2" w14:paraId="3211F218" w14:textId="77777777" w:rsidTr="006C6F41">
        <w:tc>
          <w:tcPr>
            <w:tcW w:w="4530" w:type="dxa"/>
          </w:tcPr>
          <w:p w14:paraId="51BD2CA4" w14:textId="77777777" w:rsidR="00512A36" w:rsidRPr="00A07F1A" w:rsidRDefault="00512A36" w:rsidP="006C6F41">
            <w:pPr>
              <w:pStyle w:val="StandardWeb"/>
              <w:rPr>
                <w:rFonts w:ascii="BundesSerif Regular" w:hAnsi="BundesSerif Regular"/>
                <w:b/>
                <w:bCs/>
                <w:sz w:val="22"/>
                <w:szCs w:val="22"/>
                <w:lang w:val="en-US"/>
              </w:rPr>
            </w:pPr>
            <w:r w:rsidRPr="00A07F1A">
              <w:rPr>
                <w:rFonts w:ascii="BundesSerif Regular" w:hAnsi="BundesSerif Regular"/>
                <w:b/>
                <w:bCs/>
                <w:sz w:val="22"/>
                <w:szCs w:val="22"/>
                <w:lang w:val="en-US"/>
              </w:rPr>
              <w:t>Subgroup</w:t>
            </w:r>
          </w:p>
        </w:tc>
        <w:tc>
          <w:tcPr>
            <w:tcW w:w="4530" w:type="dxa"/>
          </w:tcPr>
          <w:p w14:paraId="61667135" w14:textId="28AB31A0" w:rsidR="00512A36" w:rsidRDefault="00512A36" w:rsidP="006C6F41">
            <w:pPr>
              <w:pStyle w:val="StandardWeb"/>
              <w:rPr>
                <w:rFonts w:ascii="BundesSerif Regular" w:hAnsi="BundesSerif Regular"/>
                <w:sz w:val="22"/>
                <w:szCs w:val="22"/>
                <w:lang w:val="en-US"/>
              </w:rPr>
            </w:pPr>
            <w:r w:rsidRPr="00512A36">
              <w:rPr>
                <w:rFonts w:ascii="BundesSerif Regular" w:hAnsi="BundesSerif Regular"/>
                <w:sz w:val="22"/>
                <w:szCs w:val="22"/>
                <w:lang w:val="en-US"/>
              </w:rPr>
              <w:t xml:space="preserve">[ </w:t>
            </w:r>
            <w:proofErr w:type="gramStart"/>
            <w:r w:rsidRPr="00512A36">
              <w:rPr>
                <w:rFonts w:ascii="BundesSerif Regular" w:hAnsi="BundesSerif Regular"/>
                <w:sz w:val="22"/>
                <w:szCs w:val="22"/>
                <w:lang w:val="en-US"/>
              </w:rPr>
              <w:t>GSB ]</w:t>
            </w:r>
            <w:proofErr w:type="gramEnd"/>
            <w:r w:rsidRPr="00512A36">
              <w:rPr>
                <w:rFonts w:ascii="BundesSerif Regular" w:hAnsi="BundesSerif Regular"/>
                <w:sz w:val="22"/>
                <w:szCs w:val="22"/>
                <w:lang w:val="en-US"/>
              </w:rPr>
              <w:t xml:space="preserve"> [ </w:t>
            </w:r>
            <w:proofErr w:type="gramStart"/>
            <w:r w:rsidRPr="00512A36">
              <w:rPr>
                <w:rFonts w:ascii="BundesSerif Regular" w:hAnsi="BundesSerif Regular"/>
                <w:sz w:val="22"/>
                <w:szCs w:val="22"/>
                <w:lang w:val="en-US"/>
              </w:rPr>
              <w:t>FM ]</w:t>
            </w:r>
            <w:proofErr w:type="gramEnd"/>
            <w:r w:rsidRPr="00512A36">
              <w:rPr>
                <w:rFonts w:ascii="BundesSerif Regular" w:hAnsi="BundesSerif Regular"/>
                <w:sz w:val="22"/>
                <w:szCs w:val="22"/>
                <w:lang w:val="en-US"/>
              </w:rPr>
              <w:t xml:space="preserve"> Base, [ </w:t>
            </w:r>
            <w:proofErr w:type="gramStart"/>
            <w:r w:rsidRPr="00512A36">
              <w:rPr>
                <w:rFonts w:ascii="BundesSerif Regular" w:hAnsi="BundesSerif Regular"/>
                <w:sz w:val="22"/>
                <w:szCs w:val="22"/>
                <w:lang w:val="en-US"/>
              </w:rPr>
              <w:t>GSB ]</w:t>
            </w:r>
            <w:proofErr w:type="gramEnd"/>
            <w:r w:rsidRPr="00512A36">
              <w:rPr>
                <w:rFonts w:ascii="BundesSerif Regular" w:hAnsi="BundesSerif Regular"/>
                <w:sz w:val="22"/>
                <w:szCs w:val="22"/>
                <w:lang w:val="en-US"/>
              </w:rPr>
              <w:t xml:space="preserve"> [ </w:t>
            </w:r>
            <w:proofErr w:type="gramStart"/>
            <w:r w:rsidRPr="00512A36">
              <w:rPr>
                <w:rFonts w:ascii="BundesSerif Regular" w:hAnsi="BundesSerif Regular"/>
                <w:sz w:val="22"/>
                <w:szCs w:val="22"/>
                <w:lang w:val="en-US"/>
              </w:rPr>
              <w:t>DBM ]</w:t>
            </w:r>
            <w:proofErr w:type="gramEnd"/>
            <w:r w:rsidRPr="00512A36">
              <w:rPr>
                <w:rFonts w:ascii="BundesSerif Regular" w:hAnsi="BundesSerif Regular"/>
                <w:sz w:val="22"/>
                <w:szCs w:val="22"/>
                <w:lang w:val="en-US"/>
              </w:rPr>
              <w:t xml:space="preserve"> Base, [ </w:t>
            </w:r>
            <w:proofErr w:type="gramStart"/>
            <w:r w:rsidRPr="00512A36">
              <w:rPr>
                <w:rFonts w:ascii="BundesSerif Regular" w:hAnsi="BundesSerif Regular"/>
                <w:sz w:val="22"/>
                <w:szCs w:val="22"/>
                <w:lang w:val="en-US"/>
              </w:rPr>
              <w:t>GSB ]</w:t>
            </w:r>
            <w:proofErr w:type="gramEnd"/>
            <w:r w:rsidRPr="00512A36">
              <w:rPr>
                <w:rFonts w:ascii="BundesSerif Regular" w:hAnsi="BundesSerif Regular"/>
                <w:sz w:val="22"/>
                <w:szCs w:val="22"/>
                <w:lang w:val="en-US"/>
              </w:rPr>
              <w:t xml:space="preserve"> [ </w:t>
            </w:r>
            <w:proofErr w:type="gramStart"/>
            <w:r w:rsidRPr="00512A36">
              <w:rPr>
                <w:rFonts w:ascii="BundesSerif Regular" w:hAnsi="BundesSerif Regular"/>
                <w:sz w:val="22"/>
                <w:szCs w:val="22"/>
                <w:lang w:val="en-US"/>
              </w:rPr>
              <w:t>PAGEACCESS ]</w:t>
            </w:r>
            <w:proofErr w:type="gramEnd"/>
            <w:r w:rsidRPr="00512A36">
              <w:rPr>
                <w:rFonts w:ascii="BundesSerif Regular" w:hAnsi="BundesSerif Regular"/>
                <w:sz w:val="22"/>
                <w:szCs w:val="22"/>
                <w:lang w:val="en-US"/>
              </w:rPr>
              <w:t xml:space="preserve"> Base</w:t>
            </w:r>
          </w:p>
        </w:tc>
      </w:tr>
    </w:tbl>
    <w:p w14:paraId="75815583" w14:textId="0A1C7645" w:rsidR="00512A36" w:rsidRPr="003D4D06" w:rsidRDefault="00512A36" w:rsidP="003F42DC">
      <w:pPr>
        <w:pStyle w:val="Abbildungen"/>
      </w:pPr>
      <w:r w:rsidRPr="003D4D06">
        <w:rPr>
          <w:rStyle w:val="Fett"/>
          <w:rFonts w:ascii="BundesSerif Regular" w:hAnsi="BundesSerif Regular"/>
          <w:sz w:val="22"/>
          <w:szCs w:val="22"/>
        </w:rPr>
        <w:t xml:space="preserve">Technische Beschreibung </w:t>
      </w:r>
      <w:r>
        <w:rPr>
          <w:rStyle w:val="Fett"/>
          <w:rFonts w:ascii="BundesSerif Regular" w:hAnsi="BundesSerif Regular"/>
          <w:sz w:val="22"/>
          <w:szCs w:val="22"/>
        </w:rPr>
        <w:t>Selbständige R</w:t>
      </w:r>
      <w:r w:rsidRPr="003D4D06">
        <w:rPr>
          <w:rStyle w:val="Fett"/>
          <w:rFonts w:ascii="BundesSerif Regular" w:hAnsi="BundesSerif Regular"/>
          <w:sz w:val="22"/>
          <w:szCs w:val="22"/>
        </w:rPr>
        <w:t>edaktion</w:t>
      </w:r>
    </w:p>
    <w:p w14:paraId="11FD71AB" w14:textId="77777777" w:rsidR="00500FE6" w:rsidRPr="00500FE6" w:rsidRDefault="00500FE6" w:rsidP="000F6C34">
      <w:pPr>
        <w:pStyle w:val="berschrift4"/>
      </w:pPr>
      <w:r w:rsidRPr="00500FE6">
        <w:t>Website-User-Administration</w:t>
      </w:r>
    </w:p>
    <w:p w14:paraId="42FE6E62" w14:textId="647A6E8F" w:rsidR="00500FE6" w:rsidRPr="000F6C34" w:rsidRDefault="00500FE6" w:rsidP="00500FE6">
      <w:pPr>
        <w:pStyle w:val="StandardWeb"/>
        <w:rPr>
          <w:rFonts w:ascii="BundesSerif Regular" w:hAnsi="BundesSerif Regular"/>
          <w:sz w:val="22"/>
          <w:szCs w:val="22"/>
        </w:rPr>
      </w:pPr>
      <w:r w:rsidRPr="000F6C34">
        <w:rPr>
          <w:rFonts w:ascii="BundesSerif Regular" w:hAnsi="BundesSerif Regular"/>
          <w:sz w:val="22"/>
          <w:szCs w:val="22"/>
        </w:rPr>
        <w:t xml:space="preserve">Die Rolle Website-User-Administration verwaltet die registrierten </w:t>
      </w:r>
      <w:r w:rsidR="000F6C34">
        <w:rPr>
          <w:rFonts w:ascii="BundesSerif Regular" w:hAnsi="BundesSerif Regular"/>
          <w:sz w:val="22"/>
          <w:szCs w:val="22"/>
        </w:rPr>
        <w:t>„</w:t>
      </w:r>
      <w:r w:rsidRPr="000F6C34">
        <w:rPr>
          <w:rFonts w:ascii="BundesSerif Regular" w:hAnsi="BundesSerif Regular"/>
          <w:sz w:val="22"/>
          <w:szCs w:val="22"/>
        </w:rPr>
        <w:t>Website-User</w:t>
      </w:r>
      <w:r w:rsidR="000F6C34">
        <w:rPr>
          <w:rFonts w:ascii="BundesSerif Regular" w:hAnsi="BundesSerif Regular"/>
          <w:sz w:val="22"/>
          <w:szCs w:val="22"/>
        </w:rPr>
        <w:t>“</w:t>
      </w:r>
      <w:r w:rsidRPr="000F6C34">
        <w:rPr>
          <w:rFonts w:ascii="BundesSerif Regular" w:hAnsi="BundesSerif Regular"/>
          <w:sz w:val="22"/>
          <w:szCs w:val="22"/>
        </w:rPr>
        <w:t xml:space="preserve"> und hat entsprechend nur Zugriff auf den Menüeintrag </w:t>
      </w:r>
      <w:r w:rsidR="000F6C34">
        <w:rPr>
          <w:rFonts w:ascii="BundesSerif Regular" w:hAnsi="BundesSerif Regular"/>
          <w:sz w:val="22"/>
          <w:szCs w:val="22"/>
        </w:rPr>
        <w:t>„</w:t>
      </w:r>
      <w:r w:rsidRPr="000F6C34">
        <w:rPr>
          <w:rFonts w:ascii="BundesSerif Regular" w:hAnsi="BundesSerif Regular"/>
          <w:sz w:val="22"/>
          <w:szCs w:val="22"/>
        </w:rPr>
        <w:t>Webseiten Nutzer</w:t>
      </w:r>
      <w:r w:rsidR="000F6C34">
        <w:rPr>
          <w:rFonts w:ascii="BundesSerif Regular" w:hAnsi="BundesSerif Regular"/>
          <w:sz w:val="22"/>
          <w:szCs w:val="22"/>
        </w:rPr>
        <w:t>“</w:t>
      </w:r>
      <w:r w:rsidRPr="000F6C34">
        <w:rPr>
          <w:rFonts w:ascii="BundesSerif Regular" w:hAnsi="BundesSerif Regular"/>
          <w:sz w:val="22"/>
          <w:szCs w:val="22"/>
        </w:rPr>
        <w:t xml:space="preserve"> im Menübereich </w:t>
      </w:r>
      <w:r w:rsidR="000F6C34">
        <w:rPr>
          <w:rFonts w:ascii="BundesSerif Regular" w:hAnsi="BundesSerif Regular"/>
          <w:sz w:val="22"/>
          <w:szCs w:val="22"/>
        </w:rPr>
        <w:t>„</w:t>
      </w:r>
      <w:r w:rsidRPr="000F6C34">
        <w:rPr>
          <w:rFonts w:ascii="BundesSerif Regular" w:hAnsi="BundesSerif Regular"/>
          <w:sz w:val="22"/>
          <w:szCs w:val="22"/>
        </w:rPr>
        <w:t xml:space="preserve">Site </w:t>
      </w:r>
      <w:r w:rsidRPr="000F6C34">
        <w:rPr>
          <w:rFonts w:ascii="BundesSerif Regular" w:hAnsi="BundesSerif Regular"/>
          <w:sz w:val="22"/>
          <w:szCs w:val="22"/>
        </w:rPr>
        <w:lastRenderedPageBreak/>
        <w:t>Management</w:t>
      </w:r>
      <w:r w:rsidR="000F6C34">
        <w:rPr>
          <w:rFonts w:ascii="BundesSerif Regular" w:hAnsi="BundesSerif Regular"/>
          <w:sz w:val="22"/>
          <w:szCs w:val="22"/>
        </w:rPr>
        <w:t>“</w:t>
      </w:r>
      <w:r w:rsidRPr="000F6C34">
        <w:rPr>
          <w:rFonts w:ascii="BundesSerif Regular" w:hAnsi="BundesSerif Regular"/>
          <w:sz w:val="22"/>
          <w:szCs w:val="22"/>
        </w:rPr>
        <w:t xml:space="preserve">. Dabei kann sie schreibend auf die Reiter (und darin befindlichen Felder) </w:t>
      </w:r>
      <w:r w:rsidR="000F6C34">
        <w:rPr>
          <w:rFonts w:ascii="BundesSerif Regular" w:hAnsi="BundesSerif Regular"/>
          <w:sz w:val="22"/>
          <w:szCs w:val="22"/>
        </w:rPr>
        <w:t>„</w:t>
      </w:r>
      <w:r w:rsidRPr="000F6C34">
        <w:rPr>
          <w:rFonts w:ascii="BundesSerif Regular" w:hAnsi="BundesSerif Regular"/>
          <w:sz w:val="22"/>
          <w:szCs w:val="22"/>
        </w:rPr>
        <w:t>Allgemein</w:t>
      </w:r>
      <w:r w:rsidR="000F6C34">
        <w:rPr>
          <w:rFonts w:ascii="BundesSerif Regular" w:hAnsi="BundesSerif Regular"/>
          <w:sz w:val="22"/>
          <w:szCs w:val="22"/>
        </w:rPr>
        <w:t>“</w:t>
      </w:r>
      <w:r w:rsidRPr="000F6C34">
        <w:rPr>
          <w:rFonts w:ascii="BundesSerif Regular" w:hAnsi="BundesSerif Regular"/>
          <w:sz w:val="22"/>
          <w:szCs w:val="22"/>
        </w:rPr>
        <w:t xml:space="preserve">, </w:t>
      </w:r>
      <w:r w:rsidR="000F6C34">
        <w:rPr>
          <w:rFonts w:ascii="BundesSerif Regular" w:hAnsi="BundesSerif Regular"/>
          <w:sz w:val="22"/>
          <w:szCs w:val="22"/>
        </w:rPr>
        <w:t>„</w:t>
      </w:r>
      <w:r w:rsidRPr="000F6C34">
        <w:rPr>
          <w:rFonts w:ascii="BundesSerif Regular" w:hAnsi="BundesSerif Regular"/>
          <w:sz w:val="22"/>
          <w:szCs w:val="22"/>
        </w:rPr>
        <w:t>Zugriff</w:t>
      </w:r>
      <w:r w:rsidR="000F6C34">
        <w:rPr>
          <w:rFonts w:ascii="BundesSerif Regular" w:hAnsi="BundesSerif Regular"/>
          <w:sz w:val="22"/>
          <w:szCs w:val="22"/>
        </w:rPr>
        <w:t>“</w:t>
      </w:r>
      <w:r w:rsidRPr="000F6C34">
        <w:rPr>
          <w:rFonts w:ascii="BundesSerif Regular" w:hAnsi="BundesSerif Regular"/>
          <w:sz w:val="22"/>
          <w:szCs w:val="22"/>
        </w:rPr>
        <w:t xml:space="preserve"> und </w:t>
      </w:r>
      <w:r w:rsidR="000F6C34">
        <w:rPr>
          <w:rFonts w:ascii="BundesSerif Regular" w:hAnsi="BundesSerif Regular"/>
          <w:sz w:val="22"/>
          <w:szCs w:val="22"/>
        </w:rPr>
        <w:t>„</w:t>
      </w:r>
      <w:r w:rsidRPr="000F6C34">
        <w:rPr>
          <w:rFonts w:ascii="BundesSerif Regular" w:hAnsi="BundesSerif Regular"/>
          <w:sz w:val="22"/>
          <w:szCs w:val="22"/>
        </w:rPr>
        <w:t>Hinweise</w:t>
      </w:r>
      <w:r w:rsidR="000F6C34">
        <w:rPr>
          <w:rFonts w:ascii="BundesSerif Regular" w:hAnsi="BundesSerif Regular"/>
          <w:sz w:val="22"/>
          <w:szCs w:val="22"/>
        </w:rPr>
        <w:t>“</w:t>
      </w:r>
      <w:r w:rsidRPr="000F6C34">
        <w:rPr>
          <w:rFonts w:ascii="BundesSerif Regular" w:hAnsi="BundesSerif Regular"/>
          <w:sz w:val="22"/>
          <w:szCs w:val="22"/>
        </w:rPr>
        <w:t xml:space="preserve"> zugreifen sowie lesend auf </w:t>
      </w:r>
      <w:r w:rsidR="000F6C34">
        <w:rPr>
          <w:rFonts w:ascii="BundesSerif Regular" w:hAnsi="BundesSerif Regular"/>
          <w:sz w:val="22"/>
          <w:szCs w:val="22"/>
        </w:rPr>
        <w:t>„</w:t>
      </w:r>
      <w:r w:rsidRPr="000F6C34">
        <w:rPr>
          <w:rFonts w:ascii="BundesSerif Regular" w:hAnsi="BundesSerif Regular"/>
          <w:sz w:val="22"/>
          <w:szCs w:val="22"/>
        </w:rPr>
        <w:t>Persönliche Daten</w:t>
      </w:r>
      <w:r w:rsidR="000F6C34">
        <w:rPr>
          <w:rFonts w:ascii="BundesSerif Regular" w:hAnsi="BundesSerif Regular"/>
          <w:sz w:val="22"/>
          <w:szCs w:val="22"/>
        </w:rPr>
        <w:t>“</w:t>
      </w:r>
      <w:r w:rsidRPr="000F6C34">
        <w:rPr>
          <w:rFonts w:ascii="BundesSerif Regular" w:hAnsi="BundesSerif Regular"/>
          <w:sz w:val="22"/>
          <w:szCs w:val="22"/>
        </w:rPr>
        <w:t xml:space="preserve"> und </w:t>
      </w:r>
      <w:r w:rsidR="000F6C34">
        <w:rPr>
          <w:rFonts w:ascii="BundesSerif Regular" w:hAnsi="BundesSerif Regular"/>
          <w:sz w:val="22"/>
          <w:szCs w:val="22"/>
        </w:rPr>
        <w:t>„</w:t>
      </w:r>
      <w:r w:rsidRPr="000F6C34">
        <w:rPr>
          <w:rFonts w:ascii="BundesSerif Regular" w:hAnsi="BundesSerif Regular"/>
          <w:sz w:val="22"/>
          <w:szCs w:val="22"/>
        </w:rPr>
        <w:t>Erweitert</w:t>
      </w:r>
      <w:r w:rsidR="000F6C34">
        <w:rPr>
          <w:rFonts w:ascii="BundesSerif Regular" w:hAnsi="BundesSerif Regular"/>
          <w:sz w:val="22"/>
          <w:szCs w:val="22"/>
        </w:rPr>
        <w:t>“</w:t>
      </w:r>
      <w:r w:rsidRPr="000F6C34">
        <w:rPr>
          <w:rFonts w:ascii="BundesSerif Regular" w:hAnsi="BundesSerif Regular"/>
          <w:sz w:val="22"/>
          <w:szCs w:val="22"/>
        </w:rPr>
        <w:t xml:space="preserve">. Die Aktionen </w:t>
      </w:r>
      <w:r w:rsidR="000F6C34">
        <w:rPr>
          <w:rFonts w:ascii="BundesSerif Regular" w:hAnsi="BundesSerif Regular"/>
          <w:sz w:val="22"/>
          <w:szCs w:val="22"/>
        </w:rPr>
        <w:t>„</w:t>
      </w:r>
      <w:r w:rsidRPr="000F6C34">
        <w:rPr>
          <w:rFonts w:ascii="BundesSerif Regular" w:hAnsi="BundesSerif Regular"/>
          <w:sz w:val="22"/>
          <w:szCs w:val="22"/>
        </w:rPr>
        <w:t>Schließen</w:t>
      </w:r>
      <w:r w:rsidR="000F6C34">
        <w:rPr>
          <w:rFonts w:ascii="BundesSerif Regular" w:hAnsi="BundesSerif Regular"/>
          <w:sz w:val="22"/>
          <w:szCs w:val="22"/>
        </w:rPr>
        <w:t>“</w:t>
      </w:r>
      <w:r w:rsidRPr="000F6C34">
        <w:rPr>
          <w:rFonts w:ascii="BundesSerif Regular" w:hAnsi="BundesSerif Regular"/>
          <w:sz w:val="22"/>
          <w:szCs w:val="22"/>
        </w:rPr>
        <w:t xml:space="preserve">, </w:t>
      </w:r>
      <w:r w:rsidR="000F6C34">
        <w:rPr>
          <w:rFonts w:ascii="BundesSerif Regular" w:hAnsi="BundesSerif Regular"/>
          <w:sz w:val="22"/>
          <w:szCs w:val="22"/>
        </w:rPr>
        <w:t>„</w:t>
      </w:r>
      <w:r w:rsidRPr="000F6C34">
        <w:rPr>
          <w:rFonts w:ascii="BundesSerif Regular" w:hAnsi="BundesSerif Regular"/>
          <w:sz w:val="22"/>
          <w:szCs w:val="22"/>
        </w:rPr>
        <w:t>Speichern</w:t>
      </w:r>
      <w:r w:rsidR="000F6C34">
        <w:rPr>
          <w:rFonts w:ascii="BundesSerif Regular" w:hAnsi="BundesSerif Regular"/>
          <w:sz w:val="22"/>
          <w:szCs w:val="22"/>
        </w:rPr>
        <w:t>“</w:t>
      </w:r>
      <w:r w:rsidRPr="000F6C34">
        <w:rPr>
          <w:rFonts w:ascii="BundesSerif Regular" w:hAnsi="BundesSerif Regular"/>
          <w:sz w:val="22"/>
          <w:szCs w:val="22"/>
        </w:rPr>
        <w:t xml:space="preserve">, </w:t>
      </w:r>
      <w:r w:rsidR="000F6C34">
        <w:rPr>
          <w:rFonts w:ascii="BundesSerif Regular" w:hAnsi="BundesSerif Regular"/>
          <w:sz w:val="22"/>
          <w:szCs w:val="22"/>
        </w:rPr>
        <w:t>„</w:t>
      </w:r>
      <w:r w:rsidRPr="000F6C34">
        <w:rPr>
          <w:rFonts w:ascii="BundesSerif Regular" w:hAnsi="BundesSerif Regular"/>
          <w:sz w:val="22"/>
          <w:szCs w:val="22"/>
        </w:rPr>
        <w:t>Neu</w:t>
      </w:r>
      <w:r w:rsidR="000F6C34">
        <w:rPr>
          <w:rFonts w:ascii="BundesSerif Regular" w:hAnsi="BundesSerif Regular"/>
          <w:sz w:val="22"/>
          <w:szCs w:val="22"/>
        </w:rPr>
        <w:t xml:space="preserve">“ </w:t>
      </w:r>
      <w:r w:rsidRPr="000F6C34">
        <w:rPr>
          <w:rFonts w:ascii="BundesSerif Regular" w:hAnsi="BundesSerif Regular"/>
          <w:sz w:val="22"/>
          <w:szCs w:val="22"/>
        </w:rPr>
        <w:t xml:space="preserve">und </w:t>
      </w:r>
      <w:r w:rsidR="000F6C34">
        <w:rPr>
          <w:rFonts w:ascii="BundesSerif Regular" w:hAnsi="BundesSerif Regular"/>
          <w:sz w:val="22"/>
          <w:szCs w:val="22"/>
        </w:rPr>
        <w:t>„</w:t>
      </w:r>
      <w:r w:rsidRPr="000F6C34">
        <w:rPr>
          <w:rFonts w:ascii="BundesSerif Regular" w:hAnsi="BundesSerif Regular"/>
          <w:sz w:val="22"/>
          <w:szCs w:val="22"/>
        </w:rPr>
        <w:t>Löschen</w:t>
      </w:r>
      <w:r w:rsidR="000F6C34">
        <w:rPr>
          <w:rFonts w:ascii="BundesSerif Regular" w:hAnsi="BundesSerif Regular"/>
          <w:sz w:val="22"/>
          <w:szCs w:val="22"/>
        </w:rPr>
        <w:t>“</w:t>
      </w:r>
      <w:r w:rsidRPr="000F6C34">
        <w:rPr>
          <w:rFonts w:ascii="BundesSerif Regular" w:hAnsi="BundesSerif Regular"/>
          <w:sz w:val="22"/>
          <w:szCs w:val="22"/>
        </w:rPr>
        <w:t xml:space="preserve"> sind ebenfalls zulässig.</w:t>
      </w:r>
    </w:p>
    <w:p w14:paraId="35DD8775" w14:textId="77777777" w:rsidR="00500FE6" w:rsidRDefault="00500FE6" w:rsidP="00500FE6">
      <w:pPr>
        <w:pStyle w:val="StandardWeb"/>
        <w:rPr>
          <w:rFonts w:ascii="BundesSerif Regular" w:hAnsi="BundesSerif Regular"/>
          <w:sz w:val="22"/>
          <w:szCs w:val="22"/>
        </w:rPr>
      </w:pPr>
      <w:r w:rsidRPr="000F6C34">
        <w:rPr>
          <w:rFonts w:ascii="BundesSerif Regular" w:hAnsi="BundesSerif Regular"/>
          <w:sz w:val="22"/>
          <w:szCs w:val="22"/>
        </w:rPr>
        <w:t>Die Rolle erstellt, bearbeitet und löscht auch Webseiten-Nutzer-Gruppen, z. B. zur Verwendung von geschützten Inhaltsbereichen. Die Rolle hat jedoch keine Berechtigungen für Backend Administrationen sowie die Erlaubnis Seiten zu erstellen oder diese zu bearbeiten.</w:t>
      </w:r>
    </w:p>
    <w:tbl>
      <w:tblPr>
        <w:tblStyle w:val="Tabellenraster"/>
        <w:tblW w:w="0" w:type="auto"/>
        <w:tblLook w:val="04A0" w:firstRow="1" w:lastRow="0" w:firstColumn="1" w:lastColumn="0" w:noHBand="0" w:noVBand="1"/>
        <w:tblDescription w:val="Technische Beschreibung Website-User-Admin"/>
      </w:tblPr>
      <w:tblGrid>
        <w:gridCol w:w="4530"/>
        <w:gridCol w:w="4530"/>
      </w:tblGrid>
      <w:tr w:rsidR="000F6C34" w:rsidRPr="001338D2" w14:paraId="076C558C" w14:textId="77777777" w:rsidTr="006C6F41">
        <w:tc>
          <w:tcPr>
            <w:tcW w:w="4530" w:type="dxa"/>
          </w:tcPr>
          <w:p w14:paraId="796FC151" w14:textId="77777777" w:rsidR="000F6C34" w:rsidRPr="00A07F1A" w:rsidRDefault="000F6C34" w:rsidP="006C6F41">
            <w:pPr>
              <w:pStyle w:val="StandardWeb"/>
              <w:rPr>
                <w:rFonts w:ascii="BundesSerif Regular" w:hAnsi="BundesSerif Regular"/>
                <w:b/>
                <w:bCs/>
                <w:sz w:val="22"/>
                <w:szCs w:val="22"/>
                <w:lang w:val="en-US"/>
              </w:rPr>
            </w:pPr>
            <w:r w:rsidRPr="00A07F1A">
              <w:rPr>
                <w:rFonts w:ascii="BundesSerif Regular" w:hAnsi="BundesSerif Regular"/>
                <w:b/>
                <w:bCs/>
                <w:sz w:val="22"/>
                <w:szCs w:val="22"/>
                <w:lang w:val="en-US"/>
              </w:rPr>
              <w:t>Name</w:t>
            </w:r>
          </w:p>
        </w:tc>
        <w:tc>
          <w:tcPr>
            <w:tcW w:w="4530" w:type="dxa"/>
          </w:tcPr>
          <w:p w14:paraId="4F583EC1" w14:textId="56D8DF0A" w:rsidR="000F6C34" w:rsidRPr="00531A5F" w:rsidRDefault="000F6C34" w:rsidP="006C6F41">
            <w:pPr>
              <w:pStyle w:val="StandardWeb"/>
              <w:rPr>
                <w:rFonts w:ascii="BundesSerif Regular" w:hAnsi="BundesSerif Regular"/>
                <w:sz w:val="22"/>
                <w:szCs w:val="22"/>
                <w:lang w:val="en-US"/>
              </w:rPr>
            </w:pPr>
            <w:r w:rsidRPr="00531A5F">
              <w:rPr>
                <w:rFonts w:ascii="BundesSerif Regular" w:hAnsi="BundesSerif Regular"/>
                <w:sz w:val="22"/>
                <w:szCs w:val="22"/>
                <w:lang w:val="en-US"/>
              </w:rPr>
              <w:t xml:space="preserve">[ </w:t>
            </w:r>
            <w:proofErr w:type="gramStart"/>
            <w:r w:rsidRPr="00531A5F">
              <w:rPr>
                <w:rFonts w:ascii="BundesSerif Regular" w:hAnsi="BundesSerif Regular"/>
                <w:sz w:val="22"/>
                <w:szCs w:val="22"/>
                <w:lang w:val="en-US"/>
              </w:rPr>
              <w:t>GSB ]</w:t>
            </w:r>
            <w:proofErr w:type="gramEnd"/>
            <w:r w:rsidRPr="00531A5F">
              <w:rPr>
                <w:rFonts w:ascii="BundesSerif Regular" w:hAnsi="BundesSerif Regular"/>
                <w:sz w:val="22"/>
                <w:szCs w:val="22"/>
                <w:lang w:val="en-US"/>
              </w:rPr>
              <w:t xml:space="preserve"> [ </w:t>
            </w:r>
            <w:proofErr w:type="gramStart"/>
            <w:r w:rsidRPr="00531A5F">
              <w:rPr>
                <w:rFonts w:ascii="BundesSerif Regular" w:hAnsi="BundesSerif Regular"/>
                <w:sz w:val="22"/>
                <w:szCs w:val="22"/>
                <w:lang w:val="en-US"/>
              </w:rPr>
              <w:t>Role ]</w:t>
            </w:r>
            <w:proofErr w:type="gramEnd"/>
            <w:r w:rsidRPr="00531A5F">
              <w:rPr>
                <w:rFonts w:ascii="BundesSerif Regular" w:hAnsi="BundesSerif Regular"/>
                <w:sz w:val="22"/>
                <w:szCs w:val="22"/>
                <w:lang w:val="en-US"/>
              </w:rPr>
              <w:t xml:space="preserve"> Website User Admin</w:t>
            </w:r>
          </w:p>
        </w:tc>
      </w:tr>
      <w:tr w:rsidR="000F6C34" w:rsidRPr="001338D2" w14:paraId="46E57152" w14:textId="77777777" w:rsidTr="006C6F41">
        <w:tc>
          <w:tcPr>
            <w:tcW w:w="4530" w:type="dxa"/>
          </w:tcPr>
          <w:p w14:paraId="621A90C2" w14:textId="77777777" w:rsidR="000F6C34" w:rsidRPr="00A07F1A" w:rsidRDefault="000F6C34" w:rsidP="006C6F41">
            <w:pPr>
              <w:pStyle w:val="StandardWeb"/>
              <w:rPr>
                <w:rFonts w:ascii="BundesSerif Regular" w:hAnsi="BundesSerif Regular"/>
                <w:b/>
                <w:bCs/>
                <w:sz w:val="22"/>
                <w:szCs w:val="22"/>
                <w:lang w:val="en-US"/>
              </w:rPr>
            </w:pPr>
            <w:r w:rsidRPr="00A07F1A">
              <w:rPr>
                <w:rFonts w:ascii="BundesSerif Regular" w:hAnsi="BundesSerif Regular"/>
                <w:b/>
                <w:bCs/>
                <w:sz w:val="22"/>
                <w:szCs w:val="22"/>
                <w:lang w:val="en-US"/>
              </w:rPr>
              <w:t>A</w:t>
            </w:r>
            <w:r>
              <w:rPr>
                <w:rFonts w:ascii="BundesSerif Regular" w:hAnsi="BundesSerif Regular"/>
                <w:b/>
                <w:bCs/>
                <w:sz w:val="22"/>
                <w:szCs w:val="22"/>
                <w:lang w:val="en-US"/>
              </w:rPr>
              <w:t>ccess Control List (ACL)</w:t>
            </w:r>
          </w:p>
        </w:tc>
        <w:tc>
          <w:tcPr>
            <w:tcW w:w="4530" w:type="dxa"/>
          </w:tcPr>
          <w:p w14:paraId="30304575" w14:textId="3746EB58" w:rsidR="000F6C34" w:rsidRPr="00512A36" w:rsidRDefault="000F6C34" w:rsidP="006C6F41">
            <w:pPr>
              <w:pStyle w:val="StandardWeb"/>
              <w:rPr>
                <w:rFonts w:ascii="BundesSerif Regular" w:hAnsi="BundesSerif Regular"/>
                <w:sz w:val="22"/>
                <w:szCs w:val="22"/>
                <w:lang w:val="en-US"/>
              </w:rPr>
            </w:pPr>
            <w:r w:rsidRPr="000F6C34">
              <w:rPr>
                <w:rFonts w:ascii="BundesSerif Regular" w:hAnsi="BundesSerif Regular"/>
                <w:sz w:val="22"/>
                <w:szCs w:val="22"/>
                <w:lang w:val="en-US"/>
              </w:rPr>
              <w:t xml:space="preserve">[ </w:t>
            </w:r>
            <w:proofErr w:type="gramStart"/>
            <w:r w:rsidRPr="000F6C34">
              <w:rPr>
                <w:rFonts w:ascii="BundesSerif Regular" w:hAnsi="BundesSerif Regular"/>
                <w:sz w:val="22"/>
                <w:szCs w:val="22"/>
                <w:lang w:val="en-US"/>
              </w:rPr>
              <w:t>GSB ]</w:t>
            </w:r>
            <w:proofErr w:type="gramEnd"/>
            <w:r w:rsidRPr="000F6C34">
              <w:rPr>
                <w:rFonts w:ascii="BundesSerif Regular" w:hAnsi="BundesSerif Regular"/>
                <w:sz w:val="22"/>
                <w:szCs w:val="22"/>
                <w:lang w:val="en-US"/>
              </w:rPr>
              <w:t xml:space="preserve"> [ </w:t>
            </w:r>
            <w:proofErr w:type="gramStart"/>
            <w:r w:rsidRPr="000F6C34">
              <w:rPr>
                <w:rFonts w:ascii="BundesSerif Regular" w:hAnsi="BundesSerif Regular"/>
                <w:sz w:val="22"/>
                <w:szCs w:val="22"/>
                <w:lang w:val="en-US"/>
              </w:rPr>
              <w:t>ACL ]</w:t>
            </w:r>
            <w:proofErr w:type="gramEnd"/>
            <w:r w:rsidRPr="000F6C34">
              <w:rPr>
                <w:rFonts w:ascii="BundesSerif Regular" w:hAnsi="BundesSerif Regular"/>
                <w:sz w:val="22"/>
                <w:szCs w:val="22"/>
                <w:lang w:val="en-US"/>
              </w:rPr>
              <w:t xml:space="preserve"> Website User Admin</w:t>
            </w:r>
          </w:p>
        </w:tc>
      </w:tr>
      <w:tr w:rsidR="000F6C34" w:rsidRPr="001338D2" w14:paraId="5340C6FE" w14:textId="77777777" w:rsidTr="006C6F41">
        <w:tc>
          <w:tcPr>
            <w:tcW w:w="4530" w:type="dxa"/>
          </w:tcPr>
          <w:p w14:paraId="6B392C21" w14:textId="77777777" w:rsidR="000F6C34" w:rsidRPr="00A07F1A" w:rsidRDefault="000F6C34" w:rsidP="006C6F41">
            <w:pPr>
              <w:pStyle w:val="StandardWeb"/>
              <w:rPr>
                <w:rFonts w:ascii="BundesSerif Regular" w:hAnsi="BundesSerif Regular"/>
                <w:b/>
                <w:bCs/>
                <w:sz w:val="22"/>
                <w:szCs w:val="22"/>
                <w:lang w:val="en-US"/>
              </w:rPr>
            </w:pPr>
            <w:r w:rsidRPr="00A07F1A">
              <w:rPr>
                <w:rFonts w:ascii="BundesSerif Regular" w:hAnsi="BundesSerif Regular"/>
                <w:b/>
                <w:bCs/>
                <w:sz w:val="22"/>
                <w:szCs w:val="22"/>
                <w:lang w:val="en-US"/>
              </w:rPr>
              <w:t>Subgroup</w:t>
            </w:r>
          </w:p>
        </w:tc>
        <w:tc>
          <w:tcPr>
            <w:tcW w:w="4530" w:type="dxa"/>
          </w:tcPr>
          <w:p w14:paraId="0B5EE9EC" w14:textId="528F1AA5" w:rsidR="000F6C34" w:rsidRDefault="000F6C34" w:rsidP="006C6F41">
            <w:pPr>
              <w:pStyle w:val="StandardWeb"/>
              <w:rPr>
                <w:rFonts w:ascii="BundesSerif Regular" w:hAnsi="BundesSerif Regular"/>
                <w:sz w:val="22"/>
                <w:szCs w:val="22"/>
                <w:lang w:val="en-US"/>
              </w:rPr>
            </w:pPr>
            <w:r w:rsidRPr="000F6C34">
              <w:rPr>
                <w:rFonts w:ascii="BundesSerif Regular" w:hAnsi="BundesSerif Regular"/>
                <w:sz w:val="22"/>
                <w:szCs w:val="22"/>
                <w:lang w:val="en-US"/>
              </w:rPr>
              <w:t xml:space="preserve">[ </w:t>
            </w:r>
            <w:proofErr w:type="gramStart"/>
            <w:r w:rsidRPr="000F6C34">
              <w:rPr>
                <w:rFonts w:ascii="BundesSerif Regular" w:hAnsi="BundesSerif Regular"/>
                <w:sz w:val="22"/>
                <w:szCs w:val="22"/>
                <w:lang w:val="en-US"/>
              </w:rPr>
              <w:t>GSB ]</w:t>
            </w:r>
            <w:proofErr w:type="gramEnd"/>
            <w:r w:rsidRPr="000F6C34">
              <w:rPr>
                <w:rFonts w:ascii="BundesSerif Regular" w:hAnsi="BundesSerif Regular"/>
                <w:sz w:val="22"/>
                <w:szCs w:val="22"/>
                <w:lang w:val="en-US"/>
              </w:rPr>
              <w:t xml:space="preserve"> [ </w:t>
            </w:r>
            <w:proofErr w:type="gramStart"/>
            <w:r w:rsidRPr="000F6C34">
              <w:rPr>
                <w:rFonts w:ascii="BundesSerif Regular" w:hAnsi="BundesSerif Regular"/>
                <w:sz w:val="22"/>
                <w:szCs w:val="22"/>
                <w:lang w:val="en-US"/>
              </w:rPr>
              <w:t>DBM ]</w:t>
            </w:r>
            <w:proofErr w:type="gramEnd"/>
            <w:r w:rsidRPr="000F6C34">
              <w:rPr>
                <w:rFonts w:ascii="BundesSerif Regular" w:hAnsi="BundesSerif Regular"/>
                <w:sz w:val="22"/>
                <w:szCs w:val="22"/>
                <w:lang w:val="en-US"/>
              </w:rPr>
              <w:t xml:space="preserve"> Base, [ </w:t>
            </w:r>
            <w:proofErr w:type="gramStart"/>
            <w:r w:rsidRPr="000F6C34">
              <w:rPr>
                <w:rFonts w:ascii="BundesSerif Regular" w:hAnsi="BundesSerif Regular"/>
                <w:sz w:val="22"/>
                <w:szCs w:val="22"/>
                <w:lang w:val="en-US"/>
              </w:rPr>
              <w:t>GSB ]</w:t>
            </w:r>
            <w:proofErr w:type="gramEnd"/>
            <w:r w:rsidRPr="000F6C34">
              <w:rPr>
                <w:rFonts w:ascii="BundesSerif Regular" w:hAnsi="BundesSerif Regular"/>
                <w:sz w:val="22"/>
                <w:szCs w:val="22"/>
                <w:lang w:val="en-US"/>
              </w:rPr>
              <w:t xml:space="preserve"> [ </w:t>
            </w:r>
            <w:proofErr w:type="gramStart"/>
            <w:r w:rsidRPr="000F6C34">
              <w:rPr>
                <w:rFonts w:ascii="BundesSerif Regular" w:hAnsi="BundesSerif Regular"/>
                <w:sz w:val="22"/>
                <w:szCs w:val="22"/>
                <w:lang w:val="en-US"/>
              </w:rPr>
              <w:t>PAGEACCESS ]</w:t>
            </w:r>
            <w:proofErr w:type="gramEnd"/>
            <w:r w:rsidRPr="000F6C34">
              <w:rPr>
                <w:rFonts w:ascii="BundesSerif Regular" w:hAnsi="BundesSerif Regular"/>
                <w:sz w:val="22"/>
                <w:szCs w:val="22"/>
                <w:lang w:val="en-US"/>
              </w:rPr>
              <w:t xml:space="preserve"> Base</w:t>
            </w:r>
          </w:p>
        </w:tc>
      </w:tr>
    </w:tbl>
    <w:p w14:paraId="778DE39B" w14:textId="396CF10E" w:rsidR="00500FE6" w:rsidRPr="000F6C34" w:rsidRDefault="000F6C34" w:rsidP="003F42DC">
      <w:pPr>
        <w:pStyle w:val="Abbildungen"/>
      </w:pPr>
      <w:r w:rsidRPr="003D4D06">
        <w:rPr>
          <w:rStyle w:val="Fett"/>
          <w:rFonts w:ascii="BundesSerif Regular" w:hAnsi="BundesSerif Regular"/>
          <w:sz w:val="22"/>
          <w:szCs w:val="22"/>
        </w:rPr>
        <w:t xml:space="preserve">Technische Beschreibung </w:t>
      </w:r>
      <w:r w:rsidR="00DE4335">
        <w:rPr>
          <w:rStyle w:val="Fett"/>
          <w:rFonts w:ascii="BundesSerif Regular" w:hAnsi="BundesSerif Regular"/>
          <w:sz w:val="22"/>
          <w:szCs w:val="22"/>
        </w:rPr>
        <w:t>Website-User-Admin</w:t>
      </w:r>
    </w:p>
    <w:p w14:paraId="19619ACF" w14:textId="77777777" w:rsidR="00500FE6" w:rsidRPr="00500FE6" w:rsidRDefault="00500FE6" w:rsidP="000F6C34">
      <w:pPr>
        <w:pStyle w:val="berschrift4"/>
      </w:pPr>
      <w:r w:rsidRPr="00500FE6">
        <w:t>Glossar Schreibrechte</w:t>
      </w:r>
    </w:p>
    <w:p w14:paraId="507CC772" w14:textId="77777777" w:rsidR="00500FE6" w:rsidRPr="000F6C34" w:rsidRDefault="00500FE6" w:rsidP="00500FE6">
      <w:pPr>
        <w:pStyle w:val="StandardWeb"/>
        <w:rPr>
          <w:rFonts w:ascii="BundesSerif Regular" w:hAnsi="BundesSerif Regular"/>
          <w:sz w:val="22"/>
          <w:szCs w:val="22"/>
        </w:rPr>
      </w:pPr>
      <w:r w:rsidRPr="000F6C34">
        <w:rPr>
          <w:rFonts w:ascii="BundesSerif Regular" w:hAnsi="BundesSerif Regular"/>
          <w:sz w:val="22"/>
          <w:szCs w:val="22"/>
        </w:rPr>
        <w:t>Die Rolle Glossar Schreibrechte ist eine Zusatzrolle und erlaubt schreibenden Zugriff auf die Tabellen, die das Glossar betreffen.</w:t>
      </w:r>
    </w:p>
    <w:tbl>
      <w:tblPr>
        <w:tblStyle w:val="Tabellenraster"/>
        <w:tblW w:w="0" w:type="auto"/>
        <w:tblLook w:val="04A0" w:firstRow="1" w:lastRow="0" w:firstColumn="1" w:lastColumn="0" w:noHBand="0" w:noVBand="1"/>
        <w:tblDescription w:val="Technische Beschreibung Glossar"/>
      </w:tblPr>
      <w:tblGrid>
        <w:gridCol w:w="4530"/>
        <w:gridCol w:w="4530"/>
      </w:tblGrid>
      <w:tr w:rsidR="000F6C34" w14:paraId="1E2D5ADD" w14:textId="77777777" w:rsidTr="006C6F41">
        <w:tc>
          <w:tcPr>
            <w:tcW w:w="4530" w:type="dxa"/>
          </w:tcPr>
          <w:p w14:paraId="66C57E22" w14:textId="77777777" w:rsidR="000F6C34" w:rsidRPr="00A07F1A" w:rsidRDefault="000F6C34" w:rsidP="006C6F41">
            <w:pPr>
              <w:pStyle w:val="StandardWeb"/>
              <w:rPr>
                <w:rFonts w:ascii="BundesSerif Regular" w:hAnsi="BundesSerif Regular"/>
                <w:b/>
                <w:bCs/>
                <w:sz w:val="22"/>
                <w:szCs w:val="22"/>
                <w:lang w:val="en-US"/>
              </w:rPr>
            </w:pPr>
            <w:r w:rsidRPr="00A07F1A">
              <w:rPr>
                <w:rFonts w:ascii="BundesSerif Regular" w:hAnsi="BundesSerif Regular"/>
                <w:b/>
                <w:bCs/>
                <w:sz w:val="22"/>
                <w:szCs w:val="22"/>
                <w:lang w:val="en-US"/>
              </w:rPr>
              <w:t>Name</w:t>
            </w:r>
          </w:p>
        </w:tc>
        <w:tc>
          <w:tcPr>
            <w:tcW w:w="4530" w:type="dxa"/>
          </w:tcPr>
          <w:p w14:paraId="4184C95A" w14:textId="3E356283" w:rsidR="000F6C34" w:rsidRPr="000F6C34" w:rsidRDefault="000F6C34" w:rsidP="006C6F41">
            <w:pPr>
              <w:pStyle w:val="StandardWeb"/>
              <w:rPr>
                <w:rFonts w:ascii="BundesSerif Regular" w:hAnsi="BundesSerif Regular"/>
                <w:sz w:val="22"/>
                <w:szCs w:val="22"/>
                <w:lang w:val="en-US"/>
              </w:rPr>
            </w:pPr>
            <w:r w:rsidRPr="000F6C34">
              <w:rPr>
                <w:rFonts w:ascii="BundesSerif Regular" w:hAnsi="BundesSerif Regular"/>
                <w:sz w:val="22"/>
                <w:szCs w:val="22"/>
              </w:rPr>
              <w:t xml:space="preserve">[ </w:t>
            </w:r>
            <w:proofErr w:type="gramStart"/>
            <w:r w:rsidRPr="000F6C34">
              <w:rPr>
                <w:rFonts w:ascii="BundesSerif Regular" w:hAnsi="BundesSerif Regular"/>
                <w:sz w:val="22"/>
                <w:szCs w:val="22"/>
              </w:rPr>
              <w:t>GSB ]</w:t>
            </w:r>
            <w:proofErr w:type="gramEnd"/>
            <w:r w:rsidRPr="000F6C34">
              <w:rPr>
                <w:rFonts w:ascii="BundesSerif Regular" w:hAnsi="BundesSerif Regular"/>
                <w:sz w:val="22"/>
                <w:szCs w:val="22"/>
              </w:rPr>
              <w:t xml:space="preserve"> [ </w:t>
            </w:r>
            <w:proofErr w:type="gramStart"/>
            <w:r w:rsidRPr="000F6C34">
              <w:rPr>
                <w:rFonts w:ascii="BundesSerif Regular" w:hAnsi="BundesSerif Regular"/>
                <w:sz w:val="22"/>
                <w:szCs w:val="22"/>
              </w:rPr>
              <w:t>ROLE ]</w:t>
            </w:r>
            <w:proofErr w:type="gramEnd"/>
            <w:r w:rsidRPr="000F6C34">
              <w:rPr>
                <w:rFonts w:ascii="BundesSerif Regular" w:hAnsi="BundesSerif Regular"/>
                <w:sz w:val="22"/>
                <w:szCs w:val="22"/>
              </w:rPr>
              <w:t xml:space="preserve"> Glossar Schreibrechte</w:t>
            </w:r>
          </w:p>
        </w:tc>
      </w:tr>
      <w:tr w:rsidR="000F6C34" w14:paraId="1CCF3B74" w14:textId="77777777" w:rsidTr="006C6F41">
        <w:tc>
          <w:tcPr>
            <w:tcW w:w="4530" w:type="dxa"/>
          </w:tcPr>
          <w:p w14:paraId="4D03899B" w14:textId="77777777" w:rsidR="000F6C34" w:rsidRPr="00A07F1A" w:rsidRDefault="000F6C34" w:rsidP="006C6F41">
            <w:pPr>
              <w:pStyle w:val="StandardWeb"/>
              <w:rPr>
                <w:rFonts w:ascii="BundesSerif Regular" w:hAnsi="BundesSerif Regular"/>
                <w:b/>
                <w:bCs/>
                <w:sz w:val="22"/>
                <w:szCs w:val="22"/>
                <w:lang w:val="en-US"/>
              </w:rPr>
            </w:pPr>
            <w:r w:rsidRPr="00A07F1A">
              <w:rPr>
                <w:rFonts w:ascii="BundesSerif Regular" w:hAnsi="BundesSerif Regular"/>
                <w:b/>
                <w:bCs/>
                <w:sz w:val="22"/>
                <w:szCs w:val="22"/>
                <w:lang w:val="en-US"/>
              </w:rPr>
              <w:t>A</w:t>
            </w:r>
            <w:r>
              <w:rPr>
                <w:rFonts w:ascii="BundesSerif Regular" w:hAnsi="BundesSerif Regular"/>
                <w:b/>
                <w:bCs/>
                <w:sz w:val="22"/>
                <w:szCs w:val="22"/>
                <w:lang w:val="en-US"/>
              </w:rPr>
              <w:t>ccess Control List (ACL)</w:t>
            </w:r>
          </w:p>
        </w:tc>
        <w:tc>
          <w:tcPr>
            <w:tcW w:w="4530" w:type="dxa"/>
          </w:tcPr>
          <w:p w14:paraId="1BC2D76D" w14:textId="6E097E2B" w:rsidR="000F6C34" w:rsidRPr="000F6C34" w:rsidRDefault="000F6C34" w:rsidP="006C6F41">
            <w:pPr>
              <w:pStyle w:val="StandardWeb"/>
              <w:rPr>
                <w:rFonts w:ascii="BundesSerif Regular" w:hAnsi="BundesSerif Regular"/>
                <w:sz w:val="22"/>
                <w:szCs w:val="22"/>
                <w:lang w:val="en-US"/>
              </w:rPr>
            </w:pPr>
            <w:r w:rsidRPr="000F6C34">
              <w:rPr>
                <w:rFonts w:ascii="BundesSerif Regular" w:hAnsi="BundesSerif Regular"/>
                <w:sz w:val="22"/>
                <w:szCs w:val="22"/>
              </w:rPr>
              <w:t xml:space="preserve">[ </w:t>
            </w:r>
            <w:proofErr w:type="gramStart"/>
            <w:r w:rsidRPr="000F6C34">
              <w:rPr>
                <w:rFonts w:ascii="BundesSerif Regular" w:hAnsi="BundesSerif Regular"/>
                <w:sz w:val="22"/>
                <w:szCs w:val="22"/>
              </w:rPr>
              <w:t>GSB ]</w:t>
            </w:r>
            <w:proofErr w:type="gramEnd"/>
            <w:r w:rsidRPr="000F6C34">
              <w:rPr>
                <w:rFonts w:ascii="BundesSerif Regular" w:hAnsi="BundesSerif Regular"/>
                <w:sz w:val="22"/>
                <w:szCs w:val="22"/>
              </w:rPr>
              <w:t xml:space="preserve"> [ </w:t>
            </w:r>
            <w:proofErr w:type="gramStart"/>
            <w:r w:rsidRPr="000F6C34">
              <w:rPr>
                <w:rFonts w:ascii="BundesSerif Regular" w:hAnsi="BundesSerif Regular"/>
                <w:sz w:val="22"/>
                <w:szCs w:val="22"/>
              </w:rPr>
              <w:t>ACL ]</w:t>
            </w:r>
            <w:proofErr w:type="gramEnd"/>
            <w:r w:rsidRPr="000F6C34">
              <w:rPr>
                <w:rFonts w:ascii="BundesSerif Regular" w:hAnsi="BundesSerif Regular"/>
                <w:sz w:val="22"/>
                <w:szCs w:val="22"/>
              </w:rPr>
              <w:t xml:space="preserve"> Glossar Schreibrechte</w:t>
            </w:r>
          </w:p>
        </w:tc>
      </w:tr>
    </w:tbl>
    <w:p w14:paraId="64DAE256" w14:textId="30B76CDE" w:rsidR="000F6C34" w:rsidRPr="000F6C34" w:rsidRDefault="000F6C34" w:rsidP="003F42DC">
      <w:pPr>
        <w:pStyle w:val="Abbildungen"/>
      </w:pPr>
      <w:r w:rsidRPr="003D4D06">
        <w:rPr>
          <w:rStyle w:val="Fett"/>
          <w:rFonts w:ascii="BundesSerif Regular" w:hAnsi="BundesSerif Regular"/>
          <w:sz w:val="22"/>
          <w:szCs w:val="22"/>
        </w:rPr>
        <w:t xml:space="preserve">Technische Beschreibung </w:t>
      </w:r>
      <w:r w:rsidR="00DE4335">
        <w:rPr>
          <w:rStyle w:val="Fett"/>
          <w:rFonts w:ascii="BundesSerif Regular" w:hAnsi="BundesSerif Regular"/>
          <w:sz w:val="22"/>
          <w:szCs w:val="22"/>
        </w:rPr>
        <w:t>Glossar</w:t>
      </w:r>
    </w:p>
    <w:p w14:paraId="76175F3C" w14:textId="77777777" w:rsidR="00500FE6" w:rsidRPr="00500FE6" w:rsidRDefault="00500FE6" w:rsidP="00FF62FE">
      <w:pPr>
        <w:pStyle w:val="berschrift4"/>
      </w:pPr>
      <w:bookmarkStart w:id="804" w:name="_Ref197599993"/>
      <w:r w:rsidRPr="00500FE6">
        <w:t>Consent Manager</w:t>
      </w:r>
      <w:bookmarkEnd w:id="804"/>
    </w:p>
    <w:p w14:paraId="5BED53C5" w14:textId="41138E9D" w:rsidR="00FF62FE" w:rsidRDefault="00FF62FE" w:rsidP="00500FE6">
      <w:pPr>
        <w:pStyle w:val="StandardWeb"/>
        <w:rPr>
          <w:rFonts w:ascii="BundesSerif Regular" w:hAnsi="BundesSerif Regular"/>
          <w:sz w:val="22"/>
          <w:szCs w:val="22"/>
        </w:rPr>
      </w:pPr>
      <w:r w:rsidRPr="00FF62FE">
        <w:rPr>
          <w:rFonts w:ascii="BundesSerif Regular" w:hAnsi="BundesSerif Regular"/>
          <w:sz w:val="22"/>
          <w:szCs w:val="22"/>
        </w:rPr>
        <w:t>Die Rolle</w:t>
      </w:r>
      <w:r w:rsidRPr="00FF62FE">
        <w:rPr>
          <w:sz w:val="22"/>
          <w:szCs w:val="22"/>
        </w:rPr>
        <w:t> </w:t>
      </w:r>
      <w:r w:rsidRPr="00FF62FE">
        <w:rPr>
          <w:rFonts w:ascii="BundesSerif Regular" w:hAnsi="BundesSerif Regular"/>
          <w:sz w:val="22"/>
          <w:szCs w:val="22"/>
        </w:rPr>
        <w:t>Consent Manager</w:t>
      </w:r>
      <w:r w:rsidRPr="00FF62FE">
        <w:rPr>
          <w:sz w:val="22"/>
          <w:szCs w:val="22"/>
        </w:rPr>
        <w:t> ist</w:t>
      </w:r>
      <w:r w:rsidRPr="00FF62FE">
        <w:rPr>
          <w:rFonts w:ascii="BundesSerif Regular" w:hAnsi="BundesSerif Regular"/>
          <w:sz w:val="22"/>
          <w:szCs w:val="22"/>
        </w:rPr>
        <w:t xml:space="preserve"> eine Zusatzrolle zur Verwaltung des Consent-Managements. Sie verf</w:t>
      </w:r>
      <w:r w:rsidRPr="00FF62FE">
        <w:rPr>
          <w:rFonts w:ascii="BundesSerif Regular" w:hAnsi="BundesSerif Regular" w:cs="BundesSerif Regular"/>
          <w:sz w:val="22"/>
          <w:szCs w:val="22"/>
        </w:rPr>
        <w:t>ü</w:t>
      </w:r>
      <w:r w:rsidRPr="00FF62FE">
        <w:rPr>
          <w:rFonts w:ascii="BundesSerif Regular" w:hAnsi="BundesSerif Regular"/>
          <w:sz w:val="22"/>
          <w:szCs w:val="22"/>
        </w:rPr>
        <w:t xml:space="preserve">gt </w:t>
      </w:r>
      <w:r w:rsidRPr="00FF62FE">
        <w:rPr>
          <w:rFonts w:ascii="BundesSerif Regular" w:hAnsi="BundesSerif Regular" w:cs="BundesSerif Regular"/>
          <w:sz w:val="22"/>
          <w:szCs w:val="22"/>
        </w:rPr>
        <w:t>ü</w:t>
      </w:r>
      <w:r w:rsidRPr="00FF62FE">
        <w:rPr>
          <w:rFonts w:ascii="BundesSerif Regular" w:hAnsi="BundesSerif Regular"/>
          <w:sz w:val="22"/>
          <w:szCs w:val="22"/>
        </w:rPr>
        <w:t>ber Schreibrechte auf die entsprechenden Tabellen des Consent-</w:t>
      </w:r>
      <w:r>
        <w:rPr>
          <w:rFonts w:ascii="BundesSerif Regular" w:hAnsi="BundesSerif Regular"/>
          <w:sz w:val="22"/>
          <w:szCs w:val="22"/>
        </w:rPr>
        <w:t>Managements</w:t>
      </w:r>
      <w:r w:rsidRPr="00FF62FE">
        <w:rPr>
          <w:rFonts w:ascii="BundesSerif Regular" w:hAnsi="BundesSerif Regular"/>
          <w:sz w:val="22"/>
          <w:szCs w:val="22"/>
        </w:rPr>
        <w:t>.</w:t>
      </w:r>
    </w:p>
    <w:p w14:paraId="478AB979" w14:textId="77777777" w:rsidR="00534E6B" w:rsidRDefault="00534E6B" w:rsidP="00500FE6">
      <w:pPr>
        <w:pStyle w:val="StandardWeb"/>
        <w:rPr>
          <w:rFonts w:ascii="BundesSerif Regular" w:hAnsi="BundesSerif Regular"/>
          <w:sz w:val="22"/>
          <w:szCs w:val="22"/>
        </w:rPr>
      </w:pPr>
    </w:p>
    <w:p w14:paraId="2ED25564" w14:textId="77777777" w:rsidR="00534E6B" w:rsidRDefault="00534E6B" w:rsidP="00500FE6">
      <w:pPr>
        <w:pStyle w:val="StandardWeb"/>
        <w:rPr>
          <w:rFonts w:ascii="BundesSerif Regular" w:hAnsi="BundesSerif Regular"/>
          <w:sz w:val="22"/>
          <w:szCs w:val="22"/>
        </w:rPr>
      </w:pPr>
    </w:p>
    <w:tbl>
      <w:tblPr>
        <w:tblStyle w:val="Tabellenraster"/>
        <w:tblW w:w="0" w:type="auto"/>
        <w:tblLook w:val="04A0" w:firstRow="1" w:lastRow="0" w:firstColumn="1" w:lastColumn="0" w:noHBand="0" w:noVBand="1"/>
        <w:tblDescription w:val="Technische Beschreibung Consent Manager"/>
      </w:tblPr>
      <w:tblGrid>
        <w:gridCol w:w="4530"/>
        <w:gridCol w:w="4530"/>
      </w:tblGrid>
      <w:tr w:rsidR="00FF62FE" w14:paraId="5FD2FED7" w14:textId="77777777" w:rsidTr="006C6F41">
        <w:tc>
          <w:tcPr>
            <w:tcW w:w="4530" w:type="dxa"/>
          </w:tcPr>
          <w:p w14:paraId="1D770124" w14:textId="77777777" w:rsidR="00FF62FE" w:rsidRPr="00A07F1A" w:rsidRDefault="00FF62FE" w:rsidP="006C6F41">
            <w:pPr>
              <w:pStyle w:val="StandardWeb"/>
              <w:rPr>
                <w:rFonts w:ascii="BundesSerif Regular" w:hAnsi="BundesSerif Regular"/>
                <w:b/>
                <w:bCs/>
                <w:sz w:val="22"/>
                <w:szCs w:val="22"/>
                <w:lang w:val="en-US"/>
              </w:rPr>
            </w:pPr>
            <w:r w:rsidRPr="00A07F1A">
              <w:rPr>
                <w:rFonts w:ascii="BundesSerif Regular" w:hAnsi="BundesSerif Regular"/>
                <w:b/>
                <w:bCs/>
                <w:sz w:val="22"/>
                <w:szCs w:val="22"/>
                <w:lang w:val="en-US"/>
              </w:rPr>
              <w:t>Name</w:t>
            </w:r>
          </w:p>
        </w:tc>
        <w:tc>
          <w:tcPr>
            <w:tcW w:w="4530" w:type="dxa"/>
          </w:tcPr>
          <w:p w14:paraId="7973856F" w14:textId="6795461C" w:rsidR="00FF62FE" w:rsidRPr="000F6C34" w:rsidRDefault="00FF62FE" w:rsidP="006C6F41">
            <w:pPr>
              <w:pStyle w:val="StandardWeb"/>
              <w:rPr>
                <w:rFonts w:ascii="BundesSerif Regular" w:hAnsi="BundesSerif Regular"/>
                <w:sz w:val="22"/>
                <w:szCs w:val="22"/>
                <w:lang w:val="en-US"/>
              </w:rPr>
            </w:pPr>
            <w:r w:rsidRPr="00FF62FE">
              <w:rPr>
                <w:rFonts w:ascii="BundesSerif Regular" w:hAnsi="BundesSerif Regular"/>
                <w:sz w:val="22"/>
                <w:szCs w:val="22"/>
              </w:rPr>
              <w:t xml:space="preserve">[ </w:t>
            </w:r>
            <w:proofErr w:type="gramStart"/>
            <w:r w:rsidRPr="00FF62FE">
              <w:rPr>
                <w:rFonts w:ascii="BundesSerif Regular" w:hAnsi="BundesSerif Regular"/>
                <w:sz w:val="22"/>
                <w:szCs w:val="22"/>
              </w:rPr>
              <w:t>GSB ]</w:t>
            </w:r>
            <w:proofErr w:type="gramEnd"/>
            <w:r w:rsidRPr="00FF62FE">
              <w:rPr>
                <w:rFonts w:ascii="BundesSerif Regular" w:hAnsi="BundesSerif Regular"/>
                <w:sz w:val="22"/>
                <w:szCs w:val="22"/>
              </w:rPr>
              <w:t xml:space="preserve"> [ </w:t>
            </w:r>
            <w:proofErr w:type="gramStart"/>
            <w:r w:rsidRPr="00FF62FE">
              <w:rPr>
                <w:rFonts w:ascii="BundesSerif Regular" w:hAnsi="BundesSerif Regular"/>
                <w:sz w:val="22"/>
                <w:szCs w:val="22"/>
              </w:rPr>
              <w:t>ROLE ]</w:t>
            </w:r>
            <w:proofErr w:type="gramEnd"/>
            <w:r w:rsidRPr="00FF62FE">
              <w:rPr>
                <w:rFonts w:ascii="BundesSerif Regular" w:hAnsi="BundesSerif Regular"/>
                <w:sz w:val="22"/>
                <w:szCs w:val="22"/>
              </w:rPr>
              <w:t xml:space="preserve"> Consent Manager</w:t>
            </w:r>
          </w:p>
        </w:tc>
      </w:tr>
      <w:tr w:rsidR="00FF62FE" w14:paraId="5E6297A2" w14:textId="77777777" w:rsidTr="006C6F41">
        <w:tc>
          <w:tcPr>
            <w:tcW w:w="4530" w:type="dxa"/>
          </w:tcPr>
          <w:p w14:paraId="3C876056" w14:textId="77777777" w:rsidR="00FF62FE" w:rsidRPr="00A07F1A" w:rsidRDefault="00FF62FE" w:rsidP="006C6F41">
            <w:pPr>
              <w:pStyle w:val="StandardWeb"/>
              <w:rPr>
                <w:rFonts w:ascii="BundesSerif Regular" w:hAnsi="BundesSerif Regular"/>
                <w:b/>
                <w:bCs/>
                <w:sz w:val="22"/>
                <w:szCs w:val="22"/>
                <w:lang w:val="en-US"/>
              </w:rPr>
            </w:pPr>
            <w:r w:rsidRPr="00A07F1A">
              <w:rPr>
                <w:rFonts w:ascii="BundesSerif Regular" w:hAnsi="BundesSerif Regular"/>
                <w:b/>
                <w:bCs/>
                <w:sz w:val="22"/>
                <w:szCs w:val="22"/>
                <w:lang w:val="en-US"/>
              </w:rPr>
              <w:t>A</w:t>
            </w:r>
            <w:r>
              <w:rPr>
                <w:rFonts w:ascii="BundesSerif Regular" w:hAnsi="BundesSerif Regular"/>
                <w:b/>
                <w:bCs/>
                <w:sz w:val="22"/>
                <w:szCs w:val="22"/>
                <w:lang w:val="en-US"/>
              </w:rPr>
              <w:t>ccess Control List (ACL)</w:t>
            </w:r>
          </w:p>
        </w:tc>
        <w:tc>
          <w:tcPr>
            <w:tcW w:w="4530" w:type="dxa"/>
          </w:tcPr>
          <w:p w14:paraId="3087A21A" w14:textId="3430F528" w:rsidR="00FF62FE" w:rsidRPr="000F6C34" w:rsidRDefault="00FF62FE" w:rsidP="006C6F41">
            <w:pPr>
              <w:pStyle w:val="StandardWeb"/>
              <w:rPr>
                <w:rFonts w:ascii="BundesSerif Regular" w:hAnsi="BundesSerif Regular"/>
                <w:sz w:val="22"/>
                <w:szCs w:val="22"/>
                <w:lang w:val="en-US"/>
              </w:rPr>
            </w:pPr>
            <w:r w:rsidRPr="00FF62FE">
              <w:rPr>
                <w:rFonts w:ascii="BundesSerif Regular" w:hAnsi="BundesSerif Regular"/>
                <w:sz w:val="22"/>
                <w:szCs w:val="22"/>
              </w:rPr>
              <w:t xml:space="preserve">[ </w:t>
            </w:r>
            <w:proofErr w:type="gramStart"/>
            <w:r w:rsidRPr="00FF62FE">
              <w:rPr>
                <w:rFonts w:ascii="BundesSerif Regular" w:hAnsi="BundesSerif Regular"/>
                <w:sz w:val="22"/>
                <w:szCs w:val="22"/>
              </w:rPr>
              <w:t>GSB ]</w:t>
            </w:r>
            <w:proofErr w:type="gramEnd"/>
            <w:r w:rsidRPr="00FF62FE">
              <w:rPr>
                <w:rFonts w:ascii="BundesSerif Regular" w:hAnsi="BundesSerif Regular"/>
                <w:sz w:val="22"/>
                <w:szCs w:val="22"/>
              </w:rPr>
              <w:t xml:space="preserve"> [ </w:t>
            </w:r>
            <w:proofErr w:type="gramStart"/>
            <w:r w:rsidRPr="00FF62FE">
              <w:rPr>
                <w:rFonts w:ascii="BundesSerif Regular" w:hAnsi="BundesSerif Regular"/>
                <w:sz w:val="22"/>
                <w:szCs w:val="22"/>
              </w:rPr>
              <w:t>ACL ]</w:t>
            </w:r>
            <w:proofErr w:type="gramEnd"/>
            <w:r w:rsidRPr="00FF62FE">
              <w:rPr>
                <w:rFonts w:ascii="BundesSerif Regular" w:hAnsi="BundesSerif Regular"/>
                <w:sz w:val="22"/>
                <w:szCs w:val="22"/>
              </w:rPr>
              <w:t xml:space="preserve"> Consent Manager</w:t>
            </w:r>
          </w:p>
        </w:tc>
      </w:tr>
    </w:tbl>
    <w:p w14:paraId="07601A0A" w14:textId="6E7186E4" w:rsidR="00FF62FE" w:rsidRPr="000F6C34" w:rsidRDefault="00FF62FE" w:rsidP="003F42DC">
      <w:pPr>
        <w:pStyle w:val="Abbildungen"/>
      </w:pPr>
      <w:r w:rsidRPr="003D4D06">
        <w:rPr>
          <w:rStyle w:val="Fett"/>
          <w:rFonts w:ascii="BundesSerif Regular" w:hAnsi="BundesSerif Regular"/>
          <w:sz w:val="22"/>
          <w:szCs w:val="22"/>
        </w:rPr>
        <w:t xml:space="preserve">Technische Beschreibung </w:t>
      </w:r>
      <w:r w:rsidR="00DE4335" w:rsidRPr="00DE4335">
        <w:rPr>
          <w:rStyle w:val="Fett"/>
          <w:rFonts w:ascii="BundesSerif Regular" w:hAnsi="BundesSerif Regular"/>
          <w:sz w:val="22"/>
          <w:szCs w:val="22"/>
        </w:rPr>
        <w:t>Consent Manager</w:t>
      </w:r>
    </w:p>
    <w:p w14:paraId="558F76A3" w14:textId="2879FBB0" w:rsidR="00217785" w:rsidRPr="00500FE6" w:rsidRDefault="00217785" w:rsidP="003D4F7E">
      <w:pPr>
        <w:pStyle w:val="berschrift2"/>
      </w:pPr>
      <w:bookmarkStart w:id="805" w:name="_Ref149813871"/>
      <w:bookmarkStart w:id="806" w:name="_Toc155958449"/>
      <w:bookmarkStart w:id="807" w:name="_Toc177115956"/>
      <w:bookmarkStart w:id="808" w:name="_Toc230848445"/>
      <w:r w:rsidRPr="00500FE6">
        <w:t>Benutzerregistrierung und -anmeldung</w:t>
      </w:r>
      <w:bookmarkEnd w:id="805"/>
      <w:bookmarkEnd w:id="806"/>
      <w:bookmarkEnd w:id="807"/>
      <w:bookmarkEnd w:id="808"/>
    </w:p>
    <w:p w14:paraId="7BC73D41" w14:textId="108796E5" w:rsidR="00217785" w:rsidRPr="00500FE6" w:rsidRDefault="00217785" w:rsidP="00217785">
      <w:pPr>
        <w:pStyle w:val="Standardnichttrennen"/>
        <w:rPr>
          <w:rFonts w:ascii="BundesSerif Regular" w:hAnsi="BundesSerif Regular"/>
        </w:rPr>
      </w:pPr>
      <w:r w:rsidRPr="00500FE6">
        <w:rPr>
          <w:rFonts w:ascii="BundesSerif Regular" w:hAnsi="BundesSerif Regular"/>
        </w:rPr>
        <w:t xml:space="preserve">Die Registrierung </w:t>
      </w:r>
      <w:r w:rsidR="00CB5F02" w:rsidRPr="00500FE6">
        <w:rPr>
          <w:rFonts w:ascii="BundesSerif Regular" w:hAnsi="BundesSerif Regular"/>
        </w:rPr>
        <w:t>neuer</w:t>
      </w:r>
      <w:r w:rsidRPr="00500FE6">
        <w:rPr>
          <w:rFonts w:ascii="BundesSerif Regular" w:hAnsi="BundesSerif Regular"/>
        </w:rPr>
        <w:t xml:space="preserve"> </w:t>
      </w:r>
      <w:r w:rsidR="00AF4515" w:rsidRPr="00500FE6">
        <w:rPr>
          <w:rFonts w:ascii="BundesSerif Regular" w:hAnsi="BundesSerif Regular"/>
        </w:rPr>
        <w:t>„</w:t>
      </w:r>
      <w:r w:rsidRPr="00500FE6">
        <w:rPr>
          <w:rFonts w:ascii="BundesSerif Regular" w:hAnsi="BundesSerif Regular"/>
        </w:rPr>
        <w:t>Backend-Benutzer</w:t>
      </w:r>
      <w:r w:rsidR="00AF4515" w:rsidRPr="00500FE6">
        <w:rPr>
          <w:rFonts w:ascii="BundesSerif Regular" w:hAnsi="BundesSerif Regular"/>
        </w:rPr>
        <w:t>“</w:t>
      </w:r>
      <w:r w:rsidRPr="00500FE6">
        <w:rPr>
          <w:rFonts w:ascii="BundesSerif Regular" w:hAnsi="BundesSerif Regular"/>
        </w:rPr>
        <w:t xml:space="preserve"> erfolgt </w:t>
      </w:r>
      <w:r w:rsidR="00CB5F02" w:rsidRPr="00500FE6">
        <w:rPr>
          <w:rFonts w:ascii="BundesSerif Regular" w:hAnsi="BundesSerif Regular"/>
        </w:rPr>
        <w:t>durch einen</w:t>
      </w:r>
      <w:r w:rsidR="00952B7E" w:rsidRPr="00500FE6">
        <w:rPr>
          <w:rFonts w:ascii="BundesSerif Regular" w:hAnsi="BundesSerif Regular"/>
        </w:rPr>
        <w:t xml:space="preserve"> </w:t>
      </w:r>
      <w:r w:rsidRPr="00500FE6">
        <w:rPr>
          <w:rFonts w:ascii="BundesSerif Regular" w:hAnsi="BundesSerif Regular"/>
        </w:rPr>
        <w:t>Site-Admin. Dieser legt den neuen Benutzer an (siehe Kapitel</w:t>
      </w:r>
      <w:r w:rsidR="00A17A3C" w:rsidRPr="00500FE6">
        <w:rPr>
          <w:rFonts w:ascii="BundesSerif Regular" w:hAnsi="BundesSerif Regular"/>
        </w:rPr>
        <w:t xml:space="preserve"> </w:t>
      </w:r>
      <w:r w:rsidR="00A17A3C" w:rsidRPr="00500FE6">
        <w:rPr>
          <w:rFonts w:ascii="BundesSerif Regular" w:hAnsi="BundesSerif Regular"/>
        </w:rPr>
        <w:fldChar w:fldCharType="begin"/>
      </w:r>
      <w:r w:rsidR="00A17A3C" w:rsidRPr="00500FE6">
        <w:rPr>
          <w:rFonts w:ascii="BundesSerif Regular" w:hAnsi="BundesSerif Regular"/>
        </w:rPr>
        <w:instrText xml:space="preserve"> REF _Ref149907761 \r \h </w:instrText>
      </w:r>
      <w:r w:rsidR="00CF6ECE" w:rsidRPr="00500FE6">
        <w:rPr>
          <w:rFonts w:ascii="BundesSerif Regular" w:hAnsi="BundesSerif Regular"/>
        </w:rPr>
        <w:instrText xml:space="preserve"> \* </w:instrText>
      </w:r>
      <w:r w:rsidR="002A5F35" w:rsidRPr="00500FE6">
        <w:rPr>
          <w:rFonts w:ascii="BundesSerif Regular" w:hAnsi="BundesSerif Regular"/>
        </w:rPr>
        <w:instrText>MERGEFORMAT “INTERNER VERWEIS“</w:instrText>
      </w:r>
      <w:r w:rsidR="00CF6ECE" w:rsidRPr="00500FE6">
        <w:rPr>
          <w:rFonts w:ascii="BundesSerif Regular" w:hAnsi="BundesSerif Regular"/>
        </w:rPr>
        <w:instrText xml:space="preserve"> </w:instrText>
      </w:r>
      <w:r w:rsidR="00A17A3C" w:rsidRPr="00500FE6">
        <w:rPr>
          <w:rFonts w:ascii="BundesSerif Regular" w:hAnsi="BundesSerif Regular"/>
        </w:rPr>
      </w:r>
      <w:r w:rsidR="00A17A3C" w:rsidRPr="00500FE6">
        <w:rPr>
          <w:rFonts w:ascii="BundesSerif Regular" w:hAnsi="BundesSerif Regular"/>
        </w:rPr>
        <w:fldChar w:fldCharType="separate"/>
      </w:r>
      <w:r w:rsidR="00823F66">
        <w:rPr>
          <w:rFonts w:ascii="BundesSerif Regular" w:hAnsi="BundesSerif Regular"/>
        </w:rPr>
        <w:t>5.2.6.2.1</w:t>
      </w:r>
      <w:r w:rsidR="00A17A3C" w:rsidRPr="00500FE6">
        <w:rPr>
          <w:rFonts w:ascii="BundesSerif Regular" w:hAnsi="BundesSerif Regular"/>
        </w:rPr>
        <w:fldChar w:fldCharType="end"/>
      </w:r>
      <w:r w:rsidRPr="00500FE6">
        <w:rPr>
          <w:rFonts w:ascii="BundesSerif Regular" w:hAnsi="BundesSerif Regular"/>
        </w:rPr>
        <w:t xml:space="preserve"> ) und </w:t>
      </w:r>
      <w:r w:rsidR="00952B7E" w:rsidRPr="00500FE6">
        <w:rPr>
          <w:rFonts w:ascii="BundesSerif Regular" w:hAnsi="BundesSerif Regular"/>
        </w:rPr>
        <w:t>weist</w:t>
      </w:r>
      <w:r w:rsidRPr="00500FE6">
        <w:rPr>
          <w:rFonts w:ascii="BundesSerif Regular" w:hAnsi="BundesSerif Regular"/>
        </w:rPr>
        <w:t xml:space="preserve"> </w:t>
      </w:r>
      <w:r w:rsidR="00952B7E" w:rsidRPr="00500FE6">
        <w:rPr>
          <w:rFonts w:ascii="BundesSerif Regular" w:hAnsi="BundesSerif Regular"/>
        </w:rPr>
        <w:t>ihm die passenden</w:t>
      </w:r>
      <w:r w:rsidRPr="00500FE6">
        <w:rPr>
          <w:rFonts w:ascii="BundesSerif Regular" w:hAnsi="BundesSerif Regular"/>
        </w:rPr>
        <w:t xml:space="preserve"> Rollen zu. </w:t>
      </w:r>
      <w:r w:rsidR="00952B7E" w:rsidRPr="00500FE6">
        <w:rPr>
          <w:rFonts w:ascii="BundesSerif Regular" w:hAnsi="BundesSerif Regular"/>
        </w:rPr>
        <w:t>Die Zugangsdaten werden dem neuen „Backend-Benutzer“</w:t>
      </w:r>
      <w:r w:rsidRPr="00500FE6">
        <w:rPr>
          <w:rFonts w:ascii="BundesSerif Regular" w:hAnsi="BundesSerif Regular"/>
        </w:rPr>
        <w:t xml:space="preserve"> übermittelt</w:t>
      </w:r>
      <w:r w:rsidR="00952B7E" w:rsidRPr="00500FE6">
        <w:rPr>
          <w:rFonts w:ascii="BundesSerif Regular" w:hAnsi="BundesSerif Regular"/>
        </w:rPr>
        <w:t>.</w:t>
      </w:r>
      <w:r w:rsidRPr="00500FE6">
        <w:rPr>
          <w:rFonts w:ascii="BundesSerif Regular" w:hAnsi="BundesSerif Regular"/>
        </w:rPr>
        <w:t xml:space="preserve"> </w:t>
      </w:r>
      <w:r w:rsidR="00952B7E" w:rsidRPr="00500FE6">
        <w:rPr>
          <w:rFonts w:ascii="BundesSerif Regular" w:hAnsi="BundesSerif Regular"/>
        </w:rPr>
        <w:t>Nachdem der Benutzer auf die URL geklickt hat, erscheint</w:t>
      </w:r>
      <w:r w:rsidRPr="00500FE6">
        <w:rPr>
          <w:rFonts w:ascii="BundesSerif Regular" w:hAnsi="BundesSerif Regular"/>
        </w:rPr>
        <w:t xml:space="preserve"> ein Anmeldebildschirm, in den</w:t>
      </w:r>
      <w:r w:rsidR="00952B7E" w:rsidRPr="00500FE6">
        <w:rPr>
          <w:rFonts w:ascii="BundesSerif Regular" w:hAnsi="BundesSerif Regular"/>
        </w:rPr>
        <w:t xml:space="preserve"> der</w:t>
      </w:r>
      <w:r w:rsidRPr="00500FE6">
        <w:rPr>
          <w:rFonts w:ascii="BundesSerif Regular" w:hAnsi="BundesSerif Regular"/>
        </w:rPr>
        <w:t xml:space="preserve"> Benutzername und</w:t>
      </w:r>
      <w:r w:rsidR="00952B7E" w:rsidRPr="00500FE6">
        <w:rPr>
          <w:rFonts w:ascii="BundesSerif Regular" w:hAnsi="BundesSerif Regular"/>
        </w:rPr>
        <w:t xml:space="preserve"> das</w:t>
      </w:r>
      <w:r w:rsidRPr="00500FE6">
        <w:rPr>
          <w:rFonts w:ascii="BundesSerif Regular" w:hAnsi="BundesSerif Regular"/>
        </w:rPr>
        <w:t xml:space="preserve"> </w:t>
      </w:r>
      <w:r w:rsidRPr="00500FE6">
        <w:rPr>
          <w:rFonts w:ascii="BundesSerif Regular" w:hAnsi="BundesSerif Regular"/>
        </w:rPr>
        <w:lastRenderedPageBreak/>
        <w:t xml:space="preserve">Passwort eingegeben werden müssen. Der Zugang zum System </w:t>
      </w:r>
      <w:r w:rsidR="00952B7E" w:rsidRPr="00500FE6">
        <w:rPr>
          <w:rFonts w:ascii="BundesSerif Regular" w:hAnsi="BundesSerif Regular"/>
        </w:rPr>
        <w:t>wird durch</w:t>
      </w:r>
      <w:r w:rsidRPr="00500FE6">
        <w:rPr>
          <w:rFonts w:ascii="BundesSerif Regular" w:hAnsi="BundesSerif Regular"/>
        </w:rPr>
        <w:t xml:space="preserve"> </w:t>
      </w:r>
      <w:r w:rsidR="00952B7E" w:rsidRPr="00500FE6">
        <w:rPr>
          <w:rFonts w:ascii="BundesSerif Regular" w:hAnsi="BundesSerif Regular"/>
        </w:rPr>
        <w:t>B</w:t>
      </w:r>
      <w:r w:rsidRPr="00500FE6">
        <w:rPr>
          <w:rFonts w:ascii="BundesSerif Regular" w:hAnsi="BundesSerif Regular"/>
        </w:rPr>
        <w:t>etätigen de</w:t>
      </w:r>
      <w:r w:rsidR="007944C0" w:rsidRPr="00500FE6">
        <w:rPr>
          <w:rFonts w:ascii="BundesSerif Regular" w:hAnsi="BundesSerif Regular"/>
        </w:rPr>
        <w:t xml:space="preserve">r Schaltfläche </w:t>
      </w:r>
      <w:r w:rsidR="00716FA2" w:rsidRPr="00500FE6">
        <w:rPr>
          <w:rFonts w:ascii="BundesSerif Regular" w:hAnsi="BundesSerif Regular"/>
        </w:rPr>
        <w:t>„</w:t>
      </w:r>
      <w:r w:rsidRPr="00500FE6">
        <w:rPr>
          <w:rFonts w:ascii="BundesSerif Regular" w:hAnsi="BundesSerif Regular"/>
        </w:rPr>
        <w:t>Anmeldung</w:t>
      </w:r>
      <w:r w:rsidR="00716FA2" w:rsidRPr="00500FE6">
        <w:rPr>
          <w:rFonts w:ascii="BundesSerif Regular" w:hAnsi="BundesSerif Regular"/>
        </w:rPr>
        <w:t>“</w:t>
      </w:r>
      <w:r w:rsidR="00952B7E" w:rsidRPr="00500FE6">
        <w:rPr>
          <w:rFonts w:ascii="BundesSerif Regular" w:hAnsi="BundesSerif Regular"/>
        </w:rPr>
        <w:t xml:space="preserve"> gewährt</w:t>
      </w:r>
      <w:r w:rsidR="00725BF6" w:rsidRPr="00500FE6">
        <w:rPr>
          <w:rFonts w:ascii="BundesSerif Regular" w:hAnsi="BundesSerif Regular"/>
        </w:rPr>
        <w:t xml:space="preserve">, siehe </w:t>
      </w:r>
      <w:r w:rsidR="00725BF6" w:rsidRPr="00500FE6">
        <w:rPr>
          <w:rFonts w:ascii="BundesSerif Regular" w:hAnsi="BundesSerif Regular"/>
        </w:rPr>
        <w:fldChar w:fldCharType="begin"/>
      </w:r>
      <w:r w:rsidR="00725BF6" w:rsidRPr="00500FE6">
        <w:rPr>
          <w:rFonts w:ascii="BundesSerif Regular" w:hAnsi="BundesSerif Regular"/>
        </w:rPr>
        <w:instrText xml:space="preserve"> REF _Ref187146859 \h </w:instrText>
      </w:r>
      <w:r w:rsidR="00E71307" w:rsidRPr="00500FE6">
        <w:rPr>
          <w:rFonts w:ascii="BundesSerif Regular" w:hAnsi="BundesSerif Regular"/>
        </w:rPr>
        <w:instrText xml:space="preserve"> \* MERGEFORMAT </w:instrText>
      </w:r>
      <w:r w:rsidR="00725BF6" w:rsidRPr="00500FE6">
        <w:rPr>
          <w:rFonts w:ascii="BundesSerif Regular" w:hAnsi="BundesSerif Regular"/>
        </w:rPr>
      </w:r>
      <w:r w:rsidR="00725BF6" w:rsidRPr="00500FE6">
        <w:rPr>
          <w:rFonts w:ascii="BundesSerif Regular" w:hAnsi="BundesSerif Regular"/>
        </w:rPr>
        <w:fldChar w:fldCharType="separate"/>
      </w:r>
      <w:r w:rsidR="00823F66" w:rsidRPr="0048581D">
        <w:rPr>
          <w:rFonts w:ascii="BundesSerif Regular" w:hAnsi="BundesSerif Regular"/>
        </w:rPr>
        <w:t xml:space="preserve">Abbildung </w:t>
      </w:r>
      <w:r w:rsidR="00823F66" w:rsidRPr="0048581D">
        <w:rPr>
          <w:rFonts w:ascii="BundesSerif Regular" w:hAnsi="BundesSerif Regular"/>
          <w:noProof/>
        </w:rPr>
        <w:t>1</w:t>
      </w:r>
      <w:r w:rsidR="00823F66" w:rsidRPr="0048581D">
        <w:rPr>
          <w:rFonts w:ascii="BundesSerif Regular" w:hAnsi="BundesSerif Regular"/>
        </w:rPr>
        <w:t>: Der Anmeldebildschirm.</w:t>
      </w:r>
      <w:r w:rsidR="00725BF6" w:rsidRPr="00500FE6">
        <w:rPr>
          <w:rFonts w:ascii="BundesSerif Regular" w:hAnsi="BundesSerif Regular"/>
        </w:rPr>
        <w:fldChar w:fldCharType="end"/>
      </w:r>
      <w:r w:rsidR="00FF1A98">
        <w:rPr>
          <w:rFonts w:ascii="BundesSerif Regular" w:hAnsi="BundesSerif Regular"/>
        </w:rPr>
        <w:t xml:space="preserve"> </w:t>
      </w:r>
    </w:p>
    <w:p w14:paraId="31D9F63D" w14:textId="1FD30284" w:rsidR="00217785" w:rsidRPr="00500FE6" w:rsidRDefault="00EE6F28" w:rsidP="00217785">
      <w:pPr>
        <w:pStyle w:val="Standardnichttrennen"/>
        <w:rPr>
          <w:rFonts w:ascii="BundesSerif Regular" w:hAnsi="BundesSerif Regular"/>
        </w:rPr>
      </w:pPr>
      <w:r w:rsidRPr="00500FE6">
        <w:rPr>
          <w:rFonts w:ascii="BundesSerif Regular" w:hAnsi="BundesSerif Regular"/>
        </w:rPr>
        <w:t>Bei Eingabe</w:t>
      </w:r>
      <w:r w:rsidR="00217785" w:rsidRPr="00500FE6">
        <w:rPr>
          <w:rFonts w:ascii="BundesSerif Regular" w:hAnsi="BundesSerif Regular"/>
        </w:rPr>
        <w:t xml:space="preserve"> fehlende</w:t>
      </w:r>
      <w:r w:rsidRPr="00500FE6">
        <w:rPr>
          <w:rFonts w:ascii="BundesSerif Regular" w:hAnsi="BundesSerif Regular"/>
        </w:rPr>
        <w:t>r</w:t>
      </w:r>
      <w:r w:rsidR="00217785" w:rsidRPr="00500FE6">
        <w:rPr>
          <w:rFonts w:ascii="BundesSerif Regular" w:hAnsi="BundesSerif Regular"/>
        </w:rPr>
        <w:t xml:space="preserve"> </w:t>
      </w:r>
      <w:r w:rsidRPr="00500FE6">
        <w:rPr>
          <w:rFonts w:ascii="BundesSerif Regular" w:hAnsi="BundesSerif Regular"/>
        </w:rPr>
        <w:t>oder</w:t>
      </w:r>
      <w:r w:rsidR="00217785" w:rsidRPr="00500FE6">
        <w:rPr>
          <w:rFonts w:ascii="BundesSerif Regular" w:hAnsi="BundesSerif Regular"/>
        </w:rPr>
        <w:t xml:space="preserve"> fehlerhafte</w:t>
      </w:r>
      <w:r w:rsidRPr="00500FE6">
        <w:rPr>
          <w:rFonts w:ascii="BundesSerif Regular" w:hAnsi="BundesSerif Regular"/>
        </w:rPr>
        <w:t>r</w:t>
      </w:r>
      <w:r w:rsidR="00217785" w:rsidRPr="00500FE6">
        <w:rPr>
          <w:rFonts w:ascii="BundesSerif Regular" w:hAnsi="BundesSerif Regular"/>
        </w:rPr>
        <w:t xml:space="preserve"> Logindaten wird eine automatisch</w:t>
      </w:r>
      <w:r w:rsidRPr="00500FE6">
        <w:rPr>
          <w:rFonts w:ascii="BundesSerif Regular" w:hAnsi="BundesSerif Regular"/>
        </w:rPr>
        <w:t xml:space="preserve"> eine</w:t>
      </w:r>
      <w:r w:rsidR="00217785" w:rsidRPr="00500FE6">
        <w:rPr>
          <w:rFonts w:ascii="BundesSerif Regular" w:hAnsi="BundesSerif Regular"/>
        </w:rPr>
        <w:t xml:space="preserve"> Meldung </w:t>
      </w:r>
      <w:r w:rsidRPr="00500FE6">
        <w:rPr>
          <w:rFonts w:ascii="BundesSerif Regular" w:hAnsi="BundesSerif Regular"/>
        </w:rPr>
        <w:t>generiert</w:t>
      </w:r>
      <w:r w:rsidR="00217785" w:rsidRPr="00500FE6">
        <w:rPr>
          <w:rFonts w:ascii="BundesSerif Regular" w:hAnsi="BundesSerif Regular"/>
        </w:rPr>
        <w:t>, die zu</w:t>
      </w:r>
      <w:r w:rsidRPr="00500FE6">
        <w:rPr>
          <w:rFonts w:ascii="BundesSerif Regular" w:hAnsi="BundesSerif Regular"/>
        </w:rPr>
        <w:t>r</w:t>
      </w:r>
      <w:r w:rsidR="00217785" w:rsidRPr="00500FE6">
        <w:rPr>
          <w:rFonts w:ascii="BundesSerif Regular" w:hAnsi="BundesSerif Regular"/>
        </w:rPr>
        <w:t xml:space="preserve"> erneuten </w:t>
      </w:r>
      <w:r w:rsidRPr="00500FE6">
        <w:rPr>
          <w:rFonts w:ascii="BundesSerif Regular" w:hAnsi="BundesSerif Regular"/>
        </w:rPr>
        <w:t>Eingabe</w:t>
      </w:r>
      <w:r w:rsidR="00217785" w:rsidRPr="00500FE6">
        <w:rPr>
          <w:rFonts w:ascii="BundesSerif Regular" w:hAnsi="BundesSerif Regular"/>
        </w:rPr>
        <w:t xml:space="preserve"> der </w:t>
      </w:r>
      <w:r w:rsidRPr="00500FE6">
        <w:rPr>
          <w:rFonts w:ascii="BundesSerif Regular" w:hAnsi="BundesSerif Regular"/>
        </w:rPr>
        <w:t>betreffenden</w:t>
      </w:r>
      <w:r w:rsidR="00217785" w:rsidRPr="00500FE6">
        <w:rPr>
          <w:rFonts w:ascii="BundesSerif Regular" w:hAnsi="BundesSerif Regular"/>
        </w:rPr>
        <w:t xml:space="preserve"> Daten auffordert.</w:t>
      </w:r>
    </w:p>
    <w:p w14:paraId="11C85735" w14:textId="77777777" w:rsidR="00217785" w:rsidRPr="00500FE6" w:rsidRDefault="00217785" w:rsidP="003F42DC">
      <w:pPr>
        <w:pStyle w:val="Abbildungen"/>
      </w:pPr>
      <w:r w:rsidRPr="00500FE6">
        <w:drawing>
          <wp:inline distT="0" distB="0" distL="0" distR="0" wp14:anchorId="1BC71A0E" wp14:editId="0C404B91">
            <wp:extent cx="2400300" cy="4104658"/>
            <wp:effectExtent l="12700" t="12700" r="12700" b="10160"/>
            <wp:docPr id="1977881053" name="Grafik 1977881053" descr="Tooltipp &quot;Fülle dieses Feld aus&quot; bei fehlerhaften Eingabe der Anmeldemas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881053" name="Grafik 1977881053" descr="Tooltipp &quot;Fülle dieses Feld aus&quot; bei fehlerhaften Eingabe der Anmeldemaske"/>
                    <pic:cNvPicPr/>
                  </pic:nvPicPr>
                  <pic:blipFill>
                    <a:blip r:embed="rId138"/>
                    <a:stretch>
                      <a:fillRect/>
                    </a:stretch>
                  </pic:blipFill>
                  <pic:spPr>
                    <a:xfrm>
                      <a:off x="0" y="0"/>
                      <a:ext cx="2421195" cy="4140389"/>
                    </a:xfrm>
                    <a:prstGeom prst="rect">
                      <a:avLst/>
                    </a:prstGeom>
                    <a:ln>
                      <a:solidFill>
                        <a:schemeClr val="tx1"/>
                      </a:solidFill>
                    </a:ln>
                  </pic:spPr>
                </pic:pic>
              </a:graphicData>
            </a:graphic>
          </wp:inline>
        </w:drawing>
      </w:r>
    </w:p>
    <w:p w14:paraId="4DC645F3" w14:textId="3799162A" w:rsidR="00217785" w:rsidRPr="00500FE6" w:rsidRDefault="00217785" w:rsidP="003F42DC">
      <w:pPr>
        <w:pStyle w:val="Beschriftung"/>
      </w:pPr>
      <w:bookmarkStart w:id="809" w:name="_Toc230848730"/>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107</w:t>
      </w:r>
      <w:r w:rsidR="007E2DFF" w:rsidRPr="00500FE6">
        <w:fldChar w:fldCharType="end"/>
      </w:r>
      <w:r w:rsidRPr="00500FE6">
        <w:t>: Meldung nach Eingabe von fehlenden bzw. fehlerhaften Logindaten.</w:t>
      </w:r>
      <w:bookmarkEnd w:id="809"/>
    </w:p>
    <w:p w14:paraId="7D5AA13B" w14:textId="727FA6AD" w:rsidR="00B531A6" w:rsidRPr="00500FE6" w:rsidRDefault="00B531A6" w:rsidP="00217785">
      <w:pPr>
        <w:rPr>
          <w:lang w:eastAsia="en-US"/>
        </w:rPr>
      </w:pPr>
      <w:r w:rsidRPr="00500FE6">
        <w:rPr>
          <w:lang w:eastAsia="en-US"/>
        </w:rPr>
        <w:t>Falls das Passwort vergessen wurde oder eine Änderung aus anderen Gründen erforderlich ist, kann durch Anklicken der Schaltfläche „Passwort vergessen?“ ein neues Passwort erstellt werden. Im sich öffnenden Fenster ist die für den Login genutzte E-Mail-Adresse einzugeben. Durch einen Klick auf die Schaltfläche „Link zum Zurücksetzen senden“ wird eine entsprechende E-Mail an das Postfach der angegebenen Adresse versandt.</w:t>
      </w:r>
      <w:r w:rsidR="00936A90">
        <w:rPr>
          <w:lang w:eastAsia="en-US"/>
        </w:rPr>
        <w:t xml:space="preserve"> </w:t>
      </w:r>
    </w:p>
    <w:p w14:paraId="7580A770" w14:textId="77777777" w:rsidR="00217785" w:rsidRPr="00500FE6" w:rsidRDefault="00867319" w:rsidP="008A4C3A">
      <w:pPr>
        <w:pStyle w:val="berschrift1"/>
      </w:pPr>
      <w:bookmarkStart w:id="810" w:name="_Toc230848446"/>
      <w:r w:rsidRPr="00500FE6">
        <w:t>Information</w:t>
      </w:r>
      <w:r w:rsidR="00587F76" w:rsidRPr="00500FE6">
        <w:t>en</w:t>
      </w:r>
      <w:r w:rsidRPr="00500FE6">
        <w:t xml:space="preserve"> </w:t>
      </w:r>
      <w:r w:rsidR="00297ED7" w:rsidRPr="00500FE6">
        <w:t>zur Erstellung von barrierefreien Inhalten</w:t>
      </w:r>
      <w:bookmarkEnd w:id="810"/>
    </w:p>
    <w:p w14:paraId="12789214" w14:textId="389FB215" w:rsidR="00E560E1" w:rsidRPr="00500FE6" w:rsidRDefault="00E560E1" w:rsidP="00E560E1">
      <w:r w:rsidRPr="00500FE6">
        <w:t xml:space="preserve">Die Barrierefreiheit von Webseiten fördert die soziale Teilhabe </w:t>
      </w:r>
      <w:r w:rsidR="00BB0C65" w:rsidRPr="00500FE6">
        <w:t xml:space="preserve">nicht nur </w:t>
      </w:r>
      <w:r w:rsidRPr="00500FE6">
        <w:t>für Menschen mit Einschränkungen</w:t>
      </w:r>
      <w:r w:rsidR="00DE29A1" w:rsidRPr="00500FE6">
        <w:t>,</w:t>
      </w:r>
      <w:r w:rsidRPr="00500FE6">
        <w:t xml:space="preserve"> </w:t>
      </w:r>
      <w:r w:rsidR="00BB0C65" w:rsidRPr="00500FE6">
        <w:t xml:space="preserve">sondern auch </w:t>
      </w:r>
      <w:r w:rsidRPr="00500FE6">
        <w:t xml:space="preserve">für andere Personengruppen wie ältere Menschen oder Nutzenden mit </w:t>
      </w:r>
      <w:r w:rsidR="00B758BD" w:rsidRPr="00500FE6">
        <w:t xml:space="preserve">anderen </w:t>
      </w:r>
      <w:r w:rsidRPr="00500FE6">
        <w:t xml:space="preserve">Muttersprachen. Sie ist ebenfalls hilfreich für </w:t>
      </w:r>
      <w:r w:rsidR="00C12F37" w:rsidRPr="00500FE6">
        <w:t>jede Person</w:t>
      </w:r>
      <w:r w:rsidRPr="00500FE6">
        <w:t xml:space="preserve">, </w:t>
      </w:r>
      <w:r w:rsidR="00084F30" w:rsidRPr="00500FE6">
        <w:t>etwa durch</w:t>
      </w:r>
      <w:r w:rsidR="004746BF" w:rsidRPr="00500FE6">
        <w:t xml:space="preserve"> verbesserte Kontraste, die das Lesen unter verschiedenen Lichtbedingungen erleichtern.</w:t>
      </w:r>
    </w:p>
    <w:p w14:paraId="38D9FE62" w14:textId="1F21C2F9" w:rsidR="00E560E1" w:rsidRPr="00500FE6" w:rsidRDefault="00E560E1" w:rsidP="00E560E1">
      <w:r w:rsidRPr="00500FE6">
        <w:lastRenderedPageBreak/>
        <w:t xml:space="preserve">Das Konzept der Barrierefreiheit überschneidet sich mit anderen Methoden und Best Practices, darunter mobiles Webdesign, Geräteunabhängigkeit, Usability und Suchmaschinenoptimierung (SEO). </w:t>
      </w:r>
      <w:r w:rsidR="00C0170E" w:rsidRPr="00500FE6">
        <w:t>Barrierefreie</w:t>
      </w:r>
      <w:r w:rsidRPr="00500FE6">
        <w:t xml:space="preserve"> Webseiten </w:t>
      </w:r>
      <w:r w:rsidR="00C0170E" w:rsidRPr="00500FE6">
        <w:t xml:space="preserve">erzielen </w:t>
      </w:r>
      <w:r w:rsidRPr="00500FE6">
        <w:t>bessere Suchergebnisse</w:t>
      </w:r>
      <w:r w:rsidR="00C0170E" w:rsidRPr="00500FE6">
        <w:t xml:space="preserve">, senken </w:t>
      </w:r>
      <w:r w:rsidRPr="00500FE6">
        <w:t xml:space="preserve">die Wartungskosten und </w:t>
      </w:r>
      <w:r w:rsidR="00C0170E" w:rsidRPr="00500FE6">
        <w:t>erreichen ihre</w:t>
      </w:r>
      <w:r w:rsidRPr="00500FE6">
        <w:t xml:space="preserve"> Zielgruppen effektiver</w:t>
      </w:r>
      <w:r w:rsidR="00C0170E" w:rsidRPr="00500FE6">
        <w:t>.</w:t>
      </w:r>
    </w:p>
    <w:p w14:paraId="62C89012" w14:textId="073A6380" w:rsidR="00E560E1" w:rsidRPr="00500FE6" w:rsidRDefault="00E560E1" w:rsidP="00E560E1">
      <w:r w:rsidRPr="00500FE6">
        <w:t>Rund ein Drittel aller Anforderungen durch die „Barrierefreie-Informationstechnik-Verordnung (BITV)“ oder „WCAG“ an die Barrierefreiheit können nur durch die Redaktion erfüllt werden. Die wichtigsten Aspekte, die von der Redaktion beachtet werden müssen, sind im Folgenden aufgeführt:</w:t>
      </w:r>
    </w:p>
    <w:p w14:paraId="67488098" w14:textId="7E4EBD0D" w:rsidR="0088286D" w:rsidRPr="00500FE6" w:rsidRDefault="00E560E1" w:rsidP="001D2B8E">
      <w:pPr>
        <w:pStyle w:val="Listenabsatz"/>
        <w:numPr>
          <w:ilvl w:val="0"/>
          <w:numId w:val="63"/>
        </w:numPr>
      </w:pPr>
      <w:hyperlink r:id="rId139" w:tooltip="Link zur Seite Webinhalte barrierefrei pflegen" w:history="1">
        <w:r w:rsidRPr="00500FE6">
          <w:rPr>
            <w:rStyle w:val="Hyperlink"/>
          </w:rPr>
          <w:t>https://bik-fuer-alle.de/webinhalte-barrierefrei-pflegen.html</w:t>
        </w:r>
      </w:hyperlink>
    </w:p>
    <w:p w14:paraId="2B1FCB0C" w14:textId="75592220" w:rsidR="00217785" w:rsidRPr="00500FE6" w:rsidRDefault="003A11F4" w:rsidP="001D2B8E">
      <w:pPr>
        <w:pStyle w:val="Listenabsatz"/>
        <w:numPr>
          <w:ilvl w:val="0"/>
          <w:numId w:val="52"/>
        </w:numPr>
      </w:pPr>
      <w:hyperlink r:id="rId140" w:tooltip="Link zur Seite Barrierefreie Redaktion" w:history="1">
        <w:r w:rsidRPr="00500FE6">
          <w:rPr>
            <w:rStyle w:val="Hyperlink"/>
          </w:rPr>
          <w:t>https://www.bundesfachstelle-barrierefreiheit.de/DE/Fachwissen/Informationstechnik/Barrierefreie-Redaktion/barrierefreie-redaktion_node.html</w:t>
        </w:r>
      </w:hyperlink>
      <w:r w:rsidR="00064586" w:rsidRPr="00500FE6">
        <w:t xml:space="preserve"> </w:t>
      </w:r>
    </w:p>
    <w:p w14:paraId="7DBD57B5" w14:textId="3378B18A" w:rsidR="00217785" w:rsidRPr="00500FE6" w:rsidRDefault="00217785" w:rsidP="008A4C3A">
      <w:pPr>
        <w:pStyle w:val="berschrift2"/>
      </w:pPr>
      <w:bookmarkStart w:id="811" w:name="_Ref151555325"/>
      <w:bookmarkStart w:id="812" w:name="_Toc155958453"/>
      <w:bookmarkStart w:id="813" w:name="_Toc177115960"/>
      <w:bookmarkStart w:id="814" w:name="_Toc230848447"/>
      <w:r w:rsidRPr="00500FE6">
        <w:t>Text</w:t>
      </w:r>
      <w:bookmarkEnd w:id="811"/>
      <w:bookmarkEnd w:id="812"/>
      <w:bookmarkEnd w:id="813"/>
      <w:bookmarkEnd w:id="814"/>
    </w:p>
    <w:p w14:paraId="6208EBBD" w14:textId="779A25FB" w:rsidR="00AE4855" w:rsidRPr="00A42ADB" w:rsidRDefault="00217785" w:rsidP="009C1859">
      <w:r w:rsidRPr="00A42ADB">
        <w:t>Ü</w:t>
      </w:r>
      <w:bookmarkStart w:id="815" w:name="_Ref168386869"/>
      <w:r w:rsidR="00AE4855" w:rsidRPr="00A42ADB">
        <w:t xml:space="preserve">berschriften, Absätze, Listen und Tabellen sollten immer mit geeigneten </w:t>
      </w:r>
      <w:r w:rsidR="00AE4855" w:rsidRPr="00A42ADB">
        <w:rPr>
          <w:b/>
        </w:rPr>
        <w:t>HTML‑Struktur</w:t>
      </w:r>
      <w:r w:rsidR="009C1859" w:rsidRPr="00A42ADB">
        <w:rPr>
          <w:b/>
        </w:rPr>
        <w:t>-</w:t>
      </w:r>
      <w:r w:rsidR="00AE4855" w:rsidRPr="00A42ADB">
        <w:rPr>
          <w:b/>
        </w:rPr>
        <w:t>elementen</w:t>
      </w:r>
      <w:r w:rsidR="00AE4855" w:rsidRPr="00A42ADB">
        <w:t xml:space="preserve"> ausgezeichnet werden. Dadurch können Personen, die </w:t>
      </w:r>
      <w:proofErr w:type="spellStart"/>
      <w:r w:rsidR="00AE4855" w:rsidRPr="00A42ADB">
        <w:t>assistive</w:t>
      </w:r>
      <w:proofErr w:type="spellEnd"/>
      <w:r w:rsidR="00AE4855" w:rsidRPr="00A42ADB">
        <w:t xml:space="preserve"> Technologien wie Screenreader verwenden, die Struktur einer Seite leichter erfassen und sich besser darin orientieren.</w:t>
      </w:r>
      <w:r w:rsidR="009C1859" w:rsidRPr="00A42ADB">
        <w:t xml:space="preserve"> </w:t>
      </w:r>
      <w:r w:rsidR="00AE4855" w:rsidRPr="00A42ADB">
        <w:t>Die entsprechenden Strukturelemente (z. B. Überschriftenebenen, Listen, Tabellen) stehen im Rich‑Text‑Editor zur Verfügung.</w:t>
      </w:r>
    </w:p>
    <w:p w14:paraId="7C471AB3" w14:textId="77777777" w:rsidR="00AE4855" w:rsidRPr="00A42ADB" w:rsidRDefault="00AE4855" w:rsidP="00AE4855">
      <w:r w:rsidRPr="00A42ADB">
        <w:t xml:space="preserve">Wichtig für barrierearme Texte ist außerdem die </w:t>
      </w:r>
      <w:r w:rsidRPr="00A42ADB">
        <w:rPr>
          <w:b/>
        </w:rPr>
        <w:t>sprachliche</w:t>
      </w:r>
      <w:r w:rsidRPr="00A42ADB">
        <w:t xml:space="preserve"> </w:t>
      </w:r>
      <w:r w:rsidRPr="00A42ADB">
        <w:rPr>
          <w:b/>
        </w:rPr>
        <w:t>Gestaltung</w:t>
      </w:r>
      <w:r w:rsidRPr="00A42ADB">
        <w:t>:</w:t>
      </w:r>
    </w:p>
    <w:p w14:paraId="4ED8398A" w14:textId="77777777" w:rsidR="00AE4855" w:rsidRPr="00A42ADB" w:rsidRDefault="00AE4855" w:rsidP="00AE4855">
      <w:r w:rsidRPr="00A42ADB">
        <w:t xml:space="preserve">Die </w:t>
      </w:r>
      <w:r w:rsidRPr="00A42ADB">
        <w:rPr>
          <w:b/>
        </w:rPr>
        <w:t>BITV</w:t>
      </w:r>
      <w:r w:rsidRPr="00A42ADB">
        <w:t xml:space="preserve"> fordert eine </w:t>
      </w:r>
      <w:r w:rsidRPr="00A42ADB">
        <w:rPr>
          <w:b/>
        </w:rPr>
        <w:t>einfache und klare Sprache</w:t>
      </w:r>
      <w:r w:rsidRPr="00A42ADB">
        <w:t xml:space="preserve"> für sämtliche Texte einer Webseite. Hilfreich ist dabei das sogenannte Hamburger Verständlichkeitskonzept, das Texte anhand von vier Merkmalen bewertet:</w:t>
      </w:r>
    </w:p>
    <w:p w14:paraId="3C9376D6" w14:textId="77777777" w:rsidR="009C1859" w:rsidRPr="00A42ADB" w:rsidRDefault="00AE4855" w:rsidP="001D2B8E">
      <w:pPr>
        <w:pStyle w:val="Listenabsatz"/>
        <w:numPr>
          <w:ilvl w:val="0"/>
          <w:numId w:val="52"/>
        </w:numPr>
      </w:pPr>
      <w:r w:rsidRPr="00A42ADB">
        <w:t>Einfachheit</w:t>
      </w:r>
    </w:p>
    <w:p w14:paraId="5BCD3D2D" w14:textId="77777777" w:rsidR="009C1859" w:rsidRPr="00A42ADB" w:rsidRDefault="00AE4855" w:rsidP="001D2B8E">
      <w:pPr>
        <w:pStyle w:val="Listenabsatz"/>
        <w:numPr>
          <w:ilvl w:val="0"/>
          <w:numId w:val="52"/>
        </w:numPr>
      </w:pPr>
      <w:r w:rsidRPr="00A42ADB">
        <w:t>Gliederung und Ordnung</w:t>
      </w:r>
    </w:p>
    <w:p w14:paraId="209ED423" w14:textId="77777777" w:rsidR="009C1859" w:rsidRPr="00A42ADB" w:rsidRDefault="00AE4855" w:rsidP="001D2B8E">
      <w:pPr>
        <w:pStyle w:val="Listenabsatz"/>
        <w:numPr>
          <w:ilvl w:val="0"/>
          <w:numId w:val="52"/>
        </w:numPr>
      </w:pPr>
      <w:r w:rsidRPr="00A42ADB">
        <w:t>Kürze und Prägnanz</w:t>
      </w:r>
    </w:p>
    <w:p w14:paraId="1FD57298" w14:textId="4B088338" w:rsidR="00AE4855" w:rsidRPr="00A42ADB" w:rsidRDefault="00AE4855" w:rsidP="001D2B8E">
      <w:pPr>
        <w:pStyle w:val="Listenabsatz"/>
        <w:numPr>
          <w:ilvl w:val="0"/>
          <w:numId w:val="52"/>
        </w:numPr>
      </w:pPr>
      <w:r w:rsidRPr="00A42ADB">
        <w:t>anregende Zusätze (z. B. Beispiele, Illustrationen oder Analogien)</w:t>
      </w:r>
    </w:p>
    <w:p w14:paraId="5A99E5D1" w14:textId="77777777" w:rsidR="00AE4855" w:rsidRPr="00A42ADB" w:rsidRDefault="00AE4855" w:rsidP="00AE4855">
      <w:r w:rsidRPr="00A42ADB">
        <w:t>Texte sollten so formuliert werden, dass sie auch von Personen mit geringerer Lesekompetenz oder in stressigen Nutzungssituationen gut verstanden werden können.</w:t>
      </w:r>
    </w:p>
    <w:p w14:paraId="276EBAFE" w14:textId="77777777" w:rsidR="00AE4855" w:rsidRPr="00A42ADB" w:rsidRDefault="00AE4855" w:rsidP="00AE4855">
      <w:pPr>
        <w:rPr>
          <w:b/>
        </w:rPr>
      </w:pPr>
      <w:r w:rsidRPr="00A42ADB">
        <w:rPr>
          <w:b/>
        </w:rPr>
        <w:t>Besonderer Hinweis zur Schreibweise von Zahlen:</w:t>
      </w:r>
    </w:p>
    <w:p w14:paraId="2AFB273F" w14:textId="17A0BBD5" w:rsidR="00217785" w:rsidRPr="00A42ADB" w:rsidRDefault="00AE4855" w:rsidP="009C1859">
      <w:r w:rsidRPr="00A42ADB">
        <w:t xml:space="preserve">Auf Römische Zahlen (z. B. „§ 5 Abs. II“ oder „Kapitel IV“) sollte verzichtet werden, da sie von vielen Screenreadern nicht korrekt oder gar nicht vorgelesen werden. Verwenden Sie stattdessen immer </w:t>
      </w:r>
      <w:r w:rsidRPr="00A42ADB">
        <w:rPr>
          <w:b/>
        </w:rPr>
        <w:t>arabische Ziffern</w:t>
      </w:r>
      <w:r w:rsidRPr="00A42ADB">
        <w:t xml:space="preserve"> (z. B. „§ 5 Absatz 2“ oder „Kapitel 4“).</w:t>
      </w:r>
      <w:bookmarkEnd w:id="815"/>
    </w:p>
    <w:p w14:paraId="001D5E34" w14:textId="5A2F25F5" w:rsidR="00217785" w:rsidRPr="00500FE6" w:rsidRDefault="00217785" w:rsidP="008A4C3A">
      <w:pPr>
        <w:pStyle w:val="berschrift3"/>
      </w:pPr>
      <w:bookmarkStart w:id="816" w:name="_Toc230848448"/>
      <w:r w:rsidRPr="00500FE6">
        <w:t>Absätze</w:t>
      </w:r>
      <w:bookmarkEnd w:id="816"/>
    </w:p>
    <w:p w14:paraId="01B39ADB" w14:textId="45A99A9C" w:rsidR="00217785" w:rsidRPr="00500FE6" w:rsidRDefault="00217785" w:rsidP="00217785">
      <w:r w:rsidRPr="00500FE6">
        <w:t>Absätze müssen mit einem Absatzende-Zeichen (</w:t>
      </w:r>
      <w:r w:rsidRPr="00500FE6">
        <w:rPr>
          <w:rStyle w:val="HTML"/>
          <w:rFonts w:ascii="BundesSerif Regular" w:hAnsi="BundesSerif Regular"/>
        </w:rPr>
        <w:t>&lt;p</w:t>
      </w:r>
      <w:r w:rsidRPr="00500FE6">
        <w:rPr>
          <w:rFonts w:cs="Courier New"/>
        </w:rPr>
        <w:t>&gt;</w:t>
      </w:r>
      <w:r w:rsidRPr="00500FE6">
        <w:t xml:space="preserve">-Tag </w:t>
      </w:r>
      <w:r w:rsidR="00256145" w:rsidRPr="00500FE6">
        <w:t>oder die</w:t>
      </w:r>
      <w:r w:rsidRPr="00500FE6">
        <w:t xml:space="preserve"> RETURN-Taste) abgeschlossen werden</w:t>
      </w:r>
      <w:r w:rsidR="00256145" w:rsidRPr="00500FE6">
        <w:t xml:space="preserve"> und</w:t>
      </w:r>
      <w:r w:rsidRPr="00500FE6">
        <w:t xml:space="preserve"> nicht mit dem Zeilenende-Zeichen</w:t>
      </w:r>
      <w:r w:rsidR="00256145" w:rsidRPr="00500FE6">
        <w:t xml:space="preserve"> oder einem </w:t>
      </w:r>
      <w:r w:rsidRPr="00500FE6">
        <w:t>Zeilenumbruch (</w:t>
      </w:r>
      <w:r w:rsidRPr="00500FE6">
        <w:rPr>
          <w:rStyle w:val="HTML"/>
          <w:rFonts w:ascii="BundesSerif Regular" w:hAnsi="BundesSerif Regular"/>
        </w:rPr>
        <w:t>&lt;</w:t>
      </w:r>
      <w:proofErr w:type="spellStart"/>
      <w:r w:rsidRPr="00500FE6">
        <w:rPr>
          <w:rStyle w:val="HTML"/>
          <w:rFonts w:ascii="BundesSerif Regular" w:hAnsi="BundesSerif Regular"/>
        </w:rPr>
        <w:t>br</w:t>
      </w:r>
      <w:proofErr w:type="spellEnd"/>
      <w:r w:rsidRPr="00500FE6">
        <w:rPr>
          <w:rStyle w:val="HTML"/>
          <w:rFonts w:ascii="BundesSerif Regular" w:hAnsi="BundesSerif Regular"/>
        </w:rPr>
        <w:t>&gt;</w:t>
      </w:r>
      <w:r w:rsidRPr="00500FE6">
        <w:t xml:space="preserve"> bzw. Tastenkombination SHIFT - RETURN).</w:t>
      </w:r>
    </w:p>
    <w:p w14:paraId="62486C3F" w14:textId="7002A5F0" w:rsidR="00217785" w:rsidRPr="00500FE6" w:rsidRDefault="00217785" w:rsidP="00217785">
      <w:r w:rsidRPr="00500FE6">
        <w:t>Leere Absätze</w:t>
      </w:r>
      <w:r w:rsidR="00256145" w:rsidRPr="00500FE6">
        <w:t>, die beispielsweise verwendet werden,</w:t>
      </w:r>
      <w:r w:rsidRPr="00500FE6">
        <w:t xml:space="preserve"> um einen größeren Abstand zu erzeugen</w:t>
      </w:r>
      <w:r w:rsidR="00256145" w:rsidRPr="00500FE6">
        <w:t>,</w:t>
      </w:r>
      <w:r w:rsidRPr="00500FE6">
        <w:t xml:space="preserve"> sollten vermieden werden, da sie von Screenreadern ausgegeben werden. </w:t>
      </w:r>
      <w:r w:rsidR="00256145" w:rsidRPr="00500FE6">
        <w:t>Es sollten auch</w:t>
      </w:r>
      <w:r w:rsidRPr="00500FE6">
        <w:t xml:space="preserve"> </w:t>
      </w:r>
      <w:r w:rsidRPr="00500FE6">
        <w:lastRenderedPageBreak/>
        <w:t>niemals zwei oder mehr Zeilenumbrüche eingesetzt werden, um einen größeren Abstand zu erzeugen.</w:t>
      </w:r>
    </w:p>
    <w:p w14:paraId="0F6D86F1" w14:textId="6339016F" w:rsidR="00217785" w:rsidRPr="00500FE6" w:rsidRDefault="00217785" w:rsidP="00217785">
      <w:r w:rsidRPr="00500FE6">
        <w:t xml:space="preserve">Ein Zeilenumbruch ist in folgenden Fällen </w:t>
      </w:r>
      <w:r w:rsidR="00716FA2" w:rsidRPr="00500FE6">
        <w:t>„</w:t>
      </w:r>
      <w:r w:rsidRPr="00500FE6">
        <w:t>erlaubt</w:t>
      </w:r>
      <w:r w:rsidR="00716FA2" w:rsidRPr="00500FE6">
        <w:t>“</w:t>
      </w:r>
      <w:r w:rsidRPr="00500FE6">
        <w:t>:</w:t>
      </w:r>
    </w:p>
    <w:p w14:paraId="56CDBD48" w14:textId="064A9596" w:rsidR="001D3586" w:rsidRPr="00500FE6" w:rsidRDefault="00217785" w:rsidP="00B639D9">
      <w:pPr>
        <w:pStyle w:val="Listenabsatz"/>
        <w:numPr>
          <w:ilvl w:val="0"/>
          <w:numId w:val="9"/>
        </w:numPr>
      </w:pPr>
      <w:r w:rsidRPr="00500FE6">
        <w:t xml:space="preserve">Zeilenumbrüche in Leichter Sprache, die </w:t>
      </w:r>
      <w:r w:rsidR="005C23EE" w:rsidRPr="00500FE6">
        <w:t>verwendet werden</w:t>
      </w:r>
      <w:r w:rsidRPr="00500FE6">
        <w:t>, damit in jeder Zeile nur ein Satz steht</w:t>
      </w:r>
      <w:r w:rsidR="005C23EE" w:rsidRPr="00500FE6">
        <w:t>, sollten</w:t>
      </w:r>
      <w:r w:rsidRPr="00500FE6">
        <w:t xml:space="preserve"> </w:t>
      </w:r>
      <w:r w:rsidR="005C23EE" w:rsidRPr="00500FE6">
        <w:t xml:space="preserve">dennoch von einem </w:t>
      </w:r>
      <w:r w:rsidRPr="00500FE6">
        <w:rPr>
          <w:rFonts w:cs="Courier New"/>
        </w:rPr>
        <w:t>&lt;p&gt;</w:t>
      </w:r>
      <w:r w:rsidRPr="00500FE6">
        <w:t>-Tag</w:t>
      </w:r>
      <w:r w:rsidR="005C23EE" w:rsidRPr="00500FE6">
        <w:t xml:space="preserve"> umschlossen sein</w:t>
      </w:r>
      <w:r w:rsidRPr="00500FE6">
        <w:t xml:space="preserve">, </w:t>
      </w:r>
      <w:r w:rsidR="005C23EE" w:rsidRPr="00500FE6">
        <w:t>selbst</w:t>
      </w:r>
      <w:r w:rsidRPr="00500FE6">
        <w:t xml:space="preserve"> wenn innerhalb dessen Zeilenumbrüche verwendet werden.</w:t>
      </w:r>
    </w:p>
    <w:p w14:paraId="07749D20" w14:textId="6FF15B59" w:rsidR="001D3586" w:rsidRPr="00500FE6" w:rsidRDefault="00217785" w:rsidP="001D3586">
      <w:pPr>
        <w:pStyle w:val="Infoboxnichttrennen"/>
      </w:pPr>
      <w:r w:rsidRPr="00500FE6">
        <w:rPr>
          <w:b/>
          <w:bCs/>
        </w:rPr>
        <w:t>Hinweis:</w:t>
      </w:r>
      <w:r w:rsidRPr="00500FE6">
        <w:t xml:space="preserve"> </w:t>
      </w:r>
      <w:r w:rsidR="00AE5640" w:rsidRPr="00500FE6">
        <w:t xml:space="preserve">derzeit </w:t>
      </w:r>
      <w:r w:rsidR="00AA53CC" w:rsidRPr="00500FE6">
        <w:t>findet keine automatisierte Prüfung der</w:t>
      </w:r>
      <w:r w:rsidR="002460F7" w:rsidRPr="00500FE6">
        <w:t xml:space="preserve"> Regeln für</w:t>
      </w:r>
      <w:r w:rsidR="00AA53CC" w:rsidRPr="00500FE6">
        <w:t xml:space="preserve"> </w:t>
      </w:r>
      <w:r w:rsidRPr="00500FE6">
        <w:t>Leichte</w:t>
      </w:r>
      <w:r w:rsidR="002460F7" w:rsidRPr="00500FE6">
        <w:t xml:space="preserve"> Sprache</w:t>
      </w:r>
      <w:r w:rsidRPr="00500FE6">
        <w:t xml:space="preserve"> </w:t>
      </w:r>
      <w:r w:rsidR="00AA53CC" w:rsidRPr="00500FE6">
        <w:t>statt</w:t>
      </w:r>
      <w:r w:rsidRPr="00500FE6">
        <w:t>.</w:t>
      </w:r>
    </w:p>
    <w:p w14:paraId="2FA78B1A" w14:textId="5E50320F" w:rsidR="00217785" w:rsidRPr="00500FE6" w:rsidRDefault="00217785" w:rsidP="00B639D9">
      <w:pPr>
        <w:pStyle w:val="Listenabsatz"/>
        <w:numPr>
          <w:ilvl w:val="0"/>
          <w:numId w:val="9"/>
        </w:numPr>
      </w:pPr>
      <w:r w:rsidRPr="00500FE6">
        <w:t>Zeilenumbrüche in mehrzeiligen Adressen</w:t>
      </w:r>
      <w:r w:rsidR="005C23EE" w:rsidRPr="00500FE6">
        <w:t xml:space="preserve"> erfordern, dass</w:t>
      </w:r>
      <w:r w:rsidRPr="00500FE6">
        <w:t xml:space="preserve"> die gesamte Adresse von einem </w:t>
      </w:r>
      <w:r w:rsidRPr="00500FE6">
        <w:rPr>
          <w:rFonts w:cs="Courier New"/>
        </w:rPr>
        <w:t>&lt;p&gt;</w:t>
      </w:r>
      <w:r w:rsidRPr="00500FE6">
        <w:t xml:space="preserve">-Tag umschlossen </w:t>
      </w:r>
      <w:r w:rsidR="005C23EE" w:rsidRPr="00500FE6">
        <w:t>ist</w:t>
      </w:r>
      <w:r w:rsidRPr="00500FE6">
        <w:t>.</w:t>
      </w:r>
    </w:p>
    <w:p w14:paraId="49902FBF" w14:textId="58F10BA7" w:rsidR="00217785" w:rsidRPr="00500FE6" w:rsidRDefault="00217785" w:rsidP="00B639D9">
      <w:pPr>
        <w:pStyle w:val="Listenabsatz"/>
        <w:numPr>
          <w:ilvl w:val="0"/>
          <w:numId w:val="9"/>
        </w:numPr>
      </w:pPr>
      <w:r w:rsidRPr="00500FE6">
        <w:t>Zeilenumbrüche in Listenelementen, die aus mehr als einem Absatz bestehen</w:t>
      </w:r>
      <w:r w:rsidR="005F5E51" w:rsidRPr="00500FE6">
        <w:t>, sollten vermieden werden, da</w:t>
      </w:r>
      <w:r w:rsidRPr="00500FE6">
        <w:t xml:space="preserve"> </w:t>
      </w:r>
      <w:r w:rsidR="005F5E51" w:rsidRPr="00500FE6">
        <w:t xml:space="preserve">Listen im Allgemeinen keine umfangreichen Inhalte enthalten sollen. Falls </w:t>
      </w:r>
      <w:r w:rsidRPr="00500FE6">
        <w:t xml:space="preserve">dieser Sonderfall </w:t>
      </w:r>
      <w:r w:rsidR="005F5E51" w:rsidRPr="00500FE6">
        <w:t>je</w:t>
      </w:r>
      <w:r w:rsidRPr="00500FE6">
        <w:t xml:space="preserve">doch </w:t>
      </w:r>
      <w:r w:rsidR="005F5E51" w:rsidRPr="00500FE6">
        <w:t>auftritt,</w:t>
      </w:r>
      <w:r w:rsidRPr="00500FE6">
        <w:t xml:space="preserve"> kann das </w:t>
      </w:r>
      <w:r w:rsidRPr="00500FE6">
        <w:rPr>
          <w:rStyle w:val="HTML"/>
          <w:rFonts w:ascii="BundesSerif Regular" w:hAnsi="BundesSerif Regular"/>
        </w:rPr>
        <w:t>&lt;</w:t>
      </w:r>
      <w:proofErr w:type="spellStart"/>
      <w:r w:rsidRPr="00500FE6">
        <w:rPr>
          <w:rStyle w:val="HTML"/>
          <w:rFonts w:ascii="BundesSerif Regular" w:hAnsi="BundesSerif Regular"/>
        </w:rPr>
        <w:t>br</w:t>
      </w:r>
      <w:proofErr w:type="spellEnd"/>
      <w:r w:rsidRPr="00500FE6">
        <w:rPr>
          <w:rStyle w:val="HTML"/>
          <w:rFonts w:ascii="BundesSerif Regular" w:hAnsi="BundesSerif Regular"/>
        </w:rPr>
        <w:t>&gt;</w:t>
      </w:r>
      <w:r w:rsidRPr="00500FE6">
        <w:t xml:space="preserve">-Tag oder das </w:t>
      </w:r>
      <w:r w:rsidRPr="00500FE6">
        <w:rPr>
          <w:rFonts w:cs="Courier New"/>
        </w:rPr>
        <w:t>&lt;p&gt;</w:t>
      </w:r>
      <w:r w:rsidRPr="00500FE6">
        <w:t xml:space="preserve">-Tag innerhalb der Liste </w:t>
      </w:r>
      <w:r w:rsidR="005F5E51" w:rsidRPr="00500FE6">
        <w:t>verwendet werden</w:t>
      </w:r>
      <w:r w:rsidRPr="00500FE6">
        <w:t xml:space="preserve"> (</w:t>
      </w:r>
      <w:r w:rsidR="005F5E51" w:rsidRPr="00500FE6">
        <w:t>ggf.</w:t>
      </w:r>
      <w:r w:rsidRPr="00500FE6">
        <w:t xml:space="preserve"> über den Quellcode).</w:t>
      </w:r>
    </w:p>
    <w:p w14:paraId="3B84A148" w14:textId="77777777" w:rsidR="00217785" w:rsidRPr="00500FE6" w:rsidRDefault="00217785" w:rsidP="008A4C3A">
      <w:pPr>
        <w:pStyle w:val="berschrift3"/>
      </w:pPr>
      <w:bookmarkStart w:id="817" w:name="_Toc230848449"/>
      <w:r w:rsidRPr="00500FE6">
        <w:t>Hervorhebungen</w:t>
      </w:r>
      <w:bookmarkEnd w:id="817"/>
    </w:p>
    <w:p w14:paraId="6A2C1A66" w14:textId="06955541" w:rsidR="00217785" w:rsidRPr="00500FE6" w:rsidRDefault="00373359" w:rsidP="00217785">
      <w:r w:rsidRPr="00500FE6">
        <w:t xml:space="preserve">Es </w:t>
      </w:r>
      <w:r w:rsidR="00BE34C2" w:rsidRPr="00500FE6">
        <w:t>wird empfohlen</w:t>
      </w:r>
      <w:r w:rsidRPr="00500FE6">
        <w:t xml:space="preserve">, </w:t>
      </w:r>
      <w:r w:rsidR="00217785" w:rsidRPr="00500FE6">
        <w:t>Hervorhebungen wie Fett- und Kursivschrift</w:t>
      </w:r>
      <w:r w:rsidR="00BE34C2" w:rsidRPr="00500FE6">
        <w:t xml:space="preserve"> nur sparsam oder</w:t>
      </w:r>
      <w:r w:rsidR="00217785" w:rsidRPr="00500FE6">
        <w:t xml:space="preserve"> gar nicht </w:t>
      </w:r>
      <w:r w:rsidRPr="00500FE6">
        <w:t xml:space="preserve">zu </w:t>
      </w:r>
      <w:r w:rsidR="00217785" w:rsidRPr="00500FE6">
        <w:t>verwenden</w:t>
      </w:r>
      <w:r w:rsidR="00BE34C2" w:rsidRPr="00500FE6">
        <w:t>. Diese Formatierungen</w:t>
      </w:r>
      <w:r w:rsidR="00217785" w:rsidRPr="00500FE6">
        <w:t xml:space="preserve"> </w:t>
      </w:r>
      <w:r w:rsidR="00BE34C2" w:rsidRPr="00500FE6">
        <w:t>werden</w:t>
      </w:r>
      <w:r w:rsidR="00217785" w:rsidRPr="00500FE6">
        <w:t xml:space="preserve"> von Screenreader</w:t>
      </w:r>
      <w:r w:rsidR="00987F08" w:rsidRPr="00500FE6">
        <w:t>n</w:t>
      </w:r>
      <w:r w:rsidR="00217785" w:rsidRPr="00500FE6">
        <w:t xml:space="preserve"> entweder </w:t>
      </w:r>
      <w:r w:rsidR="00987F08" w:rsidRPr="00500FE6">
        <w:t>ignoriert</w:t>
      </w:r>
      <w:r w:rsidR="00217785" w:rsidRPr="00500FE6">
        <w:t xml:space="preserve"> oder im Gegenteil </w:t>
      </w:r>
      <w:r w:rsidR="00BE34C2" w:rsidRPr="00500FE6">
        <w:t>stark</w:t>
      </w:r>
      <w:r w:rsidR="00217785" w:rsidRPr="00500FE6">
        <w:t xml:space="preserve"> </w:t>
      </w:r>
      <w:r w:rsidR="00987F08" w:rsidRPr="00500FE6">
        <w:t>hervorgehoben</w:t>
      </w:r>
      <w:r w:rsidR="00BE34C2" w:rsidRPr="00500FE6">
        <w:t xml:space="preserve"> werden, was</w:t>
      </w:r>
      <w:r w:rsidR="00217785" w:rsidRPr="00500FE6">
        <w:t xml:space="preserve"> den </w:t>
      </w:r>
      <w:r w:rsidR="00987F08" w:rsidRPr="00500FE6">
        <w:t>Lesefluss</w:t>
      </w:r>
      <w:r w:rsidR="00217785" w:rsidRPr="00500FE6">
        <w:t xml:space="preserve"> </w:t>
      </w:r>
      <w:r w:rsidR="00BE34C2" w:rsidRPr="00500FE6">
        <w:t>beeinträchtigen kann</w:t>
      </w:r>
      <w:r w:rsidR="00217785" w:rsidRPr="00500FE6">
        <w:t>.</w:t>
      </w:r>
    </w:p>
    <w:p w14:paraId="38FDB3B1" w14:textId="5B2E4725" w:rsidR="00217785" w:rsidRPr="00500FE6" w:rsidRDefault="00217785" w:rsidP="00217785">
      <w:r w:rsidRPr="00500FE6">
        <w:t>Es gibt je</w:t>
      </w:r>
      <w:r w:rsidR="00BE34C2" w:rsidRPr="00500FE6">
        <w:t>weils</w:t>
      </w:r>
      <w:r w:rsidRPr="00500FE6">
        <w:t xml:space="preserve"> zwei Möglichkeiten der HTML-Auszeichnung für </w:t>
      </w:r>
      <w:r w:rsidR="005357D1" w:rsidRPr="00500FE6">
        <w:t>F</w:t>
      </w:r>
      <w:r w:rsidRPr="00500FE6">
        <w:t>ett</w:t>
      </w:r>
      <w:r w:rsidR="00BE34C2" w:rsidRPr="00500FE6">
        <w:t>schrift</w:t>
      </w:r>
      <w:r w:rsidRPr="00500FE6">
        <w:t xml:space="preserve"> (</w:t>
      </w:r>
      <w:r w:rsidRPr="00500FE6">
        <w:rPr>
          <w:rStyle w:val="HTML"/>
          <w:rFonts w:ascii="BundesSerif Regular" w:hAnsi="BundesSerif Regular"/>
        </w:rPr>
        <w:t>strong</w:t>
      </w:r>
      <w:r w:rsidRPr="00500FE6">
        <w:t xml:space="preserve"> und </w:t>
      </w:r>
      <w:proofErr w:type="spellStart"/>
      <w:r w:rsidRPr="00500FE6">
        <w:rPr>
          <w:rStyle w:val="HTML"/>
          <w:rFonts w:ascii="BundesSerif Regular" w:hAnsi="BundesSerif Regular"/>
        </w:rPr>
        <w:t>bold</w:t>
      </w:r>
      <w:proofErr w:type="spellEnd"/>
      <w:r w:rsidRPr="00500FE6">
        <w:t xml:space="preserve">) sowie für </w:t>
      </w:r>
      <w:r w:rsidR="005357D1" w:rsidRPr="00500FE6">
        <w:t>Kursivschrift</w:t>
      </w:r>
      <w:r w:rsidRPr="00500FE6">
        <w:t xml:space="preserve"> (</w:t>
      </w:r>
      <w:proofErr w:type="spellStart"/>
      <w:r w:rsidRPr="00500FE6">
        <w:rPr>
          <w:rStyle w:val="HTML"/>
          <w:rFonts w:ascii="BundesSerif Regular" w:hAnsi="BundesSerif Regular"/>
        </w:rPr>
        <w:t>emphasized</w:t>
      </w:r>
      <w:proofErr w:type="spellEnd"/>
      <w:r w:rsidRPr="00500FE6">
        <w:t xml:space="preserve"> und </w:t>
      </w:r>
      <w:proofErr w:type="spellStart"/>
      <w:r w:rsidRPr="00500FE6">
        <w:rPr>
          <w:rStyle w:val="HTML"/>
          <w:rFonts w:ascii="BundesSerif Regular" w:hAnsi="BundesSerif Regular"/>
        </w:rPr>
        <w:t>italics</w:t>
      </w:r>
      <w:proofErr w:type="spellEnd"/>
      <w:r w:rsidRPr="00500FE6">
        <w:t xml:space="preserve">). Bei der Wahl </w:t>
      </w:r>
      <w:r w:rsidR="005357D1" w:rsidRPr="00500FE6">
        <w:t>sollte beachtet werden</w:t>
      </w:r>
      <w:r w:rsidRPr="00500FE6">
        <w:t xml:space="preserve">, dass viele Screenreader </w:t>
      </w:r>
      <w:r w:rsidRPr="00500FE6">
        <w:rPr>
          <w:rStyle w:val="HTML"/>
          <w:rFonts w:ascii="BundesSerif Regular" w:hAnsi="BundesSerif Regular"/>
        </w:rPr>
        <w:t>strong</w:t>
      </w:r>
      <w:r w:rsidRPr="00500FE6">
        <w:t xml:space="preserve"> und </w:t>
      </w:r>
      <w:proofErr w:type="spellStart"/>
      <w:r w:rsidRPr="00500FE6">
        <w:rPr>
          <w:rStyle w:val="HTML"/>
          <w:rFonts w:ascii="BundesSerif Regular" w:hAnsi="BundesSerif Regular"/>
        </w:rPr>
        <w:t>emphasized</w:t>
      </w:r>
      <w:proofErr w:type="spellEnd"/>
      <w:r w:rsidRPr="00500FE6">
        <w:t xml:space="preserve"> sehr</w:t>
      </w:r>
      <w:r w:rsidR="005357D1" w:rsidRPr="00500FE6">
        <w:t xml:space="preserve"> stark betonen können, was unter Umständen als störend empfunden wird. Daher ist es ratsam, </w:t>
      </w:r>
      <w:r w:rsidR="00F6747F" w:rsidRPr="00500FE6">
        <w:t>die</w:t>
      </w:r>
      <w:r w:rsidRPr="00500FE6">
        <w:t xml:space="preserve"> </w:t>
      </w:r>
      <w:r w:rsidR="00825540" w:rsidRPr="00500FE6">
        <w:t>„</w:t>
      </w:r>
      <w:r w:rsidRPr="00500FE6">
        <w:t>B</w:t>
      </w:r>
      <w:r w:rsidR="00825540" w:rsidRPr="00500FE6">
        <w:t>“</w:t>
      </w:r>
      <w:r w:rsidRPr="00500FE6">
        <w:t xml:space="preserve"> oder </w:t>
      </w:r>
      <w:r w:rsidR="00825540" w:rsidRPr="00500FE6">
        <w:t>„</w:t>
      </w:r>
      <w:r w:rsidRPr="00500FE6">
        <w:t>I</w:t>
      </w:r>
      <w:r w:rsidR="00825540" w:rsidRPr="00500FE6">
        <w:t>“</w:t>
      </w:r>
      <w:r w:rsidRPr="00500FE6">
        <w:t xml:space="preserve"> </w:t>
      </w:r>
      <w:r w:rsidR="00F6747F" w:rsidRPr="00500FE6">
        <w:t>Schaltfläche</w:t>
      </w:r>
      <w:r w:rsidR="005357D1" w:rsidRPr="00500FE6">
        <w:t xml:space="preserve"> im RTE nur dann zu verwenden,</w:t>
      </w:r>
      <w:r w:rsidR="00F6747F" w:rsidRPr="00500FE6">
        <w:t xml:space="preserve"> </w:t>
      </w:r>
      <w:r w:rsidR="005357D1" w:rsidRPr="00500FE6">
        <w:t>wenn eine explizite Hervorhebung gewünscht ist und dies auch für Screenreader-Nutzende</w:t>
      </w:r>
      <w:r w:rsidR="000A2D48" w:rsidRPr="00500FE6">
        <w:t xml:space="preserve"> relevant ist.</w:t>
      </w:r>
      <w:r w:rsidR="005357D1" w:rsidRPr="00500FE6">
        <w:t xml:space="preserve"> </w:t>
      </w:r>
      <w:r w:rsidR="000A2D48" w:rsidRPr="00500FE6">
        <w:t>W</w:t>
      </w:r>
      <w:r w:rsidRPr="00500FE6">
        <w:t xml:space="preserve">enn </w:t>
      </w:r>
      <w:r w:rsidR="000A2D48" w:rsidRPr="00500FE6">
        <w:t>es sich jedoch nur um eine stilistische Änderung ohne zusätzliche Bedeutung handelt</w:t>
      </w:r>
      <w:r w:rsidR="00BE34C2" w:rsidRPr="00500FE6">
        <w:t>, s</w:t>
      </w:r>
      <w:r w:rsidR="00825540" w:rsidRPr="00500FE6">
        <w:t xml:space="preserve">ollten die entsprechenden Stile im RTE unter Stile &gt; Text &gt; </w:t>
      </w:r>
      <w:proofErr w:type="spellStart"/>
      <w:r w:rsidR="00825540" w:rsidRPr="00500FE6">
        <w:t>Bold</w:t>
      </w:r>
      <w:proofErr w:type="spellEnd"/>
      <w:r w:rsidR="00825540" w:rsidRPr="00500FE6">
        <w:t xml:space="preserve"> oder Text &gt; </w:t>
      </w:r>
      <w:proofErr w:type="spellStart"/>
      <w:r w:rsidR="00825540" w:rsidRPr="00500FE6">
        <w:t>Emphasize</w:t>
      </w:r>
      <w:proofErr w:type="spellEnd"/>
      <w:r w:rsidR="00825540" w:rsidRPr="00500FE6">
        <w:t xml:space="preserve"> verwendet werden.</w:t>
      </w:r>
      <w:r w:rsidRPr="00500FE6">
        <w:t xml:space="preserve"> </w:t>
      </w:r>
    </w:p>
    <w:p w14:paraId="6FD87E81" w14:textId="3045C43F" w:rsidR="00E7089A" w:rsidRPr="00500FE6" w:rsidRDefault="00BE34C2" w:rsidP="00217785">
      <w:pPr>
        <w:rPr>
          <w:rStyle w:val="Hyperlink"/>
        </w:rPr>
      </w:pPr>
      <w:r w:rsidRPr="00500FE6">
        <w:t>Bei Verwendung</w:t>
      </w:r>
      <w:r w:rsidR="00217785" w:rsidRPr="00500FE6">
        <w:t xml:space="preserve"> ein</w:t>
      </w:r>
      <w:r w:rsidRPr="00500FE6">
        <w:t>es</w:t>
      </w:r>
      <w:r w:rsidR="00217785" w:rsidRPr="00500FE6">
        <w:t xml:space="preserve"> farbige</w:t>
      </w:r>
      <w:r w:rsidRPr="00500FE6">
        <w:t>n</w:t>
      </w:r>
      <w:r w:rsidR="00217785" w:rsidRPr="00500FE6">
        <w:t xml:space="preserve"> Hintergrund</w:t>
      </w:r>
      <w:r w:rsidRPr="00500FE6">
        <w:t>s</w:t>
      </w:r>
      <w:r w:rsidR="00217785" w:rsidRPr="00500FE6">
        <w:t xml:space="preserve"> für Text </w:t>
      </w:r>
      <w:r w:rsidRPr="00500FE6">
        <w:t>ist darauf zu</w:t>
      </w:r>
      <w:r w:rsidR="00217785" w:rsidRPr="00500FE6">
        <w:t xml:space="preserve"> </w:t>
      </w:r>
      <w:r w:rsidR="00825540" w:rsidRPr="00500FE6">
        <w:t>achten, dass ein</w:t>
      </w:r>
      <w:r w:rsidR="00217785" w:rsidRPr="00500FE6">
        <w:t xml:space="preserve"> ausreichende</w:t>
      </w:r>
      <w:r w:rsidR="00825540" w:rsidRPr="00500FE6">
        <w:t>r</w:t>
      </w:r>
      <w:r w:rsidR="00217785" w:rsidRPr="00500FE6">
        <w:t xml:space="preserve"> Kontrast für</w:t>
      </w:r>
      <w:r w:rsidR="00825540" w:rsidRPr="00500FE6">
        <w:t xml:space="preserve"> eine</w:t>
      </w:r>
      <w:r w:rsidR="00217785" w:rsidRPr="00500FE6">
        <w:t xml:space="preserve"> gute Lesbarkeit ge</w:t>
      </w:r>
      <w:r w:rsidR="00825540" w:rsidRPr="00500FE6">
        <w:t>geben</w:t>
      </w:r>
      <w:r w:rsidR="00217785" w:rsidRPr="00500FE6">
        <w:t xml:space="preserve"> </w:t>
      </w:r>
      <w:r w:rsidRPr="00500FE6">
        <w:t>ist</w:t>
      </w:r>
      <w:r w:rsidR="00217785" w:rsidRPr="00500FE6">
        <w:t>.</w:t>
      </w:r>
      <w:r w:rsidR="00E356F0" w:rsidRPr="00500FE6">
        <w:t xml:space="preserve"> </w:t>
      </w:r>
      <w:r w:rsidR="00E7089A" w:rsidRPr="00500FE6">
        <w:t xml:space="preserve">Mehr dazu unter </w:t>
      </w:r>
      <w:r w:rsidR="002379E3" w:rsidRPr="00500FE6">
        <w:fldChar w:fldCharType="begin"/>
      </w:r>
      <w:r w:rsidR="002379E3" w:rsidRPr="00500FE6">
        <w:instrText>HYPERLINK "https://bik-fuer-alle.de/farbe-und-farbkontraste.html" \o "Informationen zu barrierefreien Farben und Kontraste"</w:instrText>
      </w:r>
      <w:r w:rsidR="002379E3" w:rsidRPr="00500FE6">
        <w:fldChar w:fldCharType="separate"/>
      </w:r>
      <w:r w:rsidR="00C91EC7" w:rsidRPr="00500FE6">
        <w:rPr>
          <w:rStyle w:val="Hyperlink"/>
        </w:rPr>
        <w:t>https://bik-fuer-alle.de/farbe-und-farbkontraste.html</w:t>
      </w:r>
    </w:p>
    <w:p w14:paraId="66C286BC" w14:textId="74A1DCFB" w:rsidR="00217785" w:rsidRPr="00500FE6" w:rsidRDefault="002379E3" w:rsidP="008A4C3A">
      <w:pPr>
        <w:pStyle w:val="berschrift3"/>
      </w:pPr>
      <w:r w:rsidRPr="00500FE6">
        <w:rPr>
          <w:rFonts w:cs="Times New Roman"/>
          <w:bCs w:val="0"/>
          <w:sz w:val="22"/>
          <w:szCs w:val="20"/>
          <w:lang w:eastAsia="de-DE"/>
        </w:rPr>
        <w:fldChar w:fldCharType="end"/>
      </w:r>
      <w:bookmarkStart w:id="818" w:name="_Toc230848450"/>
      <w:r w:rsidR="00217785" w:rsidRPr="00500FE6">
        <w:t>Listen</w:t>
      </w:r>
      <w:bookmarkEnd w:id="818"/>
    </w:p>
    <w:p w14:paraId="4FB7CF69" w14:textId="43EA0889" w:rsidR="00217785" w:rsidRPr="00500FE6" w:rsidRDefault="00217785" w:rsidP="00217785">
      <w:r w:rsidRPr="00500FE6">
        <w:t xml:space="preserve">Listen müssen </w:t>
      </w:r>
      <w:r w:rsidR="00CF4252" w:rsidRPr="00500FE6">
        <w:t xml:space="preserve">klar </w:t>
      </w:r>
      <w:r w:rsidRPr="00500FE6">
        <w:t xml:space="preserve">als solche </w:t>
      </w:r>
      <w:r w:rsidR="00CF4252" w:rsidRPr="00500FE6">
        <w:t>gekennzeichnet</w:t>
      </w:r>
      <w:r w:rsidRPr="00500FE6">
        <w:t xml:space="preserve"> werden, </w:t>
      </w:r>
      <w:r w:rsidR="00CF4252" w:rsidRPr="00500FE6">
        <w:t>damit</w:t>
      </w:r>
      <w:r w:rsidRPr="00500FE6">
        <w:t xml:space="preserve"> Nutzende von Screenreadern </w:t>
      </w:r>
      <w:r w:rsidR="00CF4252" w:rsidRPr="00500FE6">
        <w:t>sie problemlos erkennen und nutzen können</w:t>
      </w:r>
      <w:r w:rsidRPr="00500FE6">
        <w:t>. Screenreader</w:t>
      </w:r>
      <w:r w:rsidR="00CF4252" w:rsidRPr="00500FE6">
        <w:t xml:space="preserve"> ermöglichen</w:t>
      </w:r>
      <w:r w:rsidRPr="00500FE6">
        <w:t xml:space="preserve"> </w:t>
      </w:r>
      <w:r w:rsidR="00CF4252" w:rsidRPr="00500FE6">
        <w:t xml:space="preserve">es </w:t>
      </w:r>
      <w:r w:rsidRPr="00500FE6">
        <w:t>bspw.</w:t>
      </w:r>
      <w:r w:rsidR="00CF4252" w:rsidRPr="00500FE6">
        <w:t>,</w:t>
      </w:r>
      <w:r w:rsidRPr="00500FE6">
        <w:t xml:space="preserve"> Listen </w:t>
      </w:r>
      <w:r w:rsidR="00CF4252" w:rsidRPr="00500FE6">
        <w:t>und ihre</w:t>
      </w:r>
      <w:r w:rsidRPr="00500FE6">
        <w:t xml:space="preserve"> Einträge</w:t>
      </w:r>
      <w:r w:rsidR="00CF4252" w:rsidRPr="00500FE6">
        <w:t xml:space="preserve"> zu</w:t>
      </w:r>
      <w:r w:rsidRPr="00500FE6">
        <w:t xml:space="preserve"> überspringen. </w:t>
      </w:r>
      <w:r w:rsidR="00CF4252" w:rsidRPr="00500FE6">
        <w:t xml:space="preserve">Eine </w:t>
      </w:r>
      <w:r w:rsidRPr="00500FE6">
        <w:t>Liste m</w:t>
      </w:r>
      <w:r w:rsidR="00CF4252" w:rsidRPr="00500FE6">
        <w:t>uss</w:t>
      </w:r>
      <w:r w:rsidRPr="00500FE6">
        <w:t xml:space="preserve"> mindestens zwei Elemente </w:t>
      </w:r>
      <w:r w:rsidR="00CF4252" w:rsidRPr="00500FE6">
        <w:t>enthalten und kann entweder</w:t>
      </w:r>
      <w:r w:rsidRPr="00500FE6">
        <w:t xml:space="preserve"> nummeriert </w:t>
      </w:r>
      <w:r w:rsidR="00CF4252" w:rsidRPr="00500FE6">
        <w:t>oder unnummeriert</w:t>
      </w:r>
      <w:r w:rsidRPr="00500FE6">
        <w:t xml:space="preserve"> (also mit Aufzählungszeichen)</w:t>
      </w:r>
      <w:r w:rsidR="00CF4252" w:rsidRPr="00500FE6">
        <w:t xml:space="preserve"> sein. Es ist auch möglich,</w:t>
      </w:r>
      <w:r w:rsidRPr="00500FE6">
        <w:t xml:space="preserve"> verschachtelte Listen </w:t>
      </w:r>
      <w:r w:rsidR="00CF4252" w:rsidRPr="00500FE6">
        <w:t>zu erstellen</w:t>
      </w:r>
      <w:r w:rsidRPr="00500FE6">
        <w:t>.</w:t>
      </w:r>
    </w:p>
    <w:p w14:paraId="599CC550" w14:textId="77777777" w:rsidR="00217785" w:rsidRPr="00500FE6" w:rsidRDefault="00217785" w:rsidP="008A4C3A">
      <w:pPr>
        <w:pStyle w:val="berschrift3"/>
      </w:pPr>
      <w:bookmarkStart w:id="819" w:name="_Ref152574218"/>
      <w:bookmarkStart w:id="820" w:name="_Toc230848451"/>
      <w:r w:rsidRPr="00500FE6">
        <w:t>Tabellen</w:t>
      </w:r>
      <w:bookmarkEnd w:id="819"/>
      <w:bookmarkEnd w:id="820"/>
    </w:p>
    <w:p w14:paraId="504C7D1E" w14:textId="373947EC" w:rsidR="002D0856" w:rsidRPr="00500FE6" w:rsidRDefault="002D0856" w:rsidP="00217785">
      <w:r w:rsidRPr="00500FE6">
        <w:t xml:space="preserve">Tabellen </w:t>
      </w:r>
      <w:r w:rsidR="004A646E" w:rsidRPr="00500FE6">
        <w:t>dienen</w:t>
      </w:r>
      <w:r w:rsidRPr="00500FE6">
        <w:t xml:space="preserve"> ausschließlich </w:t>
      </w:r>
      <w:r w:rsidR="004A646E" w:rsidRPr="00500FE6">
        <w:t>der Darstellung von Daten und</w:t>
      </w:r>
      <w:r w:rsidRPr="00500FE6">
        <w:t xml:space="preserve"> nicht </w:t>
      </w:r>
      <w:r w:rsidR="004A646E" w:rsidRPr="00500FE6">
        <w:t>der</w:t>
      </w:r>
      <w:r w:rsidRPr="00500FE6">
        <w:t xml:space="preserve"> optische</w:t>
      </w:r>
      <w:r w:rsidR="004A646E" w:rsidRPr="00500FE6">
        <w:t>n</w:t>
      </w:r>
      <w:r w:rsidRPr="00500FE6">
        <w:t xml:space="preserve"> Gestaltung von Seitenelementen. </w:t>
      </w:r>
      <w:r w:rsidR="004A646E" w:rsidRPr="00500FE6">
        <w:t xml:space="preserve">Damit Screenreader Tabellen korrekt interpretieren können, müssen sie als solche </w:t>
      </w:r>
      <w:proofErr w:type="gramStart"/>
      <w:r w:rsidR="004A646E" w:rsidRPr="00500FE6">
        <w:t>formatiert</w:t>
      </w:r>
      <w:proofErr w:type="gramEnd"/>
      <w:r w:rsidR="004A646E" w:rsidRPr="00500FE6">
        <w:t xml:space="preserve"> sein und über eine Überschrift </w:t>
      </w:r>
      <w:r w:rsidRPr="00500FE6">
        <w:t xml:space="preserve">sowie Spalten- und/oder </w:t>
      </w:r>
      <w:r w:rsidRPr="00500FE6">
        <w:lastRenderedPageBreak/>
        <w:t xml:space="preserve">Zeilenüberschriften verfügen. Tabellen ohne </w:t>
      </w:r>
      <w:r w:rsidR="004A646E" w:rsidRPr="00500FE6">
        <w:t>diese</w:t>
      </w:r>
      <w:r w:rsidRPr="00500FE6">
        <w:t xml:space="preserve"> Überschriften </w:t>
      </w:r>
      <w:r w:rsidR="004A646E" w:rsidRPr="00500FE6">
        <w:t>werden</w:t>
      </w:r>
      <w:r w:rsidRPr="00500FE6">
        <w:t xml:space="preserve"> als Listen</w:t>
      </w:r>
      <w:r w:rsidR="004A646E" w:rsidRPr="00500FE6">
        <w:t xml:space="preserve"> betrachtet</w:t>
      </w:r>
      <w:r w:rsidRPr="00500FE6">
        <w:t xml:space="preserve"> und sollten </w:t>
      </w:r>
      <w:r w:rsidR="004A646E" w:rsidRPr="00500FE6">
        <w:t>entsprechend</w:t>
      </w:r>
      <w:r w:rsidRPr="00500FE6">
        <w:t xml:space="preserve"> formatiert werden. Leerzeilen oder -spalten </w:t>
      </w:r>
      <w:r w:rsidR="004A646E" w:rsidRPr="00500FE6">
        <w:t xml:space="preserve">sollten vermieden werden. </w:t>
      </w:r>
      <w:r w:rsidRPr="00500FE6">
        <w:t xml:space="preserve">Fußnoten oder Quellenangaben, </w:t>
      </w:r>
      <w:r w:rsidR="004A646E" w:rsidRPr="00500FE6">
        <w:t>sofern</w:t>
      </w:r>
      <w:r w:rsidRPr="00500FE6">
        <w:t xml:space="preserve"> vorhanden, müssen </w:t>
      </w:r>
      <w:r w:rsidR="004A646E" w:rsidRPr="00500FE6">
        <w:t>deutlich</w:t>
      </w:r>
      <w:r w:rsidRPr="00500FE6">
        <w:t xml:space="preserve"> gekennzeichnet sein.</w:t>
      </w:r>
    </w:p>
    <w:p w14:paraId="381497EA" w14:textId="698C46A0" w:rsidR="00200885" w:rsidRPr="00500FE6" w:rsidRDefault="00200885" w:rsidP="00A646E4">
      <w:pPr>
        <w:pStyle w:val="Infobox"/>
      </w:pPr>
      <w:r w:rsidRPr="00500FE6">
        <w:rPr>
          <w:b/>
          <w:bCs/>
        </w:rPr>
        <w:t xml:space="preserve">Hinweis: </w:t>
      </w:r>
      <w:r w:rsidRPr="00500FE6">
        <w:t xml:space="preserve">Die </w:t>
      </w:r>
      <w:r w:rsidR="00A646E4" w:rsidRPr="00500FE6">
        <w:t>mit dem</w:t>
      </w:r>
      <w:r w:rsidRPr="00500FE6">
        <w:t xml:space="preserve"> RTE</w:t>
      </w:r>
      <w:r w:rsidR="00A646E4" w:rsidRPr="00500FE6">
        <w:t xml:space="preserve"> erstellten Tabellen eigenen sich nicht für komplexere Tabellen, da ihre Darstellung nicht vollständig barrierefrei ist.</w:t>
      </w:r>
    </w:p>
    <w:p w14:paraId="56E88F5A" w14:textId="3ABD4BC8" w:rsidR="00217785" w:rsidRPr="00500FE6" w:rsidRDefault="00217785" w:rsidP="008A4C3A">
      <w:pPr>
        <w:pStyle w:val="berschrift3"/>
      </w:pPr>
      <w:bookmarkStart w:id="821" w:name="_Ref145929870"/>
      <w:bookmarkStart w:id="822" w:name="_Toc230848452"/>
      <w:r w:rsidRPr="00500FE6">
        <w:t>Links</w:t>
      </w:r>
      <w:bookmarkEnd w:id="821"/>
      <w:bookmarkEnd w:id="822"/>
    </w:p>
    <w:p w14:paraId="32D047E3" w14:textId="089F0E37" w:rsidR="00217785" w:rsidRPr="00500FE6" w:rsidRDefault="00217785" w:rsidP="00217785">
      <w:r w:rsidRPr="00500FE6">
        <w:t xml:space="preserve">Aussagekräftige </w:t>
      </w:r>
      <w:r w:rsidR="00A6166B" w:rsidRPr="00500FE6">
        <w:t>Linktexte verbessern</w:t>
      </w:r>
      <w:r w:rsidRPr="00500FE6">
        <w:t xml:space="preserve"> </w:t>
      </w:r>
      <w:r w:rsidR="00822A09" w:rsidRPr="00500FE6">
        <w:t>die Nutzbarkeit</w:t>
      </w:r>
      <w:r w:rsidRPr="00500FE6">
        <w:t xml:space="preserve"> für alle </w:t>
      </w:r>
      <w:r w:rsidR="00A6166B" w:rsidRPr="00500FE6">
        <w:t>Nutzenden</w:t>
      </w:r>
      <w:r w:rsidRPr="00500FE6">
        <w:t xml:space="preserve"> und</w:t>
      </w:r>
      <w:r w:rsidR="00A6166B" w:rsidRPr="00500FE6">
        <w:t xml:space="preserve"> werden auch von</w:t>
      </w:r>
      <w:r w:rsidRPr="00500FE6">
        <w:t xml:space="preserve"> Suchmaschinen</w:t>
      </w:r>
      <w:r w:rsidR="00A6166B" w:rsidRPr="00500FE6">
        <w:t xml:space="preserve"> positiv bewertet</w:t>
      </w:r>
      <w:r w:rsidR="00822A09" w:rsidRPr="00500FE6">
        <w:t>. Jeder</w:t>
      </w:r>
      <w:r w:rsidRPr="00500FE6">
        <w:t xml:space="preserve"> Link sollte </w:t>
      </w:r>
      <w:r w:rsidR="00A6166B" w:rsidRPr="00500FE6">
        <w:t>klar</w:t>
      </w:r>
      <w:r w:rsidR="00822A09" w:rsidRPr="00500FE6">
        <w:t xml:space="preserve"> anzeigen</w:t>
      </w:r>
      <w:r w:rsidRPr="00500FE6">
        <w:t xml:space="preserve">, </w:t>
      </w:r>
      <w:r w:rsidR="00A6166B" w:rsidRPr="00500FE6">
        <w:t>welche Aktion er auslöst und welche Informationen die Benutzer</w:t>
      </w:r>
      <w:r w:rsidRPr="00500FE6">
        <w:t xml:space="preserve"> </w:t>
      </w:r>
      <w:r w:rsidR="00A6166B" w:rsidRPr="00500FE6">
        <w:t>e</w:t>
      </w:r>
      <w:r w:rsidR="00822A09" w:rsidRPr="00500FE6">
        <w:t>rwarten können</w:t>
      </w:r>
      <w:r w:rsidRPr="00500FE6">
        <w:t xml:space="preserve">, wenn sie </w:t>
      </w:r>
      <w:r w:rsidR="00822A09" w:rsidRPr="00500FE6">
        <w:t>ihn</w:t>
      </w:r>
      <w:r w:rsidRPr="00500FE6">
        <w:t xml:space="preserve"> auswählen. </w:t>
      </w:r>
      <w:r w:rsidR="00764CDB" w:rsidRPr="00500FE6">
        <w:t>Dies ist besonders wichtig</w:t>
      </w:r>
      <w:r w:rsidR="00A6166B" w:rsidRPr="00500FE6">
        <w:t xml:space="preserve"> für Personen</w:t>
      </w:r>
      <w:r w:rsidR="00764CDB" w:rsidRPr="00500FE6">
        <w:t xml:space="preserve">, die Screenreader verwenden, da sie verstehen möchten, </w:t>
      </w:r>
      <w:r w:rsidR="00A6166B" w:rsidRPr="00500FE6">
        <w:t>wohin der Link führt und welche</w:t>
      </w:r>
      <w:r w:rsidR="00764CDB" w:rsidRPr="00500FE6">
        <w:t xml:space="preserve"> </w:t>
      </w:r>
      <w:r w:rsidR="00BD2D3A" w:rsidRPr="00500FE6">
        <w:t xml:space="preserve">Aktion </w:t>
      </w:r>
      <w:r w:rsidR="00A6166B" w:rsidRPr="00500FE6">
        <w:t>er</w:t>
      </w:r>
      <w:r w:rsidR="00764CDB" w:rsidRPr="00500FE6">
        <w:t xml:space="preserve"> auslöst.</w:t>
      </w:r>
      <w:r w:rsidR="00A6166B" w:rsidRPr="00500FE6">
        <w:t xml:space="preserve"> Auf diese Weise </w:t>
      </w:r>
      <w:r w:rsidR="00764CDB" w:rsidRPr="00500FE6">
        <w:t xml:space="preserve">können </w:t>
      </w:r>
      <w:r w:rsidR="00A6166B" w:rsidRPr="00500FE6">
        <w:t>sie</w:t>
      </w:r>
      <w:r w:rsidRPr="00500FE6">
        <w:t xml:space="preserve"> entscheiden, ob sie den Link </w:t>
      </w:r>
      <w:r w:rsidR="00A6166B" w:rsidRPr="00500FE6">
        <w:t>öffnen</w:t>
      </w:r>
      <w:r w:rsidR="00764CDB" w:rsidRPr="00500FE6">
        <w:t xml:space="preserve"> möchten, und </w:t>
      </w:r>
      <w:r w:rsidRPr="00500FE6">
        <w:t xml:space="preserve">sich </w:t>
      </w:r>
      <w:r w:rsidR="00764CDB" w:rsidRPr="00500FE6">
        <w:t xml:space="preserve">bei der </w:t>
      </w:r>
      <w:r w:rsidR="00A6166B" w:rsidRPr="00500FE6">
        <w:t>Navigation</w:t>
      </w:r>
      <w:r w:rsidR="00764CDB" w:rsidRPr="00500FE6">
        <w:t xml:space="preserve"> </w:t>
      </w:r>
      <w:r w:rsidRPr="00500FE6">
        <w:t xml:space="preserve">von Link zu Link </w:t>
      </w:r>
      <w:r w:rsidR="00A6166B" w:rsidRPr="00500FE6">
        <w:t>besser zurechtfinden</w:t>
      </w:r>
      <w:r w:rsidRPr="00500FE6">
        <w:t>.</w:t>
      </w:r>
    </w:p>
    <w:p w14:paraId="7B62A149" w14:textId="44A40426" w:rsidR="00217785" w:rsidRPr="00500FE6" w:rsidRDefault="00A6166B" w:rsidP="00217785">
      <w:r w:rsidRPr="00500FE6">
        <w:t xml:space="preserve">Allgemeine Linktexte </w:t>
      </w:r>
      <w:r w:rsidR="00217785" w:rsidRPr="00500FE6">
        <w:t xml:space="preserve">wie </w:t>
      </w:r>
      <w:r w:rsidR="00716FA2" w:rsidRPr="00500FE6">
        <w:t>„</w:t>
      </w:r>
      <w:r w:rsidR="00217785" w:rsidRPr="00500FE6">
        <w:t>hier</w:t>
      </w:r>
      <w:r w:rsidR="00716FA2" w:rsidRPr="00500FE6">
        <w:t>“</w:t>
      </w:r>
      <w:r w:rsidR="00217785" w:rsidRPr="00500FE6">
        <w:t xml:space="preserve"> oder </w:t>
      </w:r>
      <w:r w:rsidR="00716FA2" w:rsidRPr="00500FE6">
        <w:t>„</w:t>
      </w:r>
      <w:r w:rsidR="00217785" w:rsidRPr="00500FE6">
        <w:t>mehr erfahren</w:t>
      </w:r>
      <w:r w:rsidR="00716FA2" w:rsidRPr="00500FE6">
        <w:t>“</w:t>
      </w:r>
      <w:r w:rsidR="00217785" w:rsidRPr="00500FE6">
        <w:t xml:space="preserve"> sind nicht aussagekräftig</w:t>
      </w:r>
      <w:r w:rsidRPr="00500FE6">
        <w:t xml:space="preserve"> genug</w:t>
      </w:r>
      <w:r w:rsidR="00217785" w:rsidRPr="00500FE6">
        <w:t xml:space="preserve">. </w:t>
      </w:r>
      <w:r w:rsidRPr="00500FE6">
        <w:t>Bereits</w:t>
      </w:r>
      <w:r w:rsidR="00217785" w:rsidRPr="00500FE6">
        <w:t xml:space="preserve"> beim Verfassen von Texten, in denen</w:t>
      </w:r>
      <w:r w:rsidRPr="00500FE6">
        <w:t xml:space="preserve"> Links eingebunden werden sollen</w:t>
      </w:r>
      <w:r w:rsidR="00217785" w:rsidRPr="00500FE6">
        <w:t xml:space="preserve">, </w:t>
      </w:r>
      <w:r w:rsidRPr="00500FE6">
        <w:t xml:space="preserve">sollten </w:t>
      </w:r>
      <w:r w:rsidR="00217785" w:rsidRPr="00500FE6">
        <w:t>daher sinnvolle Sätze für den Link formuliert werden</w:t>
      </w:r>
      <w:r w:rsidRPr="00500FE6">
        <w:t>. Z</w:t>
      </w:r>
      <w:r w:rsidR="00217785" w:rsidRPr="00500FE6">
        <w:t>um Beispiel</w:t>
      </w:r>
      <w:r w:rsidRPr="00500FE6">
        <w:t xml:space="preserve"> ist es besser</w:t>
      </w:r>
      <w:r w:rsidR="00217785" w:rsidRPr="00500FE6">
        <w:t xml:space="preserve"> statt </w:t>
      </w:r>
      <w:r w:rsidR="00716FA2" w:rsidRPr="00500FE6">
        <w:t>„</w:t>
      </w:r>
      <w:r w:rsidR="00217785" w:rsidRPr="00500FE6">
        <w:rPr>
          <w:strike/>
        </w:rPr>
        <w:t xml:space="preserve">Lesen Sie die Datenschutzbestimmung. Sie finden sie </w:t>
      </w:r>
      <w:r w:rsidR="00217785" w:rsidRPr="00500FE6">
        <w:rPr>
          <w:strike/>
          <w:u w:val="single"/>
        </w:rPr>
        <w:t>hier</w:t>
      </w:r>
      <w:r w:rsidR="00716FA2" w:rsidRPr="00500FE6">
        <w:t>“</w:t>
      </w:r>
      <w:r w:rsidRPr="00500FE6">
        <w:t xml:space="preserve"> den Linktext zu ändern in</w:t>
      </w:r>
      <w:r w:rsidR="00217785" w:rsidRPr="00500FE6">
        <w:t xml:space="preserve"> </w:t>
      </w:r>
      <w:r w:rsidR="00716FA2" w:rsidRPr="00500FE6">
        <w:t>„</w:t>
      </w:r>
      <w:r w:rsidR="00217785" w:rsidRPr="00500FE6">
        <w:t xml:space="preserve">Lesen Sie hier die </w:t>
      </w:r>
      <w:r w:rsidR="00217785" w:rsidRPr="00500FE6">
        <w:rPr>
          <w:u w:val="single"/>
        </w:rPr>
        <w:t>Datenschutzbestimmung</w:t>
      </w:r>
      <w:r w:rsidR="00716FA2" w:rsidRPr="00500FE6">
        <w:t>“</w:t>
      </w:r>
      <w:r w:rsidR="00217785" w:rsidRPr="00500FE6">
        <w:t>.</w:t>
      </w:r>
    </w:p>
    <w:p w14:paraId="0FE7E1CF" w14:textId="64B91E28" w:rsidR="00771F40" w:rsidRPr="00500FE6" w:rsidRDefault="00771F40" w:rsidP="00771F40">
      <w:r w:rsidRPr="00500FE6">
        <w:t>Links, die nicht auf HTML-Seiten, sondern auf andere Dateiformate wie PDF verweisen, sollten neben einem klaren Text auch Informationen über das Dateiformat und optional die Dateigröße enthalten. Dies ist besonders hilfreich für Nutzende von Screenreadern, da sie so besser entscheiden können, ob sie den Link anklicken möchten, und sie darauf hinweisen, dass möglicherweise zusätzliche Software für den Download benötigt wird.</w:t>
      </w:r>
    </w:p>
    <w:p w14:paraId="05F52EF8" w14:textId="07BB878A" w:rsidR="00771F40" w:rsidRPr="00500FE6" w:rsidRDefault="00771F40" w:rsidP="00771F40">
      <w:r w:rsidRPr="00500FE6">
        <w:t>Links können ein title-Attribut enthalten, das als Tooltip bei Mouseover erscheint. In der Regel sind solche Attribute nicht erforderlich, da sie von Nutzenden von Screenreadern oft deaktiviert werden. Sie sind nur sinnvoll, wenn der Zweck oder das Ziel des Links sonst unklar ist.</w:t>
      </w:r>
    </w:p>
    <w:p w14:paraId="66E3C9EE" w14:textId="77777777" w:rsidR="00771F40" w:rsidRPr="00500FE6" w:rsidRDefault="00771F40" w:rsidP="00771F40">
      <w:r w:rsidRPr="00500FE6">
        <w:t>Bei externen Links kann eine Ergänzung des Alt-Textes erforderlich sein. Dabei sollte darauf geachtet werden, dass kein Großbuchstabe mitten im Satz auftritt. Zum Beispiel sollte nach „Externer Link“ redaktionell mit „zur Webseite XY“ fortgeführt werden.</w:t>
      </w:r>
    </w:p>
    <w:p w14:paraId="750E133A" w14:textId="1FA16631" w:rsidR="00771F40" w:rsidRPr="00500FE6" w:rsidRDefault="00771F40" w:rsidP="00771F40">
      <w:r w:rsidRPr="00500FE6">
        <w:t>Die Aktionen, die das Anklicken eines Links auslösen kann, und was im Title stehen könnte, werden im Folgenden beschrieben:</w:t>
      </w:r>
    </w:p>
    <w:p w14:paraId="2D9A536E" w14:textId="46CE76D4" w:rsidR="00217785" w:rsidRPr="00500FE6" w:rsidRDefault="00217785" w:rsidP="00B639D9">
      <w:pPr>
        <w:pStyle w:val="Listenabsatz"/>
        <w:numPr>
          <w:ilvl w:val="0"/>
          <w:numId w:val="13"/>
        </w:numPr>
      </w:pPr>
      <w:r w:rsidRPr="00500FE6">
        <w:t xml:space="preserve">Interne Seite: </w:t>
      </w:r>
      <w:r w:rsidR="00CF755E" w:rsidRPr="00500FE6">
        <w:t>z. B</w:t>
      </w:r>
      <w:r w:rsidR="00E7376B" w:rsidRPr="00500FE6">
        <w:t>.</w:t>
      </w:r>
      <w:r w:rsidRPr="00500FE6">
        <w:t xml:space="preserve"> </w:t>
      </w:r>
      <w:r w:rsidR="00716FA2" w:rsidRPr="00500FE6">
        <w:t>„</w:t>
      </w:r>
      <w:r w:rsidRPr="00500FE6">
        <w:t>Öffnet auf dieser Seite</w:t>
      </w:r>
      <w:r w:rsidR="00716FA2" w:rsidRPr="00500FE6">
        <w:t>“</w:t>
      </w:r>
    </w:p>
    <w:p w14:paraId="147F77B5" w14:textId="59A1B36A" w:rsidR="00217785" w:rsidRPr="00500FE6" w:rsidRDefault="00217785" w:rsidP="00B639D9">
      <w:pPr>
        <w:pStyle w:val="Listenabsatz"/>
        <w:numPr>
          <w:ilvl w:val="0"/>
          <w:numId w:val="13"/>
        </w:numPr>
      </w:pPr>
      <w:r w:rsidRPr="00500FE6">
        <w:t xml:space="preserve">Externe Webseite: Hinweis, dass man die aktuelle Webseite verlässt (z. B. </w:t>
      </w:r>
      <w:r w:rsidR="00716FA2" w:rsidRPr="00500FE6">
        <w:t>„</w:t>
      </w:r>
      <w:r w:rsidRPr="00500FE6">
        <w:t xml:space="preserve">Externer Link zu </w:t>
      </w:r>
      <w:r w:rsidRPr="00500FE6">
        <w:rPr>
          <w:i/>
          <w:iCs/>
        </w:rPr>
        <w:t>www.seitenname.de</w:t>
      </w:r>
      <w:r w:rsidR="00716FA2" w:rsidRPr="00500FE6">
        <w:t>“</w:t>
      </w:r>
      <w:r w:rsidRPr="00500FE6">
        <w:t xml:space="preserve"> oder </w:t>
      </w:r>
      <w:r w:rsidR="00716FA2" w:rsidRPr="00500FE6">
        <w:t>„</w:t>
      </w:r>
      <w:r w:rsidRPr="00500FE6">
        <w:t>Öffnet Seite in neuem Fenster</w:t>
      </w:r>
      <w:r w:rsidR="00716FA2" w:rsidRPr="00500FE6">
        <w:t>“</w:t>
      </w:r>
      <w:r w:rsidRPr="00500FE6">
        <w:t>)</w:t>
      </w:r>
    </w:p>
    <w:p w14:paraId="79201EEF" w14:textId="05C5C810" w:rsidR="00217785" w:rsidRPr="00500FE6" w:rsidRDefault="00217785" w:rsidP="00B639D9">
      <w:pPr>
        <w:pStyle w:val="Listenabsatz"/>
        <w:numPr>
          <w:ilvl w:val="0"/>
          <w:numId w:val="13"/>
        </w:numPr>
      </w:pPr>
      <w:r w:rsidRPr="00500FE6">
        <w:t xml:space="preserve">E-Mail: Hinweis, dass sich das E-Mail-Programm öffnet (z. B. </w:t>
      </w:r>
      <w:r w:rsidR="00716FA2" w:rsidRPr="00500FE6">
        <w:t>„</w:t>
      </w:r>
      <w:r w:rsidRPr="00500FE6">
        <w:t>E-Mail senden an ...</w:t>
      </w:r>
      <w:r w:rsidR="00716FA2" w:rsidRPr="00500FE6">
        <w:t>“</w:t>
      </w:r>
      <w:r w:rsidRPr="00500FE6">
        <w:t>)</w:t>
      </w:r>
    </w:p>
    <w:p w14:paraId="604FC244" w14:textId="6F67A624" w:rsidR="00217785" w:rsidRPr="00500FE6" w:rsidRDefault="00217785" w:rsidP="00B639D9">
      <w:pPr>
        <w:pStyle w:val="Listenabsatz"/>
        <w:numPr>
          <w:ilvl w:val="0"/>
          <w:numId w:val="13"/>
        </w:numPr>
      </w:pPr>
      <w:r w:rsidRPr="00500FE6">
        <w:t xml:space="preserve">Download: Hinweis, dass man etwas herunterlädt (z. B. </w:t>
      </w:r>
      <w:r w:rsidR="00716FA2" w:rsidRPr="00500FE6">
        <w:t>„</w:t>
      </w:r>
      <w:r w:rsidRPr="00500FE6">
        <w:t>Öffnet PDF in neuem Fenster</w:t>
      </w:r>
      <w:r w:rsidR="00716FA2" w:rsidRPr="00500FE6">
        <w:t>“</w:t>
      </w:r>
      <w:r w:rsidRPr="00500FE6">
        <w:t>)</w:t>
      </w:r>
    </w:p>
    <w:p w14:paraId="6EDC85E3" w14:textId="4AEF3A4B" w:rsidR="00217785" w:rsidRPr="00500FE6" w:rsidRDefault="00CF755E" w:rsidP="00B639D9">
      <w:pPr>
        <w:pStyle w:val="Listenabsatz"/>
        <w:numPr>
          <w:ilvl w:val="0"/>
          <w:numId w:val="13"/>
        </w:numPr>
      </w:pPr>
      <w:r w:rsidRPr="00500FE6">
        <w:t>V</w:t>
      </w:r>
      <w:r w:rsidR="00217785" w:rsidRPr="00500FE6">
        <w:t xml:space="preserve">erlinktes Bild: Hinweis auf Aktion oder </w:t>
      </w:r>
      <w:proofErr w:type="spellStart"/>
      <w:r w:rsidR="00217785" w:rsidRPr="00500FE6">
        <w:t>Linkziel</w:t>
      </w:r>
      <w:proofErr w:type="spellEnd"/>
      <w:r w:rsidR="006B41C1" w:rsidRPr="00500FE6">
        <w:t>, ähnlich wie bei einem externen Link</w:t>
      </w:r>
    </w:p>
    <w:p w14:paraId="1D0957D8" w14:textId="77777777" w:rsidR="00217785" w:rsidRPr="00500FE6" w:rsidRDefault="00217785" w:rsidP="008A4C3A">
      <w:pPr>
        <w:pStyle w:val="berschrift3"/>
      </w:pPr>
      <w:bookmarkStart w:id="823" w:name="_Toc230848453"/>
      <w:r w:rsidRPr="00500FE6">
        <w:lastRenderedPageBreak/>
        <w:t>Zitate</w:t>
      </w:r>
      <w:bookmarkEnd w:id="823"/>
    </w:p>
    <w:p w14:paraId="6E0217E7" w14:textId="33592FFB" w:rsidR="00771F40" w:rsidRPr="00500FE6" w:rsidRDefault="00771F40" w:rsidP="00217785">
      <w:r w:rsidRPr="00500FE6">
        <w:t>Zitate stellen ein elementares Strukturelement dar, um Webseiteninhalte auch für Personen, die diese optisch nicht wahrnehmen können, zugänglich zu machen. Mithilfe von Screenreadern können Zitate adäquat präsentiert oder übergangen werden. Bei der Verlesung eines Zitats durch einen Screenreader wird der Text mit den Worten „Zitatanfang – Zitattext – Zitatende“ wiedergegeben. Es ist von entscheidender Bedeutung, dass der Autor des Zitats klar identifizierbar ist. Dies kann entweder direkt im Fließtext erfolgen oder durch eine separate Angabe bei Zitaten, die einen eigenen Absatz bilden.</w:t>
      </w:r>
    </w:p>
    <w:p w14:paraId="45F70DF7" w14:textId="77777777" w:rsidR="00217785" w:rsidRPr="00500FE6" w:rsidRDefault="00217785" w:rsidP="008A4C3A">
      <w:pPr>
        <w:pStyle w:val="berschrift3"/>
      </w:pPr>
      <w:bookmarkStart w:id="824" w:name="_Toc230848454"/>
      <w:r w:rsidRPr="00500FE6">
        <w:t>Abkürzungen</w:t>
      </w:r>
      <w:bookmarkEnd w:id="824"/>
    </w:p>
    <w:p w14:paraId="5FEA1CBB" w14:textId="3EA6A916" w:rsidR="00771F40" w:rsidRPr="00500FE6" w:rsidRDefault="00771F40" w:rsidP="00771F40">
      <w:r w:rsidRPr="00500FE6">
        <w:t xml:space="preserve">Abkürzungen und Akronyme sollten immer erklärt oder vollständig ausgeschrieben werden, um das Verständnis für </w:t>
      </w:r>
      <w:r w:rsidR="00052711" w:rsidRPr="00500FE6">
        <w:t>Personen mit einer anderen Muttersprache</w:t>
      </w:r>
      <w:r w:rsidR="003F2CEE" w:rsidRPr="00500FE6">
        <w:t xml:space="preserve"> </w:t>
      </w:r>
      <w:r w:rsidR="00E535B0" w:rsidRPr="00500FE6">
        <w:t>als Deutsch</w:t>
      </w:r>
      <w:r w:rsidRPr="00500FE6">
        <w:t xml:space="preserve"> oder</w:t>
      </w:r>
      <w:r w:rsidR="00F34723" w:rsidRPr="00500FE6">
        <w:t xml:space="preserve"> für</w:t>
      </w:r>
      <w:r w:rsidRPr="00500FE6">
        <w:t xml:space="preserve"> Personen mit Lernschwierigkeiten zu unterstützen. Dies ermöglicht es auch Screenreadern, die Bedeutung korrekt zu interpretieren (z. B. „zum Beispiel“ statt „Zett Punkt Beh Punkt“). Darüber hinaus können Personen mit Sehfähigkeit durch Mouseover die Bedeutung der Abkürzung einsehen. Beim Kennzeichnen von Abkürzungen oder Akronymen sind folgende Regeln zu beachten:</w:t>
      </w:r>
    </w:p>
    <w:p w14:paraId="5E974577" w14:textId="77777777" w:rsidR="00771F40" w:rsidRPr="00500FE6" w:rsidRDefault="00771F40" w:rsidP="001D2B8E">
      <w:pPr>
        <w:pStyle w:val="Listenabsatz"/>
        <w:numPr>
          <w:ilvl w:val="0"/>
          <w:numId w:val="64"/>
        </w:numPr>
      </w:pPr>
      <w:r w:rsidRPr="00500FE6">
        <w:t>Abkürzungen sollten idealerweise bei ihrer ersten Verwendung im Text erklärt werden.</w:t>
      </w:r>
    </w:p>
    <w:p w14:paraId="1D55317C" w14:textId="3607A6D0" w:rsidR="00771F40" w:rsidRPr="00500FE6" w:rsidRDefault="00771F40" w:rsidP="001D2B8E">
      <w:pPr>
        <w:pStyle w:val="Listenabsatz"/>
        <w:numPr>
          <w:ilvl w:val="0"/>
          <w:numId w:val="64"/>
        </w:numPr>
      </w:pPr>
      <w:r w:rsidRPr="00500FE6">
        <w:t>Abkürzungen, die in Klammern nach der ausgeschriebenen Form stehen, wie im Fall von „Bundesministerium für Arbeit und Soziales (BMAS)“, benötigen keine separate Kennzeichnung, da sonst Screenreader die Bezeichnung doppelt vorlesen würden.</w:t>
      </w:r>
    </w:p>
    <w:p w14:paraId="4E881A6C" w14:textId="77777777" w:rsidR="00217785" w:rsidRPr="00500FE6" w:rsidRDefault="00217785" w:rsidP="008A4C3A">
      <w:pPr>
        <w:pStyle w:val="berschrift3"/>
      </w:pPr>
      <w:bookmarkStart w:id="825" w:name="_Ref167877917"/>
      <w:bookmarkStart w:id="826" w:name="_Toc230848455"/>
      <w:r w:rsidRPr="00500FE6">
        <w:t>Sprache</w:t>
      </w:r>
      <w:bookmarkStart w:id="827" w:name="_Ref142636557"/>
      <w:bookmarkEnd w:id="825"/>
      <w:bookmarkEnd w:id="826"/>
    </w:p>
    <w:p w14:paraId="529F9993" w14:textId="77777777" w:rsidR="00771F40" w:rsidRPr="00500FE6" w:rsidRDefault="00771F40" w:rsidP="00771F40">
      <w:pPr>
        <w:rPr>
          <w:rFonts w:eastAsiaTheme="minorHAnsi" w:cstheme="minorBidi"/>
          <w:szCs w:val="22"/>
          <w:lang w:eastAsia="en-US"/>
        </w:rPr>
      </w:pPr>
      <w:r w:rsidRPr="00500FE6">
        <w:rPr>
          <w:rFonts w:eastAsiaTheme="minorHAnsi" w:cstheme="minorBidi"/>
          <w:szCs w:val="22"/>
          <w:lang w:eastAsia="en-US"/>
        </w:rPr>
        <w:t>Fremdwörter sind zwar Teil unserer Sprache, können jedoch Barrieren darstellen. Sie sind visuell nicht erkennbar, aber akustisch signifikant. Screenreader verwenden spezifische Wortlisten für die korrekte Aussprache und benötigen Informationen über die Zugehörigkeit eines Textes zu einer bestimmten Sprache, um die passende Wortliste zu verwenden. Bei richtig gekennzeichnetem Sprachwechsel wechselt der Screenreader für markierte Wörter in die entsprechende Fremdsprache, wofür das lang-Attribut erforderlich ist.</w:t>
      </w:r>
    </w:p>
    <w:p w14:paraId="2CEC4415" w14:textId="4757DC7B" w:rsidR="00771F40" w:rsidRPr="00500FE6" w:rsidRDefault="00771F40" w:rsidP="00771F40">
      <w:pPr>
        <w:rPr>
          <w:lang w:eastAsia="en-US"/>
        </w:rPr>
      </w:pPr>
      <w:r w:rsidRPr="00500FE6">
        <w:rPr>
          <w:rFonts w:eastAsiaTheme="minorHAnsi" w:cstheme="minorBidi"/>
          <w:b/>
          <w:bCs/>
          <w:szCs w:val="22"/>
          <w:lang w:eastAsia="en-US"/>
        </w:rPr>
        <w:t>Achtung:</w:t>
      </w:r>
      <w:r w:rsidRPr="00500FE6">
        <w:rPr>
          <w:rFonts w:eastAsiaTheme="minorHAnsi" w:cstheme="minorBidi"/>
          <w:szCs w:val="22"/>
          <w:lang w:eastAsia="en-US"/>
        </w:rPr>
        <w:t xml:space="preserve"> Es ist jedoch zu beachten, dass die Kennzeichnung einzelner Begriffe in einem Text bei Screenreadern eine kurze Pause sowie einen Wechsel von Stimme und Intonation verursacht, was den Lesefluss stören kann. Deshalb sollte die Sprachauszeichnung nur angewendet werden, wenn ein Begriff in deutscher Aussprache unverständlich ist. Viele gebräuchliche Fremdwörter wie „Copyright“ oder „Website“ werden von Screenreadern auch ohne spezielle Sprachauszeichnung verständlich wiedergegeben und benötigen daher keine Markierung.</w:t>
      </w:r>
    </w:p>
    <w:p w14:paraId="5496AEBD" w14:textId="7E4A09D4" w:rsidR="00217785" w:rsidRPr="00500FE6" w:rsidRDefault="00217785" w:rsidP="00217785">
      <w:pPr>
        <w:pStyle w:val="Infobox"/>
      </w:pPr>
      <w:r w:rsidRPr="00500FE6">
        <w:rPr>
          <w:rStyle w:val="TippWichtig"/>
          <w:rFonts w:ascii="BundesSerif Regular" w:hAnsi="BundesSerif Regular"/>
        </w:rPr>
        <w:t>Hinweis</w:t>
      </w:r>
      <w:r w:rsidRPr="00500FE6">
        <w:t xml:space="preserve">: </w:t>
      </w:r>
      <w:r w:rsidR="003200CC" w:rsidRPr="00500FE6">
        <w:t>Sobald</w:t>
      </w:r>
      <w:r w:rsidRPr="00500FE6">
        <w:t xml:space="preserve"> ein fremdsprachiges Wort im Duden </w:t>
      </w:r>
      <w:r w:rsidR="003200CC" w:rsidRPr="00500FE6">
        <w:t>verzeichnet</w:t>
      </w:r>
      <w:r w:rsidRPr="00500FE6">
        <w:t xml:space="preserve"> ist, </w:t>
      </w:r>
      <w:r w:rsidR="003200CC" w:rsidRPr="00500FE6">
        <w:t>ist eine besondere Kennzeichnung</w:t>
      </w:r>
      <w:r w:rsidRPr="00500FE6">
        <w:t xml:space="preserve"> nicht </w:t>
      </w:r>
      <w:r w:rsidR="003200CC" w:rsidRPr="00500FE6">
        <w:t>erforderlich</w:t>
      </w:r>
      <w:r w:rsidRPr="00500FE6">
        <w:t>.</w:t>
      </w:r>
    </w:p>
    <w:p w14:paraId="33BA748F" w14:textId="1428C790" w:rsidR="00217785" w:rsidRPr="00500FE6" w:rsidRDefault="00217785" w:rsidP="00904DC5">
      <w:pPr>
        <w:pStyle w:val="berschrift3"/>
      </w:pPr>
      <w:bookmarkStart w:id="828" w:name="_Ref145329717"/>
      <w:bookmarkStart w:id="829" w:name="_Toc155958454"/>
      <w:bookmarkStart w:id="830" w:name="_Toc177115961"/>
      <w:bookmarkStart w:id="831" w:name="_Toc230848456"/>
      <w:r w:rsidRPr="00500FE6">
        <w:t>Bilder</w:t>
      </w:r>
      <w:bookmarkEnd w:id="827"/>
      <w:bookmarkEnd w:id="828"/>
      <w:bookmarkEnd w:id="829"/>
      <w:bookmarkEnd w:id="830"/>
      <w:bookmarkEnd w:id="831"/>
    </w:p>
    <w:p w14:paraId="0A3C5E8F" w14:textId="77777777" w:rsidR="00C3510F" w:rsidRDefault="00C3510F" w:rsidP="00C3510F">
      <w:r w:rsidRPr="00500FE6">
        <w:t xml:space="preserve">Bei der Auswahl von Bildern, insbesondere von Infografiken, ist es wichtig, dass diese von den Nutzenden individuell visuell angepasst werden können. Für eine optimale Wahrnehmung auf dem Bildschirm sollte bereits bei der Auswahl der Bilder auf einen guten Kontrast geachtet werden. Zur Beurteilung der Kontraste kann eine Darstellung in Graustufen hilfreich sein. </w:t>
      </w:r>
      <w:r w:rsidRPr="00500FE6">
        <w:lastRenderedPageBreak/>
        <w:t>Zudem ist es empfehlenswert, Bilder so zu gestalten, dass sie bei Bedarf von den Nutzenden vergrößert werden können.</w:t>
      </w:r>
    </w:p>
    <w:p w14:paraId="742CB273" w14:textId="2105193A" w:rsidR="004C2951" w:rsidRPr="004C2951" w:rsidRDefault="004C2951" w:rsidP="00C3510F">
      <w:r>
        <w:rPr>
          <w:b/>
        </w:rPr>
        <w:t>Hinweis:</w:t>
      </w:r>
      <w:r>
        <w:t xml:space="preserve"> </w:t>
      </w:r>
      <w:r w:rsidR="00164DDE">
        <w:t>Bilder,</w:t>
      </w:r>
      <w:r w:rsidR="00215205">
        <w:t xml:space="preserve"> die mit einem Link versehen sind, sollten nicht die gleiche Farbe haben wie der Fokus-Rahmen und auch nicht zu</w:t>
      </w:r>
      <w:r w:rsidR="00164DDE">
        <w:t xml:space="preserve"> bunt</w:t>
      </w:r>
      <w:r w:rsidR="00215205">
        <w:t xml:space="preserve"> sein, da sonst der Fokus-Rahmen nicht mehr erkennbar ist.</w:t>
      </w:r>
      <w:r w:rsidR="001F3D2D">
        <w:t xml:space="preserve"> Bei Text-Bild-Inhaltselementen </w:t>
      </w:r>
      <w:r w:rsidR="005D2D05">
        <w:t>sollten keine doppelten Links entstehen</w:t>
      </w:r>
      <w:r w:rsidR="00B26348">
        <w:t xml:space="preserve">, also sollten das Bild und ein anderes Element nicht auf </w:t>
      </w:r>
      <w:r w:rsidR="00DC2DAA">
        <w:t xml:space="preserve">dasselbe Ziel verlinken. </w:t>
      </w:r>
      <w:r w:rsidR="00753ABA">
        <w:t>Eine Lösung ist, dass die gesamte Karte vom Link umschlossen wird.</w:t>
      </w:r>
    </w:p>
    <w:p w14:paraId="0A49C42C" w14:textId="04916373" w:rsidR="004F3F61" w:rsidRPr="00671CEF" w:rsidRDefault="00C3510F" w:rsidP="00EA776C">
      <w:r w:rsidRPr="00500FE6">
        <w:t xml:space="preserve">Ein weiterer wichtiger Aspekt beim Einsatz von Bildern ist die Verwendung von Alternativtexten, auch "Alt-Texte" genannt. Diese Texte spielen eine essenzielle Rolle bei der Gewährleistung der Barrierefreiheit und der </w:t>
      </w:r>
      <w:proofErr w:type="spellStart"/>
      <w:r w:rsidRPr="00500FE6">
        <w:t>Nutzendenfreundlichkeit</w:t>
      </w:r>
      <w:proofErr w:type="spellEnd"/>
      <w:r w:rsidRPr="00500FE6">
        <w:t xml:space="preserve"> einer Webseite. Alt-Texte liefern eine Beschreibung des Bildinhalts für Personen, die auf Bildschirmleseprogramme angewiesen sind oder aus anderen Gründen die Bilder nicht </w:t>
      </w:r>
      <w:r w:rsidR="00FC2860" w:rsidRPr="00500FE6">
        <w:t>vollständig</w:t>
      </w:r>
      <w:r w:rsidRPr="00500FE6">
        <w:t xml:space="preserve"> visuell wahrnehmen können. Klare und präzise Alternativtexte ermöglichen es allen Nutzenden, den Inhalt des Bildes vollständig zu erfassen und tragen damit zur Verbesserung der Zugänglichkeit bei.</w:t>
      </w:r>
    </w:p>
    <w:p w14:paraId="401CA8F8" w14:textId="7DD3155F" w:rsidR="00217785" w:rsidRPr="00500FE6" w:rsidRDefault="0047116E" w:rsidP="00496D64">
      <w:pPr>
        <w:pStyle w:val="berschrift4"/>
      </w:pPr>
      <w:r w:rsidRPr="00500FE6">
        <w:t xml:space="preserve"> </w:t>
      </w:r>
      <w:r w:rsidR="00217785" w:rsidRPr="00500FE6">
        <w:t>Formulierung des Alt-Textes</w:t>
      </w:r>
    </w:p>
    <w:p w14:paraId="268AF921" w14:textId="77777777" w:rsidR="00217785" w:rsidRPr="00500FE6" w:rsidRDefault="00217785" w:rsidP="00217785">
      <w:r w:rsidRPr="00500FE6">
        <w:t>Der Alt-Text eines Bildes ohne Text muss so kurz wie möglich sein Motiv beschreiben. Faustregeln zur Erstellung von Alt-Texten für Bilder:</w:t>
      </w:r>
    </w:p>
    <w:p w14:paraId="3C8421F5" w14:textId="4B0357F5" w:rsidR="00217785" w:rsidRPr="00500FE6" w:rsidRDefault="00183C51" w:rsidP="00B639D9">
      <w:pPr>
        <w:pStyle w:val="Listenabsatz"/>
        <w:numPr>
          <w:ilvl w:val="0"/>
          <w:numId w:val="7"/>
        </w:numPr>
      </w:pPr>
      <w:r w:rsidRPr="00500FE6">
        <w:t>S</w:t>
      </w:r>
      <w:r w:rsidR="00217785" w:rsidRPr="00500FE6">
        <w:t>o kurz wie möglich, so lang wie nötig</w:t>
      </w:r>
    </w:p>
    <w:p w14:paraId="34178BF9" w14:textId="1F00FCC7" w:rsidR="00217785" w:rsidRPr="00500FE6" w:rsidRDefault="00183C51" w:rsidP="00B639D9">
      <w:pPr>
        <w:pStyle w:val="Listenabsatz"/>
        <w:numPr>
          <w:ilvl w:val="0"/>
          <w:numId w:val="7"/>
        </w:numPr>
      </w:pPr>
      <w:r w:rsidRPr="00500FE6">
        <w:t>B</w:t>
      </w:r>
      <w:r w:rsidR="00217785" w:rsidRPr="00500FE6">
        <w:t>eschreibend, nicht interpretierend</w:t>
      </w:r>
    </w:p>
    <w:p w14:paraId="06618C61" w14:textId="7A560EB5" w:rsidR="00217785" w:rsidRPr="00500FE6" w:rsidRDefault="00183C51" w:rsidP="00B639D9">
      <w:pPr>
        <w:pStyle w:val="Listenabsatz"/>
        <w:numPr>
          <w:ilvl w:val="0"/>
          <w:numId w:val="7"/>
        </w:numPr>
      </w:pPr>
      <w:r w:rsidRPr="00500FE6">
        <w:t>W</w:t>
      </w:r>
      <w:r w:rsidR="00217785" w:rsidRPr="00500FE6">
        <w:t>ertfrei, politisch korrekt</w:t>
      </w:r>
      <w:r w:rsidRPr="00500FE6">
        <w:t xml:space="preserve"> und</w:t>
      </w:r>
      <w:r w:rsidR="00217785" w:rsidRPr="00500FE6">
        <w:t xml:space="preserve"> neutral</w:t>
      </w:r>
    </w:p>
    <w:p w14:paraId="67530C33" w14:textId="7FFCD1D4" w:rsidR="00217785" w:rsidRPr="00500FE6" w:rsidRDefault="00183C51" w:rsidP="00B639D9">
      <w:pPr>
        <w:pStyle w:val="Listenabsatz"/>
        <w:numPr>
          <w:ilvl w:val="0"/>
          <w:numId w:val="7"/>
        </w:numPr>
      </w:pPr>
      <w:r w:rsidRPr="00500FE6">
        <w:t xml:space="preserve">Den </w:t>
      </w:r>
      <w:r w:rsidR="00217785" w:rsidRPr="00500FE6">
        <w:t>textuellen Kontext beachten</w:t>
      </w:r>
      <w:r w:rsidRPr="00500FE6">
        <w:t xml:space="preserve"> und</w:t>
      </w:r>
      <w:r w:rsidR="00217785" w:rsidRPr="00500FE6">
        <w:t xml:space="preserve"> Dopplungen meiden</w:t>
      </w:r>
    </w:p>
    <w:p w14:paraId="2C2ED100" w14:textId="77777777" w:rsidR="00B34E77" w:rsidRPr="00500FE6" w:rsidRDefault="00B34E77" w:rsidP="00B34E77">
      <w:pPr>
        <w:pStyle w:val="Listenabsatz"/>
      </w:pPr>
    </w:p>
    <w:p w14:paraId="7807EBBF" w14:textId="63CF8D9B" w:rsidR="00217785" w:rsidRPr="00500FE6" w:rsidRDefault="00AE2AFB" w:rsidP="00217785">
      <w:r w:rsidRPr="00500FE6">
        <w:t>Da d</w:t>
      </w:r>
      <w:r w:rsidR="00217785" w:rsidRPr="00500FE6">
        <w:t xml:space="preserve">er Screenreader </w:t>
      </w:r>
      <w:r w:rsidR="00653EF5" w:rsidRPr="00500FE6">
        <w:t>an</w:t>
      </w:r>
      <w:r w:rsidR="00217785" w:rsidRPr="00500FE6">
        <w:t>sagt</w:t>
      </w:r>
      <w:r w:rsidR="00653EF5" w:rsidRPr="00500FE6">
        <w:t>,</w:t>
      </w:r>
      <w:r w:rsidR="00217785" w:rsidRPr="00500FE6">
        <w:t xml:space="preserve"> dass </w:t>
      </w:r>
      <w:r w:rsidR="00653EF5" w:rsidRPr="00500FE6">
        <w:t>es sich</w:t>
      </w:r>
      <w:r w:rsidR="00217785" w:rsidRPr="00500FE6">
        <w:t xml:space="preserve"> </w:t>
      </w:r>
      <w:r w:rsidR="00653EF5" w:rsidRPr="00500FE6">
        <w:t>um ein</w:t>
      </w:r>
      <w:r w:rsidR="00217785" w:rsidRPr="00500FE6">
        <w:t xml:space="preserve"> Bild </w:t>
      </w:r>
      <w:r w:rsidR="00653EF5" w:rsidRPr="00500FE6">
        <w:t>handelt,</w:t>
      </w:r>
      <w:r w:rsidR="00217785" w:rsidRPr="00500FE6">
        <w:t xml:space="preserve"> benötigen die Alt-Texte keine Information, dass es sich um ein Bild o. ä. handelt, wie z. B. </w:t>
      </w:r>
    </w:p>
    <w:p w14:paraId="62EBFBD1" w14:textId="77777777" w:rsidR="00217785" w:rsidRPr="00500FE6" w:rsidRDefault="00217785" w:rsidP="00B639D9">
      <w:pPr>
        <w:pStyle w:val="Listenabsatz"/>
        <w:numPr>
          <w:ilvl w:val="0"/>
          <w:numId w:val="8"/>
        </w:numPr>
      </w:pPr>
      <w:r w:rsidRPr="00500FE6">
        <w:rPr>
          <w:strike/>
        </w:rPr>
        <w:t>Das Bild zeigt</w:t>
      </w:r>
      <w:r w:rsidRPr="00500FE6">
        <w:t>...</w:t>
      </w:r>
    </w:p>
    <w:p w14:paraId="12285D77" w14:textId="77777777" w:rsidR="00217785" w:rsidRPr="00500FE6" w:rsidRDefault="00217785" w:rsidP="00B639D9">
      <w:pPr>
        <w:pStyle w:val="Listenabsatz"/>
        <w:numPr>
          <w:ilvl w:val="0"/>
          <w:numId w:val="8"/>
        </w:numPr>
      </w:pPr>
      <w:r w:rsidRPr="00500FE6">
        <w:rPr>
          <w:strike/>
        </w:rPr>
        <w:t>Logo des</w:t>
      </w:r>
      <w:r w:rsidRPr="00500FE6">
        <w:t xml:space="preserve"> …</w:t>
      </w:r>
    </w:p>
    <w:p w14:paraId="31965E38" w14:textId="236A0959" w:rsidR="00217785" w:rsidRPr="00500FE6" w:rsidRDefault="00217785" w:rsidP="00217785">
      <w:pPr>
        <w:pStyle w:val="Infobox"/>
      </w:pPr>
      <w:r w:rsidRPr="00500FE6">
        <w:rPr>
          <w:rStyle w:val="TippWichtig"/>
          <w:rFonts w:ascii="BundesSerif Regular" w:hAnsi="BundesSerif Regular"/>
        </w:rPr>
        <w:t>Wichtig</w:t>
      </w:r>
      <w:r w:rsidRPr="00500FE6">
        <w:t>: Das Copyright gehört nicht in den Alt-Text</w:t>
      </w:r>
      <w:r w:rsidR="00653EF5" w:rsidRPr="00500FE6">
        <w:t>, dafür</w:t>
      </w:r>
      <w:r w:rsidRPr="00500FE6">
        <w:t xml:space="preserve"> gibt es ein eigenes Feld.</w:t>
      </w:r>
    </w:p>
    <w:p w14:paraId="70A968D3" w14:textId="5775249F" w:rsidR="00217785" w:rsidRPr="00500FE6" w:rsidRDefault="00217785" w:rsidP="00217785">
      <w:r w:rsidRPr="00500FE6">
        <w:t xml:space="preserve">Für bestimmte Fälle </w:t>
      </w:r>
      <w:r w:rsidR="00653EF5" w:rsidRPr="00500FE6">
        <w:t>gelten</w:t>
      </w:r>
      <w:r w:rsidRPr="00500FE6">
        <w:t xml:space="preserve"> </w:t>
      </w:r>
      <w:r w:rsidR="00653EF5" w:rsidRPr="00500FE6">
        <w:t>spezielle</w:t>
      </w:r>
      <w:r w:rsidRPr="00500FE6">
        <w:t xml:space="preserve"> Regelungen, die im Folgenden </w:t>
      </w:r>
      <w:r w:rsidR="00653EF5" w:rsidRPr="00500FE6">
        <w:t>erläutert</w:t>
      </w:r>
      <w:r w:rsidRPr="00500FE6">
        <w:t xml:space="preserve"> werden.</w:t>
      </w:r>
    </w:p>
    <w:p w14:paraId="2E2768BB" w14:textId="0EEEE4FA" w:rsidR="00217785" w:rsidRPr="00500FE6" w:rsidRDefault="0047116E" w:rsidP="002A6D44">
      <w:pPr>
        <w:pStyle w:val="berschrift5"/>
      </w:pPr>
      <w:r w:rsidRPr="00500FE6">
        <w:t xml:space="preserve"> </w:t>
      </w:r>
      <w:r w:rsidR="00217785" w:rsidRPr="00500FE6">
        <w:t>Sonderfall grafische Schaltflächen</w:t>
      </w:r>
    </w:p>
    <w:p w14:paraId="71321CD4" w14:textId="0FFA018D" w:rsidR="006C0351" w:rsidRPr="00500FE6" w:rsidRDefault="006C0351" w:rsidP="006C0351">
      <w:r w:rsidRPr="00500FE6">
        <w:t xml:space="preserve">Bilder, die ausschließlich als visuelle Darstellung zur Verlinkung dienen (wie Pfeile oder </w:t>
      </w:r>
      <w:proofErr w:type="spellStart"/>
      <w:r w:rsidRPr="00500FE6">
        <w:t>Social</w:t>
      </w:r>
      <w:proofErr w:type="spellEnd"/>
      <w:r w:rsidRPr="00500FE6">
        <w:t xml:space="preserve">-Media-Icons, auch bekannt als „grafische Schaltflächen“) sowie </w:t>
      </w:r>
      <w:proofErr w:type="spellStart"/>
      <w:r w:rsidRPr="00500FE6">
        <w:t>Teaserbilder</w:t>
      </w:r>
      <w:proofErr w:type="spellEnd"/>
      <w:r w:rsidRPr="00500FE6">
        <w:t xml:space="preserve">, benötigen keine Bildbeschreibung. Anstatt dessen sollte der Alt-Text die Aktion beschreiben, die durch das Anklicken des Bildes ausgelöst wird. </w:t>
      </w:r>
    </w:p>
    <w:p w14:paraId="2A88EC59" w14:textId="77777777" w:rsidR="006C0351" w:rsidRPr="00500FE6" w:rsidRDefault="006C0351" w:rsidP="006C0351"/>
    <w:p w14:paraId="61DFEB92" w14:textId="77777777" w:rsidR="006C0351" w:rsidRPr="00500FE6" w:rsidRDefault="006C0351" w:rsidP="006C0351">
      <w:r w:rsidRPr="00500FE6">
        <w:t>Hier sind einige Beispiele:</w:t>
      </w:r>
    </w:p>
    <w:p w14:paraId="2C268FAB" w14:textId="4A624B6F" w:rsidR="006C0351" w:rsidRPr="00500FE6" w:rsidRDefault="006C0351" w:rsidP="001D2B8E">
      <w:pPr>
        <w:pStyle w:val="Listenabsatz"/>
        <w:numPr>
          <w:ilvl w:val="0"/>
          <w:numId w:val="65"/>
        </w:numPr>
      </w:pPr>
      <w:r w:rsidRPr="00500FE6">
        <w:t>Wenn eine Schaltfläche mit einem Pfeil nach rechts auf die nächste Seite verlinkt, sollte der Alt-Text nicht „Pfeil nach rechts“ lauten, sondern „Weiter“.</w:t>
      </w:r>
    </w:p>
    <w:p w14:paraId="1EA2284C" w14:textId="20DF28A2" w:rsidR="00217785" w:rsidRPr="00500FE6" w:rsidRDefault="00217785" w:rsidP="001D2B8E">
      <w:pPr>
        <w:pStyle w:val="Listenabsatz"/>
        <w:numPr>
          <w:ilvl w:val="0"/>
          <w:numId w:val="65"/>
        </w:numPr>
      </w:pPr>
      <w:r w:rsidRPr="00500FE6">
        <w:lastRenderedPageBreak/>
        <w:t xml:space="preserve">Ein Download-Icon im Alt-Text </w:t>
      </w:r>
      <w:r w:rsidR="00C6181D" w:rsidRPr="00500FE6">
        <w:t xml:space="preserve">sollte </w:t>
      </w:r>
      <w:r w:rsidRPr="00500FE6">
        <w:t xml:space="preserve">das </w:t>
      </w:r>
      <w:proofErr w:type="spellStart"/>
      <w:r w:rsidRPr="00500FE6">
        <w:t>Linkziel</w:t>
      </w:r>
      <w:proofErr w:type="spellEnd"/>
      <w:r w:rsidRPr="00500FE6">
        <w:t xml:space="preserve"> sowie </w:t>
      </w:r>
      <w:r w:rsidR="006C0351" w:rsidRPr="00500FE6">
        <w:t xml:space="preserve">den </w:t>
      </w:r>
      <w:r w:rsidRPr="00500FE6">
        <w:t xml:space="preserve">Dateityp und </w:t>
      </w:r>
      <w:r w:rsidR="006C0351" w:rsidRPr="00500FE6">
        <w:t>die Größe</w:t>
      </w:r>
      <w:r w:rsidRPr="00500FE6">
        <w:t xml:space="preserve"> enthalten</w:t>
      </w:r>
      <w:r w:rsidR="00C6181D" w:rsidRPr="00500FE6">
        <w:t xml:space="preserve">, z. B. </w:t>
      </w:r>
      <w:r w:rsidR="00716FA2" w:rsidRPr="00500FE6">
        <w:t>„</w:t>
      </w:r>
      <w:r w:rsidRPr="00500FE6">
        <w:t>sinnvoller-dateiname [PDF, x KB]</w:t>
      </w:r>
      <w:r w:rsidR="00716FA2" w:rsidRPr="00500FE6">
        <w:t>“</w:t>
      </w:r>
      <w:r w:rsidRPr="00500FE6">
        <w:t>.</w:t>
      </w:r>
    </w:p>
    <w:p w14:paraId="71EDF2E0" w14:textId="60CD7957" w:rsidR="00217785" w:rsidRPr="00500FE6" w:rsidRDefault="00776C17" w:rsidP="00217785">
      <w:r w:rsidRPr="00500FE6">
        <w:t>Dies</w:t>
      </w:r>
      <w:r w:rsidR="00774910" w:rsidRPr="00500FE6">
        <w:t xml:space="preserve"> </w:t>
      </w:r>
      <w:r w:rsidR="00217785" w:rsidRPr="00500FE6">
        <w:t xml:space="preserve">ist im GSB11 bereits </w:t>
      </w:r>
      <w:r w:rsidR="00C6181D" w:rsidRPr="00500FE6">
        <w:t>standardmäßig</w:t>
      </w:r>
      <w:r w:rsidR="00217785" w:rsidRPr="00500FE6">
        <w:t xml:space="preserve"> voreingestellt.</w:t>
      </w:r>
    </w:p>
    <w:p w14:paraId="18523163" w14:textId="212476D1" w:rsidR="00217785" w:rsidRPr="00500FE6" w:rsidRDefault="0047116E" w:rsidP="002A6D44">
      <w:pPr>
        <w:pStyle w:val="berschrift5"/>
      </w:pPr>
      <w:r w:rsidRPr="00500FE6">
        <w:t xml:space="preserve"> </w:t>
      </w:r>
      <w:r w:rsidR="00217785" w:rsidRPr="00500FE6">
        <w:t>Sonderfall Bilder mit Schrift</w:t>
      </w:r>
    </w:p>
    <w:p w14:paraId="73FD5C1B" w14:textId="77777777" w:rsidR="00C3510F" w:rsidRPr="00500FE6" w:rsidRDefault="00C3510F" w:rsidP="00C3510F">
      <w:pPr>
        <w:pStyle w:val="Textkrper"/>
      </w:pPr>
      <w:r w:rsidRPr="00500FE6">
        <w:t>Bilder oder Grafiken, die Textelemente enthalten - beispielsweise Logos mit Text - sollten den dargestellten Text in ihrem Alt-Text abbilden. Dabei ist es wichtig, ausschließlich den Text zu übernehmen, ohne zusätzliche Erläuterungen hinzuzufügen.</w:t>
      </w:r>
    </w:p>
    <w:p w14:paraId="61A371AF" w14:textId="36E92A90" w:rsidR="00C3510F" w:rsidRPr="00500FE6" w:rsidRDefault="00C3510F" w:rsidP="00C3510F">
      <w:pPr>
        <w:pStyle w:val="Textkrper"/>
      </w:pPr>
      <w:r w:rsidRPr="00500FE6">
        <w:t>Es ist ratsam, reine Schriftgrafiken, also Bilder, die ausschließlich aus Text bestehen, zu vermeiden.</w:t>
      </w:r>
    </w:p>
    <w:p w14:paraId="37F3D067" w14:textId="444188A8" w:rsidR="00217785" w:rsidRPr="00500FE6" w:rsidRDefault="0047116E" w:rsidP="002A6D44">
      <w:pPr>
        <w:pStyle w:val="berschrift5"/>
      </w:pPr>
      <w:r w:rsidRPr="00500FE6">
        <w:t xml:space="preserve"> </w:t>
      </w:r>
      <w:r w:rsidR="00217785" w:rsidRPr="00500FE6">
        <w:t>Sonderfall Infografiken</w:t>
      </w:r>
    </w:p>
    <w:p w14:paraId="39851F4A" w14:textId="048C5E1D" w:rsidR="000E7A00" w:rsidRPr="00500FE6" w:rsidRDefault="000E7A00" w:rsidP="000E7A00">
      <w:r w:rsidRPr="00500FE6">
        <w:t xml:space="preserve">Falls eine Grafik </w:t>
      </w:r>
      <w:proofErr w:type="gramStart"/>
      <w:r w:rsidRPr="00500FE6">
        <w:t>zu umfangreichen Text</w:t>
      </w:r>
      <w:proofErr w:type="gramEnd"/>
      <w:r w:rsidRPr="00500FE6">
        <w:t xml:space="preserve"> für den Alt-Text beinhaltet, wie es zum Beispiel bei Schaubildern der Fall sein kann, sollte eine Alternative in Betracht gezogen werden. Eine gängige Praxis ist es, den Inhalt der Grafik im vorhergehenden oder nachfolgenden Text zu erklären.</w:t>
      </w:r>
    </w:p>
    <w:p w14:paraId="31B4FDE0" w14:textId="2AA00069" w:rsidR="000E7A00" w:rsidRPr="00500FE6" w:rsidRDefault="000E7A00" w:rsidP="000E7A00">
      <w:r w:rsidRPr="00500FE6">
        <w:t>Alternativ kann das Feld „Beschreibung“ genutzt werden. Mit Hinzufügen einer Beschreibung erscheint automatisch ein anklickbares Icon, das zu einer ausführlichen Beschreibung führt, die in einem separaten Fenster, einer sogenannten Lightbox, geöffnet wird. Der Text sollte formatiert und in der Lage sein, sämtliche auf dem Bild dargestellten Informationen zu kommunizieren. Bei der Textgestaltung wird empfohlen, auf eine barrierefreie Aufbereitung zu achten.</w:t>
      </w:r>
    </w:p>
    <w:p w14:paraId="508505A0" w14:textId="5B4013B9" w:rsidR="00217785" w:rsidRPr="00500FE6" w:rsidRDefault="0047116E" w:rsidP="002A6D44">
      <w:pPr>
        <w:pStyle w:val="berschrift5"/>
      </w:pPr>
      <w:r w:rsidRPr="00500FE6">
        <w:t xml:space="preserve"> </w:t>
      </w:r>
      <w:r w:rsidR="00217785" w:rsidRPr="00500FE6">
        <w:t>Sonderfall Schmuckbilder</w:t>
      </w:r>
    </w:p>
    <w:p w14:paraId="18460103" w14:textId="7A11CE45" w:rsidR="00AB1A3D" w:rsidRPr="004F3F61" w:rsidRDefault="00217785" w:rsidP="00AB1A3D">
      <w:r w:rsidRPr="00500FE6">
        <w:t xml:space="preserve">Bilder, die </w:t>
      </w:r>
      <w:r w:rsidR="00AB2A94" w:rsidRPr="00500FE6">
        <w:t>rein dekorativen Zwecken dienen und keine</w:t>
      </w:r>
      <w:r w:rsidRPr="00500FE6">
        <w:t xml:space="preserve"> inhaltlich</w:t>
      </w:r>
      <w:r w:rsidR="00AB2A94" w:rsidRPr="00500FE6">
        <w:t>e</w:t>
      </w:r>
      <w:r w:rsidRPr="00500FE6">
        <w:t xml:space="preserve"> </w:t>
      </w:r>
      <w:r w:rsidR="00AB2A94" w:rsidRPr="00500FE6">
        <w:t>Relevanz haben,</w:t>
      </w:r>
      <w:r w:rsidRPr="00500FE6">
        <w:t xml:space="preserve"> </w:t>
      </w:r>
      <w:r w:rsidR="00713930" w:rsidRPr="00500FE6">
        <w:t>benötigen</w:t>
      </w:r>
      <w:r w:rsidRPr="00500FE6">
        <w:t xml:space="preserve"> keinen Alt-Text. </w:t>
      </w:r>
      <w:r w:rsidR="00AB2A94" w:rsidRPr="00500FE6">
        <w:t xml:space="preserve">Ein Beispiel dafür wäre </w:t>
      </w:r>
      <w:r w:rsidRPr="00500FE6">
        <w:t>ein Icon mit einem Telefonhörer vor einer Telefonnummer</w:t>
      </w:r>
      <w:r w:rsidR="00AB2A94" w:rsidRPr="00500FE6">
        <w:t>,</w:t>
      </w:r>
      <w:r w:rsidR="006A480B" w:rsidRPr="00500FE6">
        <w:t xml:space="preserve"> </w:t>
      </w:r>
      <w:r w:rsidR="00D44E96" w:rsidRPr="00500FE6">
        <w:t>das</w:t>
      </w:r>
      <w:r w:rsidR="006A480B" w:rsidRPr="00500FE6">
        <w:t xml:space="preserve"> </w:t>
      </w:r>
      <w:r w:rsidR="003F64E6" w:rsidRPr="00500FE6">
        <w:t>grafisch darstellt, dass hier eine Kontaktmöglichkeit angeboten wird</w:t>
      </w:r>
      <w:r w:rsidR="00AB2A94" w:rsidRPr="00500FE6">
        <w:t>. Da</w:t>
      </w:r>
      <w:r w:rsidR="00713930" w:rsidRPr="00500FE6">
        <w:t xml:space="preserve"> ein </w:t>
      </w:r>
      <w:r w:rsidR="00131D02" w:rsidRPr="00500FE6">
        <w:t xml:space="preserve">„Telefonhörer“, der als solcher vom </w:t>
      </w:r>
      <w:r w:rsidR="00713930" w:rsidRPr="00500FE6">
        <w:t>Screenreader vorg</w:t>
      </w:r>
      <w:r w:rsidR="0065150E" w:rsidRPr="00500FE6">
        <w:t>elesen</w:t>
      </w:r>
      <w:r w:rsidR="00131D02" w:rsidRPr="00500FE6">
        <w:t xml:space="preserve"> </w:t>
      </w:r>
      <w:r w:rsidR="00A46799" w:rsidRPr="00500FE6">
        <w:t>wird, für den</w:t>
      </w:r>
      <w:r w:rsidR="00CE6C9E" w:rsidRPr="00500FE6">
        <w:t xml:space="preserve"> Nutzenden</w:t>
      </w:r>
      <w:r w:rsidR="00AB2A94" w:rsidRPr="00500FE6">
        <w:t xml:space="preserve"> mit Einschränkungen</w:t>
      </w:r>
      <w:r w:rsidR="00CE6C9E" w:rsidRPr="00500FE6">
        <w:t xml:space="preserve"> wenig Mehrwert bietet</w:t>
      </w:r>
      <w:r w:rsidR="00AB2A94" w:rsidRPr="00500FE6">
        <w:t>, ist ein Alt-Text in diesem Fall nicht erforderlich.</w:t>
      </w:r>
    </w:p>
    <w:p w14:paraId="17934311" w14:textId="3EF9CBF1" w:rsidR="00217785" w:rsidRPr="00500FE6" w:rsidRDefault="0072668E" w:rsidP="00904DC5">
      <w:pPr>
        <w:pStyle w:val="berschrift3"/>
      </w:pPr>
      <w:bookmarkStart w:id="832" w:name="_Toc155958455"/>
      <w:bookmarkStart w:id="833" w:name="_Toc177115962"/>
      <w:r w:rsidRPr="00500FE6">
        <w:t xml:space="preserve"> </w:t>
      </w:r>
      <w:bookmarkStart w:id="834" w:name="_Toc230848457"/>
      <w:r w:rsidR="00217785" w:rsidRPr="00500FE6">
        <w:t>Videos</w:t>
      </w:r>
      <w:bookmarkEnd w:id="832"/>
      <w:bookmarkEnd w:id="833"/>
      <w:bookmarkEnd w:id="834"/>
    </w:p>
    <w:p w14:paraId="11A16C94" w14:textId="0040E68E" w:rsidR="008B0CC2" w:rsidRPr="00500FE6" w:rsidRDefault="008B0CC2" w:rsidP="008B0CC2">
      <w:r w:rsidRPr="00500FE6">
        <w:t xml:space="preserve">Viele Videos </w:t>
      </w:r>
      <w:r w:rsidR="008176AF" w:rsidRPr="00500FE6">
        <w:t>enthalten wichtige</w:t>
      </w:r>
      <w:r w:rsidRPr="00500FE6">
        <w:t xml:space="preserve"> visuelle Informationen wie Szenen</w:t>
      </w:r>
      <w:r w:rsidR="008176AF" w:rsidRPr="00500FE6">
        <w:t xml:space="preserve">wechsel, </w:t>
      </w:r>
      <w:r w:rsidRPr="00500FE6">
        <w:t xml:space="preserve">Ortswechsel </w:t>
      </w:r>
      <w:r w:rsidR="008176AF" w:rsidRPr="00500FE6">
        <w:t>und</w:t>
      </w:r>
      <w:r w:rsidRPr="00500FE6">
        <w:t xml:space="preserve"> schriftliche Elemente. Diese Informationen müssen auch für blinde und sehbehinderte Personen zugänglich gemacht werden.</w:t>
      </w:r>
    </w:p>
    <w:p w14:paraId="14D02668" w14:textId="77777777" w:rsidR="00181E53" w:rsidRDefault="00147E2C" w:rsidP="008B0CC2">
      <w:r w:rsidRPr="00500FE6">
        <w:t>Da das Fehlen einer</w:t>
      </w:r>
      <w:r w:rsidR="00072B61" w:rsidRPr="00500FE6">
        <w:t xml:space="preserve"> </w:t>
      </w:r>
      <w:r w:rsidR="008B0CC2" w:rsidRPr="00500FE6">
        <w:t>Tonspur</w:t>
      </w:r>
      <w:r w:rsidRPr="00500FE6">
        <w:t xml:space="preserve"> Filme</w:t>
      </w:r>
      <w:r w:rsidR="008B0CC2" w:rsidRPr="00500FE6">
        <w:t xml:space="preserve"> in der Regel schwer verständlich</w:t>
      </w:r>
      <w:r w:rsidRPr="00500FE6">
        <w:t xml:space="preserve"> macht</w:t>
      </w:r>
      <w:r w:rsidR="008B0CC2" w:rsidRPr="00500FE6">
        <w:t xml:space="preserve">, </w:t>
      </w:r>
      <w:r w:rsidRPr="00500FE6">
        <w:t xml:space="preserve">ist es notwendig, den Inhalt der Tonspur durch Untertitel </w:t>
      </w:r>
      <w:r w:rsidR="008B0CC2" w:rsidRPr="00500FE6">
        <w:t xml:space="preserve">für Menschen mit Höreinschränkungen zugänglich zu machen. Untertitel können </w:t>
      </w:r>
      <w:r w:rsidRPr="00500FE6">
        <w:t>auch</w:t>
      </w:r>
      <w:r w:rsidR="008B0CC2" w:rsidRPr="00500FE6">
        <w:t xml:space="preserve"> anderen Nutze</w:t>
      </w:r>
      <w:r w:rsidRPr="00500FE6">
        <w:t>nden</w:t>
      </w:r>
      <w:r w:rsidR="008B0CC2" w:rsidRPr="00500FE6">
        <w:t xml:space="preserve"> von Vorteil sein, ins</w:t>
      </w:r>
    </w:p>
    <w:p w14:paraId="27263F57" w14:textId="1E1DE53A" w:rsidR="00B20739" w:rsidRDefault="008B0CC2" w:rsidP="008B0CC2">
      <w:proofErr w:type="spellStart"/>
      <w:r w:rsidRPr="00500FE6">
        <w:t>esondere</w:t>
      </w:r>
      <w:proofErr w:type="spellEnd"/>
      <w:r w:rsidRPr="00500FE6">
        <w:t xml:space="preserve"> für diejenigen, die </w:t>
      </w:r>
      <w:r w:rsidR="00147E2C" w:rsidRPr="00500FE6">
        <w:t>die</w:t>
      </w:r>
      <w:r w:rsidRPr="00500FE6">
        <w:t xml:space="preserve"> Sprache des Films nicht </w:t>
      </w:r>
      <w:r w:rsidR="00147E2C" w:rsidRPr="00500FE6">
        <w:t>verstehen</w:t>
      </w:r>
      <w:r w:rsidRPr="00500FE6">
        <w:t>.</w:t>
      </w:r>
    </w:p>
    <w:p w14:paraId="2C0A72B5" w14:textId="069E8F36" w:rsidR="00B20739" w:rsidRPr="00B20739" w:rsidRDefault="00B20739" w:rsidP="00B20739">
      <w:pPr>
        <w:jc w:val="both"/>
      </w:pPr>
      <w:r w:rsidRPr="00B20739">
        <w:rPr>
          <w:b/>
          <w:bCs/>
        </w:rPr>
        <w:t>Hinweis:</w:t>
      </w:r>
      <w:r w:rsidR="00551676">
        <w:rPr>
          <w:b/>
          <w:bCs/>
        </w:rPr>
        <w:t xml:space="preserve"> </w:t>
      </w:r>
      <w:r w:rsidR="00551676" w:rsidRPr="00551676">
        <w:t xml:space="preserve">Die Verantwortung für die Erstellung barrierefreier Videos liegt bei den jeweiligen Erstellern. Beispielsweise ist bei der Nutzung von </w:t>
      </w:r>
      <w:proofErr w:type="spellStart"/>
      <w:r w:rsidR="00551676" w:rsidRPr="00551676">
        <w:t>ffmpeg</w:t>
      </w:r>
      <w:proofErr w:type="spellEnd"/>
      <w:r w:rsidR="00551676" w:rsidRPr="00551676">
        <w:t xml:space="preserve"> sicherzustellen, dass Funktionen wie „</w:t>
      </w:r>
      <w:proofErr w:type="spellStart"/>
      <w:r w:rsidR="00551676" w:rsidRPr="00551676">
        <w:t>Seeking</w:t>
      </w:r>
      <w:proofErr w:type="spellEnd"/>
      <w:r w:rsidR="00551676" w:rsidRPr="00551676">
        <w:t>“ und „Duration“ korrekt aktiviert sind.</w:t>
      </w:r>
    </w:p>
    <w:p w14:paraId="22A8966F" w14:textId="1AB2F73F" w:rsidR="00217785" w:rsidRPr="00500FE6" w:rsidRDefault="0072668E" w:rsidP="00904DC5">
      <w:pPr>
        <w:pStyle w:val="berschrift3"/>
      </w:pPr>
      <w:bookmarkStart w:id="835" w:name="_Toc155958456"/>
      <w:bookmarkStart w:id="836" w:name="_Toc177115963"/>
      <w:r w:rsidRPr="00500FE6">
        <w:lastRenderedPageBreak/>
        <w:t xml:space="preserve"> </w:t>
      </w:r>
      <w:bookmarkStart w:id="837" w:name="_Toc230848458"/>
      <w:r w:rsidR="00217785" w:rsidRPr="00500FE6">
        <w:t>Audios</w:t>
      </w:r>
      <w:bookmarkStart w:id="838" w:name="_Ref143514713"/>
      <w:bookmarkEnd w:id="835"/>
      <w:bookmarkEnd w:id="836"/>
      <w:bookmarkEnd w:id="837"/>
    </w:p>
    <w:p w14:paraId="381070C3" w14:textId="0535B595" w:rsidR="00801075" w:rsidRPr="00500FE6" w:rsidRDefault="00801075" w:rsidP="00217785">
      <w:r w:rsidRPr="00500FE6">
        <w:t>Audiodateien sind für Nutz</w:t>
      </w:r>
      <w:r w:rsidR="00267BE0" w:rsidRPr="00500FE6">
        <w:t>ende</w:t>
      </w:r>
      <w:r w:rsidRPr="00500FE6">
        <w:t xml:space="preserve"> mit eingeschränktem Hörvermögen nicht oder nur beschränkt zugänglich und erfordern daher eine Transkription. Stumme Videodateien, </w:t>
      </w:r>
      <w:r w:rsidR="00555BED" w:rsidRPr="00500FE6">
        <w:t xml:space="preserve">wie </w:t>
      </w:r>
      <w:r w:rsidRPr="00500FE6">
        <w:t xml:space="preserve">beispielsweise eine Film- oder Animationssequenz zur Veranschaulichung des Zusammenbaus eines Geräts, </w:t>
      </w:r>
      <w:r w:rsidR="00071364" w:rsidRPr="00500FE6">
        <w:t>sind für</w:t>
      </w:r>
      <w:r w:rsidRPr="00500FE6">
        <w:t xml:space="preserve"> blinde und sehbehinderte Nutze</w:t>
      </w:r>
      <w:r w:rsidR="00555BED" w:rsidRPr="00500FE6">
        <w:t>nde</w:t>
      </w:r>
      <w:r w:rsidRPr="00500FE6">
        <w:t xml:space="preserve"> nicht </w:t>
      </w:r>
      <w:r w:rsidR="00555BED" w:rsidRPr="00500FE6">
        <w:t>geeignet</w:t>
      </w:r>
      <w:r w:rsidRPr="00500FE6">
        <w:t>. Für diese Zielgruppe ist eine alternative Medienform</w:t>
      </w:r>
      <w:r w:rsidR="00555BED" w:rsidRPr="00500FE6">
        <w:t xml:space="preserve"> erforderlich, beispielsweise in Form von </w:t>
      </w:r>
      <w:r w:rsidRPr="00500FE6">
        <w:t>Text oder</w:t>
      </w:r>
      <w:r w:rsidR="00555BED" w:rsidRPr="00500FE6">
        <w:t xml:space="preserve"> einer</w:t>
      </w:r>
      <w:r w:rsidRPr="00500FE6">
        <w:t xml:space="preserve"> Audiodatei.</w:t>
      </w:r>
    </w:p>
    <w:p w14:paraId="68649BEF" w14:textId="149A70DC" w:rsidR="00217785" w:rsidRPr="00500FE6" w:rsidRDefault="008A4C3A" w:rsidP="00742805">
      <w:pPr>
        <w:pStyle w:val="berschrift3"/>
      </w:pPr>
      <w:bookmarkStart w:id="839" w:name="_Toc177115964"/>
      <w:r w:rsidRPr="00500FE6">
        <w:t xml:space="preserve"> </w:t>
      </w:r>
      <w:bookmarkStart w:id="840" w:name="_Toc230848459"/>
      <w:r w:rsidR="00217785" w:rsidRPr="00500FE6">
        <w:t>Download-Dateien</w:t>
      </w:r>
      <w:bookmarkEnd w:id="839"/>
      <w:bookmarkEnd w:id="840"/>
    </w:p>
    <w:p w14:paraId="43FDD2E6" w14:textId="305DC99C" w:rsidR="00876135" w:rsidRPr="00500FE6" w:rsidRDefault="00876135" w:rsidP="00217785">
      <w:r w:rsidRPr="00500FE6">
        <w:t>Neben Videos und Audio</w:t>
      </w:r>
      <w:r w:rsidR="004B7551" w:rsidRPr="00500FE6">
        <w:t>dateien</w:t>
      </w:r>
      <w:r w:rsidRPr="00500FE6">
        <w:t xml:space="preserve"> müssen auch sämtliche herunterladbaren Dateien einer Webseite barrierefrei gestaltet sein, insbesondere im Fall von PDF-Dateien. Um Nutze</w:t>
      </w:r>
      <w:r w:rsidR="004B7551" w:rsidRPr="00500FE6">
        <w:t>nden</w:t>
      </w:r>
      <w:r w:rsidRPr="00500FE6">
        <w:t xml:space="preserve"> die Entscheidung zum Download zu erleichtern, ist die Angabe des Dateityps erforderlich. Zusätzlich kann die Angabe der Dateigröße eine nützliche Orientierung für die Nutze</w:t>
      </w:r>
      <w:r w:rsidR="004B7551" w:rsidRPr="00500FE6">
        <w:t>nden</w:t>
      </w:r>
      <w:r w:rsidRPr="00500FE6">
        <w:t xml:space="preserve"> darstellen.</w:t>
      </w:r>
    </w:p>
    <w:p w14:paraId="0CB67273" w14:textId="1EB51EE6" w:rsidR="00217785" w:rsidRPr="00500FE6" w:rsidRDefault="00217785" w:rsidP="00B840A1">
      <w:pPr>
        <w:pStyle w:val="berschrift1"/>
      </w:pPr>
      <w:bookmarkStart w:id="841" w:name="_Toc155958458"/>
      <w:bookmarkStart w:id="842" w:name="_Toc177115965"/>
      <w:bookmarkStart w:id="843" w:name="_Toc230848460"/>
      <w:r w:rsidRPr="00500FE6">
        <w:lastRenderedPageBreak/>
        <w:t>Dateilist</w:t>
      </w:r>
      <w:bookmarkEnd w:id="838"/>
      <w:r w:rsidRPr="00500FE6">
        <w:t>e</w:t>
      </w:r>
      <w:bookmarkEnd w:id="841"/>
      <w:bookmarkEnd w:id="842"/>
      <w:bookmarkEnd w:id="843"/>
    </w:p>
    <w:p w14:paraId="4E516099" w14:textId="15D5CB37" w:rsidR="00217785" w:rsidRPr="00500FE6" w:rsidRDefault="00217785" w:rsidP="00217785">
      <w:pPr>
        <w:pStyle w:val="Standardnichttrennen"/>
        <w:rPr>
          <w:rFonts w:ascii="BundesSerif Regular" w:hAnsi="BundesSerif Regular"/>
        </w:rPr>
      </w:pPr>
      <w:r w:rsidRPr="00500FE6">
        <w:rPr>
          <w:rFonts w:ascii="BundesSerif Regular" w:hAnsi="BundesSerif Regular"/>
        </w:rPr>
        <w:t xml:space="preserve">Das Modul </w:t>
      </w:r>
      <w:r w:rsidR="00716FA2" w:rsidRPr="00500FE6">
        <w:rPr>
          <w:rFonts w:ascii="BundesSerif Regular" w:hAnsi="BundesSerif Regular"/>
        </w:rPr>
        <w:t>„</w:t>
      </w:r>
      <w:r w:rsidRPr="00500FE6">
        <w:rPr>
          <w:rFonts w:ascii="BundesSerif Regular" w:hAnsi="BundesSerif Regular"/>
        </w:rPr>
        <w:t>Dateiliste</w:t>
      </w:r>
      <w:r w:rsidR="00716FA2" w:rsidRPr="00500FE6">
        <w:rPr>
          <w:rFonts w:ascii="BundesSerif Regular" w:hAnsi="BundesSerif Regular"/>
        </w:rPr>
        <w:t>“</w:t>
      </w:r>
      <w:r w:rsidRPr="00500FE6">
        <w:rPr>
          <w:rFonts w:ascii="BundesSerif Regular" w:hAnsi="BundesSerif Regular"/>
        </w:rPr>
        <w:t xml:space="preserve"> befindet sich im Seitenbaum unterhalb der Gruppe </w:t>
      </w:r>
      <w:r w:rsidR="00716FA2" w:rsidRPr="00500FE6">
        <w:rPr>
          <w:rFonts w:ascii="BundesSerif Regular" w:hAnsi="BundesSerif Regular"/>
        </w:rPr>
        <w:t>„</w:t>
      </w:r>
      <w:r w:rsidR="00296BB2" w:rsidRPr="00500FE6">
        <w:rPr>
          <w:rFonts w:ascii="BundesSerif Regular" w:hAnsi="BundesSerif Regular"/>
        </w:rPr>
        <w:t>Datei</w:t>
      </w:r>
      <w:r w:rsidR="00716FA2" w:rsidRPr="00500FE6">
        <w:rPr>
          <w:rFonts w:ascii="BundesSerif Regular" w:hAnsi="BundesSerif Regular"/>
        </w:rPr>
        <w:t>“</w:t>
      </w:r>
      <w:r w:rsidRPr="00500FE6">
        <w:rPr>
          <w:rFonts w:ascii="BundesSerif Regular" w:hAnsi="BundesSerif Regular"/>
        </w:rPr>
        <w:t>.</w:t>
      </w:r>
    </w:p>
    <w:p w14:paraId="22F3A5FD" w14:textId="77777777" w:rsidR="00217785" w:rsidRPr="00500FE6" w:rsidRDefault="00217785" w:rsidP="003F42DC">
      <w:pPr>
        <w:pStyle w:val="Abbildungen"/>
      </w:pPr>
      <w:r w:rsidRPr="00500FE6">
        <w:rPr>
          <w:shd w:val="clear" w:color="auto" w:fill="E6E6E6"/>
        </w:rPr>
        <w:drawing>
          <wp:inline distT="0" distB="0" distL="0" distR="0" wp14:anchorId="57BCD00D" wp14:editId="00646107">
            <wp:extent cx="4581525" cy="5021559"/>
            <wp:effectExtent l="19050" t="19050" r="9525" b="27305"/>
            <wp:docPr id="2" name="Grafik 2" descr="Orderstruktur der Dateiablag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Orderstruktur der Dateiablage">
                      <a:extLst>
                        <a:ext uri="{C183D7F6-B498-43B3-948B-1728B52AA6E4}">
                          <adec:decorative xmlns:adec="http://schemas.microsoft.com/office/drawing/2017/decorative" val="0"/>
                        </a:ext>
                      </a:extLst>
                    </pic:cNvPr>
                    <pic:cNvPicPr/>
                  </pic:nvPicPr>
                  <pic:blipFill>
                    <a:blip r:embed="rId141"/>
                    <a:stretch>
                      <a:fillRect/>
                    </a:stretch>
                  </pic:blipFill>
                  <pic:spPr>
                    <a:xfrm>
                      <a:off x="0" y="0"/>
                      <a:ext cx="4587338" cy="5027930"/>
                    </a:xfrm>
                    <a:prstGeom prst="rect">
                      <a:avLst/>
                    </a:prstGeom>
                    <a:ln>
                      <a:solidFill>
                        <a:schemeClr val="tx1"/>
                      </a:solidFill>
                    </a:ln>
                  </pic:spPr>
                </pic:pic>
              </a:graphicData>
            </a:graphic>
          </wp:inline>
        </w:drawing>
      </w:r>
    </w:p>
    <w:p w14:paraId="7833B259" w14:textId="64FC05B3" w:rsidR="00217785" w:rsidRPr="00500FE6" w:rsidRDefault="00217785" w:rsidP="003F42DC">
      <w:pPr>
        <w:pStyle w:val="Beschriftung"/>
      </w:pPr>
      <w:bookmarkStart w:id="844" w:name="_Toc230848731"/>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108</w:t>
      </w:r>
      <w:r w:rsidR="007E2DFF" w:rsidRPr="00500FE6">
        <w:fldChar w:fldCharType="end"/>
      </w:r>
      <w:r w:rsidRPr="00500FE6">
        <w:t>: Die Dateiliste im Seitenbaum.</w:t>
      </w:r>
      <w:bookmarkEnd w:id="844"/>
    </w:p>
    <w:p w14:paraId="724DFF8F" w14:textId="77777777" w:rsidR="00217785" w:rsidRPr="00500FE6" w:rsidRDefault="00217785" w:rsidP="00B840A1">
      <w:pPr>
        <w:pStyle w:val="berschrift2"/>
      </w:pPr>
      <w:bookmarkStart w:id="845" w:name="_Toc155958459"/>
      <w:bookmarkStart w:id="846" w:name="_Toc177115966"/>
      <w:bookmarkStart w:id="847" w:name="_Toc230848461"/>
      <w:r w:rsidRPr="00500FE6">
        <w:t>Allgemeines</w:t>
      </w:r>
      <w:bookmarkEnd w:id="845"/>
      <w:bookmarkEnd w:id="846"/>
      <w:bookmarkEnd w:id="847"/>
    </w:p>
    <w:p w14:paraId="3EBE9E4D" w14:textId="01EC1204" w:rsidR="0096441B" w:rsidRPr="00500FE6" w:rsidRDefault="0096441B" w:rsidP="0096441B">
      <w:pPr>
        <w:rPr>
          <w:lang w:eastAsia="en-US"/>
        </w:rPr>
      </w:pPr>
      <w:r w:rsidRPr="00500FE6">
        <w:rPr>
          <w:lang w:eastAsia="en-US"/>
        </w:rPr>
        <w:t xml:space="preserve">Das Modul </w:t>
      </w:r>
      <w:r w:rsidR="00716FA2" w:rsidRPr="00500FE6">
        <w:rPr>
          <w:lang w:eastAsia="en-US"/>
        </w:rPr>
        <w:t>„</w:t>
      </w:r>
      <w:r w:rsidRPr="00500FE6">
        <w:rPr>
          <w:lang w:eastAsia="en-US"/>
        </w:rPr>
        <w:t>Dateiliste</w:t>
      </w:r>
      <w:r w:rsidR="00716FA2" w:rsidRPr="00500FE6">
        <w:rPr>
          <w:lang w:eastAsia="en-US"/>
        </w:rPr>
        <w:t>“</w:t>
      </w:r>
      <w:r w:rsidRPr="00500FE6">
        <w:rPr>
          <w:lang w:eastAsia="en-US"/>
        </w:rPr>
        <w:t xml:space="preserve"> dient der Verwaltung sämtlicher Dateien im Redaktionssystem. </w:t>
      </w:r>
      <w:r w:rsidR="008039C6" w:rsidRPr="00500FE6">
        <w:rPr>
          <w:lang w:eastAsia="en-US"/>
        </w:rPr>
        <w:t>Dies umfasst in der Regel</w:t>
      </w:r>
      <w:r w:rsidRPr="00500FE6">
        <w:rPr>
          <w:lang w:eastAsia="en-US"/>
        </w:rPr>
        <w:t xml:space="preserve"> Bilder und Videos, die auf Webseiten verwendet werden, sowie Dateien in </w:t>
      </w:r>
      <w:r w:rsidR="008039C6" w:rsidRPr="00500FE6">
        <w:rPr>
          <w:lang w:eastAsia="en-US"/>
        </w:rPr>
        <w:t>diversen</w:t>
      </w:r>
      <w:r w:rsidRPr="00500FE6">
        <w:rPr>
          <w:lang w:eastAsia="en-US"/>
        </w:rPr>
        <w:t xml:space="preserve"> Formaten wie PDF, Word und Zip. Diese Dateien </w:t>
      </w:r>
      <w:r w:rsidR="008039C6" w:rsidRPr="00500FE6">
        <w:rPr>
          <w:lang w:eastAsia="en-US"/>
        </w:rPr>
        <w:t>können</w:t>
      </w:r>
      <w:r w:rsidRPr="00500FE6">
        <w:rPr>
          <w:lang w:eastAsia="en-US"/>
        </w:rPr>
        <w:t xml:space="preserve"> von </w:t>
      </w:r>
      <w:r w:rsidR="008039C6" w:rsidRPr="00500FE6">
        <w:rPr>
          <w:lang w:eastAsia="en-US"/>
        </w:rPr>
        <w:t>verschiedenen</w:t>
      </w:r>
      <w:r w:rsidRPr="00500FE6">
        <w:rPr>
          <w:lang w:eastAsia="en-US"/>
        </w:rPr>
        <w:t xml:space="preserve"> </w:t>
      </w:r>
      <w:r w:rsidR="008039C6" w:rsidRPr="00500FE6">
        <w:rPr>
          <w:lang w:eastAsia="en-US"/>
        </w:rPr>
        <w:t>Orten</w:t>
      </w:r>
      <w:r w:rsidRPr="00500FE6">
        <w:rPr>
          <w:lang w:eastAsia="en-US"/>
        </w:rPr>
        <w:t xml:space="preserve"> im Redaktionssystem verlink</w:t>
      </w:r>
      <w:r w:rsidR="008039C6" w:rsidRPr="00500FE6">
        <w:rPr>
          <w:lang w:eastAsia="en-US"/>
        </w:rPr>
        <w:t>t werden</w:t>
      </w:r>
      <w:r w:rsidRPr="00500FE6">
        <w:rPr>
          <w:lang w:eastAsia="en-US"/>
        </w:rPr>
        <w:t>.</w:t>
      </w:r>
    </w:p>
    <w:p w14:paraId="25217CAE" w14:textId="57BB7C52" w:rsidR="00217785" w:rsidRPr="00500FE6" w:rsidRDefault="00217785" w:rsidP="00217785">
      <w:pPr>
        <w:pStyle w:val="Infobox"/>
      </w:pPr>
      <w:r w:rsidRPr="00500FE6">
        <w:rPr>
          <w:rStyle w:val="TippWichtig"/>
          <w:rFonts w:ascii="BundesSerif Regular" w:hAnsi="BundesSerif Regular"/>
        </w:rPr>
        <w:lastRenderedPageBreak/>
        <w:t>Hinweis</w:t>
      </w:r>
      <w:r w:rsidRPr="00500FE6">
        <w:t xml:space="preserve">: Es </w:t>
      </w:r>
      <w:r w:rsidR="00001287" w:rsidRPr="00500FE6">
        <w:t>ist ratsam</w:t>
      </w:r>
      <w:r w:rsidRPr="00500FE6">
        <w:t xml:space="preserve">, Dateien </w:t>
      </w:r>
      <w:r w:rsidR="00001287" w:rsidRPr="00500FE6">
        <w:t>zunächst</w:t>
      </w:r>
      <w:r w:rsidRPr="00500FE6">
        <w:t xml:space="preserve"> in die Dateiliste hochzuladen, bevor sie verlinkt werden. </w:t>
      </w:r>
      <w:r w:rsidR="00001287" w:rsidRPr="00500FE6">
        <w:t xml:space="preserve">Obwohl es in </w:t>
      </w:r>
      <w:r w:rsidRPr="00500FE6">
        <w:t xml:space="preserve">den Inhaltselementen eine </w:t>
      </w:r>
      <w:r w:rsidR="00001287" w:rsidRPr="00500FE6">
        <w:t>Option zum direkten Hochladen gibt, führt dies dazu, dass die Dateien</w:t>
      </w:r>
      <w:r w:rsidRPr="00500FE6">
        <w:t xml:space="preserve"> nicht in die Ordnerstruktur der Dateiliste </w:t>
      </w:r>
      <w:r w:rsidR="00001287" w:rsidRPr="00500FE6">
        <w:t>eingeordnet</w:t>
      </w:r>
      <w:r w:rsidRPr="00500FE6">
        <w:t xml:space="preserve">, sondern automatisch </w:t>
      </w:r>
      <w:r w:rsidR="00001287" w:rsidRPr="00500FE6">
        <w:t>auf</w:t>
      </w:r>
      <w:r w:rsidRPr="00500FE6">
        <w:t xml:space="preserve"> der obersten Ebene abgelegt</w:t>
      </w:r>
      <w:r w:rsidR="00001287" w:rsidRPr="00500FE6">
        <w:t xml:space="preserve"> werden</w:t>
      </w:r>
      <w:r w:rsidRPr="00500FE6">
        <w:t>.</w:t>
      </w:r>
    </w:p>
    <w:p w14:paraId="10B8E74C" w14:textId="14F6FD47" w:rsidR="00217785" w:rsidRPr="00500FE6" w:rsidRDefault="00001287" w:rsidP="00217785">
      <w:pPr>
        <w:pStyle w:val="Standardnichttrennen"/>
        <w:rPr>
          <w:rFonts w:ascii="BundesSerif Regular" w:hAnsi="BundesSerif Regular"/>
        </w:rPr>
      </w:pPr>
      <w:r w:rsidRPr="00500FE6">
        <w:rPr>
          <w:rFonts w:ascii="BundesSerif Regular" w:hAnsi="BundesSerif Regular"/>
        </w:rPr>
        <w:t>In der oberen rechten Ecke des Arbeitsbereichs</w:t>
      </w:r>
      <w:r w:rsidR="00217785" w:rsidRPr="00500FE6">
        <w:rPr>
          <w:rFonts w:ascii="BundesSerif Regular" w:hAnsi="BundesSerif Regular"/>
        </w:rPr>
        <w:t xml:space="preserve"> befinden sich die Anzeigeoptionen. </w:t>
      </w:r>
      <w:r w:rsidRPr="00500FE6">
        <w:rPr>
          <w:rFonts w:ascii="BundesSerif Regular" w:hAnsi="BundesSerif Regular"/>
        </w:rPr>
        <w:t>Ein</w:t>
      </w:r>
      <w:r w:rsidR="00217785" w:rsidRPr="00500FE6">
        <w:rPr>
          <w:rFonts w:ascii="BundesSerif Regular" w:hAnsi="BundesSerif Regular"/>
        </w:rPr>
        <w:t xml:space="preserve"> Klick auf die </w:t>
      </w:r>
      <w:r w:rsidR="00AB0EE6" w:rsidRPr="00500FE6">
        <w:rPr>
          <w:rFonts w:ascii="BundesSerif Regular" w:hAnsi="BundesSerif Regular"/>
        </w:rPr>
        <w:t>zwei Pfeile, die einen Kreis bilden</w:t>
      </w:r>
      <w:r w:rsidR="00217785" w:rsidRPr="00500FE6">
        <w:rPr>
          <w:rFonts w:ascii="BundesSerif Regular" w:hAnsi="BundesSerif Regular"/>
        </w:rPr>
        <w:t xml:space="preserve"> </w:t>
      </w:r>
      <w:r w:rsidRPr="00500FE6">
        <w:rPr>
          <w:rFonts w:ascii="BundesSerif Regular" w:hAnsi="BundesSerif Regular"/>
        </w:rPr>
        <w:t xml:space="preserve">lädt den </w:t>
      </w:r>
      <w:r w:rsidR="00217785" w:rsidRPr="00500FE6">
        <w:rPr>
          <w:rFonts w:ascii="BundesSerif Regular" w:hAnsi="BundesSerif Regular"/>
        </w:rPr>
        <w:t>Seiteninhalt neu</w:t>
      </w:r>
      <w:r w:rsidRPr="00500FE6">
        <w:rPr>
          <w:rFonts w:ascii="BundesSerif Regular" w:hAnsi="BundesSerif Regular"/>
        </w:rPr>
        <w:t>. Über das</w:t>
      </w:r>
      <w:r w:rsidR="00217785" w:rsidRPr="00500FE6">
        <w:rPr>
          <w:rFonts w:ascii="BundesSerif Regular" w:hAnsi="BundesSerif Regular"/>
        </w:rPr>
        <w:t xml:space="preserve"> Menü </w:t>
      </w:r>
      <w:r w:rsidR="00716FA2" w:rsidRPr="00500FE6">
        <w:rPr>
          <w:rFonts w:ascii="BundesSerif Regular" w:hAnsi="BundesSerif Regular"/>
        </w:rPr>
        <w:t>„</w:t>
      </w:r>
      <w:r w:rsidR="00217785" w:rsidRPr="00500FE6">
        <w:rPr>
          <w:rFonts w:ascii="BundesSerif Regular" w:hAnsi="BundesSerif Regular"/>
        </w:rPr>
        <w:t>Ansicht</w:t>
      </w:r>
      <w:r w:rsidR="00716FA2" w:rsidRPr="00500FE6">
        <w:rPr>
          <w:rFonts w:ascii="BundesSerif Regular" w:hAnsi="BundesSerif Regular"/>
        </w:rPr>
        <w:t>“</w:t>
      </w:r>
      <w:r w:rsidR="00217785" w:rsidRPr="00500FE6">
        <w:rPr>
          <w:rFonts w:ascii="BundesSerif Regular" w:hAnsi="BundesSerif Regular"/>
        </w:rPr>
        <w:t xml:space="preserve"> </w:t>
      </w:r>
      <w:r w:rsidRPr="00500FE6">
        <w:rPr>
          <w:rFonts w:ascii="BundesSerif Regular" w:hAnsi="BundesSerif Regular"/>
        </w:rPr>
        <w:t>kann</w:t>
      </w:r>
      <w:r w:rsidR="00217785" w:rsidRPr="00500FE6">
        <w:rPr>
          <w:rFonts w:ascii="BundesSerif Regular" w:hAnsi="BundesSerif Regular"/>
        </w:rPr>
        <w:t xml:space="preserve"> zwischen einer Listen- und Kachelansicht </w:t>
      </w:r>
      <w:r w:rsidRPr="00500FE6">
        <w:rPr>
          <w:rFonts w:ascii="BundesSerif Regular" w:hAnsi="BundesSerif Regular"/>
        </w:rPr>
        <w:t xml:space="preserve">gewechselt werden. Zusätzlich besteht die Möglichkeit, </w:t>
      </w:r>
      <w:r w:rsidR="00217785" w:rsidRPr="00500FE6">
        <w:rPr>
          <w:rFonts w:ascii="BundesSerif Regular" w:hAnsi="BundesSerif Regular"/>
        </w:rPr>
        <w:t xml:space="preserve">Vorschaubilder oder die Zwischenablage </w:t>
      </w:r>
      <w:r w:rsidRPr="00500FE6">
        <w:rPr>
          <w:rFonts w:ascii="BundesSerif Regular" w:hAnsi="BundesSerif Regular"/>
        </w:rPr>
        <w:t>einzusehen. Außerdem lässt sich hier</w:t>
      </w:r>
      <w:r w:rsidR="00217785" w:rsidRPr="00500FE6">
        <w:rPr>
          <w:rFonts w:ascii="BundesSerif Regular" w:hAnsi="BundesSerif Regular"/>
        </w:rPr>
        <w:t xml:space="preserve"> die </w:t>
      </w:r>
      <w:r w:rsidRPr="00500FE6">
        <w:rPr>
          <w:rFonts w:ascii="BundesSerif Regular" w:hAnsi="BundesSerif Regular"/>
        </w:rPr>
        <w:t xml:space="preserve">Auswahl der </w:t>
      </w:r>
      <w:r w:rsidR="00217785" w:rsidRPr="00500FE6">
        <w:rPr>
          <w:rFonts w:ascii="BundesSerif Regular" w:hAnsi="BundesSerif Regular"/>
        </w:rPr>
        <w:t xml:space="preserve">Spalten für die Listenansicht </w:t>
      </w:r>
      <w:r w:rsidRPr="00500FE6">
        <w:rPr>
          <w:rFonts w:ascii="BundesSerif Regular" w:hAnsi="BundesSerif Regular"/>
        </w:rPr>
        <w:t>anpassen</w:t>
      </w:r>
      <w:r w:rsidR="00217785" w:rsidRPr="00500FE6">
        <w:rPr>
          <w:rFonts w:ascii="BundesSerif Regular" w:hAnsi="BundesSerif Regular"/>
        </w:rPr>
        <w:t>.</w:t>
      </w:r>
    </w:p>
    <w:p w14:paraId="208DF80C" w14:textId="77777777" w:rsidR="00217785" w:rsidRPr="00500FE6" w:rsidRDefault="00217785" w:rsidP="003F42DC">
      <w:pPr>
        <w:pStyle w:val="Abbildungen"/>
      </w:pPr>
      <w:r w:rsidRPr="00500FE6">
        <w:rPr>
          <w:shd w:val="clear" w:color="auto" w:fill="E6E6E6"/>
        </w:rPr>
        <w:drawing>
          <wp:inline distT="0" distB="0" distL="0" distR="0" wp14:anchorId="195DA036" wp14:editId="3EFACE5E">
            <wp:extent cx="2314898" cy="1857634"/>
            <wp:effectExtent l="19050" t="19050" r="28575" b="28575"/>
            <wp:docPr id="4" name="Grafik 4" descr="Anzeigeoptionen: Neu Laden, Listen-/Kachelansicht, Vorschau, Zwischenablage, Spaltenanpassu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Anzeigeoptionen: Neu Laden, Listen-/Kachelansicht, Vorschau, Zwischenablage, Spaltenanpassung">
                      <a:extLst>
                        <a:ext uri="{C183D7F6-B498-43B3-948B-1728B52AA6E4}">
                          <adec:decorative xmlns:adec="http://schemas.microsoft.com/office/drawing/2017/decorative" val="0"/>
                        </a:ext>
                      </a:extLst>
                    </pic:cNvPr>
                    <pic:cNvPicPr/>
                  </pic:nvPicPr>
                  <pic:blipFill>
                    <a:blip r:embed="rId142"/>
                    <a:stretch>
                      <a:fillRect/>
                    </a:stretch>
                  </pic:blipFill>
                  <pic:spPr>
                    <a:xfrm>
                      <a:off x="0" y="0"/>
                      <a:ext cx="2314898" cy="1857634"/>
                    </a:xfrm>
                    <a:prstGeom prst="rect">
                      <a:avLst/>
                    </a:prstGeom>
                    <a:ln>
                      <a:solidFill>
                        <a:schemeClr val="tx1"/>
                      </a:solidFill>
                    </a:ln>
                  </pic:spPr>
                </pic:pic>
              </a:graphicData>
            </a:graphic>
          </wp:inline>
        </w:drawing>
      </w:r>
    </w:p>
    <w:p w14:paraId="0171A8FF" w14:textId="7F043D6B" w:rsidR="00217785" w:rsidRPr="00500FE6" w:rsidRDefault="00217785" w:rsidP="003F42DC">
      <w:pPr>
        <w:pStyle w:val="Beschriftung"/>
      </w:pPr>
      <w:bookmarkStart w:id="848" w:name="_Toc230848732"/>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109</w:t>
      </w:r>
      <w:r w:rsidR="007E2DFF" w:rsidRPr="00500FE6">
        <w:fldChar w:fldCharType="end"/>
      </w:r>
      <w:r w:rsidRPr="00500FE6">
        <w:t>: Die Anzeigeoptionen in der Dateiliste.</w:t>
      </w:r>
      <w:bookmarkEnd w:id="848"/>
    </w:p>
    <w:p w14:paraId="58824F15" w14:textId="5C2EA4E4" w:rsidR="003B211B" w:rsidRPr="00500FE6" w:rsidRDefault="003B211B" w:rsidP="00217785">
      <w:r w:rsidRPr="00500FE6">
        <w:t>In der Dateiliste besteht die Möglichkeit, Ordner zu erstellen, um Dateien strukturiert zu organisieren (eine alternative Methode wird im Kapitel</w:t>
      </w:r>
      <w:r w:rsidR="00B43C7A" w:rsidRPr="00500FE6">
        <w:t xml:space="preserve"> </w:t>
      </w:r>
      <w:r w:rsidR="00B43C7A" w:rsidRPr="00500FE6">
        <w:fldChar w:fldCharType="begin"/>
      </w:r>
      <w:r w:rsidR="00B43C7A" w:rsidRPr="00500FE6">
        <w:instrText xml:space="preserve"> REF _Ref149909140 \r \h </w:instrText>
      </w:r>
      <w:r w:rsidR="00CF6ECE" w:rsidRPr="00500FE6">
        <w:instrText xml:space="preserve"> \* </w:instrText>
      </w:r>
      <w:r w:rsidR="002A5F35" w:rsidRPr="00500FE6">
        <w:instrText>MERGEFORMAT “INTERNER VERWEIS“</w:instrText>
      </w:r>
      <w:r w:rsidR="00CF6ECE" w:rsidRPr="00500FE6">
        <w:instrText xml:space="preserve"> </w:instrText>
      </w:r>
      <w:r w:rsidR="00B43C7A" w:rsidRPr="00500FE6">
        <w:fldChar w:fldCharType="separate"/>
      </w:r>
      <w:r w:rsidR="00823F66">
        <w:t>5.2.6.2.6</w:t>
      </w:r>
      <w:r w:rsidR="00B43C7A" w:rsidRPr="00500FE6">
        <w:fldChar w:fldCharType="end"/>
      </w:r>
      <w:r w:rsidR="00B43C7A" w:rsidRPr="00500FE6">
        <w:t xml:space="preserve"> </w:t>
      </w:r>
      <w:r w:rsidRPr="00500FE6">
        <w:t>erläutert). Es gibt zwei Hauptansätze zur Sortierung: entweder nach Themen bzw. Kategorien oder nach Dateitypen. In beiden Fällen empfiehlt es sich, zusätzliche Unterordner anzulegen. Diese sollten nicht zu viele Dokumente enthalten und so strukturiert sein, dass Dateien nach einem festgelegten Schema leicht auffindbar sind. Zudem kann es hilfreich sein, Dateien, die auf einer Webseite aufgeführt werden sollen, gemeinsam in einem Ordner zu speichern.</w:t>
      </w:r>
    </w:p>
    <w:p w14:paraId="4964B246" w14:textId="77777777" w:rsidR="003B211B" w:rsidRPr="00500FE6" w:rsidRDefault="003B211B" w:rsidP="00217785">
      <w:r w:rsidRPr="00500FE6">
        <w:t>Für die Benennung von Dateien ist eine strukturierte Vorgehensweise ratsam, beispielsweise unter Verwendung eines Datums, eines Schlagworts und einer Versionsnummer. Folgende Richtlinien sollten für Dateinamen beachtet werden:</w:t>
      </w:r>
    </w:p>
    <w:p w14:paraId="7ABD0662" w14:textId="52198345" w:rsidR="00435323" w:rsidRPr="00500FE6" w:rsidRDefault="00435323" w:rsidP="001D2B8E">
      <w:pPr>
        <w:pStyle w:val="Listenabsatz"/>
        <w:numPr>
          <w:ilvl w:val="0"/>
          <w:numId w:val="36"/>
        </w:numPr>
      </w:pPr>
      <w:r w:rsidRPr="00500FE6">
        <w:t xml:space="preserve">Verwendung von Groß- und Kleinbuchstaben, Ziffern sowie den Zeichen </w:t>
      </w:r>
      <w:r w:rsidR="00716FA2" w:rsidRPr="00500FE6">
        <w:t>„</w:t>
      </w:r>
      <w:r w:rsidRPr="00500FE6">
        <w:t>-</w:t>
      </w:r>
      <w:r w:rsidR="00716FA2" w:rsidRPr="00500FE6">
        <w:t>“</w:t>
      </w:r>
      <w:r w:rsidRPr="00500FE6">
        <w:t xml:space="preserve"> und </w:t>
      </w:r>
      <w:r w:rsidR="00716FA2" w:rsidRPr="00500FE6">
        <w:t>„</w:t>
      </w:r>
      <w:r w:rsidRPr="00500FE6">
        <w:t>_</w:t>
      </w:r>
      <w:r w:rsidR="00716FA2" w:rsidRPr="00500FE6">
        <w:t>“</w:t>
      </w:r>
      <w:r w:rsidRPr="00500FE6">
        <w:t>.</w:t>
      </w:r>
    </w:p>
    <w:p w14:paraId="67822B17" w14:textId="17A4004A" w:rsidR="00217785" w:rsidRPr="00500FE6" w:rsidRDefault="00217785" w:rsidP="001D2B8E">
      <w:pPr>
        <w:pStyle w:val="Listenabsatz"/>
        <w:numPr>
          <w:ilvl w:val="0"/>
          <w:numId w:val="36"/>
        </w:numPr>
      </w:pPr>
      <w:r w:rsidRPr="00500FE6">
        <w:t xml:space="preserve">Umlaute ausschreiben: </w:t>
      </w:r>
      <w:r w:rsidR="00716FA2" w:rsidRPr="00500FE6">
        <w:t>„</w:t>
      </w:r>
      <w:proofErr w:type="spellStart"/>
      <w:r w:rsidRPr="00500FE6">
        <w:t>ss</w:t>
      </w:r>
      <w:proofErr w:type="spellEnd"/>
      <w:r w:rsidR="00716FA2" w:rsidRPr="00500FE6">
        <w:t>“</w:t>
      </w:r>
      <w:r w:rsidRPr="00500FE6">
        <w:t xml:space="preserve"> statt </w:t>
      </w:r>
      <w:r w:rsidR="00716FA2" w:rsidRPr="00500FE6">
        <w:t>„</w:t>
      </w:r>
      <w:r w:rsidRPr="00500FE6">
        <w:t>ß</w:t>
      </w:r>
      <w:r w:rsidR="00716FA2" w:rsidRPr="00500FE6">
        <w:t>“</w:t>
      </w:r>
      <w:r w:rsidRPr="00500FE6">
        <w:t xml:space="preserve">, </w:t>
      </w:r>
      <w:r w:rsidR="00716FA2" w:rsidRPr="00500FE6">
        <w:t>„</w:t>
      </w:r>
      <w:proofErr w:type="spellStart"/>
      <w:r w:rsidRPr="00500FE6">
        <w:t>ae</w:t>
      </w:r>
      <w:proofErr w:type="spellEnd"/>
      <w:r w:rsidR="00716FA2" w:rsidRPr="00500FE6">
        <w:t>“</w:t>
      </w:r>
      <w:r w:rsidRPr="00500FE6">
        <w:t xml:space="preserve"> statt </w:t>
      </w:r>
      <w:r w:rsidR="00716FA2" w:rsidRPr="00500FE6">
        <w:t>„</w:t>
      </w:r>
      <w:r w:rsidRPr="00500FE6">
        <w:t>ä</w:t>
      </w:r>
      <w:r w:rsidR="00716FA2" w:rsidRPr="00500FE6">
        <w:t>“</w:t>
      </w:r>
      <w:r w:rsidRPr="00500FE6">
        <w:t xml:space="preserve"> etc.</w:t>
      </w:r>
    </w:p>
    <w:p w14:paraId="7102B736" w14:textId="77DDA4A1" w:rsidR="00435323" w:rsidRPr="00500FE6" w:rsidRDefault="00435323" w:rsidP="001D2B8E">
      <w:pPr>
        <w:pStyle w:val="Listenabsatz"/>
        <w:numPr>
          <w:ilvl w:val="0"/>
          <w:numId w:val="36"/>
        </w:numPr>
      </w:pPr>
      <w:r w:rsidRPr="00500FE6">
        <w:t>Verzicht auf Sonderzeichen wie Frage- oder Ausrufezeichen.</w:t>
      </w:r>
    </w:p>
    <w:p w14:paraId="3ECC74C9" w14:textId="5940D34D" w:rsidR="00435323" w:rsidRPr="00500FE6" w:rsidRDefault="00435323" w:rsidP="00217785">
      <w:r w:rsidRPr="00500FE6">
        <w:t>Es ist am effizientesten, eine Datei bereits vor dem Hochladen korrekt zu benennen.</w:t>
      </w:r>
    </w:p>
    <w:p w14:paraId="22B57859" w14:textId="77777777" w:rsidR="00217785" w:rsidRPr="00500FE6" w:rsidRDefault="00217785" w:rsidP="00217785">
      <w:pPr>
        <w:pStyle w:val="Infobox"/>
      </w:pPr>
      <w:r w:rsidRPr="00500FE6">
        <w:rPr>
          <w:rStyle w:val="TippWichtig"/>
          <w:rFonts w:ascii="BundesSerif Regular" w:hAnsi="BundesSerif Regular"/>
        </w:rPr>
        <w:t>Hinweis</w:t>
      </w:r>
      <w:r w:rsidRPr="00500FE6">
        <w:t>: Beim Hochladen einer Datei in die Dateiliste werden ihre Metadaten (mit Ausnahme des Copyrights bei Bildern) gelöscht.</w:t>
      </w:r>
    </w:p>
    <w:p w14:paraId="0BE1045E" w14:textId="21D7968F" w:rsidR="003B18D1" w:rsidRPr="00500FE6" w:rsidRDefault="003B18D1" w:rsidP="001E7D61">
      <w:pPr>
        <w:pStyle w:val="Standardnichttrennen"/>
        <w:rPr>
          <w:rFonts w:ascii="BundesSerif Regular" w:hAnsi="BundesSerif Regular"/>
        </w:rPr>
      </w:pPr>
      <w:r w:rsidRPr="00500FE6">
        <w:rPr>
          <w:rFonts w:ascii="BundesSerif Regular" w:hAnsi="BundesSerif Regular"/>
        </w:rPr>
        <w:lastRenderedPageBreak/>
        <w:t xml:space="preserve">Bei der Auswahl eines Ordners im Modul </w:t>
      </w:r>
      <w:r w:rsidR="00716FA2" w:rsidRPr="00500FE6">
        <w:rPr>
          <w:rFonts w:ascii="BundesSerif Regular" w:hAnsi="BundesSerif Regular"/>
        </w:rPr>
        <w:t>„</w:t>
      </w:r>
      <w:r w:rsidRPr="00500FE6">
        <w:rPr>
          <w:rFonts w:ascii="BundesSerif Regular" w:hAnsi="BundesSerif Regular"/>
        </w:rPr>
        <w:t>Dateiliste</w:t>
      </w:r>
      <w:r w:rsidR="00716FA2" w:rsidRPr="00500FE6">
        <w:rPr>
          <w:rFonts w:ascii="BundesSerif Regular" w:hAnsi="BundesSerif Regular"/>
        </w:rPr>
        <w:t>“</w:t>
      </w:r>
      <w:r w:rsidRPr="00500FE6">
        <w:rPr>
          <w:rFonts w:ascii="BundesSerif Regular" w:hAnsi="BundesSerif Regular"/>
        </w:rPr>
        <w:t xml:space="preserve"> stehen folgende Optionen zur Verfügung:</w:t>
      </w:r>
    </w:p>
    <w:p w14:paraId="138E8DED" w14:textId="37E53E1D" w:rsidR="00217785" w:rsidRPr="00500FE6" w:rsidRDefault="00217785" w:rsidP="003F42DC">
      <w:pPr>
        <w:pStyle w:val="Abbildungen"/>
      </w:pPr>
      <w:r w:rsidRPr="00500FE6">
        <w:rPr>
          <w:shd w:val="clear" w:color="auto" w:fill="E6E6E6"/>
        </w:rPr>
        <w:drawing>
          <wp:inline distT="0" distB="0" distL="0" distR="0" wp14:anchorId="76031F9B" wp14:editId="187DD434">
            <wp:extent cx="5734850" cy="304843"/>
            <wp:effectExtent l="12700" t="12700" r="5715" b="12700"/>
            <wp:docPr id="7" name="Grafik 7" descr="Ansicht für eine Ebene höher gehen, Dateien hochladen, Ordner erstellen, Datei erstell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Ansicht für eine Ebene höher gehen, Dateien hochladen, Ordner erstellen, Datei erstellen">
                      <a:extLst>
                        <a:ext uri="{C183D7F6-B498-43B3-948B-1728B52AA6E4}">
                          <adec:decorative xmlns:adec="http://schemas.microsoft.com/office/drawing/2017/decorative" val="0"/>
                        </a:ext>
                      </a:extLst>
                    </pic:cNvPr>
                    <pic:cNvPicPr/>
                  </pic:nvPicPr>
                  <pic:blipFill>
                    <a:blip r:embed="rId143"/>
                    <a:stretch>
                      <a:fillRect/>
                    </a:stretch>
                  </pic:blipFill>
                  <pic:spPr>
                    <a:xfrm>
                      <a:off x="0" y="0"/>
                      <a:ext cx="5734850" cy="304843"/>
                    </a:xfrm>
                    <a:prstGeom prst="rect">
                      <a:avLst/>
                    </a:prstGeom>
                    <a:ln>
                      <a:solidFill>
                        <a:schemeClr val="tx1"/>
                      </a:solidFill>
                    </a:ln>
                  </pic:spPr>
                </pic:pic>
              </a:graphicData>
            </a:graphic>
          </wp:inline>
        </w:drawing>
      </w:r>
    </w:p>
    <w:p w14:paraId="5EE7725F" w14:textId="62C0F86D" w:rsidR="00217785" w:rsidRPr="00500FE6" w:rsidRDefault="00217785" w:rsidP="003F42DC">
      <w:pPr>
        <w:pStyle w:val="Beschriftung"/>
      </w:pPr>
      <w:bookmarkStart w:id="849" w:name="_Toc230848733"/>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110</w:t>
      </w:r>
      <w:r w:rsidR="007E2DFF" w:rsidRPr="00500FE6">
        <w:fldChar w:fldCharType="end"/>
      </w:r>
      <w:r w:rsidRPr="00500FE6">
        <w:t>: Die Optionen in der Dateiliste.</w:t>
      </w:r>
      <w:bookmarkEnd w:id="849"/>
    </w:p>
    <w:p w14:paraId="3F14B0B0" w14:textId="5989A54F" w:rsidR="00217785" w:rsidRPr="00500FE6" w:rsidRDefault="00217785" w:rsidP="00B639D9">
      <w:pPr>
        <w:pStyle w:val="Listenabsatz"/>
        <w:numPr>
          <w:ilvl w:val="0"/>
          <w:numId w:val="5"/>
        </w:numPr>
      </w:pPr>
      <w:r w:rsidRPr="00500FE6">
        <w:rPr>
          <w:b/>
          <w:bCs/>
        </w:rPr>
        <w:t>Eine Ebene höher gehen</w:t>
      </w:r>
      <w:r w:rsidRPr="00500FE6">
        <w:t xml:space="preserve">: </w:t>
      </w:r>
      <w:r w:rsidR="00B77F80" w:rsidRPr="00500FE6">
        <w:t>Diese Funktion ermöglicht den Wechsel in den übergeordneten Ordner der aktuellen Or</w:t>
      </w:r>
      <w:r w:rsidRPr="00500FE6">
        <w:t>dnerstruktur</w:t>
      </w:r>
      <w:r w:rsidR="00B77F80" w:rsidRPr="00500FE6">
        <w:t>.</w:t>
      </w:r>
      <w:r w:rsidRPr="00500FE6">
        <w:t xml:space="preserve"> </w:t>
      </w:r>
    </w:p>
    <w:p w14:paraId="1CE11797" w14:textId="4FBA768C" w:rsidR="00972629" w:rsidRPr="00500FE6" w:rsidRDefault="00972629" w:rsidP="00B639D9">
      <w:pPr>
        <w:pStyle w:val="Listenabsatz"/>
        <w:numPr>
          <w:ilvl w:val="0"/>
          <w:numId w:val="5"/>
        </w:numPr>
      </w:pPr>
      <w:r w:rsidRPr="00500FE6">
        <w:rPr>
          <w:b/>
          <w:bCs/>
        </w:rPr>
        <w:t>Dateien hochladen:</w:t>
      </w:r>
      <w:r w:rsidRPr="00500FE6">
        <w:t xml:space="preserve"> </w:t>
      </w:r>
      <w:r w:rsidR="008671A6" w:rsidRPr="00500FE6">
        <w:t>Ö</w:t>
      </w:r>
      <w:r w:rsidRPr="00500FE6">
        <w:t>ffnet ein Fenster, in dem Dateien vom lokalen Rechner ausgewählt und hochgeladen werden können. Alternativ ist es möglich, Dateien per Drag &amp; Drop in den oberen Bereich der Seite zu ziehen. Dieser Bereich wird sichtbar, sobald ein oder mehrere Dokumente hineingezogen werden.</w:t>
      </w:r>
    </w:p>
    <w:p w14:paraId="7600BEA9" w14:textId="46112D3A" w:rsidR="00972629" w:rsidRPr="00500FE6" w:rsidRDefault="00972629" w:rsidP="00B639D9">
      <w:pPr>
        <w:pStyle w:val="Listenabsatz"/>
        <w:numPr>
          <w:ilvl w:val="0"/>
          <w:numId w:val="5"/>
        </w:numPr>
      </w:pPr>
      <w:r w:rsidRPr="00500FE6">
        <w:rPr>
          <w:b/>
          <w:bCs/>
        </w:rPr>
        <w:t>Ordner erstellen:</w:t>
      </w:r>
      <w:r w:rsidRPr="00500FE6">
        <w:t xml:space="preserve"> </w:t>
      </w:r>
      <w:r w:rsidR="008671A6" w:rsidRPr="00500FE6">
        <w:t>Ermöglicht das Erstellen</w:t>
      </w:r>
      <w:r w:rsidRPr="00500FE6">
        <w:t xml:space="preserve"> ein</w:t>
      </w:r>
      <w:r w:rsidR="008671A6" w:rsidRPr="00500FE6">
        <w:t>es</w:t>
      </w:r>
      <w:r w:rsidRPr="00500FE6">
        <w:t xml:space="preserve"> Unterordner</w:t>
      </w:r>
      <w:r w:rsidR="00907281" w:rsidRPr="00500FE6">
        <w:t>s</w:t>
      </w:r>
      <w:r w:rsidRPr="00500FE6">
        <w:t xml:space="preserve"> im aktuellen oder einem anderen Ordner.</w:t>
      </w:r>
    </w:p>
    <w:p w14:paraId="6C7C5BBF" w14:textId="677E092B" w:rsidR="00CC7694" w:rsidRPr="00500FE6" w:rsidRDefault="00972629" w:rsidP="00B639D9">
      <w:pPr>
        <w:pStyle w:val="Listenabsatz"/>
        <w:numPr>
          <w:ilvl w:val="0"/>
          <w:numId w:val="5"/>
        </w:numPr>
      </w:pPr>
      <w:r w:rsidRPr="00500FE6">
        <w:rPr>
          <w:b/>
          <w:bCs/>
        </w:rPr>
        <w:t>Datei erstellen:</w:t>
      </w:r>
      <w:r w:rsidRPr="00500FE6">
        <w:t xml:space="preserve"> Diese Option ermöglicht es, direkt im aktuellen Ordner Textdateien zu erstellen.</w:t>
      </w:r>
      <w:r w:rsidR="00CA29BF" w:rsidRPr="00500FE6">
        <w:t xml:space="preserve"> Jeder Datei in der Dateiliste sind allgemeine Informationen zugeordnet. Diese Informationen werden sichtbar, wenn auf die jeweilige Datei geklickt wird. An dieser Stelle besteht zudem die Möglichkeit, die Informationen zu ändern. Details hierzu finden sich im nachfolgenden Kapitel</w:t>
      </w:r>
      <w:r w:rsidR="00217785" w:rsidRPr="00500FE6">
        <w:fldChar w:fldCharType="begin"/>
      </w:r>
      <w:r w:rsidR="00217785" w:rsidRPr="00500FE6">
        <w:instrText xml:space="preserve"> REF _Ref149292890 \r \h </w:instrText>
      </w:r>
      <w:r w:rsidR="00EE5F82" w:rsidRPr="00500FE6">
        <w:instrText xml:space="preserve"> \* </w:instrText>
      </w:r>
      <w:r w:rsidR="002A5F35" w:rsidRPr="00500FE6">
        <w:instrText>MERGEFORMAT “INTERNER VERWEIS“</w:instrText>
      </w:r>
      <w:r w:rsidR="00EE5F82" w:rsidRPr="00500FE6">
        <w:instrText xml:space="preserve"> </w:instrText>
      </w:r>
      <w:r w:rsidR="00217785" w:rsidRPr="00500FE6">
        <w:fldChar w:fldCharType="separate"/>
      </w:r>
      <w:r w:rsidR="00823F66">
        <w:t>10.2</w:t>
      </w:r>
      <w:r w:rsidR="00217785" w:rsidRPr="00500FE6">
        <w:fldChar w:fldCharType="end"/>
      </w:r>
      <w:r w:rsidR="003C2679" w:rsidRPr="00500FE6">
        <w:t xml:space="preserve"> </w:t>
      </w:r>
      <w:r w:rsidR="003C2679" w:rsidRPr="00500FE6">
        <w:fldChar w:fldCharType="begin"/>
      </w:r>
      <w:r w:rsidR="003C2679" w:rsidRPr="00500FE6">
        <w:instrText xml:space="preserve"> REF _Ref149292890 \r \h </w:instrText>
      </w:r>
      <w:r w:rsidR="00CF6ECE" w:rsidRPr="00500FE6">
        <w:instrText xml:space="preserve"> \* </w:instrText>
      </w:r>
      <w:r w:rsidR="002A5F35" w:rsidRPr="00500FE6">
        <w:instrText>MERGEFORMAT “INTERNER VERWEIS“</w:instrText>
      </w:r>
      <w:r w:rsidR="00CF6ECE" w:rsidRPr="00500FE6">
        <w:instrText xml:space="preserve"> </w:instrText>
      </w:r>
      <w:r w:rsidR="003C2679" w:rsidRPr="00500FE6">
        <w:fldChar w:fldCharType="separate"/>
      </w:r>
      <w:r w:rsidR="00823F66">
        <w:t>10.2</w:t>
      </w:r>
      <w:r w:rsidR="003C2679" w:rsidRPr="00500FE6">
        <w:fldChar w:fldCharType="end"/>
      </w:r>
      <w:r w:rsidR="003C2679" w:rsidRPr="00500FE6">
        <w:t>.</w:t>
      </w:r>
    </w:p>
    <w:p w14:paraId="11A99167" w14:textId="16A2B0CB" w:rsidR="004042D7" w:rsidRPr="00500FE6" w:rsidRDefault="004042D7" w:rsidP="004042D7">
      <w:r w:rsidRPr="00500FE6">
        <w:t>In der Listenansicht der Dateiliste sind für jede Datei spezifische Optionen verfügbar:</w:t>
      </w:r>
    </w:p>
    <w:p w14:paraId="2B23262E" w14:textId="59437255" w:rsidR="004042D7" w:rsidRPr="00500FE6" w:rsidRDefault="004042D7" w:rsidP="001D2B8E">
      <w:pPr>
        <w:pStyle w:val="Listenabsatz"/>
        <w:numPr>
          <w:ilvl w:val="0"/>
          <w:numId w:val="37"/>
        </w:numPr>
      </w:pPr>
      <w:r w:rsidRPr="00500FE6">
        <w:rPr>
          <w:b/>
          <w:bCs/>
        </w:rPr>
        <w:t>Bearbeiten der Metadaten:</w:t>
      </w:r>
      <w:r w:rsidRPr="00500FE6">
        <w:t xml:space="preserve"> Dies erfolgt durch Klicken auf das Stift-Icon. Nähere Informationen hierzu finden sich im Kapitel</w:t>
      </w:r>
      <w:r w:rsidR="003C2679" w:rsidRPr="00500FE6">
        <w:t xml:space="preserve"> </w:t>
      </w:r>
      <w:r w:rsidR="003C2679" w:rsidRPr="00500FE6">
        <w:fldChar w:fldCharType="begin"/>
      </w:r>
      <w:r w:rsidR="003C2679" w:rsidRPr="00500FE6">
        <w:instrText xml:space="preserve"> REF _Ref149292890 \r \h </w:instrText>
      </w:r>
      <w:r w:rsidR="00CF6ECE" w:rsidRPr="00500FE6">
        <w:instrText xml:space="preserve"> \* </w:instrText>
      </w:r>
      <w:r w:rsidR="002A5F35" w:rsidRPr="00500FE6">
        <w:instrText>MERGEFORMAT “INTERNER VERWEIS“</w:instrText>
      </w:r>
      <w:r w:rsidR="00CF6ECE" w:rsidRPr="00500FE6">
        <w:instrText xml:space="preserve"> </w:instrText>
      </w:r>
      <w:r w:rsidR="003C2679" w:rsidRPr="00500FE6">
        <w:fldChar w:fldCharType="separate"/>
      </w:r>
      <w:r w:rsidR="00823F66">
        <w:t>10.2</w:t>
      </w:r>
      <w:r w:rsidR="003C2679" w:rsidRPr="00500FE6">
        <w:fldChar w:fldCharType="end"/>
      </w:r>
      <w:r w:rsidRPr="00500FE6">
        <w:t>.</w:t>
      </w:r>
    </w:p>
    <w:p w14:paraId="76CC3620" w14:textId="6416DC43" w:rsidR="004042D7" w:rsidRPr="00500FE6" w:rsidRDefault="004042D7" w:rsidP="001D2B8E">
      <w:pPr>
        <w:pStyle w:val="Listenabsatz"/>
        <w:numPr>
          <w:ilvl w:val="0"/>
          <w:numId w:val="37"/>
        </w:numPr>
      </w:pPr>
      <w:r w:rsidRPr="00500FE6">
        <w:rPr>
          <w:b/>
          <w:bCs/>
        </w:rPr>
        <w:t>Übersetzen in andere Sprachen:</w:t>
      </w:r>
      <w:r w:rsidRPr="00500FE6">
        <w:t xml:space="preserve"> Diese Funktion wird durch ein Icon dargestellt, das zwei Blätter Papier zeigt</w:t>
      </w:r>
      <w:r w:rsidR="005728ED" w:rsidRPr="00500FE6">
        <w:t xml:space="preserve"> und </w:t>
      </w:r>
      <w:r w:rsidR="000C1228" w:rsidRPr="00500FE6">
        <w:t xml:space="preserve">ermöglicht die Eingabe </w:t>
      </w:r>
      <w:r w:rsidR="00B1722B" w:rsidRPr="00500FE6">
        <w:t>der Metadaten für die ausgewählte Sprachversion.</w:t>
      </w:r>
    </w:p>
    <w:p w14:paraId="753A4E36" w14:textId="77777777" w:rsidR="004042D7" w:rsidRPr="00500FE6" w:rsidRDefault="004042D7" w:rsidP="001D2B8E">
      <w:pPr>
        <w:pStyle w:val="Listenabsatz"/>
        <w:numPr>
          <w:ilvl w:val="0"/>
          <w:numId w:val="37"/>
        </w:numPr>
      </w:pPr>
      <w:r w:rsidRPr="00500FE6">
        <w:rPr>
          <w:b/>
          <w:bCs/>
        </w:rPr>
        <w:t>Anzeigen der Datei:</w:t>
      </w:r>
      <w:r w:rsidRPr="00500FE6">
        <w:t xml:space="preserve"> Ein Klick auf das Icon mit einem Auge und einem Blatt ermöglicht die Ansicht der Datei.</w:t>
      </w:r>
    </w:p>
    <w:p w14:paraId="63843D9E" w14:textId="652040B0" w:rsidR="00C4480F" w:rsidRPr="00500FE6" w:rsidRDefault="00C4480F" w:rsidP="001D2B8E">
      <w:pPr>
        <w:pStyle w:val="Listenabsatz"/>
        <w:numPr>
          <w:ilvl w:val="0"/>
          <w:numId w:val="37"/>
        </w:numPr>
      </w:pPr>
      <w:r w:rsidRPr="00500FE6">
        <w:rPr>
          <w:b/>
          <w:bCs/>
        </w:rPr>
        <w:t>Löschen der Datei:</w:t>
      </w:r>
      <w:r w:rsidRPr="00500FE6">
        <w:t xml:space="preserve"> Ein Klick auf das Icon </w:t>
      </w:r>
      <w:r w:rsidR="00DD1C27" w:rsidRPr="00500FE6">
        <w:t xml:space="preserve">bietet </w:t>
      </w:r>
      <w:r w:rsidR="00024631" w:rsidRPr="00500FE6">
        <w:t>Optionen</w:t>
      </w:r>
      <w:r w:rsidR="00DD1C27" w:rsidRPr="00500FE6">
        <w:t xml:space="preserve"> zum Löschen der </w:t>
      </w:r>
      <w:r w:rsidR="00024631" w:rsidRPr="00500FE6">
        <w:t>Datei</w:t>
      </w:r>
      <w:r w:rsidRPr="00500FE6">
        <w:t>.</w:t>
      </w:r>
    </w:p>
    <w:p w14:paraId="5DB0463F" w14:textId="77777777" w:rsidR="004042D7" w:rsidRPr="00500FE6" w:rsidRDefault="004042D7" w:rsidP="001D2B8E">
      <w:pPr>
        <w:pStyle w:val="Listenabsatz"/>
        <w:numPr>
          <w:ilvl w:val="0"/>
          <w:numId w:val="37"/>
        </w:numPr>
      </w:pPr>
      <w:r w:rsidRPr="00500FE6">
        <w:rPr>
          <w:b/>
          <w:bCs/>
        </w:rPr>
        <w:t>Kontextmenü:</w:t>
      </w:r>
      <w:r w:rsidRPr="00500FE6">
        <w:t xml:space="preserve"> Hinter dem Icon mit den drei Punkten verbirgt sich ein Kontextmenü. Dieses bietet verschiedene Optionen, darunter:</w:t>
      </w:r>
    </w:p>
    <w:p w14:paraId="4132DAC8" w14:textId="77777777" w:rsidR="004042D7" w:rsidRPr="00500FE6" w:rsidRDefault="004042D7" w:rsidP="001D2B8E">
      <w:pPr>
        <w:pStyle w:val="Listenabsatz"/>
        <w:numPr>
          <w:ilvl w:val="3"/>
          <w:numId w:val="38"/>
        </w:numPr>
      </w:pPr>
      <w:r w:rsidRPr="00500FE6">
        <w:t>Die Datei ersetzen: Ein neuer Bildschirm ermöglicht das Hochladen einer neuen Datei.</w:t>
      </w:r>
    </w:p>
    <w:p w14:paraId="58556127" w14:textId="77777777" w:rsidR="004042D7" w:rsidRPr="00500FE6" w:rsidRDefault="004042D7" w:rsidP="001D2B8E">
      <w:pPr>
        <w:pStyle w:val="Listenabsatz"/>
        <w:numPr>
          <w:ilvl w:val="3"/>
          <w:numId w:val="38"/>
        </w:numPr>
      </w:pPr>
      <w:r w:rsidRPr="00500FE6">
        <w:t>Die Datei umbenennen.</w:t>
      </w:r>
    </w:p>
    <w:p w14:paraId="199BA9D3" w14:textId="77777777" w:rsidR="004042D7" w:rsidRPr="00500FE6" w:rsidRDefault="004042D7" w:rsidP="001D2B8E">
      <w:pPr>
        <w:pStyle w:val="Listenabsatz"/>
        <w:numPr>
          <w:ilvl w:val="3"/>
          <w:numId w:val="38"/>
        </w:numPr>
      </w:pPr>
      <w:r w:rsidRPr="00500FE6">
        <w:t>Die Datei herunterladen.</w:t>
      </w:r>
    </w:p>
    <w:p w14:paraId="079816D1" w14:textId="77777777" w:rsidR="004042D7" w:rsidRPr="00500FE6" w:rsidRDefault="004042D7" w:rsidP="001D2B8E">
      <w:pPr>
        <w:pStyle w:val="Listenabsatz"/>
        <w:numPr>
          <w:ilvl w:val="3"/>
          <w:numId w:val="38"/>
        </w:numPr>
      </w:pPr>
      <w:r w:rsidRPr="00500FE6">
        <w:t>Die Datei kopieren oder ausschneiden.</w:t>
      </w:r>
    </w:p>
    <w:p w14:paraId="104B604E" w14:textId="2B40020F" w:rsidR="004042D7" w:rsidRPr="00500FE6" w:rsidRDefault="004042D7" w:rsidP="001D2B8E">
      <w:pPr>
        <w:pStyle w:val="Listenabsatz"/>
        <w:numPr>
          <w:ilvl w:val="3"/>
          <w:numId w:val="38"/>
        </w:numPr>
      </w:pPr>
      <w:r w:rsidRPr="00500FE6">
        <w:t>Informationen zur Datei einsehen.</w:t>
      </w:r>
    </w:p>
    <w:p w14:paraId="64D86DF3" w14:textId="77777777" w:rsidR="00217785" w:rsidRPr="00500FE6" w:rsidRDefault="00217785" w:rsidP="003F42DC">
      <w:pPr>
        <w:pStyle w:val="Abbildungen"/>
      </w:pPr>
      <w:r w:rsidRPr="00500FE6">
        <w:lastRenderedPageBreak/>
        <w:drawing>
          <wp:inline distT="0" distB="0" distL="0" distR="0" wp14:anchorId="6FDFB4E3" wp14:editId="07F8543E">
            <wp:extent cx="3000794" cy="2495898"/>
            <wp:effectExtent l="19050" t="19050" r="28575" b="19050"/>
            <wp:docPr id="1949079772" name="Grafik 1949079772" descr="Dropdown der Bearbeitungsmöglichkeiten nach Klick auf die drei Punkt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079772" name="Grafik 1949079772" descr="Dropdown der Bearbeitungsmöglichkeiten nach Klick auf die drei Punkte">
                      <a:extLst>
                        <a:ext uri="{C183D7F6-B498-43B3-948B-1728B52AA6E4}">
                          <adec:decorative xmlns:adec="http://schemas.microsoft.com/office/drawing/2017/decorative" val="0"/>
                        </a:ext>
                      </a:extLst>
                    </pic:cNvPr>
                    <pic:cNvPicPr/>
                  </pic:nvPicPr>
                  <pic:blipFill>
                    <a:blip r:embed="rId144"/>
                    <a:stretch>
                      <a:fillRect/>
                    </a:stretch>
                  </pic:blipFill>
                  <pic:spPr>
                    <a:xfrm>
                      <a:off x="0" y="0"/>
                      <a:ext cx="3000794" cy="2495898"/>
                    </a:xfrm>
                    <a:prstGeom prst="rect">
                      <a:avLst/>
                    </a:prstGeom>
                    <a:ln>
                      <a:solidFill>
                        <a:schemeClr val="tx1"/>
                      </a:solidFill>
                    </a:ln>
                  </pic:spPr>
                </pic:pic>
              </a:graphicData>
            </a:graphic>
          </wp:inline>
        </w:drawing>
      </w:r>
    </w:p>
    <w:p w14:paraId="5DFEF864" w14:textId="45688D60" w:rsidR="00217785" w:rsidRPr="00500FE6" w:rsidRDefault="00217785" w:rsidP="003F42DC">
      <w:pPr>
        <w:pStyle w:val="Beschriftung"/>
      </w:pPr>
      <w:bookmarkStart w:id="850" w:name="_Toc230848734"/>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111</w:t>
      </w:r>
      <w:r w:rsidR="007E2DFF" w:rsidRPr="00500FE6">
        <w:fldChar w:fldCharType="end"/>
      </w:r>
      <w:r w:rsidRPr="00500FE6">
        <w:t>: Die Optionen für die Elemente in der Dateiliste.</w:t>
      </w:r>
      <w:bookmarkEnd w:id="850"/>
    </w:p>
    <w:p w14:paraId="48915A63" w14:textId="1F5C0E20" w:rsidR="00217785" w:rsidRPr="00500FE6" w:rsidRDefault="00217785" w:rsidP="00B840A1">
      <w:pPr>
        <w:pStyle w:val="berschrift2"/>
      </w:pPr>
      <w:bookmarkStart w:id="851" w:name="_Ref149292890"/>
      <w:bookmarkStart w:id="852" w:name="_Toc155958460"/>
      <w:bookmarkStart w:id="853" w:name="_Toc177115967"/>
      <w:bookmarkStart w:id="854" w:name="_Toc230848462"/>
      <w:r w:rsidRPr="00500FE6">
        <w:t>Metadaten</w:t>
      </w:r>
      <w:bookmarkEnd w:id="851"/>
      <w:bookmarkEnd w:id="852"/>
      <w:bookmarkEnd w:id="853"/>
      <w:bookmarkEnd w:id="854"/>
    </w:p>
    <w:p w14:paraId="7D4A8F81" w14:textId="65B85DC1" w:rsidR="00FF3143" w:rsidRPr="00500FE6" w:rsidRDefault="00FF3143" w:rsidP="00FF3143">
      <w:pPr>
        <w:pStyle w:val="Textkrper"/>
      </w:pPr>
      <w:r w:rsidRPr="00500FE6">
        <w:t xml:space="preserve">Die Metadaten einer Datei sind abhängig von ihrem Typ und werden in verschiedene </w:t>
      </w:r>
      <w:r w:rsidR="00261E84" w:rsidRPr="00500FE6">
        <w:t>Tab</w:t>
      </w:r>
      <w:r w:rsidR="00D70C40" w:rsidRPr="00500FE6">
        <w:t xml:space="preserve">s </w:t>
      </w:r>
      <w:r w:rsidRPr="00500FE6">
        <w:t>unterteilt. Besonders relevant sind die Angaben zur Barrierefreiheit:</w:t>
      </w:r>
    </w:p>
    <w:p w14:paraId="29E22B38" w14:textId="77777777" w:rsidR="000B38F5" w:rsidRPr="00500FE6" w:rsidRDefault="000B38F5" w:rsidP="000B38F5">
      <w:pPr>
        <w:rPr>
          <w:lang w:eastAsia="en-US"/>
        </w:rPr>
      </w:pPr>
    </w:p>
    <w:p w14:paraId="09CB0BD4" w14:textId="77777777" w:rsidR="000B38F5" w:rsidRPr="00500FE6" w:rsidRDefault="000B38F5" w:rsidP="000B38F5">
      <w:pPr>
        <w:rPr>
          <w:lang w:eastAsia="en-US"/>
        </w:rPr>
      </w:pPr>
    </w:p>
    <w:p w14:paraId="60D88BFD" w14:textId="77777777" w:rsidR="000B38F5" w:rsidRPr="00500FE6" w:rsidRDefault="000B38F5" w:rsidP="000B38F5">
      <w:pPr>
        <w:rPr>
          <w:lang w:eastAsia="en-US"/>
        </w:rPr>
      </w:pPr>
    </w:p>
    <w:p w14:paraId="22E2F4EA" w14:textId="77777777" w:rsidR="000B38F5" w:rsidRPr="00500FE6" w:rsidRDefault="000B38F5" w:rsidP="000B38F5">
      <w:pPr>
        <w:rPr>
          <w:lang w:eastAsia="en-US"/>
        </w:rPr>
      </w:pPr>
    </w:p>
    <w:p w14:paraId="1605F3C0" w14:textId="7D64C05F" w:rsidR="000B38F5" w:rsidRPr="00500FE6" w:rsidRDefault="000B38F5" w:rsidP="000B38F5">
      <w:pPr>
        <w:tabs>
          <w:tab w:val="left" w:pos="2581"/>
        </w:tabs>
        <w:rPr>
          <w:lang w:eastAsia="en-US"/>
        </w:rPr>
      </w:pPr>
      <w:r w:rsidRPr="00500FE6">
        <w:rPr>
          <w:lang w:eastAsia="en-US"/>
        </w:rPr>
        <w:tab/>
      </w:r>
    </w:p>
    <w:p w14:paraId="6C36FB55" w14:textId="27432EBF" w:rsidR="002F6671" w:rsidRPr="00500FE6" w:rsidRDefault="00295FBB" w:rsidP="001D2B8E">
      <w:pPr>
        <w:pStyle w:val="Textkrper"/>
        <w:numPr>
          <w:ilvl w:val="0"/>
          <w:numId w:val="39"/>
        </w:numPr>
      </w:pPr>
      <w:r w:rsidRPr="00500FE6">
        <w:rPr>
          <w:noProof/>
        </w:rPr>
        <w:lastRenderedPageBreak/>
        <w:drawing>
          <wp:anchor distT="0" distB="0" distL="114300" distR="114300" simplePos="0" relativeHeight="251638784" behindDoc="0" locked="0" layoutInCell="1" allowOverlap="1" wp14:anchorId="40D76383" wp14:editId="65CDF538">
            <wp:simplePos x="0" y="0"/>
            <wp:positionH relativeFrom="margin">
              <wp:posOffset>384002</wp:posOffset>
            </wp:positionH>
            <wp:positionV relativeFrom="paragraph">
              <wp:posOffset>1329690</wp:posOffset>
            </wp:positionV>
            <wp:extent cx="3538220" cy="3493135"/>
            <wp:effectExtent l="19050" t="19050" r="24130" b="12065"/>
            <wp:wrapTopAndBottom/>
            <wp:docPr id="1654649167" name="Grafik 189905233" descr="Die Eingabefelder im Tab „Allgemein“ in der Dateil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649167" name="Grafik 189905233" descr="Die Eingabefelder im Tab „Allgemein“ in der Dateiliste."/>
                    <pic:cNvPicPr/>
                  </pic:nvPicPr>
                  <pic:blipFill>
                    <a:blip r:embed="rId145">
                      <a:extLst>
                        <a:ext uri="{28A0092B-C50C-407E-A947-70E740481C1C}">
                          <a14:useLocalDpi xmlns:a14="http://schemas.microsoft.com/office/drawing/2010/main" val="0"/>
                        </a:ext>
                      </a:extLst>
                    </a:blip>
                    <a:stretch>
                      <a:fillRect/>
                    </a:stretch>
                  </pic:blipFill>
                  <pic:spPr>
                    <a:xfrm>
                      <a:off x="0" y="0"/>
                      <a:ext cx="3538220" cy="349313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261E84" w:rsidRPr="00500FE6">
        <w:rPr>
          <w:b/>
          <w:bCs/>
        </w:rPr>
        <w:t>Tab</w:t>
      </w:r>
      <w:r w:rsidR="00FF3143" w:rsidRPr="00500FE6">
        <w:rPr>
          <w:b/>
          <w:bCs/>
        </w:rPr>
        <w:t xml:space="preserve"> </w:t>
      </w:r>
      <w:r w:rsidR="00716FA2" w:rsidRPr="00500FE6">
        <w:rPr>
          <w:b/>
          <w:bCs/>
        </w:rPr>
        <w:t>„</w:t>
      </w:r>
      <w:r w:rsidR="00FF3143" w:rsidRPr="00500FE6">
        <w:rPr>
          <w:b/>
          <w:bCs/>
        </w:rPr>
        <w:t>Allgemein</w:t>
      </w:r>
      <w:r w:rsidR="00716FA2" w:rsidRPr="00500FE6">
        <w:rPr>
          <w:b/>
          <w:bCs/>
        </w:rPr>
        <w:t>“</w:t>
      </w:r>
      <w:r w:rsidR="00FF3143" w:rsidRPr="00500FE6">
        <w:rPr>
          <w:b/>
          <w:bCs/>
        </w:rPr>
        <w:t>:</w:t>
      </w:r>
      <w:r w:rsidR="00FF3143" w:rsidRPr="00500FE6">
        <w:t xml:space="preserve"> </w:t>
      </w:r>
      <w:r w:rsidR="00A2475F" w:rsidRPr="00500FE6">
        <w:t xml:space="preserve">In diesem Tab </w:t>
      </w:r>
      <w:r w:rsidR="001E6BB9" w:rsidRPr="00500FE6">
        <w:t xml:space="preserve">werden </w:t>
      </w:r>
      <w:r w:rsidR="008928DD" w:rsidRPr="00500FE6">
        <w:t xml:space="preserve">allgemeine Informationen </w:t>
      </w:r>
      <w:r w:rsidR="002F6671" w:rsidRPr="00500FE6">
        <w:t>zur</w:t>
      </w:r>
      <w:r w:rsidR="008928DD" w:rsidRPr="00500FE6">
        <w:t xml:space="preserve"> Date</w:t>
      </w:r>
      <w:r w:rsidR="0061237B" w:rsidRPr="00500FE6">
        <w:t>i</w:t>
      </w:r>
      <w:r w:rsidR="008928DD" w:rsidRPr="00500FE6">
        <w:t xml:space="preserve"> </w:t>
      </w:r>
      <w:r w:rsidR="002F6671" w:rsidRPr="00500FE6">
        <w:t>eingetragen</w:t>
      </w:r>
      <w:r w:rsidR="008928DD" w:rsidRPr="00500FE6">
        <w:t xml:space="preserve">. </w:t>
      </w:r>
      <w:r w:rsidR="002F6671" w:rsidRPr="00500FE6">
        <w:t xml:space="preserve">Dazu gehören neben dem Titel und einem beschreibenden Text auch die Angabe von Schlüsselwörtern und das Festlegen einer Reihenfolge. Für Bilder ist die Eingabe des Alternativtextes im Feld „Alternativer Text“ notwendig. Anleitungen zur Erstellung von Alt-Texten sind in Kapitel </w:t>
      </w:r>
      <w:r w:rsidR="00217785" w:rsidRPr="00500FE6">
        <w:fldChar w:fldCharType="begin"/>
      </w:r>
      <w:r w:rsidR="00217785" w:rsidRPr="00500FE6">
        <w:instrText xml:space="preserve"> REF _Ref145329717 \r \h </w:instrText>
      </w:r>
      <w:r w:rsidR="00EE5F82" w:rsidRPr="00500FE6">
        <w:instrText xml:space="preserve"> \* </w:instrText>
      </w:r>
      <w:r w:rsidR="002A5F35" w:rsidRPr="00500FE6">
        <w:instrText>MERGEFORMAT “INTERNER VERWEIS“</w:instrText>
      </w:r>
      <w:r w:rsidR="00EE5F82" w:rsidRPr="00500FE6">
        <w:instrText xml:space="preserve"> </w:instrText>
      </w:r>
      <w:r w:rsidR="00217785" w:rsidRPr="00500FE6">
        <w:fldChar w:fldCharType="separate"/>
      </w:r>
      <w:r w:rsidR="00823F66">
        <w:t>9.1.9</w:t>
      </w:r>
      <w:r w:rsidR="00217785" w:rsidRPr="00500FE6">
        <w:fldChar w:fldCharType="end"/>
      </w:r>
      <w:r w:rsidR="002F6671" w:rsidRPr="00500FE6">
        <w:t xml:space="preserve"> zu finden</w:t>
      </w:r>
      <w:r w:rsidR="00FF3143" w:rsidRPr="00500FE6">
        <w:t xml:space="preserve">. </w:t>
      </w:r>
      <w:r w:rsidR="002F6671" w:rsidRPr="00500FE6">
        <w:t>Bei der Verwendung des Bildes wird dieser Text vorgeschlagen, kann jedoch für spezifische Anwendungen angepasst werden.</w:t>
      </w:r>
    </w:p>
    <w:p w14:paraId="61B46325" w14:textId="2A19B78B" w:rsidR="00A60E1C" w:rsidRPr="00500FE6" w:rsidRDefault="00CE0B59" w:rsidP="003F42DC">
      <w:pPr>
        <w:pStyle w:val="Beschriftung"/>
      </w:pPr>
      <w:bookmarkStart w:id="855" w:name="_Toc230848735"/>
      <w:r w:rsidRPr="00500FE6">
        <w:t xml:space="preserve">Abbildung </w:t>
      </w:r>
      <w:r w:rsidR="007E2DFF" w:rsidRPr="004D5316">
        <w:rPr>
          <w:noProof w:val="0"/>
        </w:rPr>
        <w:fldChar w:fldCharType="begin"/>
      </w:r>
      <w:r w:rsidR="007E2DFF" w:rsidRPr="00500FE6">
        <w:instrText xml:space="preserve"> SEQ Abbildung \* ARABIC </w:instrText>
      </w:r>
      <w:r w:rsidR="007E2DFF" w:rsidRPr="004D5316">
        <w:rPr>
          <w:noProof w:val="0"/>
        </w:rPr>
        <w:fldChar w:fldCharType="separate"/>
      </w:r>
      <w:r w:rsidR="00256D0B">
        <w:t>112</w:t>
      </w:r>
      <w:r w:rsidR="007E2DFF" w:rsidRPr="004D5316">
        <w:fldChar w:fldCharType="end"/>
      </w:r>
      <w:r w:rsidRPr="00500FE6">
        <w:t>: Die Eingabefelder im Tab „Allgemein“ in der Dateiliste.</w:t>
      </w:r>
      <w:bookmarkEnd w:id="855"/>
    </w:p>
    <w:p w14:paraId="7492CD6E" w14:textId="6CCD77C3" w:rsidR="00F859CA" w:rsidRPr="00500FE6" w:rsidRDefault="00261E84" w:rsidP="001D2B8E">
      <w:pPr>
        <w:pStyle w:val="Textkrper"/>
        <w:numPr>
          <w:ilvl w:val="0"/>
          <w:numId w:val="39"/>
        </w:numPr>
      </w:pPr>
      <w:r w:rsidRPr="00500FE6">
        <w:rPr>
          <w:b/>
          <w:bCs/>
        </w:rPr>
        <w:t>Tab</w:t>
      </w:r>
      <w:r w:rsidR="00FF3143" w:rsidRPr="00500FE6">
        <w:rPr>
          <w:b/>
          <w:bCs/>
        </w:rPr>
        <w:t xml:space="preserve"> </w:t>
      </w:r>
      <w:r w:rsidR="00716FA2" w:rsidRPr="00500FE6">
        <w:rPr>
          <w:b/>
          <w:bCs/>
        </w:rPr>
        <w:t>„</w:t>
      </w:r>
      <w:r w:rsidR="00FF3143" w:rsidRPr="00500FE6">
        <w:rPr>
          <w:b/>
          <w:bCs/>
        </w:rPr>
        <w:t>Metadaten</w:t>
      </w:r>
      <w:r w:rsidR="00716FA2" w:rsidRPr="00500FE6">
        <w:rPr>
          <w:b/>
          <w:bCs/>
        </w:rPr>
        <w:t>“</w:t>
      </w:r>
      <w:r w:rsidR="00FF3143" w:rsidRPr="00500FE6">
        <w:rPr>
          <w:b/>
          <w:bCs/>
        </w:rPr>
        <w:t>:</w:t>
      </w:r>
      <w:r w:rsidR="00FF3143" w:rsidRPr="00500FE6">
        <w:t xml:space="preserve"> </w:t>
      </w:r>
      <w:r w:rsidR="00F3209D" w:rsidRPr="00500FE6">
        <w:t xml:space="preserve">Im Tab </w:t>
      </w:r>
      <w:r w:rsidR="002F6671" w:rsidRPr="00500FE6">
        <w:t>„</w:t>
      </w:r>
      <w:r w:rsidR="00D14F8A" w:rsidRPr="00500FE6">
        <w:t>Metadaten</w:t>
      </w:r>
      <w:r w:rsidR="002F6671" w:rsidRPr="00500FE6">
        <w:t>“</w:t>
      </w:r>
      <w:r w:rsidR="00D14F8A" w:rsidRPr="00500FE6">
        <w:t xml:space="preserve"> können </w:t>
      </w:r>
      <w:r w:rsidR="002F6671" w:rsidRPr="00500FE6">
        <w:t xml:space="preserve">sämtliche Informationen </w:t>
      </w:r>
      <w:r w:rsidR="00D14F8A" w:rsidRPr="00500FE6">
        <w:t xml:space="preserve">über den Urheber und </w:t>
      </w:r>
      <w:r w:rsidR="002F6671" w:rsidRPr="00500FE6">
        <w:t>zusätzliche Details zur gespeicherten</w:t>
      </w:r>
      <w:r w:rsidR="00F75116" w:rsidRPr="00500FE6">
        <w:t xml:space="preserve"> Datei erfasst werden. </w:t>
      </w:r>
      <w:r w:rsidR="00B5245E" w:rsidRPr="00500FE6">
        <w:t xml:space="preserve">Neben dem Ersteller, der zur Erstellung verwendeten Software, </w:t>
      </w:r>
      <w:r w:rsidR="009919F4" w:rsidRPr="00500FE6">
        <w:t>dem Herausgeber</w:t>
      </w:r>
      <w:r w:rsidR="00771637" w:rsidRPr="00500FE6">
        <w:t xml:space="preserve"> und der </w:t>
      </w:r>
      <w:r w:rsidR="00053D16" w:rsidRPr="00500FE6">
        <w:t>Quelle</w:t>
      </w:r>
      <w:r w:rsidR="002F6671" w:rsidRPr="00500FE6">
        <w:t>,</w:t>
      </w:r>
      <w:r w:rsidR="00053D16" w:rsidRPr="00500FE6">
        <w:t xml:space="preserve"> </w:t>
      </w:r>
      <w:r w:rsidR="00771637" w:rsidRPr="00500FE6">
        <w:t>kann auch die</w:t>
      </w:r>
      <w:r w:rsidR="00053D16" w:rsidRPr="00500FE6">
        <w:t xml:space="preserve"> Sprache</w:t>
      </w:r>
      <w:r w:rsidR="00771637" w:rsidRPr="00500FE6">
        <w:t xml:space="preserve"> </w:t>
      </w:r>
      <w:r w:rsidR="002F6671" w:rsidRPr="00500FE6">
        <w:t>angegeben</w:t>
      </w:r>
      <w:r w:rsidR="00771637" w:rsidRPr="00500FE6">
        <w:t xml:space="preserve"> werden. </w:t>
      </w:r>
      <w:r w:rsidR="00FF3143" w:rsidRPr="00500FE6">
        <w:t xml:space="preserve">Das Feld </w:t>
      </w:r>
      <w:r w:rsidR="00716FA2" w:rsidRPr="00500FE6">
        <w:t>„</w:t>
      </w:r>
      <w:r w:rsidR="00FF3143" w:rsidRPr="00500FE6">
        <w:t>Urheberrecht</w:t>
      </w:r>
      <w:r w:rsidR="00716FA2" w:rsidRPr="00500FE6">
        <w:t>“</w:t>
      </w:r>
      <w:r w:rsidR="00FF3143" w:rsidRPr="00500FE6">
        <w:t xml:space="preserve"> </w:t>
      </w:r>
      <w:r w:rsidR="002F6671" w:rsidRPr="00500FE6">
        <w:t>hat</w:t>
      </w:r>
      <w:r w:rsidR="00FF3143" w:rsidRPr="00500FE6">
        <w:t xml:space="preserve"> bei Bildern </w:t>
      </w:r>
      <w:r w:rsidR="002F6671" w:rsidRPr="00500FE6">
        <w:t>eine hohe Relevanz</w:t>
      </w:r>
      <w:r w:rsidR="00660B82" w:rsidRPr="00500FE6">
        <w:t xml:space="preserve">, </w:t>
      </w:r>
      <w:r w:rsidR="00E33336" w:rsidRPr="00500FE6">
        <w:t>da es</w:t>
      </w:r>
      <w:r w:rsidR="00100E2B" w:rsidRPr="00500FE6">
        <w:t xml:space="preserve"> zur Angabe des Rechteinhabers</w:t>
      </w:r>
      <w:r w:rsidR="0012087B" w:rsidRPr="00500FE6">
        <w:t xml:space="preserve">, wie </w:t>
      </w:r>
      <w:r w:rsidR="002F6671" w:rsidRPr="00500FE6">
        <w:t>beispielsweise des</w:t>
      </w:r>
      <w:r w:rsidR="0012087B" w:rsidRPr="00500FE6">
        <w:t xml:space="preserve"> Fotografen</w:t>
      </w:r>
      <w:r w:rsidR="00E33336" w:rsidRPr="00500FE6">
        <w:t>, dient</w:t>
      </w:r>
      <w:r w:rsidR="0012087B" w:rsidRPr="00500FE6">
        <w:t>.</w:t>
      </w:r>
    </w:p>
    <w:p w14:paraId="5FBBFD93" w14:textId="77EF5C55" w:rsidR="002F6671" w:rsidRPr="00500FE6" w:rsidRDefault="002F6671" w:rsidP="002C5A7A">
      <w:pPr>
        <w:pStyle w:val="Textkrper"/>
        <w:ind w:left="720"/>
      </w:pPr>
      <w:r w:rsidRPr="00500FE6">
        <w:t>Die Felder „Land“, „Region“ und „Stadt“ dienen zur geografischen Einordnung, zudem kann eine präzise Position über Längen- und Breitengrad eingegeben werden. Eine zeitliche Angabe zur Datei ist über das „Erstellungsdatum der Datei“ sowie über das Feld "letzte Änderung" machbar.</w:t>
      </w:r>
    </w:p>
    <w:p w14:paraId="7464C13F" w14:textId="77777777" w:rsidR="00A82F87" w:rsidRPr="00500FE6" w:rsidRDefault="00A82F87" w:rsidP="00A82F87">
      <w:pPr>
        <w:ind w:left="360"/>
        <w:rPr>
          <w:b/>
          <w:bCs/>
          <w:lang w:eastAsia="en-US"/>
        </w:rPr>
      </w:pPr>
      <w:r w:rsidRPr="00500FE6">
        <w:rPr>
          <w:noProof/>
          <w:lang w:eastAsia="en-US"/>
        </w:rPr>
        <w:lastRenderedPageBreak/>
        <w:drawing>
          <wp:inline distT="0" distB="0" distL="0" distR="0" wp14:anchorId="0BC997C7" wp14:editId="3180C78C">
            <wp:extent cx="3136584" cy="3190432"/>
            <wp:effectExtent l="19050" t="19050" r="26035" b="10160"/>
            <wp:docPr id="2095693447" name="Grafik 3" descr="Felder für Urheber, Software, Herausgeber, Quelle, Sprache, Urheberrecht, geografische Einordnung, Längen- und Breitengrad, Erstellungsdatum, letzte Änder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693447" name="Grafik 3" descr="Felder für Urheber, Software, Herausgeber, Quelle, Sprache, Urheberrecht, geografische Einordnung, Längen- und Breitengrad, Erstellungsdatum, letzte Änderung"/>
                    <pic:cNvPicPr/>
                  </pic:nvPicPr>
                  <pic:blipFill>
                    <a:blip r:embed="rId146">
                      <a:extLst>
                        <a:ext uri="{28A0092B-C50C-407E-A947-70E740481C1C}">
                          <a14:useLocalDpi xmlns:a14="http://schemas.microsoft.com/office/drawing/2010/main" val="0"/>
                        </a:ext>
                      </a:extLst>
                    </a:blip>
                    <a:stretch>
                      <a:fillRect/>
                    </a:stretch>
                  </pic:blipFill>
                  <pic:spPr>
                    <a:xfrm>
                      <a:off x="0" y="0"/>
                      <a:ext cx="3142982" cy="3196939"/>
                    </a:xfrm>
                    <a:prstGeom prst="rect">
                      <a:avLst/>
                    </a:prstGeom>
                    <a:ln>
                      <a:solidFill>
                        <a:schemeClr val="tx1"/>
                      </a:solidFill>
                    </a:ln>
                  </pic:spPr>
                </pic:pic>
              </a:graphicData>
            </a:graphic>
          </wp:inline>
        </w:drawing>
      </w:r>
    </w:p>
    <w:p w14:paraId="58568F70" w14:textId="56A9492B" w:rsidR="00A82F87" w:rsidRPr="00500FE6" w:rsidRDefault="00A82F87" w:rsidP="003F42DC">
      <w:pPr>
        <w:pStyle w:val="Beschriftung"/>
      </w:pPr>
      <w:bookmarkStart w:id="856" w:name="_Toc230848736"/>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113</w:t>
      </w:r>
      <w:r w:rsidR="007E2DFF" w:rsidRPr="00500FE6">
        <w:fldChar w:fldCharType="end"/>
      </w:r>
      <w:r w:rsidRPr="00500FE6">
        <w:t>: Die Eingabefelder im Tab „Metadaten“ in der Dateiliste.</w:t>
      </w:r>
      <w:bookmarkEnd w:id="856"/>
    </w:p>
    <w:p w14:paraId="212306FF" w14:textId="4139EB01" w:rsidR="00217785" w:rsidRPr="00500FE6" w:rsidRDefault="00217785" w:rsidP="00217785">
      <w:pPr>
        <w:pStyle w:val="Infobox"/>
      </w:pPr>
      <w:r w:rsidRPr="00500FE6">
        <w:rPr>
          <w:rStyle w:val="TippWichtig"/>
          <w:rFonts w:ascii="BundesSerif Regular" w:hAnsi="BundesSerif Regular"/>
        </w:rPr>
        <w:t>Hinweis</w:t>
      </w:r>
      <w:r w:rsidRPr="00500FE6">
        <w:t xml:space="preserve">: </w:t>
      </w:r>
      <w:r w:rsidR="00FF3143" w:rsidRPr="00500FE6">
        <w:t>Hinweis: Um</w:t>
      </w:r>
      <w:r w:rsidRPr="00500FE6">
        <w:t xml:space="preserve"> Phishing </w:t>
      </w:r>
      <w:r w:rsidR="00FF3143" w:rsidRPr="00500FE6">
        <w:t xml:space="preserve">zu verhindern, </w:t>
      </w:r>
      <w:r w:rsidRPr="00500FE6">
        <w:t xml:space="preserve">dürfen Metadaten von Dateien keine Rückschlüsse auf Einzelpersonen </w:t>
      </w:r>
      <w:r w:rsidR="00FF3143" w:rsidRPr="00500FE6">
        <w:t>zulassen. Beim Hochladen werden deshalb alle Metadaten außer Titel und Copyright automatisch gelöscht.</w:t>
      </w:r>
    </w:p>
    <w:p w14:paraId="441E57EA" w14:textId="2A54E7A7" w:rsidR="00804D09" w:rsidRPr="00500FE6" w:rsidRDefault="002E25CB" w:rsidP="001D2B8E">
      <w:pPr>
        <w:pStyle w:val="Listenabsatz"/>
        <w:numPr>
          <w:ilvl w:val="0"/>
          <w:numId w:val="53"/>
        </w:numPr>
        <w:rPr>
          <w:b/>
          <w:bCs/>
          <w:lang w:eastAsia="en-US"/>
        </w:rPr>
      </w:pPr>
      <w:r w:rsidRPr="00500FE6">
        <w:rPr>
          <w:b/>
          <w:bCs/>
          <w:lang w:eastAsia="en-US"/>
        </w:rPr>
        <w:t>Tab</w:t>
      </w:r>
      <w:r w:rsidR="00645C3B" w:rsidRPr="00500FE6">
        <w:rPr>
          <w:b/>
          <w:bCs/>
          <w:lang w:eastAsia="en-US"/>
        </w:rPr>
        <w:t xml:space="preserve"> „Kamer</w:t>
      </w:r>
      <w:r w:rsidR="00541D36" w:rsidRPr="00500FE6">
        <w:rPr>
          <w:b/>
          <w:bCs/>
          <w:lang w:eastAsia="en-US"/>
        </w:rPr>
        <w:t>a</w:t>
      </w:r>
      <w:r w:rsidR="00645C3B" w:rsidRPr="00500FE6">
        <w:rPr>
          <w:b/>
          <w:bCs/>
          <w:lang w:eastAsia="en-US"/>
        </w:rPr>
        <w:t>daten“:</w:t>
      </w:r>
      <w:r w:rsidR="00541D36" w:rsidRPr="00500FE6">
        <w:rPr>
          <w:b/>
          <w:bCs/>
          <w:lang w:eastAsia="en-US"/>
        </w:rPr>
        <w:t xml:space="preserve"> </w:t>
      </w:r>
      <w:r w:rsidR="009A2156" w:rsidRPr="00500FE6">
        <w:rPr>
          <w:lang w:eastAsia="en-US"/>
        </w:rPr>
        <w:t>Hier werden einige Metriken angezeigt</w:t>
      </w:r>
      <w:r w:rsidR="004C2735" w:rsidRPr="00500FE6">
        <w:rPr>
          <w:lang w:eastAsia="en-US"/>
        </w:rPr>
        <w:t>, die in den Metadaten des Bildes hinterlegt sind, wie z. B. Höhe und Breite.</w:t>
      </w:r>
    </w:p>
    <w:p w14:paraId="2389AEEF" w14:textId="48E49BE3" w:rsidR="00565333" w:rsidRPr="00500FE6" w:rsidRDefault="00565333" w:rsidP="001D2B8E">
      <w:pPr>
        <w:pStyle w:val="Listenabsatz"/>
        <w:numPr>
          <w:ilvl w:val="0"/>
          <w:numId w:val="53"/>
        </w:numPr>
        <w:rPr>
          <w:b/>
          <w:bCs/>
          <w:lang w:eastAsia="en-US"/>
        </w:rPr>
      </w:pPr>
      <w:r w:rsidRPr="00500FE6">
        <w:rPr>
          <w:b/>
          <w:bCs/>
          <w:lang w:eastAsia="en-US"/>
        </w:rPr>
        <w:t xml:space="preserve">Tab „Zugriff“: </w:t>
      </w:r>
      <w:r w:rsidRPr="00500FE6">
        <w:rPr>
          <w:lang w:eastAsia="en-US"/>
        </w:rPr>
        <w:t>Hier</w:t>
      </w:r>
      <w:r w:rsidR="00D37272" w:rsidRPr="00500FE6">
        <w:rPr>
          <w:lang w:eastAsia="en-US"/>
        </w:rPr>
        <w:t xml:space="preserve"> kann eingestellt werden, ob das Bild ausgespielt werden soll und für wen.</w:t>
      </w:r>
    </w:p>
    <w:p w14:paraId="191962D4" w14:textId="0F75CCE7" w:rsidR="00D37272" w:rsidRPr="00500FE6" w:rsidRDefault="00D37272" w:rsidP="00916CE4">
      <w:pPr>
        <w:pStyle w:val="Infobox"/>
      </w:pPr>
      <w:r w:rsidRPr="00500FE6">
        <w:rPr>
          <w:b/>
          <w:bCs/>
        </w:rPr>
        <w:t xml:space="preserve">Hinweis: </w:t>
      </w:r>
      <w:r w:rsidRPr="00500FE6">
        <w:t>Die</w:t>
      </w:r>
      <w:r w:rsidR="00916CE4" w:rsidRPr="00500FE6">
        <w:t>se</w:t>
      </w:r>
      <w:r w:rsidRPr="00500FE6">
        <w:t xml:space="preserve"> Einstellung</w:t>
      </w:r>
      <w:r w:rsidR="00916CE4" w:rsidRPr="00500FE6">
        <w:t xml:space="preserve"> „Zugriff“</w:t>
      </w:r>
      <w:r w:rsidRPr="00500FE6">
        <w:t xml:space="preserve"> am Bild empfiehlt sich nicht, da bei Nichtvorhandensein des Bildes darauf </w:t>
      </w:r>
      <w:r w:rsidR="00916CE4" w:rsidRPr="00500FE6">
        <w:t>verweisende Inhaltselemente fehlerhaft ausgegeben werden.</w:t>
      </w:r>
    </w:p>
    <w:p w14:paraId="0F5F979F" w14:textId="22064B5B" w:rsidR="00B37EED" w:rsidRPr="00500FE6" w:rsidRDefault="00916CE4" w:rsidP="001D2B8E">
      <w:pPr>
        <w:pStyle w:val="Listenabsatz"/>
        <w:numPr>
          <w:ilvl w:val="0"/>
          <w:numId w:val="54"/>
        </w:numPr>
        <w:rPr>
          <w:b/>
          <w:bCs/>
          <w:lang w:eastAsia="en-US"/>
        </w:rPr>
      </w:pPr>
      <w:r w:rsidRPr="00500FE6">
        <w:rPr>
          <w:b/>
          <w:bCs/>
          <w:lang w:eastAsia="en-US"/>
        </w:rPr>
        <w:t xml:space="preserve">Tab „Kategorien“: </w:t>
      </w:r>
      <w:r w:rsidR="00BC2B38" w:rsidRPr="00500FE6">
        <w:rPr>
          <w:lang w:eastAsia="en-US"/>
        </w:rPr>
        <w:t>Hier können der Bilddatei eine oder mehrere Kategorien zugewiesen werden.</w:t>
      </w:r>
    </w:p>
    <w:p w14:paraId="57D02081" w14:textId="77777777" w:rsidR="00217785" w:rsidRPr="00500FE6" w:rsidRDefault="00217785" w:rsidP="00B840A1">
      <w:pPr>
        <w:pStyle w:val="berschrift2"/>
      </w:pPr>
      <w:bookmarkStart w:id="857" w:name="_Toc155958461"/>
      <w:bookmarkStart w:id="858" w:name="_Toc177115968"/>
      <w:bookmarkStart w:id="859" w:name="_Toc230848463"/>
      <w:r w:rsidRPr="00500FE6">
        <w:t>Bilder</w:t>
      </w:r>
      <w:bookmarkEnd w:id="857"/>
      <w:bookmarkEnd w:id="858"/>
      <w:bookmarkEnd w:id="859"/>
    </w:p>
    <w:p w14:paraId="667BD3B8" w14:textId="123EDC4E" w:rsidR="00217785" w:rsidRPr="00500FE6" w:rsidRDefault="00217785" w:rsidP="00217785">
      <w:pPr>
        <w:rPr>
          <w:rFonts w:eastAsiaTheme="minorEastAsia"/>
        </w:rPr>
      </w:pPr>
      <w:r w:rsidRPr="00500FE6">
        <w:t xml:space="preserve">Um eine </w:t>
      </w:r>
      <w:r w:rsidR="00FF3143" w:rsidRPr="00500FE6">
        <w:t>optimale Webseiten-</w:t>
      </w:r>
      <w:r w:rsidRPr="00500FE6">
        <w:t xml:space="preserve">Performance zu </w:t>
      </w:r>
      <w:r w:rsidR="00FF3143" w:rsidRPr="00500FE6">
        <w:t>erreichen</w:t>
      </w:r>
      <w:r w:rsidRPr="00500FE6">
        <w:t xml:space="preserve">, sollten Bilder </w:t>
      </w:r>
      <w:r w:rsidR="00FF3143" w:rsidRPr="00500FE6">
        <w:t>in ihrer</w:t>
      </w:r>
      <w:r w:rsidRPr="00500FE6">
        <w:t xml:space="preserve"> Dateigröße optimiert sein. </w:t>
      </w:r>
      <w:r w:rsidR="00FF3143" w:rsidRPr="00500FE6">
        <w:t>Folgende</w:t>
      </w:r>
      <w:r w:rsidRPr="00500FE6">
        <w:t xml:space="preserve"> Informationen </w:t>
      </w:r>
      <w:r w:rsidR="00FF3143" w:rsidRPr="00500FE6">
        <w:t>sind</w:t>
      </w:r>
      <w:r w:rsidRPr="00500FE6">
        <w:t xml:space="preserve"> für jedes Bild </w:t>
      </w:r>
      <w:r w:rsidR="00FF3143" w:rsidRPr="00500FE6">
        <w:t xml:space="preserve">anzugeben: </w:t>
      </w:r>
    </w:p>
    <w:p w14:paraId="3D4FF9F9" w14:textId="132C581D" w:rsidR="00771598" w:rsidRPr="00500FE6" w:rsidRDefault="00771598" w:rsidP="001D2B8E">
      <w:pPr>
        <w:pStyle w:val="Listenabsatz"/>
        <w:numPr>
          <w:ilvl w:val="0"/>
          <w:numId w:val="40"/>
        </w:numPr>
        <w:rPr>
          <w:rFonts w:eastAsiaTheme="minorEastAsia"/>
        </w:rPr>
      </w:pPr>
      <w:r w:rsidRPr="00500FE6">
        <w:rPr>
          <w:rFonts w:eastAsiaTheme="minorEastAsia"/>
          <w:b/>
          <w:bCs/>
        </w:rPr>
        <w:t>Alternativtext (Alt-Text):</w:t>
      </w:r>
      <w:r w:rsidRPr="00500FE6">
        <w:rPr>
          <w:rFonts w:eastAsiaTheme="minorEastAsia"/>
        </w:rPr>
        <w:t xml:space="preserve"> Dieser sollte generell für das Bild festgelegt werden. Bei Verwendung in einem Inhaltselement kann der Alt-Text spezifisch angepasst werden, was keinen Einfluss auf den Eintrag in der Dateiliste hat. Details zur Erstellung von Alt-Texten finden sich in Kapitel </w:t>
      </w:r>
      <w:r w:rsidR="00217785" w:rsidRPr="00500FE6">
        <w:rPr>
          <w:color w:val="2B579A"/>
          <w:shd w:val="clear" w:color="auto" w:fill="E6E6E6"/>
        </w:rPr>
        <w:fldChar w:fldCharType="begin"/>
      </w:r>
      <w:r w:rsidR="00217785" w:rsidRPr="00500FE6">
        <w:instrText xml:space="preserve"> REF _Ref142636557 \w \h </w:instrText>
      </w:r>
      <w:r w:rsidR="00EE5F82" w:rsidRPr="00500FE6">
        <w:rPr>
          <w:color w:val="2B579A"/>
          <w:shd w:val="clear" w:color="auto" w:fill="E6E6E6"/>
        </w:rPr>
        <w:instrText xml:space="preserve"> \* </w:instrText>
      </w:r>
      <w:r w:rsidR="002A5F35" w:rsidRPr="00500FE6">
        <w:rPr>
          <w:color w:val="2B579A"/>
          <w:shd w:val="clear" w:color="auto" w:fill="E6E6E6"/>
        </w:rPr>
        <w:instrText>MERGEFORMAT “INTERNER VERWEIS“</w:instrText>
      </w:r>
      <w:r w:rsidR="00EE5F82" w:rsidRPr="00500FE6">
        <w:rPr>
          <w:color w:val="2B579A"/>
          <w:shd w:val="clear" w:color="auto" w:fill="E6E6E6"/>
        </w:rPr>
        <w:instrText xml:space="preserve"> </w:instrText>
      </w:r>
      <w:r w:rsidR="00217785" w:rsidRPr="00500FE6">
        <w:rPr>
          <w:color w:val="2B579A"/>
          <w:shd w:val="clear" w:color="auto" w:fill="E6E6E6"/>
        </w:rPr>
      </w:r>
      <w:r w:rsidR="00217785" w:rsidRPr="00500FE6">
        <w:rPr>
          <w:color w:val="2B579A"/>
          <w:shd w:val="clear" w:color="auto" w:fill="E6E6E6"/>
        </w:rPr>
        <w:fldChar w:fldCharType="separate"/>
      </w:r>
      <w:r w:rsidR="00823F66">
        <w:t>9.1.8</w:t>
      </w:r>
      <w:r w:rsidR="00217785" w:rsidRPr="00500FE6">
        <w:rPr>
          <w:color w:val="2B579A"/>
          <w:shd w:val="clear" w:color="auto" w:fill="E6E6E6"/>
        </w:rPr>
        <w:fldChar w:fldCharType="end"/>
      </w:r>
      <w:r w:rsidRPr="00500FE6">
        <w:t xml:space="preserve">. </w:t>
      </w:r>
      <w:r w:rsidRPr="00500FE6">
        <w:rPr>
          <w:rFonts w:eastAsiaTheme="minorEastAsia"/>
        </w:rPr>
        <w:t xml:space="preserve">Der Alt-Text wird im Feld </w:t>
      </w:r>
      <w:r w:rsidR="00716FA2" w:rsidRPr="00500FE6">
        <w:rPr>
          <w:rFonts w:eastAsiaTheme="minorEastAsia"/>
        </w:rPr>
        <w:t>„</w:t>
      </w:r>
      <w:r w:rsidRPr="00500FE6">
        <w:rPr>
          <w:rFonts w:eastAsiaTheme="minorEastAsia"/>
        </w:rPr>
        <w:t>Alternativer Text</w:t>
      </w:r>
      <w:r w:rsidR="00716FA2" w:rsidRPr="00500FE6">
        <w:rPr>
          <w:rFonts w:eastAsiaTheme="minorEastAsia"/>
        </w:rPr>
        <w:t>“</w:t>
      </w:r>
      <w:r w:rsidRPr="00500FE6">
        <w:rPr>
          <w:rFonts w:eastAsiaTheme="minorEastAsia"/>
        </w:rPr>
        <w:t xml:space="preserve"> im </w:t>
      </w:r>
      <w:r w:rsidR="00CB25EF" w:rsidRPr="00500FE6">
        <w:rPr>
          <w:rFonts w:eastAsiaTheme="minorEastAsia"/>
        </w:rPr>
        <w:t xml:space="preserve">Tab </w:t>
      </w:r>
      <w:r w:rsidR="00716FA2" w:rsidRPr="00500FE6">
        <w:rPr>
          <w:rFonts w:eastAsiaTheme="minorEastAsia"/>
        </w:rPr>
        <w:t>„</w:t>
      </w:r>
      <w:r w:rsidRPr="00500FE6">
        <w:rPr>
          <w:rFonts w:eastAsiaTheme="minorEastAsia"/>
        </w:rPr>
        <w:t>Allgemein</w:t>
      </w:r>
      <w:r w:rsidR="00716FA2" w:rsidRPr="00500FE6">
        <w:rPr>
          <w:rFonts w:eastAsiaTheme="minorEastAsia"/>
        </w:rPr>
        <w:t>“</w:t>
      </w:r>
      <w:r w:rsidRPr="00500FE6">
        <w:rPr>
          <w:rFonts w:eastAsiaTheme="minorEastAsia"/>
        </w:rPr>
        <w:t xml:space="preserve"> eingetragen.</w:t>
      </w:r>
    </w:p>
    <w:p w14:paraId="1CD53042" w14:textId="06591A80" w:rsidR="00771598" w:rsidRPr="00500FE6" w:rsidRDefault="00771598" w:rsidP="001D2B8E">
      <w:pPr>
        <w:pStyle w:val="Listenabsatz"/>
        <w:numPr>
          <w:ilvl w:val="0"/>
          <w:numId w:val="40"/>
        </w:numPr>
        <w:rPr>
          <w:rFonts w:eastAsiaTheme="minorEastAsia"/>
        </w:rPr>
      </w:pPr>
      <w:r w:rsidRPr="00500FE6">
        <w:rPr>
          <w:rFonts w:eastAsiaTheme="minorEastAsia"/>
          <w:b/>
          <w:bCs/>
        </w:rPr>
        <w:lastRenderedPageBreak/>
        <w:t>Urheberrecht:</w:t>
      </w:r>
      <w:r w:rsidRPr="00500FE6">
        <w:rPr>
          <w:rFonts w:eastAsiaTheme="minorEastAsia"/>
        </w:rPr>
        <w:t xml:space="preserve"> Die Angabe des Urhebers im Feld </w:t>
      </w:r>
      <w:r w:rsidR="00716FA2" w:rsidRPr="00500FE6">
        <w:rPr>
          <w:rFonts w:eastAsiaTheme="minorEastAsia"/>
        </w:rPr>
        <w:t>„</w:t>
      </w:r>
      <w:r w:rsidRPr="00500FE6">
        <w:rPr>
          <w:rFonts w:eastAsiaTheme="minorEastAsia"/>
        </w:rPr>
        <w:t>Urheberrecht</w:t>
      </w:r>
      <w:r w:rsidR="00716FA2" w:rsidRPr="00500FE6">
        <w:rPr>
          <w:rFonts w:eastAsiaTheme="minorEastAsia"/>
        </w:rPr>
        <w:t>“</w:t>
      </w:r>
      <w:r w:rsidRPr="00500FE6">
        <w:rPr>
          <w:rFonts w:eastAsiaTheme="minorEastAsia"/>
        </w:rPr>
        <w:t xml:space="preserve"> im </w:t>
      </w:r>
      <w:r w:rsidR="00261E84" w:rsidRPr="00500FE6">
        <w:rPr>
          <w:rFonts w:eastAsiaTheme="minorEastAsia"/>
        </w:rPr>
        <w:t>Tab</w:t>
      </w:r>
      <w:r w:rsidRPr="00500FE6">
        <w:rPr>
          <w:rFonts w:eastAsiaTheme="minorEastAsia"/>
        </w:rPr>
        <w:t xml:space="preserve"> </w:t>
      </w:r>
      <w:r w:rsidR="00716FA2" w:rsidRPr="00500FE6">
        <w:rPr>
          <w:rFonts w:eastAsiaTheme="minorEastAsia"/>
        </w:rPr>
        <w:t>„</w:t>
      </w:r>
      <w:r w:rsidRPr="00500FE6">
        <w:rPr>
          <w:rFonts w:eastAsiaTheme="minorEastAsia"/>
        </w:rPr>
        <w:t>Metadaten</w:t>
      </w:r>
      <w:r w:rsidR="00716FA2" w:rsidRPr="00500FE6">
        <w:rPr>
          <w:rFonts w:eastAsiaTheme="minorEastAsia"/>
        </w:rPr>
        <w:t>“</w:t>
      </w:r>
      <w:r w:rsidRPr="00500FE6">
        <w:rPr>
          <w:rFonts w:eastAsiaTheme="minorEastAsia"/>
        </w:rPr>
        <w:t xml:space="preserve"> ist erforderlich, um die korrekte Zuschreibung und Einhaltung von Urheberrechtsbestimmungen zu gewährleisten.</w:t>
      </w:r>
    </w:p>
    <w:p w14:paraId="73D72BC6" w14:textId="17D3D0AD" w:rsidR="00370C3D" w:rsidRPr="00500FE6" w:rsidRDefault="0041667C" w:rsidP="0041667C">
      <w:pPr>
        <w:pStyle w:val="Listenabsatz"/>
        <w:rPr>
          <w:rFonts w:eastAsiaTheme="minorEastAsia"/>
        </w:rPr>
      </w:pPr>
      <w:r w:rsidRPr="00500FE6">
        <w:rPr>
          <w:rFonts w:eastAsiaTheme="minorEastAsia"/>
          <w:noProof/>
        </w:rPr>
        <w:drawing>
          <wp:inline distT="0" distB="0" distL="0" distR="0" wp14:anchorId="20CD540B" wp14:editId="64DEF35A">
            <wp:extent cx="3172899" cy="679707"/>
            <wp:effectExtent l="12700" t="12700" r="15240" b="19050"/>
            <wp:docPr id="438213233" name="Grafik 4" descr="Feld für die Copyright-Anga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213233" name="Grafik 4" descr="Feld für die Copyright-Angabe"/>
                    <pic:cNvPicPr/>
                  </pic:nvPicPr>
                  <pic:blipFill>
                    <a:blip r:embed="rId147"/>
                    <a:stretch>
                      <a:fillRect/>
                    </a:stretch>
                  </pic:blipFill>
                  <pic:spPr>
                    <a:xfrm>
                      <a:off x="0" y="0"/>
                      <a:ext cx="3709819" cy="794727"/>
                    </a:xfrm>
                    <a:prstGeom prst="rect">
                      <a:avLst/>
                    </a:prstGeom>
                    <a:ln>
                      <a:solidFill>
                        <a:schemeClr val="tx1"/>
                      </a:solidFill>
                    </a:ln>
                  </pic:spPr>
                </pic:pic>
              </a:graphicData>
            </a:graphic>
          </wp:inline>
        </w:drawing>
      </w:r>
      <w:r w:rsidR="00F65D03" w:rsidRPr="00500FE6">
        <w:rPr>
          <w:rFonts w:eastAsiaTheme="minorEastAsia"/>
        </w:rPr>
        <w:t xml:space="preserve"> </w:t>
      </w:r>
      <w:r w:rsidR="00F65D03" w:rsidRPr="00500FE6">
        <w:rPr>
          <w:rFonts w:eastAsiaTheme="minorEastAsia"/>
          <w:noProof/>
        </w:rPr>
        <w:drawing>
          <wp:inline distT="0" distB="0" distL="0" distR="0" wp14:anchorId="33F94275" wp14:editId="4E43978C">
            <wp:extent cx="1440826" cy="2000826"/>
            <wp:effectExtent l="12700" t="12700" r="6985" b="19050"/>
            <wp:docPr id="543000928" name="Grafik 5" descr="Copyright-Ausgabe im Webauftritt nach Klick auf das C-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000928" name="Grafik 5" descr="Copyright-Ausgabe im Webauftritt nach Klick auf das C-Icon"/>
                    <pic:cNvPicPr/>
                  </pic:nvPicPr>
                  <pic:blipFill>
                    <a:blip r:embed="rId148"/>
                    <a:stretch>
                      <a:fillRect/>
                    </a:stretch>
                  </pic:blipFill>
                  <pic:spPr>
                    <a:xfrm>
                      <a:off x="0" y="0"/>
                      <a:ext cx="1566674" cy="2175586"/>
                    </a:xfrm>
                    <a:prstGeom prst="rect">
                      <a:avLst/>
                    </a:prstGeom>
                    <a:ln>
                      <a:solidFill>
                        <a:schemeClr val="tx1"/>
                      </a:solidFill>
                    </a:ln>
                  </pic:spPr>
                </pic:pic>
              </a:graphicData>
            </a:graphic>
          </wp:inline>
        </w:drawing>
      </w:r>
    </w:p>
    <w:p w14:paraId="0C3616A0" w14:textId="3A72BC6F" w:rsidR="00F65D03" w:rsidRPr="00500FE6" w:rsidRDefault="00F65D03" w:rsidP="003F42DC">
      <w:pPr>
        <w:pStyle w:val="Beschriftung"/>
      </w:pPr>
      <w:bookmarkStart w:id="860" w:name="_Toc230848737"/>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114</w:t>
      </w:r>
      <w:r w:rsidR="007E2DFF" w:rsidRPr="00500FE6">
        <w:fldChar w:fldCharType="end"/>
      </w:r>
      <w:r w:rsidRPr="00500FE6">
        <w:t>: Eingabemaske und Ausspielung des „Urheberrecht“ in Metadaten</w:t>
      </w:r>
      <w:r w:rsidR="003F10FF" w:rsidRPr="00500FE6">
        <w:t>.</w:t>
      </w:r>
      <w:bookmarkEnd w:id="860"/>
    </w:p>
    <w:p w14:paraId="3B69E2B4" w14:textId="77777777" w:rsidR="00217785" w:rsidRPr="00500FE6" w:rsidRDefault="00217785" w:rsidP="00B840A1">
      <w:pPr>
        <w:pStyle w:val="berschrift2"/>
      </w:pPr>
      <w:bookmarkStart w:id="861" w:name="_Ref146281720"/>
      <w:bookmarkStart w:id="862" w:name="_Toc155958462"/>
      <w:bookmarkStart w:id="863" w:name="_Toc177115969"/>
      <w:bookmarkStart w:id="864" w:name="_Toc230848464"/>
      <w:r w:rsidRPr="00500FE6">
        <w:t>Audios und Videos</w:t>
      </w:r>
      <w:bookmarkEnd w:id="861"/>
      <w:bookmarkEnd w:id="862"/>
      <w:bookmarkEnd w:id="863"/>
      <w:bookmarkEnd w:id="864"/>
    </w:p>
    <w:p w14:paraId="04259865" w14:textId="01E51FF7" w:rsidR="00FE6217" w:rsidRPr="00500FE6" w:rsidRDefault="00FE6217" w:rsidP="0023508B">
      <w:pPr>
        <w:pStyle w:val="Standardnichttrennen"/>
        <w:rPr>
          <w:rFonts w:ascii="BundesSerif Regular" w:hAnsi="BundesSerif Regular"/>
        </w:rPr>
      </w:pPr>
      <w:r w:rsidRPr="00500FE6">
        <w:rPr>
          <w:rFonts w:ascii="BundesSerif Regular" w:hAnsi="BundesSerif Regular"/>
        </w:rPr>
        <w:t xml:space="preserve">Audios und Videos </w:t>
      </w:r>
      <w:r w:rsidR="009505D7" w:rsidRPr="00500FE6">
        <w:rPr>
          <w:rFonts w:ascii="BundesSerif Regular" w:hAnsi="BundesSerif Regular"/>
        </w:rPr>
        <w:t>können,</w:t>
      </w:r>
      <w:r w:rsidRPr="00500FE6">
        <w:rPr>
          <w:rFonts w:ascii="BundesSerif Regular" w:hAnsi="BundesSerif Regular"/>
        </w:rPr>
        <w:t xml:space="preserve"> wie alle anderen Dateitypen in die Dateiliste hochgeladen werden. Es besteht zudem die Möglichkeit, auf YouTube- oder Vimeo-Videos zu verlinken. Für die Einbindung dieser Metadaten in die Dateiliste ist die Option </w:t>
      </w:r>
      <w:r w:rsidR="00716FA2" w:rsidRPr="00500FE6">
        <w:rPr>
          <w:rFonts w:ascii="BundesSerif Regular" w:hAnsi="BundesSerif Regular"/>
        </w:rPr>
        <w:t>„</w:t>
      </w:r>
      <w:r w:rsidRPr="00500FE6">
        <w:rPr>
          <w:rFonts w:ascii="BundesSerif Regular" w:hAnsi="BundesSerif Regular"/>
        </w:rPr>
        <w:t>Datei erstellen</w:t>
      </w:r>
      <w:r w:rsidR="00716FA2" w:rsidRPr="00500FE6">
        <w:rPr>
          <w:rFonts w:ascii="BundesSerif Regular" w:hAnsi="BundesSerif Regular"/>
        </w:rPr>
        <w:t>“</w:t>
      </w:r>
      <w:r w:rsidRPr="00500FE6">
        <w:rPr>
          <w:rFonts w:ascii="BundesSerif Regular" w:hAnsi="BundesSerif Regular"/>
        </w:rPr>
        <w:t xml:space="preserve"> im Zielordner zu nutzen. Die URL des YouTube- oder Vimeo-Videos wird in das Feld </w:t>
      </w:r>
      <w:r w:rsidR="00716FA2" w:rsidRPr="00500FE6">
        <w:rPr>
          <w:rFonts w:ascii="BundesSerif Regular" w:hAnsi="BundesSerif Regular"/>
        </w:rPr>
        <w:t>„</w:t>
      </w:r>
      <w:r w:rsidRPr="00500FE6">
        <w:rPr>
          <w:rFonts w:ascii="BundesSerif Regular" w:hAnsi="BundesSerif Regular"/>
        </w:rPr>
        <w:t>URL der Quelldatei</w:t>
      </w:r>
      <w:r w:rsidR="00716FA2" w:rsidRPr="00500FE6">
        <w:rPr>
          <w:rFonts w:ascii="BundesSerif Regular" w:hAnsi="BundesSerif Regular"/>
        </w:rPr>
        <w:t>“</w:t>
      </w:r>
      <w:r w:rsidRPr="00500FE6">
        <w:rPr>
          <w:rFonts w:ascii="BundesSerif Regular" w:hAnsi="BundesSerif Regular"/>
        </w:rPr>
        <w:t xml:space="preserve"> kopiert und durch Klicken auf </w:t>
      </w:r>
      <w:r w:rsidR="00716FA2" w:rsidRPr="00500FE6">
        <w:rPr>
          <w:rFonts w:ascii="BundesSerif Regular" w:hAnsi="BundesSerif Regular"/>
        </w:rPr>
        <w:t>„</w:t>
      </w:r>
      <w:r w:rsidRPr="00500FE6">
        <w:rPr>
          <w:rFonts w:ascii="BundesSerif Regular" w:hAnsi="BundesSerif Regular"/>
        </w:rPr>
        <w:t>Medien hinzufügen</w:t>
      </w:r>
      <w:r w:rsidR="00716FA2" w:rsidRPr="00500FE6">
        <w:rPr>
          <w:rFonts w:ascii="BundesSerif Regular" w:hAnsi="BundesSerif Regular"/>
        </w:rPr>
        <w:t>“</w:t>
      </w:r>
      <w:r w:rsidRPr="00500FE6">
        <w:rPr>
          <w:rFonts w:ascii="BundesSerif Regular" w:hAnsi="BundesSerif Regular"/>
        </w:rPr>
        <w:t xml:space="preserve"> hinzugefügt.</w:t>
      </w:r>
    </w:p>
    <w:p w14:paraId="28E8F5F4" w14:textId="7226F6DD" w:rsidR="00465B2D" w:rsidRPr="00500FE6" w:rsidRDefault="00465B2D" w:rsidP="00155944">
      <w:pPr>
        <w:pStyle w:val="Infobox"/>
      </w:pPr>
      <w:r w:rsidRPr="00500FE6">
        <w:rPr>
          <w:b/>
          <w:bCs/>
        </w:rPr>
        <w:t>Hinweis:</w:t>
      </w:r>
      <w:r w:rsidRPr="00500FE6">
        <w:t xml:space="preserve"> Wenn sich das Redaktion</w:t>
      </w:r>
      <w:r w:rsidR="00F055D7" w:rsidRPr="00500FE6">
        <w:t>ss</w:t>
      </w:r>
      <w:r w:rsidRPr="00500FE6">
        <w:t>ystem im Offline-Modus befindet, können keine Metadaten aus dem Internet abgerufen werden. Diese müssen dann von Hand ergänzt werden.</w:t>
      </w:r>
    </w:p>
    <w:p w14:paraId="647DFC7A" w14:textId="2E81125F" w:rsidR="00FE6217" w:rsidRPr="00500FE6" w:rsidRDefault="00FE6217" w:rsidP="003F42DC">
      <w:pPr>
        <w:pStyle w:val="Beschriftung"/>
      </w:pPr>
      <w:r w:rsidRPr="00500FE6">
        <w:drawing>
          <wp:inline distT="0" distB="0" distL="0" distR="0" wp14:anchorId="3F2FF36B" wp14:editId="44ABD532">
            <wp:extent cx="2248640" cy="2495550"/>
            <wp:effectExtent l="19050" t="19050" r="18415" b="19050"/>
            <wp:docPr id="39" name="Grafik 39" descr="URL-Eingabe für externe Videos (YouTube oder Vime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fik 39" descr="URL-Eingabe für externe Videos (YouTube oder Vimeo)">
                      <a:extLst>
                        <a:ext uri="{C183D7F6-B498-43B3-948B-1728B52AA6E4}">
                          <adec:decorative xmlns:adec="http://schemas.microsoft.com/office/drawing/2017/decorative" val="0"/>
                        </a:ext>
                      </a:extLst>
                    </pic:cNvPr>
                    <pic:cNvPicPr/>
                  </pic:nvPicPr>
                  <pic:blipFill>
                    <a:blip r:embed="rId149"/>
                    <a:stretch>
                      <a:fillRect/>
                    </a:stretch>
                  </pic:blipFill>
                  <pic:spPr>
                    <a:xfrm>
                      <a:off x="0" y="0"/>
                      <a:ext cx="2249344" cy="2496331"/>
                    </a:xfrm>
                    <a:prstGeom prst="rect">
                      <a:avLst/>
                    </a:prstGeom>
                    <a:ln>
                      <a:solidFill>
                        <a:schemeClr val="tx1"/>
                      </a:solidFill>
                    </a:ln>
                  </pic:spPr>
                </pic:pic>
              </a:graphicData>
            </a:graphic>
          </wp:inline>
        </w:drawing>
      </w:r>
    </w:p>
    <w:p w14:paraId="49FBF005" w14:textId="4C018095" w:rsidR="00217785" w:rsidRPr="00500FE6" w:rsidRDefault="00217785" w:rsidP="003F42DC">
      <w:pPr>
        <w:pStyle w:val="Beschriftung"/>
      </w:pPr>
      <w:bookmarkStart w:id="865" w:name="_Toc230848738"/>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115</w:t>
      </w:r>
      <w:r w:rsidR="007E2DFF" w:rsidRPr="00500FE6">
        <w:fldChar w:fldCharType="end"/>
      </w:r>
      <w:r w:rsidRPr="00500FE6">
        <w:t>: Die Eingabefelder zum Erstellen einer Video-Datei in der Dateiliste.</w:t>
      </w:r>
      <w:bookmarkEnd w:id="865"/>
    </w:p>
    <w:p w14:paraId="4299F1A7" w14:textId="209B2D72" w:rsidR="00891B13" w:rsidRPr="00500FE6" w:rsidRDefault="00891B13" w:rsidP="00217785">
      <w:r w:rsidRPr="00500FE6">
        <w:lastRenderedPageBreak/>
        <w:t xml:space="preserve">Nach dem Hinzufügen eines YouTube- oder Vimeo-Videos in die Dateiliste wird eine Datei generiert. Die Metadaten dieser Datei </w:t>
      </w:r>
      <w:r w:rsidR="00CB367F" w:rsidRPr="00500FE6">
        <w:t>können,</w:t>
      </w:r>
      <w:r w:rsidRPr="00500FE6">
        <w:t xml:space="preserve"> wie bei anderen Dateitypen bearbeitet werden. Zusätzlich lässt sich die Datei für die Verlinkung aus verschiedenen Inhaltselementen heraus nutzen.</w:t>
      </w:r>
      <w:r w:rsidR="00C96009" w:rsidRPr="00500FE6">
        <w:t xml:space="preserve"> </w:t>
      </w:r>
    </w:p>
    <w:p w14:paraId="3974830D" w14:textId="77777777" w:rsidR="00F91B1D" w:rsidRDefault="00F91B1D" w:rsidP="00217785"/>
    <w:p w14:paraId="624D8CBD" w14:textId="79956E3C" w:rsidR="008A7C6C" w:rsidRPr="00500FE6" w:rsidRDefault="008A7C6C" w:rsidP="005251BA">
      <w:pPr>
        <w:pStyle w:val="berschrift3"/>
      </w:pPr>
      <w:r>
        <w:t xml:space="preserve"> </w:t>
      </w:r>
      <w:bookmarkStart w:id="866" w:name="_Toc230848465"/>
      <w:r>
        <w:t>Arbeiten mit dem Videomodul</w:t>
      </w:r>
      <w:bookmarkEnd w:id="866"/>
      <w:r>
        <w:t xml:space="preserve"> </w:t>
      </w:r>
    </w:p>
    <w:p w14:paraId="6A2560CC" w14:textId="3D023A2C" w:rsidR="00293C8D" w:rsidRPr="001B380F" w:rsidRDefault="00293C8D" w:rsidP="001538AD">
      <w:pPr>
        <w:rPr>
          <w:rFonts w:ascii="Times New Roman" w:hAnsi="Times New Roman"/>
          <w:sz w:val="24"/>
        </w:rPr>
      </w:pPr>
      <w:r>
        <w:t>Barrierefreiheit bei Videos bedeutet mehr</w:t>
      </w:r>
      <w:r w:rsidR="00EF324D">
        <w:t xml:space="preserve"> </w:t>
      </w:r>
      <w:r>
        <w:t>als nur Untertitel bereitzustellen. Sie umfasst Maßnahmen, die sicherstellen, dass Inhalte auch für Menschen mit Hör- oder Sehbeeinträchtigungen, motorischen Einschränkungen oder kognitiven Besonderheiten zugänglich sind.</w:t>
      </w:r>
      <w:r w:rsidR="001B380F">
        <w:rPr>
          <w:rFonts w:ascii="Times New Roman" w:hAnsi="Times New Roman"/>
          <w:sz w:val="24"/>
        </w:rPr>
        <w:t xml:space="preserve"> </w:t>
      </w:r>
      <w:r>
        <w:t xml:space="preserve">Bereits </w:t>
      </w:r>
      <w:r w:rsidRPr="001538AD">
        <w:rPr>
          <w:rStyle w:val="Fett"/>
          <w:b w:val="0"/>
          <w:bCs w:val="0"/>
        </w:rPr>
        <w:t>bei der Planung und Produktion</w:t>
      </w:r>
      <w:r>
        <w:t xml:space="preserve"> eines Videos sollte entschieden werden, ob zusätzlich eine </w:t>
      </w:r>
      <w:r w:rsidRPr="001B380F">
        <w:rPr>
          <w:rStyle w:val="Fett"/>
          <w:b w:val="0"/>
          <w:bCs w:val="0"/>
        </w:rPr>
        <w:t>Gebärdensprachversion</w:t>
      </w:r>
      <w:r>
        <w:t xml:space="preserve">, eine </w:t>
      </w:r>
      <w:r w:rsidRPr="001B380F">
        <w:rPr>
          <w:rStyle w:val="Fett"/>
          <w:b w:val="0"/>
          <w:bCs w:val="0"/>
        </w:rPr>
        <w:t>Audiodeskription</w:t>
      </w:r>
      <w:r>
        <w:t xml:space="preserve"> oder ein </w:t>
      </w:r>
      <w:r w:rsidRPr="001B380F">
        <w:rPr>
          <w:rStyle w:val="Fett"/>
          <w:b w:val="0"/>
          <w:bCs w:val="0"/>
        </w:rPr>
        <w:t>beschreibendes Transkript</w:t>
      </w:r>
      <w:r>
        <w:t xml:space="preserve"> erstellt werden soll. Diese Inhalte lassen sich nicht nachträglich in beliebiger Qualität hinzufügen – sie müssen parallel zum Original produziert werden, damit Länge, Inhalt und Timing übereinstimmen.</w:t>
      </w:r>
    </w:p>
    <w:p w14:paraId="36FF59F6" w14:textId="77777777" w:rsidR="00293C8D" w:rsidRDefault="00293C8D" w:rsidP="001538AD">
      <w:r>
        <w:t xml:space="preserve">Ebenso wichtig ist es, die </w:t>
      </w:r>
      <w:r w:rsidRPr="001B380F">
        <w:rPr>
          <w:rStyle w:val="Fett"/>
          <w:b w:val="0"/>
          <w:bCs w:val="0"/>
        </w:rPr>
        <w:t>technischen Voraussetzungen</w:t>
      </w:r>
      <w:r>
        <w:t xml:space="preserve"> für die Player-Nutzung zu berücksichtigen. Das umfasst:</w:t>
      </w:r>
    </w:p>
    <w:p w14:paraId="7D2B02C3" w14:textId="6880E6DD" w:rsidR="00293C8D" w:rsidRDefault="00293C8D" w:rsidP="001538AD">
      <w:r>
        <w:rPr>
          <w:rStyle w:val="Fett"/>
        </w:rPr>
        <w:t>Tastaturbedienbarkeit:</w:t>
      </w:r>
      <w:r>
        <w:t xml:space="preserve"> </w:t>
      </w:r>
      <w:r w:rsidR="001B380F">
        <w:br/>
        <w:t>Nutzende</w:t>
      </w:r>
      <w:r>
        <w:t xml:space="preserve"> müssen Videos starten, stoppen, vor- und zurückspulen können, ohne eine Maus zu verwenden.</w:t>
      </w:r>
    </w:p>
    <w:p w14:paraId="7615EF38" w14:textId="34259902" w:rsidR="00293C8D" w:rsidRDefault="00293C8D" w:rsidP="001538AD">
      <w:r>
        <w:rPr>
          <w:rStyle w:val="Fett"/>
        </w:rPr>
        <w:t>Puffer- und Ladeeinstellungen:</w:t>
      </w:r>
      <w:r>
        <w:t xml:space="preserve"> </w:t>
      </w:r>
      <w:r w:rsidR="001B380F">
        <w:br/>
      </w:r>
      <w:r>
        <w:t>Für ein funktionierendes Vorspulen per Tastatur muss im Player „</w:t>
      </w:r>
      <w:proofErr w:type="spellStart"/>
      <w:r>
        <w:t>duration</w:t>
      </w:r>
      <w:proofErr w:type="spellEnd"/>
      <w:r>
        <w:t xml:space="preserve"> time“ und „</w:t>
      </w:r>
      <w:proofErr w:type="spellStart"/>
      <w:r>
        <w:t>seekable</w:t>
      </w:r>
      <w:proofErr w:type="spellEnd"/>
      <w:r>
        <w:t>“ hinterlegt sein, damit die vorgeladene Zeit angesteuert werden kann.</w:t>
      </w:r>
    </w:p>
    <w:p w14:paraId="42872544" w14:textId="216BAAB5" w:rsidR="00293C8D" w:rsidRDefault="00293C8D" w:rsidP="001538AD">
      <w:r>
        <w:rPr>
          <w:rStyle w:val="Fett"/>
        </w:rPr>
        <w:t>Fokussteuerung:</w:t>
      </w:r>
      <w:r>
        <w:t xml:space="preserve"> </w:t>
      </w:r>
      <w:r w:rsidR="001B380F">
        <w:br/>
      </w:r>
      <w:r>
        <w:t>Buttons im Player (z. B. Play-Button) sollten korrekt in der Fokusreihenfolge liegen oder – wenn rein dekorativ – nicht als interaktive Elemente ausgewiesen werden.</w:t>
      </w:r>
    </w:p>
    <w:p w14:paraId="7730CD52" w14:textId="77777777" w:rsidR="001B380F" w:rsidRDefault="001B380F" w:rsidP="001538AD">
      <w:pPr>
        <w:rPr>
          <w:rStyle w:val="Fett"/>
        </w:rPr>
      </w:pPr>
    </w:p>
    <w:p w14:paraId="428BE093" w14:textId="529FA604" w:rsidR="001B380F" w:rsidRPr="009F5713" w:rsidRDefault="00293C8D" w:rsidP="009F5713">
      <w:pPr>
        <w:pStyle w:val="Infobox"/>
        <w:rPr>
          <w:rFonts w:ascii="BundesSerif Web" w:hAnsi="BundesSerif Web"/>
          <w:b/>
        </w:rPr>
      </w:pPr>
      <w:r w:rsidRPr="001B380F">
        <w:rPr>
          <w:rStyle w:val="TippWichtig"/>
          <w:rFonts w:ascii="BundesSerif Web" w:hAnsi="BundesSerif Web"/>
        </w:rPr>
        <w:t xml:space="preserve">Ziel: </w:t>
      </w:r>
      <w:r w:rsidRPr="001B380F">
        <w:rPr>
          <w:rStyle w:val="TippWichtig"/>
          <w:rFonts w:ascii="BundesSerif Web" w:hAnsi="BundesSerif Web"/>
          <w:b w:val="0"/>
          <w:bCs/>
        </w:rPr>
        <w:t>Wenn Sie diese Hinweise frühzeitig einplanen, vermeiden Sie technische Barrieren, reduzieren nachträglichen Anpassungsaufwand und sorgen dafür, dass Ihre Inhalte die BITV- und WCAG-Anforderungen erfüllen.</w:t>
      </w:r>
    </w:p>
    <w:p w14:paraId="1A3FFB29" w14:textId="18E2AEC8" w:rsidR="00EE628A" w:rsidRPr="0063434C" w:rsidRDefault="0063434C" w:rsidP="00EE628A">
      <w:pPr>
        <w:rPr>
          <w:rFonts w:ascii="Times New Roman" w:hAnsi="Times New Roman"/>
          <w:sz w:val="24"/>
        </w:rPr>
      </w:pPr>
      <w:r>
        <w:t xml:space="preserve">Die Funktionen </w:t>
      </w:r>
      <w:r w:rsidR="00EE628A" w:rsidRPr="00EE628A">
        <w:rPr>
          <w:rStyle w:val="Fett"/>
          <w:b w:val="0"/>
          <w:bCs w:val="0"/>
        </w:rPr>
        <w:t>Audiodeskription</w:t>
      </w:r>
      <w:r w:rsidR="00EE628A">
        <w:t xml:space="preserve"> und </w:t>
      </w:r>
      <w:r w:rsidR="00EE628A" w:rsidRPr="00EE628A">
        <w:rPr>
          <w:rStyle w:val="Fett"/>
          <w:b w:val="0"/>
          <w:bCs w:val="0"/>
        </w:rPr>
        <w:t>Gebärdensprachvideo</w:t>
      </w:r>
      <w:r>
        <w:rPr>
          <w:rStyle w:val="Fett"/>
          <w:b w:val="0"/>
          <w:bCs w:val="0"/>
        </w:rPr>
        <w:t xml:space="preserve"> im Videomodul</w:t>
      </w:r>
      <w:r>
        <w:t xml:space="preserve"> </w:t>
      </w:r>
      <w:r w:rsidR="00EE628A">
        <w:t xml:space="preserve">können direkt im Video-Element hinterlegt werden. Damit </w:t>
      </w:r>
      <w:r>
        <w:t>kann der vorhandene</w:t>
      </w:r>
      <w:r w:rsidR="00EE628A">
        <w:t xml:space="preserve"> Video-Content nach BITV/WCAG-Richtlinien barrierefreier gestalte</w:t>
      </w:r>
      <w:r>
        <w:t>t werden.</w:t>
      </w:r>
      <w:r>
        <w:rPr>
          <w:rFonts w:ascii="Times New Roman" w:hAnsi="Times New Roman"/>
          <w:sz w:val="24"/>
        </w:rPr>
        <w:t xml:space="preserve"> </w:t>
      </w:r>
      <w:r w:rsidR="00EE628A">
        <w:t xml:space="preserve">Das konfigurierte </w:t>
      </w:r>
      <w:r w:rsidR="00EE628A" w:rsidRPr="00EE628A">
        <w:rPr>
          <w:rStyle w:val="Fett"/>
          <w:b w:val="0"/>
          <w:bCs w:val="0"/>
        </w:rPr>
        <w:t>a11y-Plugin</w:t>
      </w:r>
      <w:r w:rsidR="00EE628A">
        <w:t xml:space="preserve"> sorgt dafür, dass im Player zusätzliche Buttons erscheinen, über die zwischen den verschiedenen Versionen gewechselt werden kann.</w:t>
      </w:r>
    </w:p>
    <w:p w14:paraId="23932126" w14:textId="77777777" w:rsidR="00EE628A" w:rsidRDefault="00EE628A" w:rsidP="00EE628A">
      <w:pPr>
        <w:pStyle w:val="Infobox"/>
      </w:pPr>
      <w:r>
        <w:rPr>
          <w:rStyle w:val="Fett"/>
        </w:rPr>
        <w:t>Wichtig:</w:t>
      </w:r>
      <w:r>
        <w:t xml:space="preserve"> Nach der Bereitstellung der neuen Funktionen wurden Icons überarbeitet. Sollten diese im Backend oder Frontend nicht sofort sichtbar sein, leeren Sie bitte einmal den Browser-Cache.</w:t>
      </w:r>
    </w:p>
    <w:p w14:paraId="30D1D0C1" w14:textId="77777777" w:rsidR="005A7B13" w:rsidRDefault="005A7B13" w:rsidP="003D04FD"/>
    <w:p w14:paraId="05D84A14" w14:textId="77777777" w:rsidR="001B4D73" w:rsidRDefault="001B4D73" w:rsidP="003D04FD"/>
    <w:p w14:paraId="17446AB0" w14:textId="7EF6496E" w:rsidR="005A7B13" w:rsidRPr="003F4086" w:rsidRDefault="003F4086" w:rsidP="003F4086">
      <w:pPr>
        <w:rPr>
          <w:b/>
          <w:bCs/>
        </w:rPr>
      </w:pPr>
      <w:r>
        <w:rPr>
          <w:b/>
          <w:bCs/>
        </w:rPr>
        <w:lastRenderedPageBreak/>
        <w:t>Die b</w:t>
      </w:r>
      <w:r w:rsidRPr="003F4086">
        <w:rPr>
          <w:b/>
          <w:bCs/>
        </w:rPr>
        <w:t>arrierefreie</w:t>
      </w:r>
      <w:r>
        <w:rPr>
          <w:b/>
          <w:bCs/>
        </w:rPr>
        <w:t>n</w:t>
      </w:r>
      <w:r w:rsidRPr="003F4086">
        <w:rPr>
          <w:b/>
          <w:bCs/>
        </w:rPr>
        <w:t xml:space="preserve"> Video-Optionen auf einen Blick:</w:t>
      </w:r>
    </w:p>
    <w:p w14:paraId="63B2D3B4" w14:textId="7C4251AE" w:rsidR="003D04FD" w:rsidRDefault="003D04FD" w:rsidP="003D04FD">
      <w:r>
        <w:br/>
      </w:r>
      <w:r w:rsidRPr="006F70A6">
        <w:rPr>
          <w:b/>
          <w:bCs/>
        </w:rPr>
        <w:t xml:space="preserve">1. </w:t>
      </w:r>
      <w:r w:rsidR="006F70A6" w:rsidRPr="006F70A6">
        <w:rPr>
          <w:b/>
          <w:bCs/>
        </w:rPr>
        <w:t>Gebärdensprachvideos einbinden</w:t>
      </w:r>
      <w:r w:rsidR="006F70A6">
        <w:br/>
      </w:r>
      <w:r>
        <w:t xml:space="preserve">Um Inhalte in Gebärdensprache bereitzustellen, müssen </w:t>
      </w:r>
      <w:r w:rsidRPr="003D04FD">
        <w:rPr>
          <w:rStyle w:val="Fett"/>
          <w:b w:val="0"/>
          <w:bCs w:val="0"/>
        </w:rPr>
        <w:t>zwei separate Videos</w:t>
      </w:r>
      <w:r>
        <w:t xml:space="preserve"> vorliegen:</w:t>
      </w:r>
    </w:p>
    <w:p w14:paraId="5E7093A1" w14:textId="77777777" w:rsidR="003D04FD" w:rsidRDefault="003D04FD" w:rsidP="003D04FD">
      <w:pPr>
        <w:pStyle w:val="ListenabsatzinTabelle"/>
      </w:pPr>
      <w:r>
        <w:t>Das reguläre Video</w:t>
      </w:r>
    </w:p>
    <w:p w14:paraId="1FDC6F44" w14:textId="77777777" w:rsidR="003D04FD" w:rsidRDefault="003D04FD" w:rsidP="003D04FD">
      <w:pPr>
        <w:pStyle w:val="ListenabsatzinTabelle"/>
      </w:pPr>
      <w:r>
        <w:t>Das Video mit Gebärdensprache</w:t>
      </w:r>
    </w:p>
    <w:p w14:paraId="43800B53" w14:textId="77777777" w:rsidR="003D04FD" w:rsidRDefault="003D04FD" w:rsidP="003D04FD"/>
    <w:p w14:paraId="66A54D21" w14:textId="01739872" w:rsidR="003D04FD" w:rsidRDefault="0015527D" w:rsidP="0015527D">
      <w:pPr>
        <w:pStyle w:val="Infobox"/>
      </w:pPr>
      <w:r w:rsidRPr="0015527D">
        <w:rPr>
          <w:b/>
          <w:bCs/>
        </w:rPr>
        <w:t>Hinweis.</w:t>
      </w:r>
      <w:r>
        <w:t xml:space="preserve"> </w:t>
      </w:r>
      <w:r w:rsidR="003D04FD">
        <w:t xml:space="preserve">Beide Videos müssen </w:t>
      </w:r>
      <w:r w:rsidR="003D04FD" w:rsidRPr="003D04FD">
        <w:rPr>
          <w:rStyle w:val="Fett"/>
          <w:b w:val="0"/>
          <w:bCs w:val="0"/>
        </w:rPr>
        <w:t>exakt gleich lang</w:t>
      </w:r>
      <w:r w:rsidR="003D04FD">
        <w:t xml:space="preserve"> sein, damit Nutzende problemlos zwischen ihnen wechseln können. Eine nachträgliche Synchronisation ist technisch nicht möglich – die Gebärdensprachversion muss also bereits bei der Produktion parallel zur Originalfassung erstellt werden.</w:t>
      </w:r>
    </w:p>
    <w:p w14:paraId="39945566" w14:textId="77777777" w:rsidR="003D04FD" w:rsidRDefault="003D04FD" w:rsidP="003D04FD"/>
    <w:p w14:paraId="3121CAB6" w14:textId="0D4949A9" w:rsidR="006F70A6" w:rsidRPr="006F70A6" w:rsidRDefault="003D04FD" w:rsidP="006F70A6">
      <w:r w:rsidRPr="006F70A6">
        <w:rPr>
          <w:b/>
          <w:bCs/>
        </w:rPr>
        <w:t xml:space="preserve">2. </w:t>
      </w:r>
      <w:r w:rsidR="006F70A6" w:rsidRPr="006F70A6">
        <w:rPr>
          <w:b/>
          <w:bCs/>
        </w:rPr>
        <w:t>Audiodeskription einfügen</w:t>
      </w:r>
      <w:r w:rsidR="006F70A6">
        <w:br/>
        <w:t xml:space="preserve">Eine Audiodeskription bietet Menschen mit Sehbeeinträchtigungen eine zusätzliche Beschreibung der visuellen Inhalte. Wie bei der Gebärdensprache gilt: Die Audiodeskription muss als </w:t>
      </w:r>
      <w:r w:rsidR="006F70A6" w:rsidRPr="006F70A6">
        <w:rPr>
          <w:rStyle w:val="Fett"/>
          <w:b w:val="0"/>
          <w:bCs w:val="0"/>
        </w:rPr>
        <w:t>eigenständiges Video</w:t>
      </w:r>
      <w:r w:rsidR="006F70A6">
        <w:t xml:space="preserve"> produziert werden, da eine exakte Synchronisierung innerhalb eines einzigen Videos nicht zuverlässig umsetzbar ist.</w:t>
      </w:r>
    </w:p>
    <w:p w14:paraId="786A64F5" w14:textId="77777777" w:rsidR="006F70A6" w:rsidRDefault="006F70A6" w:rsidP="006F70A6">
      <w:r>
        <w:t>Im Video-Element können Sie beide Varianten (Original &amp; Audiodeskription) hinterlegen, sodass der Player einen Wechsel zwischen ihnen ermöglicht.</w:t>
      </w:r>
    </w:p>
    <w:p w14:paraId="208216F5" w14:textId="77777777" w:rsidR="006F70A6" w:rsidRDefault="006F70A6" w:rsidP="006F70A6"/>
    <w:p w14:paraId="4EF3288A" w14:textId="659C2AB4" w:rsidR="006F70A6" w:rsidRDefault="006F70A6" w:rsidP="006F70A6">
      <w:r w:rsidRPr="00F26B61">
        <w:rPr>
          <w:b/>
          <w:bCs/>
        </w:rPr>
        <w:t xml:space="preserve">3. </w:t>
      </w:r>
      <w:r w:rsidR="00F26B61" w:rsidRPr="00F26B61">
        <w:rPr>
          <w:b/>
          <w:bCs/>
        </w:rPr>
        <w:t>Untertitel bereitstellen</w:t>
      </w:r>
      <w:r>
        <w:br/>
      </w:r>
      <w:r w:rsidR="00F26B61" w:rsidRPr="00F26B61">
        <w:t>Untertitel (</w:t>
      </w:r>
      <w:proofErr w:type="spellStart"/>
      <w:r w:rsidR="00F26B61" w:rsidRPr="00F26B61">
        <w:t>Captions</w:t>
      </w:r>
      <w:proofErr w:type="spellEnd"/>
      <w:r w:rsidR="00F26B61" w:rsidRPr="00F26B61">
        <w:t xml:space="preserve">) können </w:t>
      </w:r>
      <w:proofErr w:type="gramStart"/>
      <w:r w:rsidR="00F26B61" w:rsidRPr="00F26B61">
        <w:t>als .</w:t>
      </w:r>
      <w:proofErr w:type="spellStart"/>
      <w:r w:rsidR="00F26B61" w:rsidRPr="00F26B61">
        <w:t>vtt</w:t>
      </w:r>
      <w:proofErr w:type="spellEnd"/>
      <w:proofErr w:type="gramEnd"/>
      <w:r w:rsidR="00F26B61" w:rsidRPr="00F26B61">
        <w:t>-Dateien eingebunden werden. Diese Dateien enthalten Zeitstempel und Text und müssen inhaltlich zur Tonspur passen.</w:t>
      </w:r>
      <w:r w:rsidR="00F26B61">
        <w:t xml:space="preserve"> </w:t>
      </w:r>
      <w:r w:rsidR="00F26B61" w:rsidRPr="00F26B61">
        <w:t>Je nach eingesetztem Player kann die Darstellung leicht variieren</w:t>
      </w:r>
      <w:r w:rsidR="00F26B61">
        <w:t xml:space="preserve">. </w:t>
      </w:r>
    </w:p>
    <w:p w14:paraId="67D3A3EA" w14:textId="77777777" w:rsidR="000D43B6" w:rsidRDefault="000D43B6" w:rsidP="006F70A6"/>
    <w:p w14:paraId="0D664444" w14:textId="01A68EE0" w:rsidR="000D43B6" w:rsidRDefault="000D43B6" w:rsidP="000D43B6">
      <w:pPr>
        <w:pStyle w:val="Infobox"/>
      </w:pPr>
      <w:r>
        <w:rPr>
          <w:rStyle w:val="Fett"/>
        </w:rPr>
        <w:t>Hinweis:</w:t>
      </w:r>
      <w:r>
        <w:t xml:space="preserve"> Style-Anpassungen (z. B. Schriftgröße oder -farbe) sind im aktuellen Player nicht vorgesehen. Die genaue Funktionalität sollte vor der Produktion mit der Technik abgestimmt werden.</w:t>
      </w:r>
    </w:p>
    <w:p w14:paraId="5F0AF917" w14:textId="77777777" w:rsidR="000D43B6" w:rsidRDefault="000D43B6" w:rsidP="006F70A6"/>
    <w:p w14:paraId="749084EA" w14:textId="4AE17BF9" w:rsidR="00F726AE" w:rsidRPr="00500FE6" w:rsidRDefault="00F726AE" w:rsidP="005251BA">
      <w:pPr>
        <w:pStyle w:val="berschrift3"/>
      </w:pPr>
      <w:r>
        <w:t xml:space="preserve"> </w:t>
      </w:r>
      <w:bookmarkStart w:id="867" w:name="_Toc230848466"/>
      <w:r w:rsidRPr="00F726AE">
        <w:t>Barrierefreiheitshinweise bei der Videoproduktion</w:t>
      </w:r>
      <w:bookmarkEnd w:id="867"/>
    </w:p>
    <w:p w14:paraId="4052D2E0" w14:textId="5C3C55D6" w:rsidR="0022490A" w:rsidRDefault="0022490A" w:rsidP="00F726AE">
      <w:r w:rsidRPr="0022490A">
        <w:t xml:space="preserve">Damit Ihre Videos für </w:t>
      </w:r>
      <w:r>
        <w:t>alle Nutzenden</w:t>
      </w:r>
      <w:r w:rsidRPr="0022490A">
        <w:t xml:space="preserve"> zugänglich sind, sollten Sie bereits bei der Produktion wichtige Aspekte der Barrierefreiheit berücksichtigen. Diese Hinweise helfen Ihnen, Videos so zu gestalten, dass sie mit gängigen Playern und Assistenztechnologien optimal funktionieren und den Anforderungen nach BITV/WCAG entsprechen.</w:t>
      </w:r>
    </w:p>
    <w:p w14:paraId="0E57920C" w14:textId="77777777" w:rsidR="0022490A" w:rsidRPr="001C5F04" w:rsidRDefault="00F726AE" w:rsidP="00F726AE">
      <w:pPr>
        <w:rPr>
          <w:b/>
          <w:bCs/>
        </w:rPr>
      </w:pPr>
      <w:r w:rsidRPr="001C5F04">
        <w:rPr>
          <w:b/>
          <w:bCs/>
        </w:rPr>
        <w:t>Tastatursteuerung:</w:t>
      </w:r>
    </w:p>
    <w:p w14:paraId="051CB7DB" w14:textId="77777777" w:rsidR="0022490A" w:rsidRDefault="00F726AE" w:rsidP="001D2B8E">
      <w:pPr>
        <w:pStyle w:val="ListenabsatzinTabelle"/>
        <w:numPr>
          <w:ilvl w:val="0"/>
          <w:numId w:val="101"/>
        </w:numPr>
      </w:pPr>
      <w:r>
        <w:t>Zurückspulen ist standardmäßig per Tastatur möglich.</w:t>
      </w:r>
    </w:p>
    <w:p w14:paraId="4BC7CC32" w14:textId="205F5A6C" w:rsidR="00F726AE" w:rsidRDefault="00F726AE" w:rsidP="001D2B8E">
      <w:pPr>
        <w:pStyle w:val="ListenabsatzinTabelle"/>
        <w:numPr>
          <w:ilvl w:val="0"/>
          <w:numId w:val="101"/>
        </w:numPr>
      </w:pPr>
      <w:r>
        <w:t>Vorspulen funktioniert nur, wenn „</w:t>
      </w:r>
      <w:proofErr w:type="spellStart"/>
      <w:r>
        <w:t>duration</w:t>
      </w:r>
      <w:proofErr w:type="spellEnd"/>
      <w:r>
        <w:t xml:space="preserve"> time“ und „</w:t>
      </w:r>
      <w:proofErr w:type="spellStart"/>
      <w:r>
        <w:t>seekable</w:t>
      </w:r>
      <w:proofErr w:type="spellEnd"/>
      <w:r>
        <w:t>“ konfiguriert sind.</w:t>
      </w:r>
    </w:p>
    <w:p w14:paraId="40D9E5D6" w14:textId="24DC5B7F" w:rsidR="003D04FD" w:rsidRDefault="001C5F04" w:rsidP="001D2B8E">
      <w:pPr>
        <w:pStyle w:val="ListenabsatzinTabelle"/>
        <w:numPr>
          <w:ilvl w:val="0"/>
          <w:numId w:val="101"/>
        </w:numPr>
      </w:pPr>
      <w:r>
        <w:t>Sicherstellen,</w:t>
      </w:r>
      <w:r w:rsidR="00F726AE">
        <w:t xml:space="preserve"> dass im Player ein ausreichender Puffer (Vorladezeit) definiert ist.</w:t>
      </w:r>
    </w:p>
    <w:p w14:paraId="7BD9AC7D" w14:textId="77777777" w:rsidR="0022490A" w:rsidRDefault="0022490A" w:rsidP="00F726AE"/>
    <w:p w14:paraId="426DED9F" w14:textId="77777777" w:rsidR="00D44514" w:rsidRPr="001C5F04" w:rsidRDefault="00D44514" w:rsidP="00D44514">
      <w:pPr>
        <w:rPr>
          <w:b/>
          <w:bCs/>
        </w:rPr>
      </w:pPr>
      <w:r w:rsidRPr="001C5F04">
        <w:rPr>
          <w:b/>
          <w:bCs/>
        </w:rPr>
        <w:t>Play-Button im Player:</w:t>
      </w:r>
    </w:p>
    <w:p w14:paraId="58DCCDBF" w14:textId="77777777" w:rsidR="00D44514" w:rsidRDefault="00D44514" w:rsidP="001D2B8E">
      <w:pPr>
        <w:pStyle w:val="ListenabsatzinTabelle"/>
        <w:numPr>
          <w:ilvl w:val="0"/>
          <w:numId w:val="100"/>
        </w:numPr>
      </w:pPr>
      <w:r>
        <w:t>Der große Play-Button im Startbild sollte keine Bedienelement-Funktion haben (Schmuckbild).</w:t>
      </w:r>
    </w:p>
    <w:p w14:paraId="61FAF637" w14:textId="77777777" w:rsidR="00D44514" w:rsidRDefault="00D44514" w:rsidP="001D2B8E">
      <w:pPr>
        <w:pStyle w:val="ListenabsatzinTabelle"/>
        <w:numPr>
          <w:ilvl w:val="0"/>
          <w:numId w:val="100"/>
        </w:numPr>
      </w:pPr>
      <w:r>
        <w:t>Alternative: Fokus nach Klick auf den sichtbaren Button zum eigentlichen Play-Button setzen.</w:t>
      </w:r>
    </w:p>
    <w:p w14:paraId="707816D2" w14:textId="153D6EB2" w:rsidR="00D44514" w:rsidRDefault="00D44514" w:rsidP="001D2B8E">
      <w:pPr>
        <w:pStyle w:val="ListenabsatzinTabelle"/>
        <w:numPr>
          <w:ilvl w:val="0"/>
          <w:numId w:val="100"/>
        </w:numPr>
      </w:pPr>
      <w:r>
        <w:t>Prüfen</w:t>
      </w:r>
      <w:r w:rsidR="001C5F04">
        <w:t>,</w:t>
      </w:r>
      <w:r>
        <w:t xml:space="preserve"> ob Start/</w:t>
      </w:r>
      <w:proofErr w:type="spellStart"/>
      <w:r>
        <w:t>Stop</w:t>
      </w:r>
      <w:proofErr w:type="spellEnd"/>
      <w:r>
        <w:t xml:space="preserve"> auch per Tastaturfokus möglich ist – andernfalls Funktion deaktivieren.</w:t>
      </w:r>
    </w:p>
    <w:p w14:paraId="72E9816A" w14:textId="77777777" w:rsidR="0022490A" w:rsidRDefault="0022490A" w:rsidP="00F726AE"/>
    <w:p w14:paraId="0CC51041" w14:textId="77777777" w:rsidR="00F91B1D" w:rsidRPr="00500FE6" w:rsidRDefault="00F91B1D" w:rsidP="00217785"/>
    <w:p w14:paraId="7AB2E518" w14:textId="2DC6ADD2" w:rsidR="00D6182C" w:rsidRPr="00500FE6" w:rsidRDefault="00F02427" w:rsidP="005251BA">
      <w:pPr>
        <w:pStyle w:val="berschrift2"/>
      </w:pPr>
      <w:r>
        <w:t xml:space="preserve"> </w:t>
      </w:r>
      <w:bookmarkStart w:id="868" w:name="_Toc230848467"/>
      <w:r w:rsidR="00D6182C" w:rsidRPr="00500FE6">
        <w:t>PDF-Dateien</w:t>
      </w:r>
      <w:bookmarkEnd w:id="868"/>
    </w:p>
    <w:p w14:paraId="49124A3C" w14:textId="222EA928" w:rsidR="00D6182C" w:rsidRPr="00500FE6" w:rsidRDefault="00D6182C" w:rsidP="00D6182C">
      <w:r w:rsidRPr="00500FE6">
        <w:t>Bei PDF-Dateien, die in der Dateiliste hinterlegt sind, gibt es einen Schalter</w:t>
      </w:r>
      <w:r w:rsidR="00902EA8" w:rsidRPr="00500FE6">
        <w:t xml:space="preserve"> mit der Bezeichnung</w:t>
      </w:r>
      <w:r w:rsidRPr="00500FE6">
        <w:t xml:space="preserve"> „Datei ist barrierefrei“. </w:t>
      </w:r>
      <w:r w:rsidR="00902EA8" w:rsidRPr="00500FE6">
        <w:t>Sobald</w:t>
      </w:r>
      <w:r w:rsidRPr="00500FE6">
        <w:t xml:space="preserve"> dieser aktiviert</w:t>
      </w:r>
      <w:r w:rsidR="00902EA8" w:rsidRPr="00500FE6">
        <w:t xml:space="preserve"> ist</w:t>
      </w:r>
      <w:r w:rsidRPr="00500FE6">
        <w:t xml:space="preserve">, </w:t>
      </w:r>
      <w:r w:rsidR="00902EA8" w:rsidRPr="00500FE6">
        <w:t>wird im Webauftritt</w:t>
      </w:r>
      <w:r w:rsidRPr="00500FE6">
        <w:t xml:space="preserve"> der Hinweis</w:t>
      </w:r>
      <w:r w:rsidR="00902EA8" w:rsidRPr="00500FE6">
        <w:t xml:space="preserve"> entfernt</w:t>
      </w:r>
      <w:r w:rsidRPr="00500FE6">
        <w:t>, dass die Datei nicht barrierefrei ist.</w:t>
      </w:r>
    </w:p>
    <w:p w14:paraId="332A053F" w14:textId="224C2DC8" w:rsidR="00D6182C" w:rsidRPr="00500FE6" w:rsidRDefault="00D6182C" w:rsidP="00D6182C">
      <w:r w:rsidRPr="00500FE6">
        <w:rPr>
          <w:noProof/>
        </w:rPr>
        <w:drawing>
          <wp:inline distT="0" distB="0" distL="0" distR="0" wp14:anchorId="0E5A242A" wp14:editId="5A8F8A2C">
            <wp:extent cx="4697122" cy="1459888"/>
            <wp:effectExtent l="19050" t="19050" r="27305" b="26035"/>
            <wp:docPr id="824813677" name="Grafik 2" descr="Schalter zum Status der Barrierefreiheit von PDF-Date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813677" name="Grafik 2" descr="Schalter zum Status der Barrierefreiheit von PDF-Dateien."/>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708023" cy="1463276"/>
                    </a:xfrm>
                    <a:prstGeom prst="rect">
                      <a:avLst/>
                    </a:prstGeom>
                    <a:ln>
                      <a:solidFill>
                        <a:schemeClr val="tx1"/>
                      </a:solidFill>
                    </a:ln>
                  </pic:spPr>
                </pic:pic>
              </a:graphicData>
            </a:graphic>
          </wp:inline>
        </w:drawing>
      </w:r>
    </w:p>
    <w:p w14:paraId="31E9A141" w14:textId="52FD1A63" w:rsidR="00D6182C" w:rsidRPr="00500FE6" w:rsidRDefault="00D6182C" w:rsidP="003F42DC">
      <w:pPr>
        <w:pStyle w:val="Beschriftung"/>
      </w:pPr>
      <w:bookmarkStart w:id="869" w:name="_Toc230848739"/>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116</w:t>
      </w:r>
      <w:r w:rsidR="007E2DFF" w:rsidRPr="00500FE6">
        <w:fldChar w:fldCharType="end"/>
      </w:r>
      <w:r w:rsidRPr="00500FE6">
        <w:t>: Schalter zum Status der Barrierefreiheit von PDF-Dateien.</w:t>
      </w:r>
      <w:bookmarkEnd w:id="869"/>
    </w:p>
    <w:p w14:paraId="1A8FA66C" w14:textId="18033E9A" w:rsidR="00217785" w:rsidRPr="00500FE6" w:rsidRDefault="00217785" w:rsidP="00B840A1">
      <w:pPr>
        <w:pStyle w:val="berschrift1"/>
      </w:pPr>
      <w:bookmarkStart w:id="870" w:name="_Toc155958463"/>
      <w:bookmarkStart w:id="871" w:name="_Toc177115970"/>
      <w:bookmarkStart w:id="872" w:name="_Toc230848468"/>
      <w:r w:rsidRPr="00500FE6">
        <w:t>Verteilerseite vs. Artikelseite</w:t>
      </w:r>
      <w:bookmarkEnd w:id="870"/>
      <w:bookmarkEnd w:id="871"/>
      <w:bookmarkEnd w:id="872"/>
    </w:p>
    <w:p w14:paraId="784A24DE" w14:textId="77777777" w:rsidR="00E42B0C" w:rsidRPr="00500FE6" w:rsidRDefault="00E42B0C" w:rsidP="00E42B0C">
      <w:r w:rsidRPr="00500FE6">
        <w:t>Der GSB11 basiert auf TYPO3, einem seitenbasierten Content-Management-System (CMS). Technisch gesehen gibt es im GSB11 keinen Unterschied zwischen einer Artikelseite und einer Verteilerseite (auch Übersichtsseite genannt). Sie unterscheiden sich jedoch hinsichtlich ihrer Funktion:</w:t>
      </w:r>
    </w:p>
    <w:p w14:paraId="50DCA169" w14:textId="31064DB9" w:rsidR="00E42B0C" w:rsidRPr="00500FE6" w:rsidRDefault="00E42B0C" w:rsidP="001D2B8E">
      <w:pPr>
        <w:pStyle w:val="Listenabsatz"/>
        <w:numPr>
          <w:ilvl w:val="0"/>
          <w:numId w:val="66"/>
        </w:numPr>
      </w:pPr>
      <w:r w:rsidRPr="00500FE6">
        <w:rPr>
          <w:b/>
          <w:bCs/>
        </w:rPr>
        <w:t>Artikelseiten</w:t>
      </w:r>
      <w:r w:rsidRPr="00500FE6">
        <w:t xml:space="preserve"> haben primär den Zweck, Inhalte zu vermitteln. Daher werden hier vorwiegend inhaltliche Elemente wie „Text“, „Text und Bild“ oder „Akkordeon“ verwendet.</w:t>
      </w:r>
    </w:p>
    <w:p w14:paraId="0C28C28F" w14:textId="6922C9F3" w:rsidR="00E42B0C" w:rsidRPr="00500FE6" w:rsidRDefault="00E42B0C" w:rsidP="001D2B8E">
      <w:pPr>
        <w:pStyle w:val="Listenabsatz"/>
        <w:numPr>
          <w:ilvl w:val="0"/>
          <w:numId w:val="66"/>
        </w:numPr>
      </w:pPr>
      <w:r w:rsidRPr="00500FE6">
        <w:rPr>
          <w:b/>
          <w:bCs/>
        </w:rPr>
        <w:t>Verteilerseiten</w:t>
      </w:r>
      <w:r w:rsidRPr="00500FE6">
        <w:t xml:space="preserve"> sollen die Nutze</w:t>
      </w:r>
      <w:r w:rsidR="003C7FE5" w:rsidRPr="00500FE6">
        <w:t>nden</w:t>
      </w:r>
      <w:r w:rsidRPr="00500FE6">
        <w:t xml:space="preserve"> zu weiteren Inhalten leiten. Deshalb werden hier hauptsächlich Elemente wie „Bühne“, „Slider“ oder „</w:t>
      </w:r>
      <w:proofErr w:type="spellStart"/>
      <w:r w:rsidRPr="00500FE6">
        <w:t>Einzelteaser</w:t>
      </w:r>
      <w:proofErr w:type="spellEnd"/>
      <w:r w:rsidRPr="00500FE6">
        <w:t>“ eingesetzt.</w:t>
      </w:r>
    </w:p>
    <w:p w14:paraId="7E6FAF3D" w14:textId="68D17433" w:rsidR="00E42B0C" w:rsidRPr="00500FE6" w:rsidRDefault="00E42B0C" w:rsidP="00E42B0C">
      <w:r w:rsidRPr="00500FE6">
        <w:t>Es gibt auch Überschneidungen in der Nutzung der Elemente. So kann beispielsweise das Element "Nur Überschrift" sinnvoll auf beiden Arten von Seiten eingesetzt werden. Grundsätzlich ist der Einsatz aller Elemente auf beiden Seitentypen möglich.</w:t>
      </w:r>
    </w:p>
    <w:p w14:paraId="2A318881" w14:textId="5F22B509" w:rsidR="00217785" w:rsidRPr="00500FE6" w:rsidRDefault="00217785" w:rsidP="00B840A1">
      <w:pPr>
        <w:pStyle w:val="berschrift1"/>
      </w:pPr>
      <w:bookmarkStart w:id="873" w:name="_Ref143505684"/>
      <w:bookmarkStart w:id="874" w:name="_Ref148942788"/>
      <w:bookmarkStart w:id="875" w:name="_Toc155958464"/>
      <w:bookmarkStart w:id="876" w:name="_Toc177115971"/>
      <w:bookmarkStart w:id="877" w:name="_Toc230848469"/>
      <w:r w:rsidRPr="00500FE6">
        <w:lastRenderedPageBreak/>
        <w:t>Seiteninhalte erstellen</w:t>
      </w:r>
      <w:bookmarkEnd w:id="873"/>
      <w:r w:rsidRPr="00500FE6">
        <w:t xml:space="preserve"> und bearbeiten</w:t>
      </w:r>
      <w:bookmarkEnd w:id="874"/>
      <w:bookmarkEnd w:id="875"/>
      <w:bookmarkEnd w:id="876"/>
      <w:bookmarkEnd w:id="877"/>
    </w:p>
    <w:p w14:paraId="14A1AE2D" w14:textId="125AD0A0" w:rsidR="002C68EC" w:rsidRPr="00500FE6" w:rsidRDefault="002C68EC" w:rsidP="00217785">
      <w:r w:rsidRPr="00500FE6">
        <w:t xml:space="preserve">Die Erstellung oder Bearbeitung aller Seiten im GSB11, unabhängig davon, ob es sich um Artikel- oder Verteilerseiten handelt, erfolgt in der Regel über das Modul </w:t>
      </w:r>
      <w:r w:rsidR="00716FA2" w:rsidRPr="00500FE6">
        <w:t>„</w:t>
      </w:r>
      <w:r w:rsidRPr="00500FE6">
        <w:t>Seite</w:t>
      </w:r>
      <w:r w:rsidR="00716FA2" w:rsidRPr="00500FE6">
        <w:t>“</w:t>
      </w:r>
      <w:r w:rsidRPr="00500FE6">
        <w:t>.</w:t>
      </w:r>
    </w:p>
    <w:p w14:paraId="6593D919" w14:textId="77777777" w:rsidR="00217785" w:rsidRPr="00500FE6" w:rsidRDefault="00217785" w:rsidP="00B840A1">
      <w:pPr>
        <w:pStyle w:val="berschrift2"/>
      </w:pPr>
      <w:bookmarkStart w:id="878" w:name="_Ref145067670"/>
      <w:bookmarkStart w:id="879" w:name="_Toc155958465"/>
      <w:bookmarkStart w:id="880" w:name="_Toc177115972"/>
      <w:bookmarkStart w:id="881" w:name="_Toc230848470"/>
      <w:r w:rsidRPr="00500FE6">
        <w:t>Neue Seiten erstellen</w:t>
      </w:r>
      <w:bookmarkEnd w:id="878"/>
      <w:bookmarkEnd w:id="879"/>
      <w:bookmarkEnd w:id="880"/>
      <w:bookmarkEnd w:id="881"/>
    </w:p>
    <w:p w14:paraId="01558AEF" w14:textId="77777777" w:rsidR="006F1CC4" w:rsidRPr="00500FE6" w:rsidRDefault="006F1CC4" w:rsidP="006F1CC4">
      <w:r w:rsidRPr="00500FE6">
        <w:t>Es gibt verschiedene Methoden, eine neue Seite zu erstellen:</w:t>
      </w:r>
    </w:p>
    <w:p w14:paraId="58C324FD" w14:textId="664C5801" w:rsidR="006F1CC4" w:rsidRPr="00500FE6" w:rsidRDefault="006F1CC4" w:rsidP="001D2B8E">
      <w:pPr>
        <w:pStyle w:val="Listenabsatz"/>
        <w:numPr>
          <w:ilvl w:val="0"/>
          <w:numId w:val="41"/>
        </w:numPr>
      </w:pPr>
      <w:r w:rsidRPr="00500FE6">
        <w:t xml:space="preserve">Anlegen einer neuen, leeren Seite: Die genaue Vorgehensweise hierzu wird in Kapitel </w:t>
      </w:r>
      <w:r w:rsidR="004A7D3E" w:rsidRPr="00500FE6">
        <w:fldChar w:fldCharType="begin"/>
      </w:r>
      <w:r w:rsidR="004A7D3E" w:rsidRPr="00500FE6">
        <w:instrText xml:space="preserve"> REF _Ref167371225 \r \h </w:instrText>
      </w:r>
      <w:r w:rsidR="00CF6ECE" w:rsidRPr="00500FE6">
        <w:instrText xml:space="preserve"> \* </w:instrText>
      </w:r>
      <w:r w:rsidR="002A5F35" w:rsidRPr="00500FE6">
        <w:instrText>MERGEFORMAT “INTERNER VERWEIS“</w:instrText>
      </w:r>
      <w:r w:rsidR="00CF6ECE" w:rsidRPr="00500FE6">
        <w:instrText xml:space="preserve"> </w:instrText>
      </w:r>
      <w:r w:rsidR="004A7D3E" w:rsidRPr="00500FE6">
        <w:fldChar w:fldCharType="separate"/>
      </w:r>
      <w:r w:rsidR="00823F66">
        <w:t>5.3.2</w:t>
      </w:r>
      <w:r w:rsidR="004A7D3E" w:rsidRPr="00500FE6">
        <w:fldChar w:fldCharType="end"/>
      </w:r>
      <w:r w:rsidR="00F94B63" w:rsidRPr="00500FE6">
        <w:t xml:space="preserve"> </w:t>
      </w:r>
      <w:r w:rsidRPr="00500FE6">
        <w:t>beschrieben.</w:t>
      </w:r>
    </w:p>
    <w:p w14:paraId="516EE7DC" w14:textId="77777777" w:rsidR="006F1CC4" w:rsidRPr="00500FE6" w:rsidRDefault="006F1CC4" w:rsidP="001D2B8E">
      <w:pPr>
        <w:pStyle w:val="Listenabsatz"/>
        <w:numPr>
          <w:ilvl w:val="0"/>
          <w:numId w:val="41"/>
        </w:numPr>
      </w:pPr>
      <w:r w:rsidRPr="00500FE6">
        <w:t>Kopieren und Anpassen einer vorhandenen Seite: Hierbei wird eine existierende Seite kopiert, eingefügt und entsprechend den Anforderungen modifiziert.</w:t>
      </w:r>
    </w:p>
    <w:p w14:paraId="26C1B69E" w14:textId="18004FDA" w:rsidR="001240B0" w:rsidRPr="00500FE6" w:rsidRDefault="006F1CC4" w:rsidP="006F1CC4">
      <w:r w:rsidRPr="00500FE6">
        <w:t xml:space="preserve">Nach der Erstellung der Seite folgt die Bearbeitung der Seiteneigenschaften (siehe Kapitel </w:t>
      </w:r>
      <w:r w:rsidR="00217785" w:rsidRPr="00500FE6">
        <w:fldChar w:fldCharType="begin"/>
      </w:r>
      <w:r w:rsidR="00217785" w:rsidRPr="00500FE6">
        <w:instrText xml:space="preserve"> REF _Ref143505617 \r \h </w:instrText>
      </w:r>
      <w:r w:rsidR="00EE5F82" w:rsidRPr="00500FE6">
        <w:instrText xml:space="preserve"> \* </w:instrText>
      </w:r>
      <w:r w:rsidR="002A5F35" w:rsidRPr="00500FE6">
        <w:instrText>MERGEFORMAT “INTERNER VERWEIS“</w:instrText>
      </w:r>
      <w:r w:rsidR="00EE5F82" w:rsidRPr="00500FE6">
        <w:instrText xml:space="preserve"> </w:instrText>
      </w:r>
      <w:r w:rsidR="00217785" w:rsidRPr="00500FE6">
        <w:fldChar w:fldCharType="separate"/>
      </w:r>
      <w:r w:rsidR="00823F66">
        <w:t>12.2</w:t>
      </w:r>
      <w:r w:rsidR="00217785" w:rsidRPr="00500FE6">
        <w:fldChar w:fldCharType="end"/>
      </w:r>
      <w:r w:rsidR="002C1F24" w:rsidRPr="00500FE6">
        <w:fldChar w:fldCharType="begin"/>
      </w:r>
      <w:r w:rsidR="002C1F24" w:rsidRPr="00500FE6">
        <w:instrText xml:space="preserve"> REF _Ref143505617 \r \h </w:instrText>
      </w:r>
      <w:r w:rsidR="00CF6ECE" w:rsidRPr="00500FE6">
        <w:instrText xml:space="preserve"> \* </w:instrText>
      </w:r>
      <w:r w:rsidR="002A5F35" w:rsidRPr="00500FE6">
        <w:instrText>MERGEFORMAT “INTERNER VERWEIS“</w:instrText>
      </w:r>
      <w:r w:rsidR="00CF6ECE" w:rsidRPr="00500FE6">
        <w:instrText xml:space="preserve"> </w:instrText>
      </w:r>
      <w:r w:rsidR="002C1F24" w:rsidRPr="00500FE6">
        <w:fldChar w:fldCharType="separate"/>
      </w:r>
      <w:r w:rsidR="00823F66">
        <w:t>12.2</w:t>
      </w:r>
      <w:r w:rsidR="002C1F24" w:rsidRPr="00500FE6">
        <w:fldChar w:fldCharType="end"/>
      </w:r>
      <w:r w:rsidRPr="00500FE6">
        <w:t xml:space="preserve">). Anschließend werden die Inhalte mittels Inhaltselementen eingebunden, wie in Kapitel </w:t>
      </w:r>
      <w:r w:rsidR="003F47E1" w:rsidRPr="00500FE6">
        <w:fldChar w:fldCharType="begin"/>
      </w:r>
      <w:r w:rsidR="003F47E1" w:rsidRPr="00500FE6">
        <w:instrText xml:space="preserve"> REF _Ref145062343 \r \h </w:instrText>
      </w:r>
      <w:r w:rsidR="00CF6ECE" w:rsidRPr="00500FE6">
        <w:instrText xml:space="preserve"> \* </w:instrText>
      </w:r>
      <w:r w:rsidR="002A5F35" w:rsidRPr="00500FE6">
        <w:instrText>MERGEFORMAT “INTERNER VERWEIS“</w:instrText>
      </w:r>
      <w:r w:rsidR="00CF6ECE" w:rsidRPr="00500FE6">
        <w:instrText xml:space="preserve"> </w:instrText>
      </w:r>
      <w:r w:rsidR="003F47E1" w:rsidRPr="00500FE6">
        <w:fldChar w:fldCharType="separate"/>
      </w:r>
      <w:r w:rsidR="00823F66">
        <w:t>12.4</w:t>
      </w:r>
      <w:r w:rsidR="003F47E1" w:rsidRPr="00500FE6">
        <w:fldChar w:fldCharType="end"/>
      </w:r>
      <w:r w:rsidR="003F47E1" w:rsidRPr="00500FE6">
        <w:t xml:space="preserve"> </w:t>
      </w:r>
      <w:r w:rsidRPr="00500FE6">
        <w:t>erläutert.</w:t>
      </w:r>
    </w:p>
    <w:p w14:paraId="1E3CCDF3" w14:textId="3FF9624A" w:rsidR="006F1CC4" w:rsidRPr="00500FE6" w:rsidRDefault="006F1CC4" w:rsidP="006F1CC4">
      <w:r w:rsidRPr="00500FE6">
        <w:t xml:space="preserve">Für die Bereiche </w:t>
      </w:r>
      <w:r w:rsidR="00716FA2" w:rsidRPr="00500FE6">
        <w:t>„</w:t>
      </w:r>
      <w:r w:rsidRPr="00500FE6">
        <w:t>Top</w:t>
      </w:r>
      <w:r w:rsidR="00716FA2" w:rsidRPr="00500FE6">
        <w:t>“</w:t>
      </w:r>
      <w:r w:rsidRPr="00500FE6">
        <w:t xml:space="preserve">, </w:t>
      </w:r>
      <w:r w:rsidR="00716FA2" w:rsidRPr="00500FE6">
        <w:t>„</w:t>
      </w:r>
      <w:r w:rsidRPr="00500FE6">
        <w:t>Main</w:t>
      </w:r>
      <w:r w:rsidR="00716FA2" w:rsidRPr="00500FE6">
        <w:t>“</w:t>
      </w:r>
      <w:r w:rsidRPr="00500FE6">
        <w:t xml:space="preserve"> und </w:t>
      </w:r>
      <w:r w:rsidR="00716FA2" w:rsidRPr="00500FE6">
        <w:t>„</w:t>
      </w:r>
      <w:r w:rsidRPr="00500FE6">
        <w:t>Bottom</w:t>
      </w:r>
      <w:r w:rsidR="00716FA2" w:rsidRPr="00500FE6">
        <w:t>“</w:t>
      </w:r>
      <w:r w:rsidRPr="00500FE6">
        <w:t xml:space="preserve"> (veranschaulicht in </w:t>
      </w:r>
      <w:r w:rsidR="00217785" w:rsidRPr="00500FE6">
        <w:fldChar w:fldCharType="begin"/>
      </w:r>
      <w:r w:rsidR="00217785" w:rsidRPr="00500FE6">
        <w:instrText xml:space="preserve"> REF _Ref149208527 \h </w:instrText>
      </w:r>
      <w:r w:rsidR="00EE5F82" w:rsidRPr="00500FE6">
        <w:instrText xml:space="preserve"> \* </w:instrText>
      </w:r>
      <w:r w:rsidR="002A5F35" w:rsidRPr="00500FE6">
        <w:instrText>MERGEFORMAT “INTERNER VERWEIS“</w:instrText>
      </w:r>
      <w:r w:rsidR="00EE5F82" w:rsidRPr="00500FE6">
        <w:instrText xml:space="preserve"> </w:instrText>
      </w:r>
      <w:r w:rsidR="00217785" w:rsidRPr="00500FE6">
        <w:fldChar w:fldCharType="separate"/>
      </w:r>
      <w:r w:rsidR="00823F66" w:rsidRPr="00500FE6">
        <w:t xml:space="preserve">Abbildung </w:t>
      </w:r>
      <w:r w:rsidR="00823F66">
        <w:rPr>
          <w:noProof/>
        </w:rPr>
        <w:t>68</w:t>
      </w:r>
      <w:r w:rsidR="00217785" w:rsidRPr="00500FE6">
        <w:fldChar w:fldCharType="end"/>
      </w:r>
      <w:r w:rsidRPr="00500FE6">
        <w:t>) variieren die Standardbreiten des Contents:</w:t>
      </w:r>
    </w:p>
    <w:p w14:paraId="59CFC282" w14:textId="77777777" w:rsidR="001240B0" w:rsidRPr="00500FE6" w:rsidRDefault="006F1CC4" w:rsidP="001D2B8E">
      <w:pPr>
        <w:pStyle w:val="Listenabsatz"/>
        <w:numPr>
          <w:ilvl w:val="0"/>
          <w:numId w:val="42"/>
        </w:numPr>
      </w:pPr>
      <w:r w:rsidRPr="00500FE6">
        <w:t>Im Top-Bereich erstreckt sich der Content über die volle Bildschirmbreite.</w:t>
      </w:r>
    </w:p>
    <w:p w14:paraId="1265E519" w14:textId="77777777" w:rsidR="006F1CC4" w:rsidRPr="00500FE6" w:rsidRDefault="006F1CC4" w:rsidP="001D2B8E">
      <w:pPr>
        <w:pStyle w:val="Listenabsatz"/>
        <w:numPr>
          <w:ilvl w:val="0"/>
          <w:numId w:val="42"/>
        </w:numPr>
      </w:pPr>
      <w:r w:rsidRPr="00500FE6">
        <w:t>In den Main- und Bottom-Bereichen ist der Content etwas schmaler gehalten.</w:t>
      </w:r>
    </w:p>
    <w:p w14:paraId="763435F0" w14:textId="5E6995B0" w:rsidR="006F1CC4" w:rsidRPr="00500FE6" w:rsidRDefault="006F1CC4" w:rsidP="006F1CC4">
      <w:r w:rsidRPr="00500FE6">
        <w:t xml:space="preserve">Die Inhaltselemente können jeweils an die gewünschte Breite angepasst werden, wie in Kapitel </w:t>
      </w:r>
      <w:r w:rsidR="006B7016" w:rsidRPr="00500FE6">
        <w:fldChar w:fldCharType="begin"/>
      </w:r>
      <w:r w:rsidR="006B7016" w:rsidRPr="00500FE6">
        <w:instrText xml:space="preserve"> REF _Ref145062343 \r \h </w:instrText>
      </w:r>
      <w:r w:rsidR="00CF6ECE" w:rsidRPr="00500FE6">
        <w:instrText xml:space="preserve"> \* </w:instrText>
      </w:r>
      <w:r w:rsidR="002A5F35" w:rsidRPr="00500FE6">
        <w:instrText>MERGEFORMAT “INTERNER VERWEIS“</w:instrText>
      </w:r>
      <w:r w:rsidR="00CF6ECE" w:rsidRPr="00500FE6">
        <w:instrText xml:space="preserve"> </w:instrText>
      </w:r>
      <w:r w:rsidR="006B7016" w:rsidRPr="00500FE6">
        <w:fldChar w:fldCharType="separate"/>
      </w:r>
      <w:r w:rsidR="00823F66">
        <w:t>12.4</w:t>
      </w:r>
      <w:r w:rsidR="006B7016" w:rsidRPr="00500FE6">
        <w:fldChar w:fldCharType="end"/>
      </w:r>
      <w:r w:rsidR="001240B0" w:rsidRPr="00500FE6">
        <w:t xml:space="preserve"> </w:t>
      </w:r>
      <w:r w:rsidRPr="00500FE6">
        <w:t>dargelegt.</w:t>
      </w:r>
    </w:p>
    <w:p w14:paraId="72B771E5" w14:textId="264E7F44" w:rsidR="00217785" w:rsidRPr="00500FE6" w:rsidRDefault="002C117B" w:rsidP="00B840A1">
      <w:pPr>
        <w:pStyle w:val="berschrift2"/>
      </w:pPr>
      <w:bookmarkStart w:id="882" w:name="_Ref143505617"/>
      <w:bookmarkStart w:id="883" w:name="_Ref149644253"/>
      <w:bookmarkStart w:id="884" w:name="_Toc155958466"/>
      <w:bookmarkStart w:id="885" w:name="_Toc177115973"/>
      <w:r w:rsidRPr="00500FE6">
        <w:lastRenderedPageBreak/>
        <w:t xml:space="preserve"> </w:t>
      </w:r>
      <w:bookmarkStart w:id="886" w:name="_Toc230848471"/>
      <w:r w:rsidR="00217785" w:rsidRPr="00500FE6">
        <w:t>Seiteneigenschaften</w:t>
      </w:r>
      <w:bookmarkEnd w:id="882"/>
      <w:bookmarkEnd w:id="883"/>
      <w:bookmarkEnd w:id="884"/>
      <w:bookmarkEnd w:id="885"/>
      <w:bookmarkEnd w:id="886"/>
    </w:p>
    <w:p w14:paraId="02994140" w14:textId="0BFDE533" w:rsidR="00217785" w:rsidRPr="00500FE6" w:rsidRDefault="002C117B" w:rsidP="00B840A1">
      <w:pPr>
        <w:pStyle w:val="berschrift3"/>
      </w:pPr>
      <w:r w:rsidRPr="00500FE6">
        <w:t xml:space="preserve"> </w:t>
      </w:r>
      <w:bookmarkStart w:id="887" w:name="_Toc230848472"/>
      <w:r w:rsidR="00261E84" w:rsidRPr="00500FE6">
        <w:t>Tab</w:t>
      </w:r>
      <w:r w:rsidR="00217785" w:rsidRPr="00500FE6">
        <w:t xml:space="preserve"> </w:t>
      </w:r>
      <w:r w:rsidR="00716FA2" w:rsidRPr="00500FE6">
        <w:t>„</w:t>
      </w:r>
      <w:r w:rsidR="00217785" w:rsidRPr="00500FE6">
        <w:t>Allgemein</w:t>
      </w:r>
      <w:r w:rsidR="00716FA2" w:rsidRPr="00500FE6">
        <w:t>“</w:t>
      </w:r>
      <w:bookmarkEnd w:id="887"/>
    </w:p>
    <w:p w14:paraId="4C68ECD2" w14:textId="77777777" w:rsidR="00217785" w:rsidRPr="00500FE6" w:rsidRDefault="00217785" w:rsidP="003F42DC">
      <w:pPr>
        <w:pStyle w:val="Abbildungen"/>
      </w:pPr>
      <w:r w:rsidRPr="00500FE6">
        <w:rPr>
          <w:shd w:val="clear" w:color="auto" w:fill="E6E6E6"/>
        </w:rPr>
        <w:drawing>
          <wp:inline distT="0" distB="0" distL="0" distR="0" wp14:anchorId="5BC0DAE9" wp14:editId="25F7F734">
            <wp:extent cx="5760720" cy="3648710"/>
            <wp:effectExtent l="0" t="0" r="0" b="8890"/>
            <wp:docPr id="9" name="Grafik 9" descr="Felder für Typ, Seitentitel, URL-Segment, Alternativer Navigationstitel, Untertitel im Tab &quot;Allgemein&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Felder für Typ, Seitentitel, URL-Segment, Alternativer Navigationstitel, Untertitel im Tab &quot;Allgemein&quot;">
                      <a:extLst>
                        <a:ext uri="{C183D7F6-B498-43B3-948B-1728B52AA6E4}">
                          <adec:decorative xmlns:adec="http://schemas.microsoft.com/office/drawing/2017/decorative" val="0"/>
                        </a:ext>
                      </a:extLst>
                    </pic:cNvPr>
                    <pic:cNvPicPr/>
                  </pic:nvPicPr>
                  <pic:blipFill>
                    <a:blip r:embed="rId151"/>
                    <a:stretch>
                      <a:fillRect/>
                    </a:stretch>
                  </pic:blipFill>
                  <pic:spPr>
                    <a:xfrm>
                      <a:off x="0" y="0"/>
                      <a:ext cx="5760720" cy="3648710"/>
                    </a:xfrm>
                    <a:prstGeom prst="rect">
                      <a:avLst/>
                    </a:prstGeom>
                  </pic:spPr>
                </pic:pic>
              </a:graphicData>
            </a:graphic>
          </wp:inline>
        </w:drawing>
      </w:r>
    </w:p>
    <w:p w14:paraId="70521373" w14:textId="7CFC5169" w:rsidR="00217785" w:rsidRPr="00500FE6" w:rsidRDefault="00217785" w:rsidP="003F42DC">
      <w:pPr>
        <w:pStyle w:val="Beschriftung"/>
      </w:pPr>
      <w:bookmarkStart w:id="888" w:name="_Toc230848740"/>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117</w:t>
      </w:r>
      <w:r w:rsidR="007E2DFF" w:rsidRPr="00500FE6">
        <w:fldChar w:fldCharType="end"/>
      </w:r>
      <w:r w:rsidRPr="00500FE6">
        <w:t xml:space="preserve">: Der </w:t>
      </w:r>
      <w:r w:rsidR="00261E84" w:rsidRPr="00500FE6">
        <w:t>Tab</w:t>
      </w:r>
      <w:r w:rsidRPr="00500FE6">
        <w:t xml:space="preserve"> </w:t>
      </w:r>
      <w:r w:rsidR="00716FA2" w:rsidRPr="00500FE6">
        <w:t>„</w:t>
      </w:r>
      <w:r w:rsidRPr="00500FE6">
        <w:t>Allgemein</w:t>
      </w:r>
      <w:r w:rsidR="00716FA2" w:rsidRPr="00500FE6">
        <w:t>“</w:t>
      </w:r>
      <w:r w:rsidRPr="00500FE6">
        <w:t xml:space="preserve"> der Seiteneigenschaften.</w:t>
      </w:r>
      <w:bookmarkEnd w:id="888"/>
    </w:p>
    <w:p w14:paraId="03F33339" w14:textId="530C1B7B" w:rsidR="00E349E7" w:rsidRPr="00500FE6" w:rsidRDefault="00E349E7" w:rsidP="00E349E7">
      <w:pPr>
        <w:rPr>
          <w:lang w:eastAsia="en-US"/>
        </w:rPr>
      </w:pPr>
      <w:r w:rsidRPr="00500FE6">
        <w:rPr>
          <w:lang w:eastAsia="en-US"/>
        </w:rPr>
        <w:t xml:space="preserve">Unter der Option </w:t>
      </w:r>
      <w:r w:rsidR="00716FA2" w:rsidRPr="00500FE6">
        <w:rPr>
          <w:lang w:eastAsia="en-US"/>
        </w:rPr>
        <w:t>„</w:t>
      </w:r>
      <w:r w:rsidRPr="00500FE6">
        <w:rPr>
          <w:lang w:eastAsia="en-US"/>
        </w:rPr>
        <w:t>Typ</w:t>
      </w:r>
      <w:r w:rsidR="00716FA2" w:rsidRPr="00500FE6">
        <w:rPr>
          <w:lang w:eastAsia="en-US"/>
        </w:rPr>
        <w:t>“</w:t>
      </w:r>
      <w:r w:rsidRPr="00500FE6">
        <w:rPr>
          <w:lang w:eastAsia="en-US"/>
        </w:rPr>
        <w:t xml:space="preserve"> lässt sich der Seitentyp ändern. Dabei sollte beachtet werden, dass eine Änderung des Seitentyps zu Datenverlust führen kann. Eine detaillierte Beschreibung der verschiedenen Seitentypen </w:t>
      </w:r>
      <w:r w:rsidR="002E3000" w:rsidRPr="00500FE6">
        <w:rPr>
          <w:lang w:eastAsia="en-US"/>
        </w:rPr>
        <w:t>sind</w:t>
      </w:r>
      <w:r w:rsidRPr="00500FE6">
        <w:rPr>
          <w:lang w:eastAsia="en-US"/>
        </w:rPr>
        <w:t xml:space="preserve"> in Kapitel </w:t>
      </w:r>
      <w:r w:rsidR="003308D4" w:rsidRPr="00500FE6">
        <w:fldChar w:fldCharType="begin"/>
      </w:r>
      <w:r w:rsidR="003308D4" w:rsidRPr="00500FE6">
        <w:rPr>
          <w:lang w:eastAsia="en-US"/>
        </w:rPr>
        <w:instrText xml:space="preserve"> REF _Ref167807541 \r \h </w:instrText>
      </w:r>
      <w:r w:rsidR="00CF6ECE" w:rsidRPr="00500FE6">
        <w:instrText xml:space="preserve"> \* </w:instrText>
      </w:r>
      <w:r w:rsidR="002A5F35" w:rsidRPr="00500FE6">
        <w:instrText>MERGEFORMAT “INTERNER VERWEIS“</w:instrText>
      </w:r>
      <w:r w:rsidR="00CF6ECE" w:rsidRPr="00500FE6">
        <w:instrText xml:space="preserve"> </w:instrText>
      </w:r>
      <w:r w:rsidR="003308D4" w:rsidRPr="00500FE6">
        <w:fldChar w:fldCharType="separate"/>
      </w:r>
      <w:r w:rsidR="00823F66">
        <w:rPr>
          <w:lang w:eastAsia="en-US"/>
        </w:rPr>
        <w:t>5.3.1</w:t>
      </w:r>
      <w:r w:rsidR="003308D4" w:rsidRPr="00500FE6">
        <w:fldChar w:fldCharType="end"/>
      </w:r>
      <w:r w:rsidR="002E3000" w:rsidRPr="00500FE6">
        <w:t xml:space="preserve"> zu finden</w:t>
      </w:r>
      <w:r w:rsidR="003308D4" w:rsidRPr="00500FE6">
        <w:t>.</w:t>
      </w:r>
    </w:p>
    <w:p w14:paraId="4B5D3BF9" w14:textId="19F0DCA4" w:rsidR="00E349E7" w:rsidRPr="00500FE6" w:rsidRDefault="00E349E7" w:rsidP="00E349E7">
      <w:pPr>
        <w:rPr>
          <w:lang w:eastAsia="en-US"/>
        </w:rPr>
      </w:pPr>
      <w:r w:rsidRPr="00500FE6">
        <w:rPr>
          <w:lang w:eastAsia="en-US"/>
        </w:rPr>
        <w:t xml:space="preserve">Der </w:t>
      </w:r>
      <w:r w:rsidR="00716FA2" w:rsidRPr="00500FE6">
        <w:rPr>
          <w:lang w:eastAsia="en-US"/>
        </w:rPr>
        <w:t>„</w:t>
      </w:r>
      <w:r w:rsidRPr="00500FE6">
        <w:rPr>
          <w:lang w:eastAsia="en-US"/>
        </w:rPr>
        <w:t>Seitentitel</w:t>
      </w:r>
      <w:r w:rsidR="00716FA2" w:rsidRPr="00500FE6">
        <w:rPr>
          <w:lang w:eastAsia="en-US"/>
        </w:rPr>
        <w:t>“</w:t>
      </w:r>
      <w:r w:rsidRPr="00500FE6">
        <w:rPr>
          <w:lang w:eastAsia="en-US"/>
        </w:rPr>
        <w:t xml:space="preserve"> spielt eine wesentliche Rolle, da er im Browser-Titel angezeigt wird und idealerweise nicht mehr als 70 Zeichen (inklusive Leerzeichen) umfassen sollte. Dieser Titel muss sinnvoll gewählt werden, da er auch die URL der Seite bildet. Es ist empfehlenswert, wichtige Keywords im Seitentitel zu integrieren und sicherzustellen, dass er mit der Seitenüberschrift (H1 der Seite) übereinstimmt.</w:t>
      </w:r>
    </w:p>
    <w:p w14:paraId="6B6B365A" w14:textId="57361487" w:rsidR="00E349E7" w:rsidRPr="00500FE6" w:rsidRDefault="00E349E7" w:rsidP="00E349E7">
      <w:pPr>
        <w:rPr>
          <w:lang w:eastAsia="en-US"/>
        </w:rPr>
      </w:pPr>
      <w:r w:rsidRPr="00500FE6">
        <w:rPr>
          <w:lang w:eastAsia="en-US"/>
        </w:rPr>
        <w:t xml:space="preserve">Die URL wird automatisch aus dem Pfad der Seite im CMS generiert, kann aber im Feld </w:t>
      </w:r>
      <w:r w:rsidR="00716FA2" w:rsidRPr="00500FE6">
        <w:rPr>
          <w:lang w:eastAsia="en-US"/>
        </w:rPr>
        <w:t>„</w:t>
      </w:r>
      <w:r w:rsidRPr="00500FE6">
        <w:rPr>
          <w:lang w:eastAsia="en-US"/>
        </w:rPr>
        <w:t>URL-Segment</w:t>
      </w:r>
      <w:r w:rsidR="00716FA2" w:rsidRPr="00500FE6">
        <w:rPr>
          <w:lang w:eastAsia="en-US"/>
        </w:rPr>
        <w:t>“</w:t>
      </w:r>
      <w:r w:rsidRPr="00500FE6">
        <w:rPr>
          <w:lang w:eastAsia="en-US"/>
        </w:rPr>
        <w:t xml:space="preserve"> manuell angepasst werden. Bei einer zu langen URL ist eine manuelle Kürzung ratsam. Durch Klicken auf das </w:t>
      </w:r>
      <w:proofErr w:type="spellStart"/>
      <w:r w:rsidRPr="00500FE6">
        <w:rPr>
          <w:lang w:eastAsia="en-US"/>
        </w:rPr>
        <w:t>Reload</w:t>
      </w:r>
      <w:proofErr w:type="spellEnd"/>
      <w:r w:rsidRPr="00500FE6">
        <w:rPr>
          <w:lang w:eastAsia="en-US"/>
        </w:rPr>
        <w:t>-Icon wird die URL erneut an den Seitentitel angeglichen.</w:t>
      </w:r>
    </w:p>
    <w:p w14:paraId="0EC10817" w14:textId="77777777" w:rsidR="00217785" w:rsidRPr="00500FE6" w:rsidRDefault="00217785" w:rsidP="003F42DC">
      <w:pPr>
        <w:pStyle w:val="Abbildungen"/>
      </w:pPr>
      <w:r w:rsidRPr="00500FE6">
        <w:drawing>
          <wp:inline distT="0" distB="0" distL="0" distR="0" wp14:anchorId="2866D140" wp14:editId="704510AC">
            <wp:extent cx="5760720" cy="410210"/>
            <wp:effectExtent l="12700" t="12700" r="17780" b="8890"/>
            <wp:docPr id="586657304" name="Grafik 586657304" descr="Ausgabe des Schriftzugs &quot;Diese Seite wird über http://test-website.caas....&quot; erreichbar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657304" name="Grafik 586657304" descr="Ausgabe des Schriftzugs &quot;Diese Seite wird über http://test-website.caas....&quot; erreichbar sein"/>
                    <pic:cNvPicPr/>
                  </pic:nvPicPr>
                  <pic:blipFill>
                    <a:blip r:embed="rId152"/>
                    <a:stretch>
                      <a:fillRect/>
                    </a:stretch>
                  </pic:blipFill>
                  <pic:spPr>
                    <a:xfrm>
                      <a:off x="0" y="0"/>
                      <a:ext cx="5760720" cy="410210"/>
                    </a:xfrm>
                    <a:prstGeom prst="rect">
                      <a:avLst/>
                    </a:prstGeom>
                    <a:ln>
                      <a:solidFill>
                        <a:schemeClr val="tx1"/>
                      </a:solidFill>
                    </a:ln>
                  </pic:spPr>
                </pic:pic>
              </a:graphicData>
            </a:graphic>
          </wp:inline>
        </w:drawing>
      </w:r>
    </w:p>
    <w:p w14:paraId="1E601A46" w14:textId="366A06C0" w:rsidR="00217785" w:rsidRPr="00500FE6" w:rsidRDefault="00217785" w:rsidP="003F42DC">
      <w:pPr>
        <w:pStyle w:val="Beschriftung"/>
      </w:pPr>
      <w:bookmarkStart w:id="889" w:name="_Toc230848741"/>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118</w:t>
      </w:r>
      <w:r w:rsidR="007E2DFF" w:rsidRPr="00500FE6">
        <w:fldChar w:fldCharType="end"/>
      </w:r>
      <w:r w:rsidRPr="00500FE6">
        <w:t>: Meldung bei manueller Änderung der Seiten-URL.</w:t>
      </w:r>
      <w:bookmarkEnd w:id="889"/>
    </w:p>
    <w:p w14:paraId="67DCA095" w14:textId="25A7F4CF" w:rsidR="00217785" w:rsidRPr="00500FE6" w:rsidRDefault="00345765" w:rsidP="00217785">
      <w:pPr>
        <w:pStyle w:val="Infobox"/>
      </w:pPr>
      <w:r w:rsidRPr="00500FE6">
        <w:rPr>
          <w:rStyle w:val="TippWichtig"/>
          <w:rFonts w:ascii="BundesSerif Regular" w:hAnsi="BundesSerif Regular"/>
        </w:rPr>
        <w:lastRenderedPageBreak/>
        <w:t>Hinweis</w:t>
      </w:r>
      <w:r w:rsidR="00217785" w:rsidRPr="00500FE6">
        <w:t xml:space="preserve">: </w:t>
      </w:r>
      <w:r w:rsidR="008E5C9E" w:rsidRPr="00500FE6">
        <w:t>Bei</w:t>
      </w:r>
      <w:r w:rsidR="00217785" w:rsidRPr="00500FE6">
        <w:t xml:space="preserve"> bereits </w:t>
      </w:r>
      <w:r w:rsidR="008E5C9E" w:rsidRPr="00500FE6">
        <w:t>veröffentlichten Seiten</w:t>
      </w:r>
      <w:r w:rsidR="00217785" w:rsidRPr="00500FE6">
        <w:t xml:space="preserve"> sollte </w:t>
      </w:r>
      <w:r w:rsidR="008E5C9E" w:rsidRPr="00500FE6">
        <w:t>eine Änderung der</w:t>
      </w:r>
      <w:r w:rsidR="00217785" w:rsidRPr="00500FE6">
        <w:t xml:space="preserve"> URL </w:t>
      </w:r>
      <w:r w:rsidR="008E5C9E" w:rsidRPr="00500FE6">
        <w:t>vermieden</w:t>
      </w:r>
      <w:r w:rsidR="00217785" w:rsidRPr="00500FE6">
        <w:t xml:space="preserve"> werden. </w:t>
      </w:r>
      <w:r w:rsidR="008E5C9E" w:rsidRPr="00500FE6">
        <w:t xml:space="preserve">Ein erneutes Ändern führt zur Erstellung eines Weiterleitungseintrags, wodurch die Seite unter beiden URLs – der ursprünglichen und der neuen – erreichbar bleibt. Es ist jedoch zu beachten, dass Browser </w:t>
      </w:r>
      <w:r w:rsidR="00217785" w:rsidRPr="00500FE6">
        <w:t xml:space="preserve">nur einer </w:t>
      </w:r>
      <w:r w:rsidR="008E5C9E" w:rsidRPr="00500FE6">
        <w:t>begrenzten</w:t>
      </w:r>
      <w:r w:rsidR="00217785" w:rsidRPr="00500FE6">
        <w:t xml:space="preserve"> Anzahl </w:t>
      </w:r>
      <w:r w:rsidR="008E5C9E" w:rsidRPr="00500FE6">
        <w:t>von</w:t>
      </w:r>
      <w:r w:rsidR="00217785" w:rsidRPr="00500FE6">
        <w:t xml:space="preserve"> Weiterleitungen</w:t>
      </w:r>
      <w:r w:rsidR="008E5C9E" w:rsidRPr="00500FE6">
        <w:t xml:space="preserve"> folgen</w:t>
      </w:r>
      <w:r w:rsidR="00217785" w:rsidRPr="00500FE6">
        <w:t xml:space="preserve">, bevor sie eine Fehlermeldung </w:t>
      </w:r>
      <w:r w:rsidR="008E5C9E" w:rsidRPr="00500FE6">
        <w:t>anzeigen. Solche</w:t>
      </w:r>
      <w:r w:rsidR="00217785" w:rsidRPr="00500FE6">
        <w:t xml:space="preserve"> Weiterleitungen können im Modul </w:t>
      </w:r>
      <w:r w:rsidR="00716FA2" w:rsidRPr="00500FE6">
        <w:t>„</w:t>
      </w:r>
      <w:r w:rsidR="00217785" w:rsidRPr="00500FE6">
        <w:t>Weiterleitungen</w:t>
      </w:r>
      <w:r w:rsidR="00716FA2" w:rsidRPr="00500FE6">
        <w:t>“</w:t>
      </w:r>
      <w:r w:rsidR="00217785" w:rsidRPr="00500FE6">
        <w:t xml:space="preserve"> unter </w:t>
      </w:r>
      <w:r w:rsidR="00716FA2" w:rsidRPr="00500FE6">
        <w:t>„</w:t>
      </w:r>
      <w:r w:rsidR="00217785" w:rsidRPr="00500FE6">
        <w:t>Site Management</w:t>
      </w:r>
      <w:r w:rsidR="00716FA2" w:rsidRPr="00500FE6">
        <w:t>“</w:t>
      </w:r>
      <w:r w:rsidR="00217785" w:rsidRPr="00500FE6">
        <w:t xml:space="preserve"> eingesehen und </w:t>
      </w:r>
      <w:r w:rsidR="008E5C9E" w:rsidRPr="00500FE6">
        <w:t>bei Bedarf</w:t>
      </w:r>
      <w:r w:rsidR="00217785" w:rsidRPr="00500FE6">
        <w:t xml:space="preserve"> gelöscht werden</w:t>
      </w:r>
      <w:r w:rsidR="008E5C9E" w:rsidRPr="00500FE6">
        <w:t>. Weitere Informationen hierzu finden sich in Kapitel</w:t>
      </w:r>
      <w:r w:rsidRPr="00500FE6">
        <w:t xml:space="preserve"> </w:t>
      </w:r>
      <w:r w:rsidRPr="00500FE6">
        <w:fldChar w:fldCharType="begin"/>
      </w:r>
      <w:r w:rsidRPr="00500FE6">
        <w:instrText xml:space="preserve"> REF _Ref167877463 \r \h </w:instrText>
      </w:r>
      <w:r w:rsidR="00CF6ECE" w:rsidRPr="00500FE6">
        <w:instrText xml:space="preserve"> \* </w:instrText>
      </w:r>
      <w:r w:rsidR="002A5F35" w:rsidRPr="00500FE6">
        <w:instrText>MERGEFORMAT “INTERNER VERWEIS“</w:instrText>
      </w:r>
      <w:r w:rsidR="00CF6ECE" w:rsidRPr="00500FE6">
        <w:instrText xml:space="preserve"> </w:instrText>
      </w:r>
      <w:r w:rsidRPr="00500FE6">
        <w:fldChar w:fldCharType="separate"/>
      </w:r>
      <w:r w:rsidR="00823F66">
        <w:t>5.2.4.2</w:t>
      </w:r>
      <w:r w:rsidRPr="00500FE6">
        <w:fldChar w:fldCharType="end"/>
      </w:r>
      <w:r w:rsidR="008E5C9E" w:rsidRPr="00500FE6">
        <w:t xml:space="preserve">. </w:t>
      </w:r>
    </w:p>
    <w:p w14:paraId="49739218" w14:textId="30D1BD4F" w:rsidR="008E5C9E" w:rsidRPr="00500FE6" w:rsidRDefault="00775052" w:rsidP="00775052">
      <w:pPr>
        <w:rPr>
          <w:lang w:eastAsia="en-US"/>
        </w:rPr>
      </w:pPr>
      <w:r w:rsidRPr="00500FE6">
        <w:rPr>
          <w:lang w:eastAsia="en-US"/>
        </w:rPr>
        <w:t xml:space="preserve">Bei langen Seitentiteln empfiehlt es sich, das Feld </w:t>
      </w:r>
      <w:r w:rsidR="00716FA2" w:rsidRPr="00500FE6">
        <w:rPr>
          <w:lang w:eastAsia="en-US"/>
        </w:rPr>
        <w:t>„</w:t>
      </w:r>
      <w:r w:rsidRPr="00500FE6">
        <w:rPr>
          <w:lang w:eastAsia="en-US"/>
        </w:rPr>
        <w:t>Alternativer Navigationstitel</w:t>
      </w:r>
      <w:r w:rsidR="00716FA2" w:rsidRPr="00500FE6">
        <w:rPr>
          <w:lang w:eastAsia="en-US"/>
        </w:rPr>
        <w:t>“</w:t>
      </w:r>
      <w:r w:rsidRPr="00500FE6">
        <w:rPr>
          <w:lang w:eastAsia="en-US"/>
        </w:rPr>
        <w:t xml:space="preserve"> zu nutzen. Hier kann eine kürzere Variante des Titels eingegeben werden, die dann in der </w:t>
      </w:r>
      <w:proofErr w:type="spellStart"/>
      <w:r w:rsidRPr="00500FE6">
        <w:rPr>
          <w:lang w:eastAsia="en-US"/>
        </w:rPr>
        <w:t>Breadcrumb</w:t>
      </w:r>
      <w:proofErr w:type="spellEnd"/>
      <w:r w:rsidRPr="00500FE6">
        <w:rPr>
          <w:lang w:eastAsia="en-US"/>
        </w:rPr>
        <w:t>-Navigation anstelle des längeren Seitentitels angezeigt wird.</w:t>
      </w:r>
      <w:r w:rsidR="00C366FA" w:rsidRPr="00500FE6">
        <w:rPr>
          <w:lang w:eastAsia="en-US"/>
        </w:rPr>
        <w:t xml:space="preserve"> </w:t>
      </w:r>
      <w:r w:rsidRPr="00500FE6">
        <w:rPr>
          <w:lang w:eastAsia="en-US"/>
        </w:rPr>
        <w:t xml:space="preserve">Das Feld </w:t>
      </w:r>
      <w:r w:rsidR="00716FA2" w:rsidRPr="00500FE6">
        <w:rPr>
          <w:lang w:eastAsia="en-US"/>
        </w:rPr>
        <w:t>„</w:t>
      </w:r>
      <w:r w:rsidRPr="00500FE6">
        <w:rPr>
          <w:lang w:eastAsia="en-US"/>
        </w:rPr>
        <w:t>Untertitel</w:t>
      </w:r>
      <w:r w:rsidR="00716FA2" w:rsidRPr="00500FE6">
        <w:rPr>
          <w:lang w:eastAsia="en-US"/>
        </w:rPr>
        <w:t>“</w:t>
      </w:r>
      <w:r w:rsidRPr="00500FE6">
        <w:rPr>
          <w:lang w:eastAsia="en-US"/>
        </w:rPr>
        <w:t xml:space="preserve"> wird derzeit nicht verwendet.</w:t>
      </w:r>
    </w:p>
    <w:p w14:paraId="7BBBF3D8" w14:textId="367FCA36" w:rsidR="00217785" w:rsidRPr="00500FE6" w:rsidRDefault="007D07DC" w:rsidP="00B840A1">
      <w:pPr>
        <w:pStyle w:val="berschrift3"/>
      </w:pPr>
      <w:r w:rsidRPr="00500FE6">
        <w:t xml:space="preserve"> </w:t>
      </w:r>
      <w:bookmarkStart w:id="890" w:name="_Toc230848473"/>
      <w:r w:rsidR="00261E84" w:rsidRPr="00500FE6">
        <w:t>Tab</w:t>
      </w:r>
      <w:r w:rsidR="00217785" w:rsidRPr="00500FE6">
        <w:t xml:space="preserve"> </w:t>
      </w:r>
      <w:r w:rsidR="00716FA2" w:rsidRPr="00500FE6">
        <w:t>„</w:t>
      </w:r>
      <w:r w:rsidR="00217785" w:rsidRPr="00500FE6">
        <w:t>SEO</w:t>
      </w:r>
      <w:r w:rsidR="00716FA2" w:rsidRPr="00500FE6">
        <w:t>“</w:t>
      </w:r>
      <w:bookmarkEnd w:id="890"/>
    </w:p>
    <w:p w14:paraId="748691BD" w14:textId="77777777" w:rsidR="00217785" w:rsidRPr="00500FE6" w:rsidRDefault="00217785" w:rsidP="00217785">
      <w:r w:rsidRPr="00500FE6">
        <w:rPr>
          <w:noProof/>
          <w:color w:val="2B579A"/>
          <w:shd w:val="clear" w:color="auto" w:fill="E6E6E6"/>
        </w:rPr>
        <w:drawing>
          <wp:inline distT="0" distB="0" distL="0" distR="0" wp14:anchorId="529D9CB9" wp14:editId="62ACEDE8">
            <wp:extent cx="5760720" cy="5037455"/>
            <wp:effectExtent l="19050" t="19050" r="11430" b="10795"/>
            <wp:docPr id="11" name="Grafik 11" descr="Felder für Beschreibung, Titel für Suchmaschinen, Index dieser Seite, Dieser Seite folgen, Kanonischer Link, Änderungshäufigkeit, Priorität im Tab &quot;SEO&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Felder für Beschreibung, Titel für Suchmaschinen, Index dieser Seite, Dieser Seite folgen, Kanonischer Link, Änderungshäufigkeit, Priorität im Tab &quot;SEO&quot;">
                      <a:extLst>
                        <a:ext uri="{C183D7F6-B498-43B3-948B-1728B52AA6E4}">
                          <adec:decorative xmlns:adec="http://schemas.microsoft.com/office/drawing/2017/decorative" val="0"/>
                        </a:ext>
                      </a:extLst>
                    </pic:cNvPr>
                    <pic:cNvPicPr/>
                  </pic:nvPicPr>
                  <pic:blipFill>
                    <a:blip r:embed="rId153"/>
                    <a:stretch>
                      <a:fillRect/>
                    </a:stretch>
                  </pic:blipFill>
                  <pic:spPr>
                    <a:xfrm>
                      <a:off x="0" y="0"/>
                      <a:ext cx="5760720" cy="5037455"/>
                    </a:xfrm>
                    <a:prstGeom prst="rect">
                      <a:avLst/>
                    </a:prstGeom>
                    <a:ln>
                      <a:solidFill>
                        <a:schemeClr val="tx1"/>
                      </a:solidFill>
                    </a:ln>
                  </pic:spPr>
                </pic:pic>
              </a:graphicData>
            </a:graphic>
          </wp:inline>
        </w:drawing>
      </w:r>
    </w:p>
    <w:p w14:paraId="6991EBA1" w14:textId="6791F7C3" w:rsidR="00217785" w:rsidRPr="00500FE6" w:rsidRDefault="00217785" w:rsidP="003F42DC">
      <w:pPr>
        <w:pStyle w:val="Beschriftung"/>
      </w:pPr>
      <w:bookmarkStart w:id="891" w:name="_Toc230848742"/>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119</w:t>
      </w:r>
      <w:r w:rsidR="007E2DFF" w:rsidRPr="00500FE6">
        <w:fldChar w:fldCharType="end"/>
      </w:r>
      <w:r w:rsidRPr="00500FE6">
        <w:t xml:space="preserve">: Der </w:t>
      </w:r>
      <w:r w:rsidR="00261E84" w:rsidRPr="00500FE6">
        <w:t>Tab</w:t>
      </w:r>
      <w:r w:rsidRPr="00500FE6">
        <w:t xml:space="preserve"> </w:t>
      </w:r>
      <w:r w:rsidR="00716FA2" w:rsidRPr="00500FE6">
        <w:t>„</w:t>
      </w:r>
      <w:r w:rsidRPr="00500FE6">
        <w:t>SEO</w:t>
      </w:r>
      <w:r w:rsidR="00716FA2" w:rsidRPr="00500FE6">
        <w:t>“</w:t>
      </w:r>
      <w:r w:rsidRPr="00500FE6">
        <w:t xml:space="preserve"> der Seiteneigenschaften.</w:t>
      </w:r>
      <w:bookmarkEnd w:id="891"/>
    </w:p>
    <w:p w14:paraId="1603444C" w14:textId="717DC6CE" w:rsidR="00C867E7" w:rsidRPr="00500FE6" w:rsidRDefault="00C867E7" w:rsidP="00C867E7">
      <w:r w:rsidRPr="00500FE6">
        <w:lastRenderedPageBreak/>
        <w:t>Das Feld „Titel für Suchmaschinen“ sollte ebenfalls ausgefüllt werden, um die Sichtbarkeit in Suchmaschinen zu verbessern. Dabei sollte die Zeichenanzahl 70 Zeichen (inkl. Leerzeichen) nicht überschreiten.</w:t>
      </w:r>
    </w:p>
    <w:p w14:paraId="636FC652" w14:textId="072BFDD7" w:rsidR="00F00F67" w:rsidRDefault="00F00F67" w:rsidP="00C867E7">
      <w:r w:rsidRPr="00500FE6">
        <w:t xml:space="preserve">Das Feld „Beschreibung“ sollte mit einer knappen Beschreibung der Seite ausgefüllt werden. Diese Beschreibung wird in den Suchergebnissen von Google und anderen Suchmaschinen angezeigt. Es ist zu beachten, dass die Beschreibung </w:t>
      </w:r>
      <w:proofErr w:type="gramStart"/>
      <w:r w:rsidRPr="00500FE6">
        <w:t>idealerweise</w:t>
      </w:r>
      <w:proofErr w:type="gramEnd"/>
      <w:r w:rsidRPr="00500FE6">
        <w:t xml:space="preserve"> nicht mehr als 320 Zeichen (inkl. Leerzeichen) umfassen sollte.</w:t>
      </w:r>
    </w:p>
    <w:p w14:paraId="48B01E95" w14:textId="006951B2" w:rsidR="00C867E7" w:rsidRPr="00500FE6" w:rsidRDefault="00C867E7" w:rsidP="00C867E7">
      <w:r w:rsidRPr="00500FE6">
        <w:t>Um eine Seite vor Suchmaschinen zu verbergen, kann der Schalter „Index dieser Seite“ unter „Robot-Anweisungen“ deaktiviert werden (standardmäßig ist dieser aktiviert). Zusätzlich kann verhindert werden, dass Suchmaschinen den Links auf der Seite folgen, indem der Schalter „Dieser Seite folgen“ ausgeschaltet wird.</w:t>
      </w:r>
    </w:p>
    <w:p w14:paraId="27921552" w14:textId="5A557719" w:rsidR="00C867E7" w:rsidRPr="00500FE6" w:rsidRDefault="00C867E7" w:rsidP="00C867E7">
      <w:r w:rsidRPr="00500FE6">
        <w:t>Wenn die Seite ein Duplikat einer anderen ist, sollte im Feld „Kanonischer Link“ die URL der Originalseite angegeben werden. Dies verhindert, dass die Suchmaschine den Inhalt als Duplikat bewertet und negativ einstuft. Im Bereich „Sitemap“ können die Änderungshäufigkeit und Priorität der Seite eingestellt werden.</w:t>
      </w:r>
    </w:p>
    <w:p w14:paraId="3F3FC4A0" w14:textId="636DDC93" w:rsidR="00E041BD" w:rsidRPr="00500FE6" w:rsidRDefault="002F069F" w:rsidP="009D3C3E">
      <w:r w:rsidRPr="00500FE6">
        <w:t xml:space="preserve">Unter „Sitemap“ </w:t>
      </w:r>
      <w:r w:rsidR="006B5935" w:rsidRPr="00500FE6">
        <w:t xml:space="preserve">befinden sich die beiden </w:t>
      </w:r>
      <w:r w:rsidR="00C867E7" w:rsidRPr="00500FE6">
        <w:t>Dropdown-Menüs</w:t>
      </w:r>
      <w:r w:rsidR="006B5935" w:rsidRPr="00500FE6">
        <w:t xml:space="preserve"> „Änderungshäufigkeit“ und „Priorität“. Diese beeinflussen die automatisch generierte Sitemap-XML</w:t>
      </w:r>
      <w:r w:rsidR="005B3B36" w:rsidRPr="00500FE6">
        <w:t>:</w:t>
      </w:r>
    </w:p>
    <w:p w14:paraId="43AC58B2" w14:textId="77777777" w:rsidR="00F27E36" w:rsidRPr="00500FE6" w:rsidRDefault="00F27E36" w:rsidP="001D2B8E">
      <w:pPr>
        <w:pStyle w:val="Listenabsatz"/>
        <w:numPr>
          <w:ilvl w:val="0"/>
          <w:numId w:val="67"/>
        </w:numPr>
      </w:pPr>
      <w:r w:rsidRPr="00500FE6">
        <w:rPr>
          <w:b/>
          <w:bCs/>
        </w:rPr>
        <w:t>„Änderungshäufigkeit“</w:t>
      </w:r>
      <w:r w:rsidR="00B978F4" w:rsidRPr="00500FE6">
        <w:rPr>
          <w:b/>
        </w:rPr>
        <w:t>:</w:t>
      </w:r>
      <w:r w:rsidR="00B978F4" w:rsidRPr="00500FE6">
        <w:t xml:space="preserve"> Hier</w:t>
      </w:r>
      <w:r w:rsidR="00C3107B" w:rsidRPr="00500FE6">
        <w:t xml:space="preserve"> </w:t>
      </w:r>
      <w:r w:rsidR="00B978F4" w:rsidRPr="00500FE6">
        <w:t>kann</w:t>
      </w:r>
      <w:r w:rsidR="00C3107B" w:rsidRPr="00500FE6">
        <w:t xml:space="preserve"> abweichend vom Standard</w:t>
      </w:r>
      <w:r w:rsidR="001C0369" w:rsidRPr="00500FE6">
        <w:t xml:space="preserve"> die Neugenerierung der Sitemap </w:t>
      </w:r>
      <w:r w:rsidR="000A7384" w:rsidRPr="00500FE6">
        <w:t>beeinfluss</w:t>
      </w:r>
      <w:r w:rsidR="00B978F4" w:rsidRPr="00500FE6">
        <w:t>t werd</w:t>
      </w:r>
      <w:r w:rsidR="000A7384" w:rsidRPr="00500FE6">
        <w:t>en</w:t>
      </w:r>
      <w:r w:rsidR="00B978F4" w:rsidRPr="00500FE6">
        <w:t>. Der</w:t>
      </w:r>
      <w:r w:rsidR="000A7384" w:rsidRPr="00500FE6">
        <w:t xml:space="preserve"> Standardwert ist </w:t>
      </w:r>
      <w:r w:rsidR="00C867E7" w:rsidRPr="00500FE6">
        <w:t>"Keine".</w:t>
      </w:r>
    </w:p>
    <w:p w14:paraId="098F03E4" w14:textId="71ACC5DE" w:rsidR="00C867E7" w:rsidRPr="00500FE6" w:rsidRDefault="00C867E7" w:rsidP="001D2B8E">
      <w:pPr>
        <w:pStyle w:val="Listenabsatz"/>
        <w:numPr>
          <w:ilvl w:val="0"/>
          <w:numId w:val="67"/>
        </w:numPr>
      </w:pPr>
      <w:r w:rsidRPr="00500FE6">
        <w:rPr>
          <w:b/>
          <w:bCs/>
        </w:rPr>
        <w:t>„Priorität“:</w:t>
      </w:r>
      <w:r w:rsidRPr="00500FE6">
        <w:t xml:space="preserve"> Hier kann die Priorität der Seite innerhalb des Webauftritts in Schritten zwischen 0.0 und 1.0 konfiguriert werden.</w:t>
      </w:r>
    </w:p>
    <w:p w14:paraId="1E2CA8D2" w14:textId="04594B87" w:rsidR="008A7718" w:rsidRPr="00500FE6" w:rsidRDefault="008A7718" w:rsidP="008A7718">
      <w:pPr>
        <w:pStyle w:val="Infobox"/>
      </w:pPr>
      <w:r w:rsidRPr="00500FE6">
        <w:rPr>
          <w:b/>
          <w:bCs/>
        </w:rPr>
        <w:t xml:space="preserve">Hinweis: </w:t>
      </w:r>
      <w:r w:rsidR="004E4063" w:rsidRPr="00500FE6">
        <w:t xml:space="preserve">Moderne </w:t>
      </w:r>
      <w:proofErr w:type="spellStart"/>
      <w:r w:rsidR="004E4063" w:rsidRPr="00500FE6">
        <w:t>Webcrawler</w:t>
      </w:r>
      <w:proofErr w:type="spellEnd"/>
      <w:r w:rsidR="004E4063" w:rsidRPr="00500FE6">
        <w:t xml:space="preserve"> ignorieren </w:t>
      </w:r>
      <w:r w:rsidR="00F843A5" w:rsidRPr="00500FE6">
        <w:t>zeitweise die Einstellung der Priorität in der Sitemap-XML.</w:t>
      </w:r>
    </w:p>
    <w:p w14:paraId="0B9397ED" w14:textId="5F7D5374" w:rsidR="00217785" w:rsidRPr="00500FE6" w:rsidRDefault="007D07DC" w:rsidP="00B840A1">
      <w:pPr>
        <w:pStyle w:val="berschrift3"/>
      </w:pPr>
      <w:r w:rsidRPr="00500FE6">
        <w:t xml:space="preserve"> </w:t>
      </w:r>
      <w:bookmarkStart w:id="892" w:name="_Ref188529106"/>
      <w:bookmarkStart w:id="893" w:name="_Toc230848474"/>
      <w:r w:rsidR="00261E84" w:rsidRPr="00500FE6">
        <w:t>Tab</w:t>
      </w:r>
      <w:r w:rsidR="00217785" w:rsidRPr="00500FE6">
        <w:t xml:space="preserve"> </w:t>
      </w:r>
      <w:r w:rsidR="00716FA2" w:rsidRPr="00500FE6">
        <w:t>„</w:t>
      </w:r>
      <w:r w:rsidR="00217785" w:rsidRPr="00500FE6">
        <w:t>Soziale Medien</w:t>
      </w:r>
      <w:r w:rsidR="00716FA2" w:rsidRPr="00500FE6">
        <w:t>“</w:t>
      </w:r>
      <w:bookmarkEnd w:id="892"/>
      <w:bookmarkEnd w:id="893"/>
    </w:p>
    <w:p w14:paraId="57DC02C1" w14:textId="4829A043" w:rsidR="007073DA" w:rsidRPr="00500FE6" w:rsidRDefault="007073DA" w:rsidP="007073DA">
      <w:r w:rsidRPr="00500FE6">
        <w:t xml:space="preserve">Wenn Webseiten auf Sozialen Netzwerken geteilt werden, ist es empfehlenswert, gezielt Informationen bereitzustellen, anstatt sich auf die automatische Auswahl von Texten und Bildern durch Algorithmen zu verlassen. Diese können möglicherweise andere Schwerpunkte setzen als vom </w:t>
      </w:r>
      <w:r w:rsidR="00AB2567" w:rsidRPr="00500FE6">
        <w:t>Betreiber des Webauftritts</w:t>
      </w:r>
      <w:r w:rsidRPr="00500FE6">
        <w:t xml:space="preserve"> beabsichtigt. Daher bietet sich die Möglichkeit, spezifische Bilder und Texte für die gängigen </w:t>
      </w:r>
      <w:proofErr w:type="spellStart"/>
      <w:r w:rsidRPr="00500FE6">
        <w:t>Social</w:t>
      </w:r>
      <w:proofErr w:type="spellEnd"/>
      <w:r w:rsidRPr="00500FE6">
        <w:t xml:space="preserve">-Media-Plattformen wie Facebook und </w:t>
      </w:r>
      <w:r w:rsidR="00E070D6" w:rsidRPr="00500FE6">
        <w:t>x</w:t>
      </w:r>
      <w:r w:rsidR="0000744A">
        <w:t xml:space="preserve"> </w:t>
      </w:r>
      <w:r w:rsidRPr="00500FE6">
        <w:t>vorzugeben.</w:t>
      </w:r>
    </w:p>
    <w:p w14:paraId="6E0E85E2" w14:textId="6FD4E1A8" w:rsidR="00DF0FB2" w:rsidRPr="00500FE6" w:rsidRDefault="007073DA" w:rsidP="0023508B">
      <w:pPr>
        <w:pStyle w:val="Standardnichttrennen"/>
        <w:rPr>
          <w:rFonts w:ascii="BundesSerif Regular" w:hAnsi="BundesSerif Regular"/>
        </w:rPr>
      </w:pPr>
      <w:r w:rsidRPr="00500FE6">
        <w:rPr>
          <w:rFonts w:ascii="BundesSerif Regular" w:hAnsi="BundesSerif Regular"/>
        </w:rPr>
        <w:t xml:space="preserve">Im </w:t>
      </w:r>
      <w:r w:rsidR="00261E84" w:rsidRPr="00500FE6">
        <w:rPr>
          <w:rFonts w:ascii="BundesSerif Regular" w:hAnsi="BundesSerif Regular"/>
        </w:rPr>
        <w:t>Tab</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Soziale Medien</w:t>
      </w:r>
      <w:r w:rsidR="00716FA2" w:rsidRPr="00500FE6">
        <w:rPr>
          <w:rFonts w:ascii="BundesSerif Regular" w:hAnsi="BundesSerif Regular"/>
        </w:rPr>
        <w:t>“</w:t>
      </w:r>
      <w:r w:rsidRPr="00500FE6">
        <w:rPr>
          <w:rFonts w:ascii="BundesSerif Regular" w:hAnsi="BundesSerif Regular"/>
        </w:rPr>
        <w:t xml:space="preserve"> der Seiteneigenschaften sollten die Felder </w:t>
      </w:r>
      <w:r w:rsidR="00716FA2" w:rsidRPr="00500FE6">
        <w:rPr>
          <w:rFonts w:ascii="BundesSerif Regular" w:hAnsi="BundesSerif Regular"/>
        </w:rPr>
        <w:t>„</w:t>
      </w:r>
      <w:r w:rsidRPr="00500FE6">
        <w:rPr>
          <w:rFonts w:ascii="BundesSerif Regular" w:hAnsi="BundesSerif Regular"/>
        </w:rPr>
        <w:t>Titel</w:t>
      </w:r>
      <w:r w:rsidR="00716FA2" w:rsidRPr="00500FE6">
        <w:rPr>
          <w:rFonts w:ascii="BundesSerif Regular" w:hAnsi="BundesSerif Regular"/>
        </w:rPr>
        <w:t>“</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Beschreibung</w:t>
      </w:r>
      <w:r w:rsidR="00716FA2" w:rsidRPr="00500FE6">
        <w:rPr>
          <w:rFonts w:ascii="BundesSerif Regular" w:hAnsi="BundesSerif Regular"/>
        </w:rPr>
        <w:t>“</w:t>
      </w:r>
      <w:r w:rsidRPr="00500FE6">
        <w:rPr>
          <w:rFonts w:ascii="BundesSerif Regular" w:hAnsi="BundesSerif Regular"/>
        </w:rPr>
        <w:t xml:space="preserve"> und </w:t>
      </w:r>
      <w:r w:rsidR="00716FA2" w:rsidRPr="00500FE6">
        <w:rPr>
          <w:rFonts w:ascii="BundesSerif Regular" w:hAnsi="BundesSerif Regular"/>
        </w:rPr>
        <w:t>„</w:t>
      </w:r>
      <w:r w:rsidRPr="00500FE6">
        <w:rPr>
          <w:rFonts w:ascii="BundesSerif Regular" w:hAnsi="BundesSerif Regular"/>
        </w:rPr>
        <w:t>Bild</w:t>
      </w:r>
      <w:r w:rsidR="00716FA2" w:rsidRPr="00500FE6">
        <w:rPr>
          <w:rFonts w:ascii="BundesSerif Regular" w:hAnsi="BundesSerif Regular"/>
        </w:rPr>
        <w:t>“</w:t>
      </w:r>
      <w:r w:rsidRPr="00500FE6">
        <w:rPr>
          <w:rFonts w:ascii="BundesSerif Regular" w:hAnsi="BundesSerif Regular"/>
        </w:rPr>
        <w:t xml:space="preserve"> jeweils mit relevanten Informationen ausgefüllt werden. Dabei ist darauf zu achten, dass die Zeichenanzahl maximal 250 Zeichen beträgt. Zusätzlich sollten für die Bilder Alt-Texte </w:t>
      </w:r>
      <w:r w:rsidR="00390119">
        <w:rPr>
          <w:rFonts w:ascii="BundesSerif Regular" w:hAnsi="BundesSerif Regular"/>
        </w:rPr>
        <w:lastRenderedPageBreak/>
        <w:t>v</w:t>
      </w:r>
      <w:r w:rsidR="0084735E" w:rsidRPr="00500FE6">
        <w:rPr>
          <w:rFonts w:ascii="BundesSerif Regular" w:hAnsi="BundesSerif Regular"/>
        </w:rPr>
        <w:t>e</w:t>
      </w:r>
      <w:r w:rsidRPr="00500FE6">
        <w:rPr>
          <w:rFonts w:ascii="BundesSerif Regular" w:hAnsi="BundesSerif Regular"/>
        </w:rPr>
        <w:t xml:space="preserve">rgeben werden, um die Barrierefreiheit zu unterstützen. Der Umgang mit dem Bildeditor und die Erstellung von Alt-Texten werden in Kapitel </w:t>
      </w:r>
      <w:r w:rsidR="00ED2C6A" w:rsidRPr="00500FE6">
        <w:rPr>
          <w:rFonts w:ascii="BundesSerif Regular" w:hAnsi="BundesSerif Regular"/>
        </w:rPr>
        <w:fldChar w:fldCharType="begin"/>
      </w:r>
      <w:r w:rsidR="00ED2C6A" w:rsidRPr="00500FE6">
        <w:rPr>
          <w:rFonts w:ascii="BundesSerif Regular" w:hAnsi="BundesSerif Regular"/>
        </w:rPr>
        <w:instrText xml:space="preserve"> REF _Ref167877917 \r \h </w:instrText>
      </w:r>
      <w:r w:rsidR="00CF6ECE" w:rsidRPr="00500FE6">
        <w:rPr>
          <w:rFonts w:ascii="BundesSerif Regular" w:hAnsi="BundesSerif Regular"/>
        </w:rPr>
        <w:instrText xml:space="preserve"> \* </w:instrText>
      </w:r>
      <w:r w:rsidR="002A5F35" w:rsidRPr="00500FE6">
        <w:rPr>
          <w:rFonts w:ascii="BundesSerif Regular" w:hAnsi="BundesSerif Regular"/>
        </w:rPr>
        <w:instrText>MERGEFORMAT “INTERNER VERWEIS“</w:instrText>
      </w:r>
      <w:r w:rsidR="00CF6ECE" w:rsidRPr="00500FE6">
        <w:rPr>
          <w:rFonts w:ascii="BundesSerif Regular" w:hAnsi="BundesSerif Regular"/>
        </w:rPr>
        <w:instrText xml:space="preserve"> </w:instrText>
      </w:r>
      <w:r w:rsidR="00ED2C6A" w:rsidRPr="00500FE6">
        <w:rPr>
          <w:rFonts w:ascii="BundesSerif Regular" w:hAnsi="BundesSerif Regular"/>
        </w:rPr>
      </w:r>
      <w:r w:rsidR="00ED2C6A" w:rsidRPr="00500FE6">
        <w:rPr>
          <w:rFonts w:ascii="BundesSerif Regular" w:hAnsi="BundesSerif Regular"/>
        </w:rPr>
        <w:fldChar w:fldCharType="separate"/>
      </w:r>
      <w:r w:rsidR="00823F66">
        <w:rPr>
          <w:rFonts w:ascii="BundesSerif Regular" w:hAnsi="BundesSerif Regular"/>
        </w:rPr>
        <w:t>9.1.8</w:t>
      </w:r>
      <w:r w:rsidR="00ED2C6A" w:rsidRPr="00500FE6">
        <w:rPr>
          <w:rFonts w:ascii="BundesSerif Regular" w:hAnsi="BundesSerif Regular"/>
        </w:rPr>
        <w:fldChar w:fldCharType="end"/>
      </w:r>
      <w:r w:rsidR="00DF0FB2" w:rsidRPr="00500FE6">
        <w:rPr>
          <w:rFonts w:ascii="BundesSerif Regular" w:hAnsi="BundesSerif Regular"/>
        </w:rPr>
        <w:t xml:space="preserve"> </w:t>
      </w:r>
      <w:r w:rsidRPr="00500FE6">
        <w:rPr>
          <w:rFonts w:ascii="BundesSerif Regular" w:hAnsi="BundesSerif Regular"/>
        </w:rPr>
        <w:t>detailliert erläutert.</w:t>
      </w:r>
    </w:p>
    <w:p w14:paraId="143D381E" w14:textId="77777777" w:rsidR="00217785" w:rsidRPr="00500FE6" w:rsidRDefault="00217785" w:rsidP="003F42DC">
      <w:pPr>
        <w:pStyle w:val="Abbildungen"/>
      </w:pPr>
      <w:r w:rsidRPr="00500FE6">
        <w:rPr>
          <w:shd w:val="clear" w:color="auto" w:fill="E6E6E6"/>
        </w:rPr>
        <w:drawing>
          <wp:inline distT="0" distB="0" distL="0" distR="0" wp14:anchorId="1D193A91" wp14:editId="12976358">
            <wp:extent cx="4038600" cy="3997199"/>
            <wp:effectExtent l="19050" t="19050" r="19050" b="22860"/>
            <wp:docPr id="12" name="Grafik 12" descr="Eingabefelder Titel, Beschreibung, Bild (inkl. Alt-Text) im Tab &quot;Soziale Medien&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gabefelder Titel, Beschreibung, Bild (inkl. Alt-Text) im Tab &quot;Soziale Medien&quot;">
                      <a:extLst>
                        <a:ext uri="{C183D7F6-B498-43B3-948B-1728B52AA6E4}">
                          <adec:decorative xmlns:adec="http://schemas.microsoft.com/office/drawing/2017/decorative" val="0"/>
                        </a:ext>
                      </a:extLst>
                    </pic:cNvPr>
                    <pic:cNvPicPr/>
                  </pic:nvPicPr>
                  <pic:blipFill>
                    <a:blip r:embed="rId154"/>
                    <a:stretch>
                      <a:fillRect/>
                    </a:stretch>
                  </pic:blipFill>
                  <pic:spPr>
                    <a:xfrm>
                      <a:off x="0" y="0"/>
                      <a:ext cx="4049394" cy="4007882"/>
                    </a:xfrm>
                    <a:prstGeom prst="rect">
                      <a:avLst/>
                    </a:prstGeom>
                    <a:ln>
                      <a:solidFill>
                        <a:schemeClr val="tx1"/>
                      </a:solidFill>
                    </a:ln>
                  </pic:spPr>
                </pic:pic>
              </a:graphicData>
            </a:graphic>
          </wp:inline>
        </w:drawing>
      </w:r>
    </w:p>
    <w:p w14:paraId="0B9E9E9C" w14:textId="651962B4" w:rsidR="00217785" w:rsidRPr="00500FE6" w:rsidRDefault="00217785" w:rsidP="003F42DC">
      <w:pPr>
        <w:pStyle w:val="Beschriftung"/>
      </w:pPr>
      <w:bookmarkStart w:id="894" w:name="_Toc230848743"/>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120</w:t>
      </w:r>
      <w:r w:rsidR="007E2DFF" w:rsidRPr="00500FE6">
        <w:fldChar w:fldCharType="end"/>
      </w:r>
      <w:r w:rsidRPr="00500FE6">
        <w:t xml:space="preserve">: Der </w:t>
      </w:r>
      <w:r w:rsidR="00261E84" w:rsidRPr="00500FE6">
        <w:t>Tab</w:t>
      </w:r>
      <w:r w:rsidRPr="00500FE6">
        <w:t xml:space="preserve"> </w:t>
      </w:r>
      <w:r w:rsidR="00716FA2" w:rsidRPr="00500FE6">
        <w:t>„</w:t>
      </w:r>
      <w:r w:rsidRPr="00500FE6">
        <w:t>Soziale Medien</w:t>
      </w:r>
      <w:r w:rsidR="00716FA2" w:rsidRPr="00500FE6">
        <w:t>“</w:t>
      </w:r>
      <w:r w:rsidRPr="00500FE6">
        <w:t xml:space="preserve"> der Seiteneigenschaften.</w:t>
      </w:r>
      <w:bookmarkEnd w:id="894"/>
    </w:p>
    <w:p w14:paraId="6F3F770E" w14:textId="77777777" w:rsidR="0084735E" w:rsidRPr="00500FE6" w:rsidRDefault="0084735E" w:rsidP="00004CDE">
      <w:pPr>
        <w:rPr>
          <w:lang w:eastAsia="en-US"/>
        </w:rPr>
      </w:pPr>
    </w:p>
    <w:p w14:paraId="33BFD8AB" w14:textId="13F3B11E" w:rsidR="00004CDE" w:rsidRPr="00500FE6" w:rsidRDefault="00004CDE" w:rsidP="00004CDE">
      <w:pPr>
        <w:rPr>
          <w:lang w:eastAsia="en-US"/>
        </w:rPr>
      </w:pPr>
      <w:r w:rsidRPr="00500FE6">
        <w:rPr>
          <w:lang w:eastAsia="en-US"/>
        </w:rPr>
        <w:t xml:space="preserve">Weitere Informationen zur optimalen Größe der </w:t>
      </w:r>
      <w:proofErr w:type="spellStart"/>
      <w:r w:rsidRPr="00500FE6">
        <w:rPr>
          <w:lang w:eastAsia="en-US"/>
        </w:rPr>
        <w:t>Social</w:t>
      </w:r>
      <w:proofErr w:type="spellEnd"/>
      <w:r w:rsidRPr="00500FE6">
        <w:rPr>
          <w:lang w:eastAsia="en-US"/>
        </w:rPr>
        <w:t>-Media-</w:t>
      </w:r>
      <w:proofErr w:type="spellStart"/>
      <w:r w:rsidRPr="00500FE6">
        <w:rPr>
          <w:lang w:eastAsia="en-US"/>
        </w:rPr>
        <w:t>Teaserbilder</w:t>
      </w:r>
      <w:proofErr w:type="spellEnd"/>
      <w:r w:rsidRPr="00500FE6">
        <w:rPr>
          <w:lang w:eastAsia="en-US"/>
        </w:rPr>
        <w:t xml:space="preserve"> in Kapite</w:t>
      </w:r>
      <w:r w:rsidR="00F13753" w:rsidRPr="00500FE6">
        <w:rPr>
          <w:lang w:eastAsia="en-US"/>
        </w:rPr>
        <w:t xml:space="preserve">l </w:t>
      </w:r>
      <w:r w:rsidR="00F13753" w:rsidRPr="00500FE6">
        <w:rPr>
          <w:lang w:eastAsia="en-US"/>
        </w:rPr>
        <w:fldChar w:fldCharType="begin"/>
      </w:r>
      <w:r w:rsidR="00F13753" w:rsidRPr="00500FE6">
        <w:rPr>
          <w:lang w:eastAsia="en-US"/>
        </w:rPr>
        <w:instrText xml:space="preserve"> REF _Ref188529139 \r \h </w:instrText>
      </w:r>
      <w:r w:rsidR="00E71307" w:rsidRPr="00500FE6">
        <w:rPr>
          <w:lang w:eastAsia="en-US"/>
        </w:rPr>
        <w:instrText xml:space="preserve"> \* MERGEFORMAT </w:instrText>
      </w:r>
      <w:r w:rsidR="00F13753" w:rsidRPr="00500FE6">
        <w:rPr>
          <w:lang w:eastAsia="en-US"/>
        </w:rPr>
      </w:r>
      <w:r w:rsidR="00F13753" w:rsidRPr="00500FE6">
        <w:rPr>
          <w:lang w:eastAsia="en-US"/>
        </w:rPr>
        <w:fldChar w:fldCharType="separate"/>
      </w:r>
      <w:r w:rsidR="00823F66">
        <w:rPr>
          <w:lang w:eastAsia="en-US"/>
        </w:rPr>
        <w:t>0</w:t>
      </w:r>
      <w:r w:rsidR="00F13753" w:rsidRPr="00500FE6">
        <w:rPr>
          <w:lang w:eastAsia="en-US"/>
        </w:rPr>
        <w:fldChar w:fldCharType="end"/>
      </w:r>
      <w:r w:rsidR="00F13753" w:rsidRPr="00500FE6">
        <w:rPr>
          <w:lang w:eastAsia="en-US"/>
        </w:rPr>
        <w:t>.</w:t>
      </w:r>
    </w:p>
    <w:p w14:paraId="5F3773A1" w14:textId="65F7812C" w:rsidR="00217785" w:rsidRPr="00500FE6" w:rsidRDefault="007D07DC" w:rsidP="00B840A1">
      <w:pPr>
        <w:pStyle w:val="berschrift3"/>
      </w:pPr>
      <w:r w:rsidRPr="00500FE6">
        <w:t xml:space="preserve"> </w:t>
      </w:r>
      <w:bookmarkStart w:id="895" w:name="_Toc230848475"/>
      <w:r w:rsidR="00261E84" w:rsidRPr="00500FE6">
        <w:t>Tab</w:t>
      </w:r>
      <w:r w:rsidR="00217785" w:rsidRPr="00500FE6">
        <w:t xml:space="preserve"> </w:t>
      </w:r>
      <w:r w:rsidR="00716FA2" w:rsidRPr="00500FE6">
        <w:t>„</w:t>
      </w:r>
      <w:r w:rsidR="00217785" w:rsidRPr="00500FE6">
        <w:t>Metadaten</w:t>
      </w:r>
      <w:r w:rsidR="00716FA2" w:rsidRPr="00500FE6">
        <w:t>“</w:t>
      </w:r>
      <w:bookmarkEnd w:id="895"/>
    </w:p>
    <w:p w14:paraId="3DEE6386" w14:textId="397CD557" w:rsidR="006F7DEC" w:rsidRPr="00500FE6" w:rsidRDefault="006F7DEC" w:rsidP="00F57CFA">
      <w:r w:rsidRPr="00500FE6">
        <w:t xml:space="preserve">Um die Sichtbarkeit einer Webseite auch in anderen Suchmaschinen neben Google zu erhöhen, ist es wichtig, im Feld </w:t>
      </w:r>
      <w:r w:rsidR="00716FA2" w:rsidRPr="00500FE6">
        <w:t>„</w:t>
      </w:r>
      <w:r w:rsidRPr="00500FE6">
        <w:t>Zusammenfassung</w:t>
      </w:r>
      <w:r w:rsidR="00716FA2" w:rsidRPr="00500FE6">
        <w:t>“</w:t>
      </w:r>
      <w:r w:rsidRPr="00500FE6">
        <w:t xml:space="preserve"> die Kurzbeschreibung, die bereits im </w:t>
      </w:r>
      <w:r w:rsidR="00261E84" w:rsidRPr="00500FE6">
        <w:t>Tab</w:t>
      </w:r>
      <w:r w:rsidRPr="00500FE6">
        <w:t xml:space="preserve"> </w:t>
      </w:r>
      <w:r w:rsidR="00716FA2" w:rsidRPr="00500FE6">
        <w:t>„</w:t>
      </w:r>
      <w:r w:rsidRPr="00500FE6">
        <w:t>SEO</w:t>
      </w:r>
      <w:r w:rsidR="00716FA2" w:rsidRPr="00500FE6">
        <w:t>“</w:t>
      </w:r>
      <w:r w:rsidRPr="00500FE6">
        <w:t xml:space="preserve"> eingetragen wurde, erneut zu hinterlegen. Dies gewährleistet eine konsistente Darstellung der Webseite über verschiedene Suchmaschinen hinweg.</w:t>
      </w:r>
    </w:p>
    <w:p w14:paraId="05E8CFA1" w14:textId="00CC6E7D" w:rsidR="00101961" w:rsidRPr="00500FE6" w:rsidRDefault="006F7DEC" w:rsidP="00F57CFA">
      <w:pPr>
        <w:pStyle w:val="Standardnichttrennen"/>
        <w:rPr>
          <w:rFonts w:ascii="BundesSerif Regular" w:hAnsi="BundesSerif Regular"/>
        </w:rPr>
      </w:pPr>
      <w:r w:rsidRPr="00500FE6">
        <w:rPr>
          <w:rFonts w:ascii="BundesSerif Regular" w:hAnsi="BundesSerif Regular"/>
        </w:rPr>
        <w:t xml:space="preserve">Beim Ausfüllen des Feldes </w:t>
      </w:r>
      <w:r w:rsidR="00716FA2" w:rsidRPr="00500FE6">
        <w:rPr>
          <w:rFonts w:ascii="BundesSerif Regular" w:hAnsi="BundesSerif Regular"/>
        </w:rPr>
        <w:t>„</w:t>
      </w:r>
      <w:r w:rsidRPr="00500FE6">
        <w:rPr>
          <w:rFonts w:ascii="BundesSerif Regular" w:hAnsi="BundesSerif Regular"/>
        </w:rPr>
        <w:t>Schlagworte</w:t>
      </w:r>
      <w:r w:rsidR="00716FA2" w:rsidRPr="00500FE6">
        <w:rPr>
          <w:rFonts w:ascii="BundesSerif Regular" w:hAnsi="BundesSerif Regular"/>
        </w:rPr>
        <w:t>“</w:t>
      </w:r>
      <w:r w:rsidRPr="00500FE6">
        <w:rPr>
          <w:rFonts w:ascii="BundesSerif Regular" w:hAnsi="BundesSerif Regular"/>
        </w:rPr>
        <w:t xml:space="preserve"> ist darauf zu achten, die einzelnen Begriffe durch Kommata voneinander zu trennen. Diese Schlagworte helfen dabei, die Relevanz der Webseite für spezifische Suchanfragen zu verbessern und sollten daher sorgfältig und zielgerichtet ausgewählt werden.</w:t>
      </w:r>
    </w:p>
    <w:p w14:paraId="6ECDD664" w14:textId="5C3D18AF" w:rsidR="00101961" w:rsidRPr="00500FE6" w:rsidRDefault="008E08AE" w:rsidP="00155944">
      <w:pPr>
        <w:pStyle w:val="Infobox"/>
        <w:rPr>
          <w:b/>
          <w:bCs/>
        </w:rPr>
      </w:pPr>
      <w:r w:rsidRPr="00500FE6">
        <w:rPr>
          <w:b/>
          <w:bCs/>
        </w:rPr>
        <w:t xml:space="preserve">Hinweis: </w:t>
      </w:r>
      <w:r w:rsidRPr="00500FE6">
        <w:t>Das Suchmaschinen-Ranking eines gesamten Webauftritts wird vom Ranking der Einzel-Webseiten beeinflusst.</w:t>
      </w:r>
    </w:p>
    <w:p w14:paraId="73FD8638" w14:textId="3DB768C8" w:rsidR="00217785" w:rsidRPr="00500FE6" w:rsidRDefault="00862F91" w:rsidP="003F42DC">
      <w:pPr>
        <w:pStyle w:val="Abbildungen"/>
      </w:pPr>
      <w:r w:rsidRPr="00025795">
        <w:rPr>
          <w:b/>
        </w:rPr>
        <w:lastRenderedPageBreak/>
        <w:drawing>
          <wp:inline distT="0" distB="0" distL="0" distR="0" wp14:anchorId="3637FE17" wp14:editId="3523A620">
            <wp:extent cx="4166474" cy="3185667"/>
            <wp:effectExtent l="0" t="0" r="5715" b="0"/>
            <wp:docPr id="1391623184" name="Grafik 1391623184" descr="Eingabefelder Zusammenfassung, Schlagworte im Tab &quot;Metadat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184" name="Grafik 1391623184" descr="Eingabefelder Zusammenfassung, Schlagworte im Tab &quot;Metadaten&quot;"/>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170549" cy="3188782"/>
                    </a:xfrm>
                    <a:prstGeom prst="rect">
                      <a:avLst/>
                    </a:prstGeom>
                    <a:noFill/>
                    <a:ln>
                      <a:noFill/>
                    </a:ln>
                  </pic:spPr>
                </pic:pic>
              </a:graphicData>
            </a:graphic>
          </wp:inline>
        </w:drawing>
      </w:r>
    </w:p>
    <w:p w14:paraId="60130CDA" w14:textId="31E10131" w:rsidR="00217785" w:rsidRPr="00500FE6" w:rsidRDefault="00217785" w:rsidP="003F42DC">
      <w:pPr>
        <w:pStyle w:val="Beschriftung"/>
      </w:pPr>
      <w:bookmarkStart w:id="896" w:name="_Toc230848744"/>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121</w:t>
      </w:r>
      <w:r w:rsidR="007E2DFF" w:rsidRPr="00500FE6">
        <w:fldChar w:fldCharType="end"/>
      </w:r>
      <w:r w:rsidRPr="00500FE6">
        <w:t xml:space="preserve">: Der </w:t>
      </w:r>
      <w:r w:rsidR="00261E84" w:rsidRPr="00500FE6">
        <w:t>Tab</w:t>
      </w:r>
      <w:r w:rsidRPr="00500FE6">
        <w:t xml:space="preserve"> </w:t>
      </w:r>
      <w:r w:rsidR="00716FA2" w:rsidRPr="00500FE6">
        <w:t>„</w:t>
      </w:r>
      <w:r w:rsidRPr="00500FE6">
        <w:t>Metadaten</w:t>
      </w:r>
      <w:r w:rsidR="00716FA2" w:rsidRPr="00500FE6">
        <w:t>“</w:t>
      </w:r>
      <w:r w:rsidRPr="00500FE6">
        <w:t xml:space="preserve"> der Seiteneigenschaften.</w:t>
      </w:r>
      <w:bookmarkEnd w:id="896"/>
    </w:p>
    <w:p w14:paraId="55E0E06F" w14:textId="632374BC" w:rsidR="00217785" w:rsidRDefault="007D07DC" w:rsidP="00B840A1">
      <w:pPr>
        <w:pStyle w:val="berschrift3"/>
      </w:pPr>
      <w:r w:rsidRPr="00500FE6">
        <w:t xml:space="preserve"> </w:t>
      </w:r>
      <w:bookmarkStart w:id="897" w:name="_Toc230848476"/>
      <w:r w:rsidR="00261E84" w:rsidRPr="00500FE6">
        <w:t>Tab</w:t>
      </w:r>
      <w:r w:rsidR="00217785" w:rsidRPr="00500FE6">
        <w:t xml:space="preserve"> </w:t>
      </w:r>
      <w:r w:rsidR="00716FA2" w:rsidRPr="00500FE6">
        <w:t>„</w:t>
      </w:r>
      <w:r w:rsidR="00217785" w:rsidRPr="00500FE6">
        <w:t>Erscheinungsbild</w:t>
      </w:r>
      <w:r w:rsidR="00716FA2" w:rsidRPr="00500FE6">
        <w:t>“</w:t>
      </w:r>
      <w:bookmarkEnd w:id="897"/>
    </w:p>
    <w:p w14:paraId="4F323D02" w14:textId="7F229A14" w:rsidR="001823B4" w:rsidRDefault="00D8778B" w:rsidP="00D8778B">
      <w:pPr>
        <w:rPr>
          <w:lang w:eastAsia="en-US"/>
        </w:rPr>
      </w:pPr>
      <w:r>
        <w:rPr>
          <w:lang w:eastAsia="en-US"/>
        </w:rPr>
        <w:t xml:space="preserve">Im Reiter </w:t>
      </w:r>
      <w:r w:rsidRPr="00D8778B">
        <w:rPr>
          <w:b/>
          <w:lang w:eastAsia="en-US"/>
        </w:rPr>
        <w:t>„Erscheinungsbild"</w:t>
      </w:r>
      <w:r>
        <w:rPr>
          <w:lang w:eastAsia="en-US"/>
        </w:rPr>
        <w:t xml:space="preserve"> legen Sie fest, wie die Seite strukturell und visuell dargestellt wird. Die Einstellungen sind in drei Bereiche unterteilt: </w:t>
      </w:r>
      <w:r w:rsidRPr="00D8778B">
        <w:rPr>
          <w:b/>
          <w:lang w:eastAsia="en-US"/>
        </w:rPr>
        <w:t>Seitenlayout</w:t>
      </w:r>
      <w:r>
        <w:rPr>
          <w:lang w:eastAsia="en-US"/>
        </w:rPr>
        <w:t xml:space="preserve">, </w:t>
      </w:r>
      <w:r w:rsidRPr="00D8778B">
        <w:rPr>
          <w:b/>
          <w:lang w:eastAsia="en-US"/>
        </w:rPr>
        <w:t>Seite teilen</w:t>
      </w:r>
      <w:r>
        <w:rPr>
          <w:lang w:eastAsia="en-US"/>
        </w:rPr>
        <w:t xml:space="preserve"> und </w:t>
      </w:r>
      <w:proofErr w:type="gramStart"/>
      <w:r w:rsidRPr="00D8778B">
        <w:rPr>
          <w:b/>
          <w:lang w:eastAsia="en-US"/>
        </w:rPr>
        <w:t>Ersetze</w:t>
      </w:r>
      <w:proofErr w:type="gramEnd"/>
      <w:r w:rsidRPr="00D8778B">
        <w:rPr>
          <w:b/>
          <w:lang w:eastAsia="en-US"/>
        </w:rPr>
        <w:t xml:space="preserve"> den Inhalt</w:t>
      </w:r>
      <w:r>
        <w:rPr>
          <w:lang w:eastAsia="en-US"/>
        </w:rPr>
        <w:t>.</w:t>
      </w:r>
    </w:p>
    <w:p w14:paraId="59AA1BD9" w14:textId="77777777" w:rsidR="00D11BA1" w:rsidRDefault="00BD0542" w:rsidP="00D11BA1">
      <w:pPr>
        <w:keepNext/>
      </w:pPr>
      <w:r>
        <w:rPr>
          <w:noProof/>
        </w:rPr>
        <w:drawing>
          <wp:inline distT="0" distB="0" distL="0" distR="0" wp14:anchorId="723E9E0E" wp14:editId="32FB8DEC">
            <wp:extent cx="5705475" cy="2899503"/>
            <wp:effectExtent l="0" t="0" r="0" b="0"/>
            <wp:docPr id="1881670829" name="Grafik 1" descr="Übersicht des Tabs „Erscheinungsbild&quot; mit den Bereichen Seitenlayout, Seite teilen und Ersetze den Inh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670829" name="Grafik 1" descr="Übersicht des Tabs „Erscheinungsbild&quot; mit den Bereichen Seitenlayout, Seite teilen und Ersetze den Inhalt"/>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730328" cy="2912133"/>
                    </a:xfrm>
                    <a:prstGeom prst="rect">
                      <a:avLst/>
                    </a:prstGeom>
                    <a:noFill/>
                    <a:ln>
                      <a:noFill/>
                    </a:ln>
                  </pic:spPr>
                </pic:pic>
              </a:graphicData>
            </a:graphic>
          </wp:inline>
        </w:drawing>
      </w:r>
    </w:p>
    <w:p w14:paraId="11E20EB9" w14:textId="012CC1C7" w:rsidR="00D8778B" w:rsidRDefault="00D11BA1" w:rsidP="00D11BA1">
      <w:pPr>
        <w:pStyle w:val="Beschriftung"/>
      </w:pPr>
      <w:bookmarkStart w:id="898" w:name="_Toc230848745"/>
      <w:r>
        <w:t xml:space="preserve">Abbildung </w:t>
      </w:r>
      <w:r>
        <w:fldChar w:fldCharType="begin"/>
      </w:r>
      <w:r>
        <w:instrText xml:space="preserve"> SEQ Abbildung \* ARABIC </w:instrText>
      </w:r>
      <w:r>
        <w:fldChar w:fldCharType="separate"/>
      </w:r>
      <w:r w:rsidR="00256D0B">
        <w:t>122</w:t>
      </w:r>
      <w:r>
        <w:fldChar w:fldCharType="end"/>
      </w:r>
      <w:r>
        <w:t xml:space="preserve"> </w:t>
      </w:r>
      <w:r w:rsidRPr="000330BE">
        <w:t>Tab „Erscheinungsbild" der Seiteneigenschaften</w:t>
      </w:r>
      <w:bookmarkEnd w:id="898"/>
    </w:p>
    <w:p w14:paraId="74742F84" w14:textId="77777777" w:rsidR="00E976CD" w:rsidRDefault="00E976CD" w:rsidP="00E976CD">
      <w:pPr>
        <w:pStyle w:val="berschrift4"/>
      </w:pPr>
      <w:r w:rsidRPr="00E976CD">
        <w:lastRenderedPageBreak/>
        <w:t>Seitenlayout</w:t>
      </w:r>
    </w:p>
    <w:p w14:paraId="34E7C0ED" w14:textId="495DFD5A" w:rsidR="00E976CD" w:rsidRDefault="00E976CD" w:rsidP="00E976CD">
      <w:pPr>
        <w:rPr>
          <w:lang w:eastAsia="en-US"/>
        </w:rPr>
      </w:pPr>
      <w:r>
        <w:rPr>
          <w:lang w:eastAsia="en-US"/>
        </w:rPr>
        <w:t xml:space="preserve">Im Bereich </w:t>
      </w:r>
      <w:r w:rsidRPr="00E976CD">
        <w:rPr>
          <w:b/>
          <w:lang w:eastAsia="en-US"/>
        </w:rPr>
        <w:t>„Seitenlayout"</w:t>
      </w:r>
      <w:r>
        <w:rPr>
          <w:lang w:eastAsia="en-US"/>
        </w:rPr>
        <w:t xml:space="preserve"> stehen folgende Felder zur Verfügung:</w:t>
      </w:r>
    </w:p>
    <w:p w14:paraId="33DD50F7" w14:textId="77777777" w:rsidR="008D4730" w:rsidRPr="008D4730" w:rsidRDefault="00E976CD" w:rsidP="001D2B8E">
      <w:pPr>
        <w:pStyle w:val="Listenabsatz"/>
        <w:numPr>
          <w:ilvl w:val="0"/>
          <w:numId w:val="135"/>
        </w:numPr>
        <w:rPr>
          <w:b/>
          <w:lang w:eastAsia="en-US"/>
        </w:rPr>
      </w:pPr>
      <w:r w:rsidRPr="008D4730">
        <w:rPr>
          <w:b/>
          <w:lang w:eastAsia="en-US"/>
        </w:rPr>
        <w:t>Frontend-Layout</w:t>
      </w:r>
      <w:r w:rsidR="008D4730">
        <w:rPr>
          <w:b/>
          <w:lang w:eastAsia="en-US"/>
        </w:rPr>
        <w:t xml:space="preserve">: </w:t>
      </w:r>
      <w:r>
        <w:rPr>
          <w:lang w:eastAsia="en-US"/>
        </w:rPr>
        <w:t>Hier können Sie das Layout der Seite im Frontend auswählen.</w:t>
      </w:r>
    </w:p>
    <w:p w14:paraId="6ECE93B2" w14:textId="5A5D24D8" w:rsidR="00E976CD" w:rsidRDefault="00E976CD" w:rsidP="001D2B8E">
      <w:pPr>
        <w:pStyle w:val="Listenabsatz"/>
        <w:numPr>
          <w:ilvl w:val="0"/>
          <w:numId w:val="135"/>
        </w:numPr>
        <w:rPr>
          <w:lang w:eastAsia="en-US"/>
        </w:rPr>
      </w:pPr>
      <w:proofErr w:type="spellStart"/>
      <w:r w:rsidRPr="008D4730">
        <w:rPr>
          <w:b/>
          <w:lang w:eastAsia="en-US"/>
        </w:rPr>
        <w:t>Breadcrumb</w:t>
      </w:r>
      <w:proofErr w:type="spellEnd"/>
      <w:r w:rsidR="008D4730" w:rsidRPr="008D4730">
        <w:rPr>
          <w:b/>
          <w:lang w:eastAsia="en-US"/>
        </w:rPr>
        <w:t xml:space="preserve">: </w:t>
      </w:r>
      <w:r>
        <w:rPr>
          <w:lang w:eastAsia="en-US"/>
        </w:rPr>
        <w:t xml:space="preserve">Dieser </w:t>
      </w:r>
      <w:proofErr w:type="spellStart"/>
      <w:r>
        <w:rPr>
          <w:lang w:eastAsia="en-US"/>
        </w:rPr>
        <w:t>Toggle</w:t>
      </w:r>
      <w:proofErr w:type="spellEnd"/>
      <w:r>
        <w:rPr>
          <w:lang w:eastAsia="en-US"/>
        </w:rPr>
        <w:t xml:space="preserve">-Button steuert die Anzeige der </w:t>
      </w:r>
      <w:proofErr w:type="spellStart"/>
      <w:r>
        <w:rPr>
          <w:lang w:eastAsia="en-US"/>
        </w:rPr>
        <w:t>Breadcrumb</w:t>
      </w:r>
      <w:proofErr w:type="spellEnd"/>
      <w:r>
        <w:rPr>
          <w:lang w:eastAsia="en-US"/>
        </w:rPr>
        <w:t>-Navigation.</w:t>
      </w:r>
    </w:p>
    <w:p w14:paraId="25D13B3B" w14:textId="46DF8092" w:rsidR="00E976CD" w:rsidRPr="008D4730" w:rsidRDefault="00E976CD" w:rsidP="008D4730">
      <w:pPr>
        <w:pBdr>
          <w:top w:val="single" w:sz="4" w:space="1" w:color="auto"/>
          <w:left w:val="single" w:sz="4" w:space="4" w:color="auto"/>
          <w:bottom w:val="single" w:sz="4" w:space="1" w:color="auto"/>
          <w:right w:val="single" w:sz="4" w:space="4" w:color="auto"/>
        </w:pBdr>
        <w:rPr>
          <w:b/>
          <w:lang w:eastAsia="en-US"/>
        </w:rPr>
      </w:pPr>
      <w:r w:rsidRPr="008D4730">
        <w:rPr>
          <w:b/>
          <w:lang w:eastAsia="en-US"/>
        </w:rPr>
        <w:t>Warnung</w:t>
      </w:r>
      <w:r w:rsidR="008D4730">
        <w:rPr>
          <w:b/>
          <w:lang w:eastAsia="en-US"/>
        </w:rPr>
        <w:t>:</w:t>
      </w:r>
      <w:r>
        <w:rPr>
          <w:lang w:eastAsia="en-US"/>
        </w:rPr>
        <w:t xml:space="preserve"> Ist dieser Schalter </w:t>
      </w:r>
      <w:r w:rsidR="008D4730" w:rsidRPr="008D4730">
        <w:rPr>
          <w:b/>
          <w:lang w:eastAsia="en-US"/>
        </w:rPr>
        <w:t>ak</w:t>
      </w:r>
      <w:r w:rsidRPr="008D4730">
        <w:rPr>
          <w:b/>
          <w:lang w:eastAsia="en-US"/>
        </w:rPr>
        <w:t>tiviert</w:t>
      </w:r>
      <w:r>
        <w:rPr>
          <w:lang w:eastAsia="en-US"/>
        </w:rPr>
        <w:t xml:space="preserve">, wird die </w:t>
      </w:r>
      <w:proofErr w:type="spellStart"/>
      <w:r>
        <w:rPr>
          <w:lang w:eastAsia="en-US"/>
        </w:rPr>
        <w:t>Breadcrumb</w:t>
      </w:r>
      <w:proofErr w:type="spellEnd"/>
      <w:r>
        <w:rPr>
          <w:lang w:eastAsia="en-US"/>
        </w:rPr>
        <w:t xml:space="preserve">-Navigation auf der Seite </w:t>
      </w:r>
      <w:r w:rsidRPr="008D4730">
        <w:rPr>
          <w:b/>
          <w:lang w:eastAsia="en-US"/>
        </w:rPr>
        <w:t>nicht</w:t>
      </w:r>
      <w:r>
        <w:rPr>
          <w:lang w:eastAsia="en-US"/>
        </w:rPr>
        <w:t xml:space="preserve"> angezeigt. Deaktivieren Sie ihn nur bewusst, wenn die </w:t>
      </w:r>
      <w:proofErr w:type="spellStart"/>
      <w:r>
        <w:rPr>
          <w:lang w:eastAsia="en-US"/>
        </w:rPr>
        <w:t>Breadcrumb</w:t>
      </w:r>
      <w:proofErr w:type="spellEnd"/>
      <w:r>
        <w:rPr>
          <w:lang w:eastAsia="en-US"/>
        </w:rPr>
        <w:t xml:space="preserve"> für diese Seite tatsächlich ausgeblendet werden soll.</w:t>
      </w:r>
    </w:p>
    <w:p w14:paraId="4EF12DF0" w14:textId="77777777" w:rsidR="008D4730" w:rsidRDefault="00E976CD" w:rsidP="001D2B8E">
      <w:pPr>
        <w:pStyle w:val="Listenabsatz"/>
        <w:numPr>
          <w:ilvl w:val="0"/>
          <w:numId w:val="136"/>
        </w:numPr>
        <w:rPr>
          <w:lang w:eastAsia="en-US"/>
        </w:rPr>
      </w:pPr>
      <w:r w:rsidRPr="008D4730">
        <w:rPr>
          <w:b/>
          <w:lang w:eastAsia="en-US"/>
        </w:rPr>
        <w:t>Datum und Tags ausblenden</w:t>
      </w:r>
      <w:r w:rsidR="008D4730" w:rsidRPr="008D4730">
        <w:rPr>
          <w:b/>
          <w:lang w:eastAsia="en-US"/>
        </w:rPr>
        <w:t>:</w:t>
      </w:r>
      <w:r w:rsidR="008D4730">
        <w:rPr>
          <w:b/>
          <w:lang w:eastAsia="en-US"/>
        </w:rPr>
        <w:t xml:space="preserve"> </w:t>
      </w:r>
      <w:r>
        <w:rPr>
          <w:lang w:eastAsia="en-US"/>
        </w:rPr>
        <w:t xml:space="preserve">Über diesen </w:t>
      </w:r>
      <w:proofErr w:type="spellStart"/>
      <w:r>
        <w:rPr>
          <w:lang w:eastAsia="en-US"/>
        </w:rPr>
        <w:t>Toggle</w:t>
      </w:r>
      <w:proofErr w:type="spellEnd"/>
      <w:r>
        <w:rPr>
          <w:lang w:eastAsia="en-US"/>
        </w:rPr>
        <w:t>-Button können Datum und Tags auf der Seite ausgeblendet werden.</w:t>
      </w:r>
    </w:p>
    <w:p w14:paraId="4683F874" w14:textId="3ACCB6D6" w:rsidR="008D4730" w:rsidRDefault="00E976CD" w:rsidP="001D2B8E">
      <w:pPr>
        <w:pStyle w:val="Listenabsatz"/>
        <w:numPr>
          <w:ilvl w:val="0"/>
          <w:numId w:val="136"/>
        </w:numPr>
        <w:rPr>
          <w:lang w:eastAsia="en-US"/>
        </w:rPr>
      </w:pPr>
      <w:r w:rsidRPr="008D4730">
        <w:rPr>
          <w:b/>
          <w:lang w:eastAsia="en-US"/>
        </w:rPr>
        <w:t>Backend-Layout</w:t>
      </w:r>
      <w:r w:rsidR="008D4730" w:rsidRPr="008D4730">
        <w:rPr>
          <w:b/>
          <w:lang w:eastAsia="en-US"/>
        </w:rPr>
        <w:t>:</w:t>
      </w:r>
      <w:r>
        <w:rPr>
          <w:lang w:eastAsia="en-US"/>
        </w:rPr>
        <w:t xml:space="preserve"> Hier legen Sie das Backend-Layout für die Bearbeitung im Redaktionssystem fest. Die Auswahl gilt entweder nur für diese Seite oder für alle Unterseiten dieser Seite.</w:t>
      </w:r>
      <w:r w:rsidR="008D4730">
        <w:rPr>
          <w:lang w:eastAsia="en-US"/>
        </w:rPr>
        <w:t xml:space="preserve"> </w:t>
      </w:r>
      <w:r>
        <w:rPr>
          <w:lang w:eastAsia="en-US"/>
        </w:rPr>
        <w:t>Zur Auswahl stehen:</w:t>
      </w:r>
    </w:p>
    <w:p w14:paraId="496F3CFE" w14:textId="77777777" w:rsidR="008D4730" w:rsidRDefault="00E976CD" w:rsidP="001D2B8E">
      <w:pPr>
        <w:pStyle w:val="Listenabsatz"/>
        <w:numPr>
          <w:ilvl w:val="1"/>
          <w:numId w:val="136"/>
        </w:numPr>
        <w:rPr>
          <w:lang w:eastAsia="en-US"/>
        </w:rPr>
      </w:pPr>
      <w:r w:rsidRPr="008D4730">
        <w:rPr>
          <w:b/>
          <w:lang w:eastAsia="en-US"/>
        </w:rPr>
        <w:t>Default</w:t>
      </w:r>
      <w:r>
        <w:rPr>
          <w:lang w:eastAsia="en-US"/>
        </w:rPr>
        <w:t xml:space="preserve"> – für Übersichtsseiten und Startseiten empfohlen.</w:t>
      </w:r>
    </w:p>
    <w:p w14:paraId="74D19E62" w14:textId="144580EA" w:rsidR="00E976CD" w:rsidRDefault="00E976CD" w:rsidP="001D2B8E">
      <w:pPr>
        <w:pStyle w:val="Listenabsatz"/>
        <w:numPr>
          <w:ilvl w:val="1"/>
          <w:numId w:val="136"/>
        </w:numPr>
        <w:rPr>
          <w:lang w:eastAsia="en-US"/>
        </w:rPr>
      </w:pPr>
      <w:proofErr w:type="spellStart"/>
      <w:r w:rsidRPr="008D4730">
        <w:rPr>
          <w:b/>
          <w:lang w:eastAsia="en-US"/>
        </w:rPr>
        <w:t>OneColArticle</w:t>
      </w:r>
      <w:proofErr w:type="spellEnd"/>
      <w:r w:rsidR="008D4730">
        <w:rPr>
          <w:lang w:eastAsia="en-US"/>
        </w:rPr>
        <w:t xml:space="preserve"> </w:t>
      </w:r>
      <w:r>
        <w:rPr>
          <w:lang w:eastAsia="en-US"/>
        </w:rPr>
        <w:t>– für Inhaltsseiten empfohlen.</w:t>
      </w:r>
    </w:p>
    <w:p w14:paraId="515060F2" w14:textId="2A48880E" w:rsidR="00E976CD" w:rsidRDefault="00E976CD" w:rsidP="00E976CD">
      <w:pPr>
        <w:rPr>
          <w:lang w:eastAsia="en-US"/>
        </w:rPr>
      </w:pPr>
      <w:r w:rsidRPr="008D4730">
        <w:rPr>
          <w:b/>
          <w:lang w:eastAsia="en-US"/>
        </w:rPr>
        <w:t>Hinweis</w:t>
      </w:r>
      <w:r w:rsidR="008D4730" w:rsidRPr="008D4730">
        <w:rPr>
          <w:b/>
          <w:lang w:eastAsia="en-US"/>
        </w:rPr>
        <w:t>:</w:t>
      </w:r>
      <w:r w:rsidR="008D4730">
        <w:rPr>
          <w:b/>
          <w:lang w:eastAsia="en-US"/>
        </w:rPr>
        <w:t xml:space="preserve"> </w:t>
      </w:r>
      <w:r>
        <w:rPr>
          <w:lang w:eastAsia="en-US"/>
        </w:rPr>
        <w:t xml:space="preserve">Verwenden Sie </w:t>
      </w:r>
      <w:r w:rsidRPr="00FC3115">
        <w:rPr>
          <w:b/>
          <w:lang w:eastAsia="en-US"/>
        </w:rPr>
        <w:t>Default</w:t>
      </w:r>
      <w:r>
        <w:rPr>
          <w:lang w:eastAsia="en-US"/>
        </w:rPr>
        <w:t xml:space="preserve"> ausschließlich für Übersichts- und Startseiten. Für alle regulären Inhaltsseiten sollte </w:t>
      </w:r>
      <w:proofErr w:type="spellStart"/>
      <w:r w:rsidRPr="00FC3115">
        <w:rPr>
          <w:b/>
          <w:lang w:eastAsia="en-US"/>
        </w:rPr>
        <w:t>OneColArti</w:t>
      </w:r>
      <w:r w:rsidR="00FC3115">
        <w:rPr>
          <w:b/>
          <w:lang w:eastAsia="en-US"/>
        </w:rPr>
        <w:t>cle</w:t>
      </w:r>
      <w:proofErr w:type="spellEnd"/>
      <w:r>
        <w:rPr>
          <w:lang w:eastAsia="en-US"/>
        </w:rPr>
        <w:t xml:space="preserve"> gewählt werden.</w:t>
      </w:r>
    </w:p>
    <w:p w14:paraId="4161DFDA" w14:textId="36B612C6" w:rsidR="007A2AD9" w:rsidRDefault="007A2AD9" w:rsidP="007A2AD9">
      <w:pPr>
        <w:pStyle w:val="berschrift4"/>
      </w:pPr>
      <w:r>
        <w:t>Seite teilen</w:t>
      </w:r>
    </w:p>
    <w:p w14:paraId="241C1738" w14:textId="121A7AD2" w:rsidR="007A2AD9" w:rsidRDefault="007A2AD9" w:rsidP="007A2AD9">
      <w:pPr>
        <w:rPr>
          <w:lang w:eastAsia="en-US"/>
        </w:rPr>
      </w:pPr>
      <w:r>
        <w:rPr>
          <w:lang w:eastAsia="en-US"/>
        </w:rPr>
        <w:t xml:space="preserve">Im Bereich </w:t>
      </w:r>
      <w:r w:rsidRPr="007A2AD9">
        <w:rPr>
          <w:b/>
          <w:lang w:eastAsia="en-US"/>
        </w:rPr>
        <w:t>Seite teilen</w:t>
      </w:r>
      <w:r>
        <w:rPr>
          <w:lang w:eastAsia="en-US"/>
        </w:rPr>
        <w:t xml:space="preserve"> können Sie steuern, ob die Teilen-Funktion auf der Seite angezeigt wird.</w:t>
      </w:r>
    </w:p>
    <w:p w14:paraId="7B7AFC29" w14:textId="07B17E15" w:rsidR="007A2AD9" w:rsidRDefault="007A2AD9" w:rsidP="001D2B8E">
      <w:pPr>
        <w:pStyle w:val="Listenabsatz"/>
        <w:numPr>
          <w:ilvl w:val="0"/>
          <w:numId w:val="137"/>
        </w:numPr>
        <w:rPr>
          <w:lang w:eastAsia="en-US"/>
        </w:rPr>
      </w:pPr>
      <w:r>
        <w:rPr>
          <w:lang w:eastAsia="en-US"/>
        </w:rPr>
        <w:t xml:space="preserve">Ist der </w:t>
      </w:r>
      <w:proofErr w:type="spellStart"/>
      <w:r>
        <w:rPr>
          <w:lang w:eastAsia="en-US"/>
        </w:rPr>
        <w:t>Toggle</w:t>
      </w:r>
      <w:proofErr w:type="spellEnd"/>
      <w:r>
        <w:rPr>
          <w:lang w:eastAsia="en-US"/>
        </w:rPr>
        <w:t xml:space="preserve">-Button </w:t>
      </w:r>
      <w:r w:rsidRPr="007A2AD9">
        <w:rPr>
          <w:b/>
          <w:lang w:eastAsia="en-US"/>
        </w:rPr>
        <w:t>aktiviert</w:t>
      </w:r>
      <w:r>
        <w:rPr>
          <w:lang w:eastAsia="en-US"/>
        </w:rPr>
        <w:t>, wird das Teilen-Symbol auf der Seite eingeblendet.</w:t>
      </w:r>
    </w:p>
    <w:p w14:paraId="15AD405B" w14:textId="67A0507B" w:rsidR="007A2AD9" w:rsidRPr="007A2AD9" w:rsidRDefault="007A2AD9" w:rsidP="001D2B8E">
      <w:pPr>
        <w:pStyle w:val="Listenabsatz"/>
        <w:numPr>
          <w:ilvl w:val="0"/>
          <w:numId w:val="137"/>
        </w:numPr>
        <w:rPr>
          <w:lang w:eastAsia="en-US"/>
        </w:rPr>
      </w:pPr>
      <w:r>
        <w:rPr>
          <w:lang w:eastAsia="en-US"/>
        </w:rPr>
        <w:t xml:space="preserve">Ist der </w:t>
      </w:r>
      <w:proofErr w:type="spellStart"/>
      <w:r>
        <w:rPr>
          <w:lang w:eastAsia="en-US"/>
        </w:rPr>
        <w:t>Toggle</w:t>
      </w:r>
      <w:proofErr w:type="spellEnd"/>
      <w:r>
        <w:rPr>
          <w:lang w:eastAsia="en-US"/>
        </w:rPr>
        <w:t xml:space="preserve">-Button </w:t>
      </w:r>
      <w:r w:rsidRPr="007A2AD9">
        <w:rPr>
          <w:b/>
          <w:lang w:eastAsia="en-US"/>
        </w:rPr>
        <w:t>deaktiviert</w:t>
      </w:r>
      <w:r>
        <w:rPr>
          <w:lang w:eastAsia="en-US"/>
        </w:rPr>
        <w:t>, wird das Teilen-Symbol ausgeblendet.</w:t>
      </w:r>
    </w:p>
    <w:p w14:paraId="23BCE2F1" w14:textId="77777777" w:rsidR="00AA22D6" w:rsidRDefault="00AA22D6" w:rsidP="00AA22D6">
      <w:pPr>
        <w:pStyle w:val="berschrift4"/>
      </w:pPr>
      <w:r>
        <w:t>Ersetze den Inhalt</w:t>
      </w:r>
    </w:p>
    <w:p w14:paraId="5D48D282" w14:textId="121FABAE" w:rsidR="00AA22D6" w:rsidRDefault="00AA22D6" w:rsidP="00AA22D6">
      <w:pPr>
        <w:rPr>
          <w:lang w:eastAsia="en-US"/>
        </w:rPr>
      </w:pPr>
      <w:r>
        <w:rPr>
          <w:lang w:eastAsia="en-US"/>
        </w:rPr>
        <w:t xml:space="preserve">Im Bereich </w:t>
      </w:r>
      <w:proofErr w:type="gramStart"/>
      <w:r w:rsidRPr="00AA22D6">
        <w:rPr>
          <w:b/>
          <w:lang w:eastAsia="en-US"/>
        </w:rPr>
        <w:t>Ersetze</w:t>
      </w:r>
      <w:proofErr w:type="gramEnd"/>
      <w:r w:rsidRPr="00AA22D6">
        <w:rPr>
          <w:b/>
          <w:lang w:eastAsia="en-US"/>
        </w:rPr>
        <w:t xml:space="preserve"> den Inhalt</w:t>
      </w:r>
      <w:r>
        <w:rPr>
          <w:lang w:eastAsia="en-US"/>
        </w:rPr>
        <w:t xml:space="preserve"> können Sie festlegen, dass anstelle der eigentlichen Seite temporär eine andere Seite oder ein anderer Datensatz angezeigt wird.</w:t>
      </w:r>
    </w:p>
    <w:p w14:paraId="4E27E485" w14:textId="77777777" w:rsidR="00AA22D6" w:rsidRDefault="00AA22D6" w:rsidP="00AA22D6">
      <w:pPr>
        <w:rPr>
          <w:lang w:eastAsia="en-US"/>
        </w:rPr>
      </w:pPr>
      <w:r>
        <w:rPr>
          <w:lang w:eastAsia="en-US"/>
        </w:rPr>
        <w:t>Dies ist zum Beispiel sinnvoll bei:</w:t>
      </w:r>
    </w:p>
    <w:p w14:paraId="79D18AB2" w14:textId="77777777" w:rsidR="00AA22D6" w:rsidRDefault="00AA22D6" w:rsidP="001D2B8E">
      <w:pPr>
        <w:pStyle w:val="Listenabsatz"/>
        <w:numPr>
          <w:ilvl w:val="0"/>
          <w:numId w:val="138"/>
        </w:numPr>
        <w:rPr>
          <w:lang w:eastAsia="en-US"/>
        </w:rPr>
      </w:pPr>
      <w:r>
        <w:rPr>
          <w:lang w:eastAsia="en-US"/>
        </w:rPr>
        <w:t>aktuellen Ereignissen (zum Beispiel Trauermeldungen),</w:t>
      </w:r>
    </w:p>
    <w:p w14:paraId="71FD63C0" w14:textId="77777777" w:rsidR="00AA22D6" w:rsidRDefault="00AA22D6" w:rsidP="001D2B8E">
      <w:pPr>
        <w:pStyle w:val="Listenabsatz"/>
        <w:numPr>
          <w:ilvl w:val="0"/>
          <w:numId w:val="138"/>
        </w:numPr>
        <w:rPr>
          <w:lang w:eastAsia="en-US"/>
        </w:rPr>
      </w:pPr>
      <w:r>
        <w:rPr>
          <w:lang w:eastAsia="en-US"/>
        </w:rPr>
        <w:t>Wartungsarbeiten,</w:t>
      </w:r>
    </w:p>
    <w:p w14:paraId="68E66397" w14:textId="56E388A1" w:rsidR="00AA22D6" w:rsidRDefault="00AA22D6" w:rsidP="001D2B8E">
      <w:pPr>
        <w:pStyle w:val="Listenabsatz"/>
        <w:numPr>
          <w:ilvl w:val="0"/>
          <w:numId w:val="138"/>
        </w:numPr>
        <w:rPr>
          <w:lang w:eastAsia="en-US"/>
        </w:rPr>
      </w:pPr>
      <w:r>
        <w:rPr>
          <w:lang w:eastAsia="en-US"/>
        </w:rPr>
        <w:t>zeitlich begrenzten News oder Events.</w:t>
      </w:r>
    </w:p>
    <w:p w14:paraId="2B58BBBA" w14:textId="6FD9DE40" w:rsidR="001823B4" w:rsidRPr="001823B4" w:rsidRDefault="00AA22D6" w:rsidP="001823B4">
      <w:pPr>
        <w:rPr>
          <w:lang w:eastAsia="en-US"/>
        </w:rPr>
      </w:pPr>
      <w:r>
        <w:rPr>
          <w:lang w:eastAsia="en-US"/>
        </w:rPr>
        <w:t xml:space="preserve">Wählen Sie hier die Seite oder den Datensatz aus, die anstelle des ursprünglichen Inhalts angezeigt </w:t>
      </w:r>
      <w:proofErr w:type="gramStart"/>
      <w:r>
        <w:rPr>
          <w:lang w:eastAsia="en-US"/>
        </w:rPr>
        <w:t>werden</w:t>
      </w:r>
      <w:proofErr w:type="gramEnd"/>
      <w:r>
        <w:rPr>
          <w:lang w:eastAsia="en-US"/>
        </w:rPr>
        <w:t xml:space="preserve"> soll, solange die temporäre Anzeige aktiv ist.</w:t>
      </w:r>
    </w:p>
    <w:p w14:paraId="561D7A70" w14:textId="4BAB93DC" w:rsidR="00217785" w:rsidRPr="00500FE6" w:rsidRDefault="00261E84" w:rsidP="00B840A1">
      <w:pPr>
        <w:pStyle w:val="berschrift3"/>
      </w:pPr>
      <w:bookmarkStart w:id="899" w:name="_Toc230848477"/>
      <w:r w:rsidRPr="00500FE6">
        <w:t>Tab</w:t>
      </w:r>
      <w:r w:rsidR="00217785" w:rsidRPr="00500FE6">
        <w:t xml:space="preserve"> </w:t>
      </w:r>
      <w:r w:rsidR="00716FA2" w:rsidRPr="00500FE6">
        <w:t>„</w:t>
      </w:r>
      <w:r w:rsidR="00217785" w:rsidRPr="00500FE6">
        <w:t>Verhalten</w:t>
      </w:r>
      <w:r w:rsidR="00716FA2" w:rsidRPr="00500FE6">
        <w:t>“</w:t>
      </w:r>
      <w:bookmarkEnd w:id="899"/>
    </w:p>
    <w:p w14:paraId="50417611" w14:textId="4B1075E8" w:rsidR="007F46EE" w:rsidRPr="00500FE6" w:rsidRDefault="007F46EE" w:rsidP="007F46EE">
      <w:r w:rsidRPr="00500FE6">
        <w:t xml:space="preserve">Dieser </w:t>
      </w:r>
      <w:r w:rsidR="00261E84" w:rsidRPr="00500FE6">
        <w:t>Tab</w:t>
      </w:r>
      <w:r w:rsidRPr="00500FE6">
        <w:t xml:space="preserve"> beinhaltet wichtige Einstellungen, die das Verhalten der Webseite beeinflussen.</w:t>
      </w:r>
    </w:p>
    <w:p w14:paraId="12B9E46F" w14:textId="4482E353" w:rsidR="00B663CD" w:rsidRPr="00500FE6" w:rsidRDefault="00004419" w:rsidP="003F42DC">
      <w:pPr>
        <w:pStyle w:val="Abbildungen"/>
      </w:pPr>
      <w:r w:rsidRPr="00500FE6">
        <w:lastRenderedPageBreak/>
        <w:drawing>
          <wp:inline distT="0" distB="0" distL="0" distR="0" wp14:anchorId="6C57B9B9" wp14:editId="74DB1A0D">
            <wp:extent cx="5759450" cy="3229610"/>
            <wp:effectExtent l="0" t="0" r="0" b="8890"/>
            <wp:docPr id="1391623210" name="Grafik 1391623210" descr="Caching, Sonstige Einstellungen (Startseite, Indexsuche, Unterseiten verbergen, Untereinträge Indexsuche) im Tab &quot;Verhalt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210" name="Grafik 1391623210" descr="Caching, Sonstige Einstellungen (Startseite, Indexsuche, Unterseiten verbergen, Untereinträge Indexsuche) im Tab &quot;Verhalten&quot;"/>
                    <pic:cNvPicPr/>
                  </pic:nvPicPr>
                  <pic:blipFill>
                    <a:blip r:embed="rId157">
                      <a:extLst>
                        <a:ext uri="{28A0092B-C50C-407E-A947-70E740481C1C}">
                          <a14:useLocalDpi xmlns:a14="http://schemas.microsoft.com/office/drawing/2010/main" val="0"/>
                        </a:ext>
                      </a:extLst>
                    </a:blip>
                    <a:stretch>
                      <a:fillRect/>
                    </a:stretch>
                  </pic:blipFill>
                  <pic:spPr>
                    <a:xfrm>
                      <a:off x="0" y="0"/>
                      <a:ext cx="5759450" cy="3229610"/>
                    </a:xfrm>
                    <a:prstGeom prst="rect">
                      <a:avLst/>
                    </a:prstGeom>
                  </pic:spPr>
                </pic:pic>
              </a:graphicData>
            </a:graphic>
          </wp:inline>
        </w:drawing>
      </w:r>
    </w:p>
    <w:p w14:paraId="770ACF2B" w14:textId="39D295C8" w:rsidR="00004419" w:rsidRPr="00500FE6" w:rsidRDefault="007B60B8" w:rsidP="003F42DC">
      <w:pPr>
        <w:pStyle w:val="Beschriftung"/>
      </w:pPr>
      <w:bookmarkStart w:id="900" w:name="_Toc230848746"/>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123</w:t>
      </w:r>
      <w:r w:rsidR="007E2DFF" w:rsidRPr="00500FE6">
        <w:fldChar w:fldCharType="end"/>
      </w:r>
      <w:r w:rsidRPr="00500FE6">
        <w:t>: Tab „Verhalten“.</w:t>
      </w:r>
      <w:bookmarkEnd w:id="900"/>
    </w:p>
    <w:p w14:paraId="2068DE00" w14:textId="77777777" w:rsidR="003515CF" w:rsidRPr="00500FE6" w:rsidRDefault="003515CF" w:rsidP="003F42DC">
      <w:pPr>
        <w:pStyle w:val="Abbildungen"/>
      </w:pPr>
    </w:p>
    <w:p w14:paraId="74318F74" w14:textId="2C46834E" w:rsidR="007F46EE" w:rsidRPr="00500FE6" w:rsidRDefault="007F46EE" w:rsidP="001D2B8E">
      <w:pPr>
        <w:pStyle w:val="Listenabsatz"/>
        <w:numPr>
          <w:ilvl w:val="0"/>
          <w:numId w:val="43"/>
        </w:numPr>
      </w:pPr>
      <w:r w:rsidRPr="00500FE6">
        <w:rPr>
          <w:b/>
          <w:bCs/>
        </w:rPr>
        <w:t>Caching:</w:t>
      </w:r>
      <w:r w:rsidRPr="00500FE6">
        <w:t xml:space="preserve"> Standardmäßig ist die Cache-Dauer auf 24</w:t>
      </w:r>
      <w:r w:rsidR="0006234D" w:rsidRPr="00500FE6">
        <w:t> </w:t>
      </w:r>
      <w:r w:rsidRPr="00500FE6">
        <w:t xml:space="preserve">Stunden eingestellt, es sei denn, </w:t>
      </w:r>
      <w:r w:rsidR="00922085" w:rsidRPr="00500FE6">
        <w:t>die</w:t>
      </w:r>
      <w:r w:rsidRPr="00500FE6">
        <w:t xml:space="preserve"> Administrat</w:t>
      </w:r>
      <w:r w:rsidR="00D14CEB" w:rsidRPr="00500FE6">
        <w:t>ion</w:t>
      </w:r>
      <w:r w:rsidRPr="00500FE6">
        <w:t xml:space="preserve"> hat über </w:t>
      </w:r>
      <w:proofErr w:type="spellStart"/>
      <w:r w:rsidRPr="00500FE6">
        <w:t>TypoScript</w:t>
      </w:r>
      <w:proofErr w:type="spellEnd"/>
      <w:r w:rsidRPr="00500FE6">
        <w:t xml:space="preserve"> einen anderen Wert festgelegt. Unter </w:t>
      </w:r>
      <w:r w:rsidR="00716FA2" w:rsidRPr="00500FE6">
        <w:t>„</w:t>
      </w:r>
      <w:r w:rsidRPr="00500FE6">
        <w:t>Cache-Dauer</w:t>
      </w:r>
      <w:r w:rsidR="00716FA2" w:rsidRPr="00500FE6">
        <w:t>“</w:t>
      </w:r>
      <w:r w:rsidRPr="00500FE6">
        <w:t xml:space="preserve"> kann für die Seite ein individueller Wert für das Löschen des Cache definiert werden.</w:t>
      </w:r>
      <w:r w:rsidR="002F7560" w:rsidRPr="00500FE6">
        <w:t xml:space="preserve"> </w:t>
      </w:r>
      <w:r w:rsidR="00922085" w:rsidRPr="00500FE6">
        <w:t>Es stehen</w:t>
      </w:r>
      <w:r w:rsidR="002F7560" w:rsidRPr="00500FE6">
        <w:t xml:space="preserve"> verschiedene Optionen für das Löschen </w:t>
      </w:r>
      <w:proofErr w:type="gramStart"/>
      <w:r w:rsidR="002F7560" w:rsidRPr="00500FE6">
        <w:t>des Cache</w:t>
      </w:r>
      <w:r w:rsidR="00922085" w:rsidRPr="00500FE6">
        <w:t>s</w:t>
      </w:r>
      <w:proofErr w:type="gramEnd"/>
      <w:r w:rsidR="00922085" w:rsidRPr="00500FE6">
        <w:t xml:space="preserve"> zur Verfügung.</w:t>
      </w:r>
    </w:p>
    <w:p w14:paraId="199DC704" w14:textId="596E369A" w:rsidR="00824C22" w:rsidRPr="00500FE6" w:rsidRDefault="007F46EE" w:rsidP="001D2B8E">
      <w:pPr>
        <w:pStyle w:val="Listenabsatz"/>
        <w:numPr>
          <w:ilvl w:val="0"/>
          <w:numId w:val="43"/>
        </w:numPr>
      </w:pPr>
      <w:r w:rsidRPr="00500FE6">
        <w:rPr>
          <w:b/>
          <w:bCs/>
        </w:rPr>
        <w:t>Sonstige Einstellungen:</w:t>
      </w:r>
      <w:r w:rsidRPr="00500FE6">
        <w:t xml:space="preserve"> Hier finden sich drei Schalter:</w:t>
      </w:r>
    </w:p>
    <w:p w14:paraId="54E8ACC2" w14:textId="0BDB806D" w:rsidR="00824C22" w:rsidRPr="00500FE6" w:rsidRDefault="002F43E8" w:rsidP="001D2B8E">
      <w:pPr>
        <w:pStyle w:val="Listenabsatz"/>
        <w:numPr>
          <w:ilvl w:val="1"/>
          <w:numId w:val="43"/>
        </w:numPr>
      </w:pPr>
      <w:r w:rsidRPr="00500FE6">
        <w:t>„</w:t>
      </w:r>
      <w:r w:rsidR="007F46EE" w:rsidRPr="00500FE6">
        <w:t>Als Anfang de</w:t>
      </w:r>
      <w:r w:rsidR="00E74B16" w:rsidRPr="00500FE6">
        <w:t>s</w:t>
      </w:r>
      <w:r w:rsidR="007F46EE" w:rsidRPr="00500FE6">
        <w:t xml:space="preserve"> </w:t>
      </w:r>
      <w:r w:rsidR="00E74B16" w:rsidRPr="00500FE6">
        <w:t xml:space="preserve">Webauftritts </w:t>
      </w:r>
      <w:r w:rsidR="007F46EE" w:rsidRPr="00500FE6">
        <w:t>benutzen</w:t>
      </w:r>
      <w:r w:rsidRPr="00500FE6">
        <w:t>“</w:t>
      </w:r>
      <w:r w:rsidR="007F46EE" w:rsidRPr="00500FE6">
        <w:t>: Aktivierung dieser Option macht die aktuelle Seite zur Startseite des Webauftritts. Diese Einstellung ist in der Regel nur für die tatsächliche Startseite relevant.</w:t>
      </w:r>
    </w:p>
    <w:p w14:paraId="7D38732D" w14:textId="7F7E4C07" w:rsidR="00824C22" w:rsidRPr="00500FE6" w:rsidRDefault="002F43E8" w:rsidP="001D2B8E">
      <w:pPr>
        <w:pStyle w:val="Listenabsatz"/>
        <w:numPr>
          <w:ilvl w:val="1"/>
          <w:numId w:val="43"/>
        </w:numPr>
      </w:pPr>
      <w:r w:rsidRPr="00500FE6">
        <w:t>„</w:t>
      </w:r>
      <w:r w:rsidR="007F46EE" w:rsidRPr="00500FE6">
        <w:t>In Indexsuche einbeziehen</w:t>
      </w:r>
      <w:r w:rsidRPr="00500FE6">
        <w:t>“</w:t>
      </w:r>
      <w:r w:rsidR="007F46EE" w:rsidRPr="00500FE6">
        <w:t>: Bestimmt, ob die Seite in die Indexsuche des CMS einbezogen werden soll.</w:t>
      </w:r>
    </w:p>
    <w:p w14:paraId="79A78A58" w14:textId="19F5F898" w:rsidR="00824C22" w:rsidRPr="00500FE6" w:rsidRDefault="00DA55A8" w:rsidP="001D2B8E">
      <w:pPr>
        <w:pStyle w:val="Listenabsatz"/>
        <w:numPr>
          <w:ilvl w:val="1"/>
          <w:numId w:val="43"/>
        </w:numPr>
      </w:pPr>
      <w:r w:rsidRPr="00500FE6">
        <w:t>„</w:t>
      </w:r>
      <w:proofErr w:type="gramStart"/>
      <w:r w:rsidR="007F46EE" w:rsidRPr="00500FE6">
        <w:t>Verberge</w:t>
      </w:r>
      <w:proofErr w:type="gramEnd"/>
      <w:r w:rsidR="007F46EE" w:rsidRPr="00500FE6">
        <w:t xml:space="preserve"> Unterseiten im Seitenbaum</w:t>
      </w:r>
      <w:r w:rsidRPr="00500FE6">
        <w:t>“</w:t>
      </w:r>
      <w:r w:rsidR="007F46EE" w:rsidRPr="00500FE6">
        <w:t>: Mit dieser Option lassen sich alle Unterseiten der aktuellen Seite mit einem Klick im Seitenbaum ausblenden. Dies kann nützlich sein, um beispielsweise Newsletter, die nicht öffentlich sichtbar sein sollen, zu verbergen.</w:t>
      </w:r>
    </w:p>
    <w:p w14:paraId="57DE8547" w14:textId="5BBDB54E" w:rsidR="00AA2BA6" w:rsidRPr="00500FE6" w:rsidRDefault="00B958BB" w:rsidP="001D2B8E">
      <w:pPr>
        <w:pStyle w:val="Listenabsatz"/>
        <w:numPr>
          <w:ilvl w:val="1"/>
          <w:numId w:val="43"/>
        </w:numPr>
      </w:pPr>
      <w:r w:rsidRPr="00500FE6">
        <w:t>„Untereinträge in</w:t>
      </w:r>
      <w:r w:rsidR="00AA2BA6" w:rsidRPr="00500FE6">
        <w:t xml:space="preserve"> Indexsuche einbeziehen</w:t>
      </w:r>
      <w:r w:rsidRPr="00500FE6">
        <w:t>“</w:t>
      </w:r>
      <w:r w:rsidR="00AA2BA6" w:rsidRPr="00500FE6">
        <w:t xml:space="preserve">: Bestimmt, ob die </w:t>
      </w:r>
      <w:r w:rsidRPr="00500FE6">
        <w:t>Unterseiten</w:t>
      </w:r>
      <w:r w:rsidR="00AA2BA6" w:rsidRPr="00500FE6">
        <w:t xml:space="preserve"> in die Indexsuche des CMS einbezogen werden soll</w:t>
      </w:r>
      <w:r w:rsidR="00440B16" w:rsidRPr="00500FE6">
        <w:t>en</w:t>
      </w:r>
      <w:r w:rsidR="00AA2BA6" w:rsidRPr="00500FE6">
        <w:t>.</w:t>
      </w:r>
    </w:p>
    <w:p w14:paraId="2B733BB2" w14:textId="1FB007C6" w:rsidR="00824C22" w:rsidRPr="00500FE6" w:rsidRDefault="007F46EE" w:rsidP="001D2B8E">
      <w:pPr>
        <w:pStyle w:val="Listenabsatz"/>
        <w:numPr>
          <w:ilvl w:val="0"/>
          <w:numId w:val="43"/>
        </w:numPr>
      </w:pPr>
      <w:r w:rsidRPr="00500FE6">
        <w:rPr>
          <w:b/>
          <w:bCs/>
        </w:rPr>
        <w:t>Benutze als Container:</w:t>
      </w:r>
      <w:r w:rsidRPr="00500FE6">
        <w:t xml:space="preserve"> Diese Funktion wird genutzt, um bestimmte Inhalte, wie z.</w:t>
      </w:r>
      <w:r w:rsidR="0006234D" w:rsidRPr="00500FE6">
        <w:t> </w:t>
      </w:r>
      <w:r w:rsidRPr="00500FE6">
        <w:t>B. Webseiten-Nutzer, zu sammeln. Für diese Funktion empfiehlt sich die Verwendung von Ordnern. Bei Aktivierung ändert sich das Icon im Seitenbaum, und die Seite kann beim Anlegen neuer Webseiten-Nutze</w:t>
      </w:r>
      <w:r w:rsidR="00B64270" w:rsidRPr="00500FE6">
        <w:t>r</w:t>
      </w:r>
      <w:r w:rsidRPr="00500FE6">
        <w:t xml:space="preserve"> ausgewählt werden.</w:t>
      </w:r>
    </w:p>
    <w:p w14:paraId="2FB1003D" w14:textId="7EC5DA87" w:rsidR="007F46EE" w:rsidRPr="00500FE6" w:rsidRDefault="007F46EE" w:rsidP="001D2B8E">
      <w:pPr>
        <w:pStyle w:val="Listenabsatz"/>
        <w:numPr>
          <w:ilvl w:val="0"/>
          <w:numId w:val="43"/>
        </w:numPr>
      </w:pPr>
      <w:r w:rsidRPr="00500FE6">
        <w:rPr>
          <w:b/>
          <w:bCs/>
        </w:rPr>
        <w:t>Links zu dieser Seite:</w:t>
      </w:r>
      <w:r w:rsidRPr="00500FE6">
        <w:t xml:space="preserve"> Diese Funktion ist eine Standardfunktion von TYPO3, hat jedoch derzeit keine Auswirkung.</w:t>
      </w:r>
    </w:p>
    <w:p w14:paraId="1F527583" w14:textId="23598438" w:rsidR="00217785" w:rsidRPr="00500FE6" w:rsidRDefault="007D07DC" w:rsidP="00B840A1">
      <w:pPr>
        <w:pStyle w:val="berschrift3"/>
      </w:pPr>
      <w:r w:rsidRPr="00500FE6">
        <w:lastRenderedPageBreak/>
        <w:t xml:space="preserve"> </w:t>
      </w:r>
      <w:bookmarkStart w:id="901" w:name="_Toc230848478"/>
      <w:r w:rsidR="00261E84" w:rsidRPr="00500FE6">
        <w:t>Tab</w:t>
      </w:r>
      <w:r w:rsidR="00217785" w:rsidRPr="00500FE6">
        <w:t xml:space="preserve"> </w:t>
      </w:r>
      <w:r w:rsidR="00716FA2" w:rsidRPr="00500FE6">
        <w:t>„</w:t>
      </w:r>
      <w:r w:rsidR="00217785" w:rsidRPr="00500FE6">
        <w:t>Ressourcen</w:t>
      </w:r>
      <w:r w:rsidR="00716FA2" w:rsidRPr="00500FE6">
        <w:t>“</w:t>
      </w:r>
      <w:bookmarkEnd w:id="901"/>
    </w:p>
    <w:p w14:paraId="167180C7" w14:textId="6B1730A0" w:rsidR="00763FE7" w:rsidRPr="00500FE6" w:rsidRDefault="00763FE7" w:rsidP="00763FE7">
      <w:pPr>
        <w:rPr>
          <w:lang w:eastAsia="en-US"/>
        </w:rPr>
      </w:pPr>
      <w:r w:rsidRPr="00500FE6">
        <w:rPr>
          <w:lang w:eastAsia="en-US"/>
        </w:rPr>
        <w:t xml:space="preserve">Unter dem Abschnitt </w:t>
      </w:r>
      <w:r w:rsidR="00716FA2" w:rsidRPr="00500FE6">
        <w:rPr>
          <w:lang w:eastAsia="en-US"/>
        </w:rPr>
        <w:t>„</w:t>
      </w:r>
      <w:r w:rsidRPr="00500FE6">
        <w:rPr>
          <w:lang w:eastAsia="en-US"/>
        </w:rPr>
        <w:t>Media</w:t>
      </w:r>
      <w:r w:rsidR="00716FA2" w:rsidRPr="00500FE6">
        <w:rPr>
          <w:lang w:eastAsia="en-US"/>
        </w:rPr>
        <w:t>“</w:t>
      </w:r>
      <w:r w:rsidRPr="00500FE6">
        <w:rPr>
          <w:lang w:eastAsia="en-US"/>
        </w:rPr>
        <w:t xml:space="preserve"> im </w:t>
      </w:r>
      <w:r w:rsidR="00261E84" w:rsidRPr="00500FE6">
        <w:rPr>
          <w:lang w:eastAsia="en-US"/>
        </w:rPr>
        <w:t>Tab</w:t>
      </w:r>
      <w:r w:rsidRPr="00500FE6">
        <w:rPr>
          <w:lang w:eastAsia="en-US"/>
        </w:rPr>
        <w:t xml:space="preserve"> </w:t>
      </w:r>
      <w:r w:rsidR="00716FA2" w:rsidRPr="00500FE6">
        <w:rPr>
          <w:lang w:eastAsia="en-US"/>
        </w:rPr>
        <w:t>„</w:t>
      </w:r>
      <w:r w:rsidR="00A90281" w:rsidRPr="00500FE6">
        <w:rPr>
          <w:lang w:eastAsia="en-US"/>
        </w:rPr>
        <w:t>Ressourcen</w:t>
      </w:r>
      <w:r w:rsidR="00716FA2" w:rsidRPr="00500FE6">
        <w:rPr>
          <w:lang w:eastAsia="en-US"/>
        </w:rPr>
        <w:t>“</w:t>
      </w:r>
      <w:r w:rsidRPr="00500FE6">
        <w:rPr>
          <w:lang w:eastAsia="en-US"/>
        </w:rPr>
        <w:t xml:space="preserve"> besteht die Möglichkeit, ein </w:t>
      </w:r>
      <w:proofErr w:type="spellStart"/>
      <w:r w:rsidRPr="00500FE6">
        <w:rPr>
          <w:lang w:eastAsia="en-US"/>
        </w:rPr>
        <w:t>Teaserbild</w:t>
      </w:r>
      <w:proofErr w:type="spellEnd"/>
      <w:r w:rsidRPr="00500FE6">
        <w:rPr>
          <w:lang w:eastAsia="en-US"/>
        </w:rPr>
        <w:t xml:space="preserve"> sowie einen kurzen </w:t>
      </w:r>
      <w:proofErr w:type="spellStart"/>
      <w:r w:rsidRPr="00500FE6">
        <w:rPr>
          <w:lang w:eastAsia="en-US"/>
        </w:rPr>
        <w:t>Teasertext</w:t>
      </w:r>
      <w:proofErr w:type="spellEnd"/>
      <w:r w:rsidRPr="00500FE6">
        <w:rPr>
          <w:lang w:eastAsia="en-US"/>
        </w:rPr>
        <w:t xml:space="preserve"> im Feld </w:t>
      </w:r>
      <w:r w:rsidR="00716FA2" w:rsidRPr="00500FE6">
        <w:rPr>
          <w:lang w:eastAsia="en-US"/>
        </w:rPr>
        <w:t>„</w:t>
      </w:r>
      <w:r w:rsidRPr="00500FE6">
        <w:rPr>
          <w:lang w:eastAsia="en-US"/>
        </w:rPr>
        <w:t>Teaser Kurztext</w:t>
      </w:r>
      <w:r w:rsidR="00716FA2" w:rsidRPr="00500FE6">
        <w:rPr>
          <w:lang w:eastAsia="en-US"/>
        </w:rPr>
        <w:t>“</w:t>
      </w:r>
      <w:r w:rsidRPr="00500FE6">
        <w:rPr>
          <w:lang w:eastAsia="en-US"/>
        </w:rPr>
        <w:t xml:space="preserve"> hinzuzufügen. Diese Informationen werden als </w:t>
      </w:r>
      <w:proofErr w:type="spellStart"/>
      <w:r w:rsidRPr="00500FE6">
        <w:rPr>
          <w:lang w:eastAsia="en-US"/>
        </w:rPr>
        <w:t>Kachelteaser</w:t>
      </w:r>
      <w:proofErr w:type="spellEnd"/>
      <w:r w:rsidRPr="00500FE6">
        <w:rPr>
          <w:lang w:eastAsia="en-US"/>
        </w:rPr>
        <w:t xml:space="preserve"> dargestellt, wenn die Seite als Unterseite innerhalb der Webseite definiert wurde. Details zu dieser Konfiguration finden sich in Kapitel</w:t>
      </w:r>
      <w:r w:rsidR="000D2277" w:rsidRPr="00500FE6">
        <w:rPr>
          <w:lang w:eastAsia="en-US"/>
        </w:rPr>
        <w:t xml:space="preserve"> </w:t>
      </w:r>
      <w:r w:rsidR="000D2277" w:rsidRPr="00500FE6">
        <w:rPr>
          <w:lang w:eastAsia="en-US"/>
        </w:rPr>
        <w:fldChar w:fldCharType="begin"/>
      </w:r>
      <w:r w:rsidR="000D2277" w:rsidRPr="00500FE6">
        <w:rPr>
          <w:lang w:eastAsia="en-US"/>
        </w:rPr>
        <w:instrText xml:space="preserve"> REF _Ref153202689 \r \h </w:instrText>
      </w:r>
      <w:r w:rsidR="00CF6ECE" w:rsidRPr="00500FE6">
        <w:rPr>
          <w:lang w:eastAsia="en-US"/>
        </w:rPr>
        <w:instrText xml:space="preserve"> \* </w:instrText>
      </w:r>
      <w:r w:rsidR="002A5F35" w:rsidRPr="00500FE6">
        <w:rPr>
          <w:lang w:eastAsia="en-US"/>
        </w:rPr>
        <w:instrText>MERGEFORMAT “INTERNER VERWEIS“</w:instrText>
      </w:r>
      <w:r w:rsidR="00CF6ECE" w:rsidRPr="00500FE6">
        <w:rPr>
          <w:lang w:eastAsia="en-US"/>
        </w:rPr>
        <w:instrText xml:space="preserve"> </w:instrText>
      </w:r>
      <w:r w:rsidR="000D2277" w:rsidRPr="00500FE6">
        <w:rPr>
          <w:lang w:eastAsia="en-US"/>
        </w:rPr>
      </w:r>
      <w:r w:rsidR="000D2277" w:rsidRPr="00500FE6">
        <w:rPr>
          <w:lang w:eastAsia="en-US"/>
        </w:rPr>
        <w:fldChar w:fldCharType="separate"/>
      </w:r>
      <w:r w:rsidR="00823F66">
        <w:rPr>
          <w:lang w:eastAsia="en-US"/>
        </w:rPr>
        <w:t>12.8.1</w:t>
      </w:r>
      <w:r w:rsidR="000D2277" w:rsidRPr="00500FE6">
        <w:rPr>
          <w:lang w:eastAsia="en-US"/>
        </w:rPr>
        <w:fldChar w:fldCharType="end"/>
      </w:r>
      <w:r w:rsidRPr="00500FE6">
        <w:rPr>
          <w:lang w:eastAsia="en-US"/>
        </w:rPr>
        <w:t>.</w:t>
      </w:r>
    </w:p>
    <w:p w14:paraId="7E287E56" w14:textId="2CAD7F0E" w:rsidR="00F27CF0" w:rsidRPr="00500FE6" w:rsidRDefault="00F27CF0" w:rsidP="00155944">
      <w:pPr>
        <w:pStyle w:val="Infobox"/>
        <w:rPr>
          <w:b/>
          <w:bCs/>
          <w:lang w:eastAsia="de-DE"/>
        </w:rPr>
      </w:pPr>
      <w:r w:rsidRPr="00500FE6">
        <w:rPr>
          <w:b/>
          <w:bCs/>
        </w:rPr>
        <w:t xml:space="preserve">Hinweis: </w:t>
      </w:r>
      <w:r w:rsidRPr="00500FE6">
        <w:t>Das hier gepflegte Bild wird auch in den</w:t>
      </w:r>
      <w:r w:rsidRPr="00500FE6">
        <w:rPr>
          <w:b/>
          <w:bCs/>
        </w:rPr>
        <w:t xml:space="preserve"> </w:t>
      </w:r>
      <w:r w:rsidRPr="00500FE6">
        <w:t>Suchergebnis-Listeneinträge ausgegeben</w:t>
      </w:r>
      <w:r w:rsidR="00270975" w:rsidRPr="00500FE6">
        <w:t xml:space="preserve"> und </w:t>
      </w:r>
      <w:r w:rsidR="00115FDC" w:rsidRPr="00500FE6">
        <w:t xml:space="preserve">beim Teilen der Seite auf </w:t>
      </w:r>
      <w:proofErr w:type="spellStart"/>
      <w:r w:rsidR="00115FDC" w:rsidRPr="00500FE6">
        <w:t>Social</w:t>
      </w:r>
      <w:proofErr w:type="spellEnd"/>
      <w:r w:rsidR="00115FDC" w:rsidRPr="00500FE6">
        <w:t xml:space="preserve"> Media</w:t>
      </w:r>
      <w:r w:rsidR="00AB61EA" w:rsidRPr="00500FE6">
        <w:t xml:space="preserve">, sofern es </w:t>
      </w:r>
      <w:r w:rsidR="00115FDC" w:rsidRPr="00500FE6">
        <w:t xml:space="preserve">in den Seiteneigenschaften </w:t>
      </w:r>
      <w:r w:rsidR="00AB61EA" w:rsidRPr="00500FE6">
        <w:t>eingepflegt wurde.</w:t>
      </w:r>
    </w:p>
    <w:p w14:paraId="189AC2C4" w14:textId="470A7A28" w:rsidR="00763FE7" w:rsidRPr="00500FE6" w:rsidRDefault="00763FE7" w:rsidP="00151A90">
      <w:pPr>
        <w:pStyle w:val="Standardnichttrennen"/>
        <w:rPr>
          <w:rFonts w:ascii="BundesSerif Regular" w:hAnsi="BundesSerif Regular"/>
        </w:rPr>
      </w:pPr>
      <w:r w:rsidRPr="00500FE6">
        <w:rPr>
          <w:rFonts w:ascii="BundesSerif Regular" w:hAnsi="BundesSerif Regular"/>
        </w:rPr>
        <w:t xml:space="preserve">Die Handhabung und Bearbeitung der Bilder, einschließlich der Auswahl und Platzierung des </w:t>
      </w:r>
      <w:proofErr w:type="spellStart"/>
      <w:r w:rsidRPr="00500FE6">
        <w:rPr>
          <w:rFonts w:ascii="BundesSerif Regular" w:hAnsi="BundesSerif Regular"/>
        </w:rPr>
        <w:t>Teaserbildes</w:t>
      </w:r>
      <w:proofErr w:type="spellEnd"/>
      <w:r w:rsidRPr="00500FE6">
        <w:rPr>
          <w:rFonts w:ascii="BundesSerif Regular" w:hAnsi="BundesSerif Regular"/>
        </w:rPr>
        <w:t xml:space="preserve">, wird detailliert in Kapitel </w:t>
      </w:r>
      <w:r w:rsidR="00BD75B2" w:rsidRPr="00500FE6">
        <w:rPr>
          <w:rFonts w:ascii="BundesSerif Regular" w:hAnsi="BundesSerif Regular"/>
        </w:rPr>
        <w:fldChar w:fldCharType="begin"/>
      </w:r>
      <w:r w:rsidR="00BD75B2" w:rsidRPr="00500FE6">
        <w:rPr>
          <w:rFonts w:ascii="BundesSerif Regular" w:hAnsi="BundesSerif Regular"/>
        </w:rPr>
        <w:instrText xml:space="preserve"> REF _Ref145329717 \r \h </w:instrText>
      </w:r>
      <w:r w:rsidR="00CF6ECE" w:rsidRPr="00500FE6">
        <w:rPr>
          <w:rFonts w:ascii="BundesSerif Regular" w:hAnsi="BundesSerif Regular"/>
        </w:rPr>
        <w:instrText xml:space="preserve"> \* </w:instrText>
      </w:r>
      <w:r w:rsidR="002A5F35" w:rsidRPr="00500FE6">
        <w:rPr>
          <w:rFonts w:ascii="BundesSerif Regular" w:hAnsi="BundesSerif Regular"/>
        </w:rPr>
        <w:instrText>MERGEFORMAT “INTERNER VERWEIS“</w:instrText>
      </w:r>
      <w:r w:rsidR="00CF6ECE" w:rsidRPr="00500FE6">
        <w:rPr>
          <w:rFonts w:ascii="BundesSerif Regular" w:hAnsi="BundesSerif Regular"/>
        </w:rPr>
        <w:instrText xml:space="preserve"> </w:instrText>
      </w:r>
      <w:r w:rsidR="00BD75B2" w:rsidRPr="00500FE6">
        <w:rPr>
          <w:rFonts w:ascii="BundesSerif Regular" w:hAnsi="BundesSerif Regular"/>
        </w:rPr>
      </w:r>
      <w:r w:rsidR="00BD75B2" w:rsidRPr="00500FE6">
        <w:rPr>
          <w:rFonts w:ascii="BundesSerif Regular" w:hAnsi="BundesSerif Regular"/>
        </w:rPr>
        <w:fldChar w:fldCharType="separate"/>
      </w:r>
      <w:r w:rsidR="00823F66">
        <w:rPr>
          <w:rFonts w:ascii="BundesSerif Regular" w:hAnsi="BundesSerif Regular"/>
        </w:rPr>
        <w:t>9.1.9</w:t>
      </w:r>
      <w:r w:rsidR="00BD75B2" w:rsidRPr="00500FE6">
        <w:rPr>
          <w:rFonts w:ascii="BundesSerif Regular" w:hAnsi="BundesSerif Regular"/>
        </w:rPr>
        <w:fldChar w:fldCharType="end"/>
      </w:r>
      <w:r w:rsidR="00470328" w:rsidRPr="00500FE6">
        <w:rPr>
          <w:rFonts w:ascii="BundesSerif Regular" w:hAnsi="BundesSerif Regular"/>
        </w:rPr>
        <w:t xml:space="preserve"> </w:t>
      </w:r>
      <w:r w:rsidRPr="00500FE6">
        <w:rPr>
          <w:rFonts w:ascii="BundesSerif Regular" w:hAnsi="BundesSerif Regular"/>
        </w:rPr>
        <w:t>erläutert. Dort sind Anweisungen zu finden, wie Bilder effektiv für Teaser und andere Inhalte innerhalb des CMS verwendet werden können.</w:t>
      </w:r>
    </w:p>
    <w:p w14:paraId="0A706377" w14:textId="77777777" w:rsidR="00217785" w:rsidRPr="00500FE6" w:rsidRDefault="00217785" w:rsidP="003F42DC">
      <w:pPr>
        <w:pStyle w:val="Abbildungen"/>
      </w:pPr>
      <w:r w:rsidRPr="00500FE6">
        <w:drawing>
          <wp:inline distT="0" distB="0" distL="0" distR="0" wp14:anchorId="680C73F3" wp14:editId="74EE08DD">
            <wp:extent cx="4666742" cy="3797935"/>
            <wp:effectExtent l="19050" t="19050" r="19685" b="12065"/>
            <wp:docPr id="1391623170" name="Grafik 1391623170" descr="Optionen zum Hinterlegen von Teaserbild und Kurztext im Tab &quot;Ressourc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170" name="Grafik 1391623170" descr="Optionen zum Hinterlegen von Teaserbild und Kurztext im Tab &quot;Ressourcen&quot;"/>
                    <pic:cNvPicPr/>
                  </pic:nvPicPr>
                  <pic:blipFill rotWithShape="1">
                    <a:blip r:embed="rId158"/>
                    <a:srcRect t="4472"/>
                    <a:stretch/>
                  </pic:blipFill>
                  <pic:spPr bwMode="auto">
                    <a:xfrm>
                      <a:off x="0" y="0"/>
                      <a:ext cx="4676517" cy="380589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4A4858E" w14:textId="458E01D7" w:rsidR="00217785" w:rsidRPr="00500FE6" w:rsidRDefault="00217785" w:rsidP="003F42DC">
      <w:pPr>
        <w:pStyle w:val="Beschriftung"/>
      </w:pPr>
      <w:bookmarkStart w:id="902" w:name="_Toc230848747"/>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124</w:t>
      </w:r>
      <w:r w:rsidR="007E2DFF" w:rsidRPr="00500FE6">
        <w:fldChar w:fldCharType="end"/>
      </w:r>
      <w:r w:rsidRPr="00500FE6">
        <w:t xml:space="preserve">: Der </w:t>
      </w:r>
      <w:r w:rsidR="00261E84" w:rsidRPr="00500FE6">
        <w:t>Tab</w:t>
      </w:r>
      <w:r w:rsidRPr="00500FE6">
        <w:t xml:space="preserve"> </w:t>
      </w:r>
      <w:r w:rsidR="00716FA2" w:rsidRPr="00500FE6">
        <w:t>„</w:t>
      </w:r>
      <w:r w:rsidRPr="00500FE6">
        <w:t>Ressourcen</w:t>
      </w:r>
      <w:r w:rsidR="00716FA2" w:rsidRPr="00500FE6">
        <w:t>“</w:t>
      </w:r>
      <w:r w:rsidRPr="00500FE6">
        <w:t xml:space="preserve"> der Seiteneigenschaften.</w:t>
      </w:r>
      <w:bookmarkEnd w:id="902"/>
    </w:p>
    <w:p w14:paraId="06A44A58" w14:textId="57CF5ED9" w:rsidR="00217785" w:rsidRPr="00500FE6" w:rsidRDefault="00217785" w:rsidP="00217785">
      <w:pPr>
        <w:pStyle w:val="Infobox"/>
        <w:rPr>
          <w:lang w:eastAsia="de-DE"/>
        </w:rPr>
      </w:pPr>
      <w:r w:rsidRPr="00500FE6">
        <w:rPr>
          <w:rStyle w:val="TippWichtig"/>
          <w:rFonts w:ascii="BundesSerif Regular" w:hAnsi="BundesSerif Regular"/>
        </w:rPr>
        <w:t>Hinweis</w:t>
      </w:r>
      <w:r w:rsidRPr="00500FE6">
        <w:t xml:space="preserve">: Der Bereich </w:t>
      </w:r>
      <w:r w:rsidR="00716FA2" w:rsidRPr="00500FE6">
        <w:t>„</w:t>
      </w:r>
      <w:proofErr w:type="spellStart"/>
      <w:r w:rsidRPr="00500FE6">
        <w:t>PSConfig</w:t>
      </w:r>
      <w:proofErr w:type="spellEnd"/>
      <w:r w:rsidR="00716FA2" w:rsidRPr="00500FE6">
        <w:t>“</w:t>
      </w:r>
      <w:r w:rsidRPr="00500FE6">
        <w:t xml:space="preserve"> ist standardmäßig aus TYPO3 übernommen, hat derzeit </w:t>
      </w:r>
      <w:r w:rsidR="006C47A8" w:rsidRPr="00500FE6">
        <w:t>jedoch</w:t>
      </w:r>
      <w:r w:rsidRPr="00500FE6">
        <w:t xml:space="preserve"> keine Auswirkung.</w:t>
      </w:r>
    </w:p>
    <w:p w14:paraId="67C4B675" w14:textId="3C322452" w:rsidR="00217785" w:rsidRPr="00500FE6" w:rsidRDefault="007D07DC" w:rsidP="00B840A1">
      <w:pPr>
        <w:pStyle w:val="berschrift3"/>
      </w:pPr>
      <w:r w:rsidRPr="00500FE6">
        <w:lastRenderedPageBreak/>
        <w:t xml:space="preserve"> </w:t>
      </w:r>
      <w:bookmarkStart w:id="903" w:name="_Toc230848479"/>
      <w:r w:rsidR="00261E84" w:rsidRPr="00500FE6">
        <w:t>Tab</w:t>
      </w:r>
      <w:r w:rsidR="00217785" w:rsidRPr="00500FE6">
        <w:t xml:space="preserve"> </w:t>
      </w:r>
      <w:r w:rsidR="00716FA2" w:rsidRPr="00500FE6">
        <w:t>„</w:t>
      </w:r>
      <w:r w:rsidR="00217785" w:rsidRPr="00500FE6">
        <w:t>Sprache</w:t>
      </w:r>
      <w:r w:rsidR="00716FA2" w:rsidRPr="00500FE6">
        <w:t>“</w:t>
      </w:r>
      <w:bookmarkEnd w:id="903"/>
    </w:p>
    <w:p w14:paraId="2EB6377E" w14:textId="3A05D254" w:rsidR="003F447E" w:rsidRPr="00500FE6" w:rsidRDefault="009C4055" w:rsidP="009C4055">
      <w:r w:rsidRPr="00500FE6">
        <w:t xml:space="preserve">Dieser </w:t>
      </w:r>
      <w:r w:rsidR="00261E84" w:rsidRPr="00500FE6">
        <w:t>Tab</w:t>
      </w:r>
      <w:r w:rsidRPr="00500FE6">
        <w:t xml:space="preserve"> ist speziell für mehrsprachige Webseiten relevant, auf denen Nutze</w:t>
      </w:r>
      <w:r w:rsidR="0000195C" w:rsidRPr="00500FE6">
        <w:t>nde</w:t>
      </w:r>
      <w:r w:rsidRPr="00500FE6">
        <w:t xml:space="preserve"> zwischen verschiedenen Sprachen wechseln können. In der Regel ist Deutsch die Standardsprache solcher Webseiten.</w:t>
      </w:r>
    </w:p>
    <w:p w14:paraId="460B3B69" w14:textId="415D55B3" w:rsidR="003F447E" w:rsidRPr="00500FE6" w:rsidRDefault="003F447E" w:rsidP="003F42DC">
      <w:pPr>
        <w:pStyle w:val="Abbildungen"/>
      </w:pPr>
      <w:r w:rsidRPr="00500FE6">
        <w:drawing>
          <wp:inline distT="0" distB="0" distL="0" distR="0" wp14:anchorId="34AD96B5" wp14:editId="5C3AB41E">
            <wp:extent cx="5759450" cy="1172210"/>
            <wp:effectExtent l="0" t="0" r="0" b="8890"/>
            <wp:docPr id="1391623211" name="Grafik 1391623211" descr="Optionen für Standardsprache ausblenden, Verbergen, wenn keine Übersetzung vorhanden ist im Tab &quot;Sprach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211" name="Grafik 1391623211" descr="Optionen für Standardsprache ausblenden, Verbergen, wenn keine Übersetzung vorhanden ist im Tab &quot;Sprache&quot;"/>
                    <pic:cNvPicPr/>
                  </pic:nvPicPr>
                  <pic:blipFill>
                    <a:blip r:embed="rId159">
                      <a:extLst>
                        <a:ext uri="{28A0092B-C50C-407E-A947-70E740481C1C}">
                          <a14:useLocalDpi xmlns:a14="http://schemas.microsoft.com/office/drawing/2010/main" val="0"/>
                        </a:ext>
                      </a:extLst>
                    </a:blip>
                    <a:stretch>
                      <a:fillRect/>
                    </a:stretch>
                  </pic:blipFill>
                  <pic:spPr>
                    <a:xfrm>
                      <a:off x="0" y="0"/>
                      <a:ext cx="5759450" cy="1172210"/>
                    </a:xfrm>
                    <a:prstGeom prst="rect">
                      <a:avLst/>
                    </a:prstGeom>
                  </pic:spPr>
                </pic:pic>
              </a:graphicData>
            </a:graphic>
          </wp:inline>
        </w:drawing>
      </w:r>
    </w:p>
    <w:p w14:paraId="0C3535D5" w14:textId="48BBA177" w:rsidR="003B337E" w:rsidRPr="00500FE6" w:rsidRDefault="003B337E" w:rsidP="003F42DC">
      <w:pPr>
        <w:pStyle w:val="Beschriftung"/>
      </w:pPr>
      <w:bookmarkStart w:id="904" w:name="_Toc230848748"/>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125</w:t>
      </w:r>
      <w:r w:rsidR="007E2DFF" w:rsidRPr="00500FE6">
        <w:fldChar w:fldCharType="end"/>
      </w:r>
      <w:r w:rsidRPr="00500FE6">
        <w:t>: Der Tab „Sprache“</w:t>
      </w:r>
      <w:r w:rsidR="00A8216D" w:rsidRPr="00500FE6">
        <w:t xml:space="preserve"> ist für mehrsprachige Webseiten relevant.</w:t>
      </w:r>
      <w:bookmarkEnd w:id="904"/>
    </w:p>
    <w:p w14:paraId="4232A469" w14:textId="77777777" w:rsidR="003F447E" w:rsidRPr="00500FE6" w:rsidRDefault="003F447E" w:rsidP="003F42DC">
      <w:pPr>
        <w:pStyle w:val="Abbildungen"/>
      </w:pPr>
    </w:p>
    <w:p w14:paraId="79FF600E" w14:textId="107DD2C3" w:rsidR="009C4055" w:rsidRPr="00500FE6" w:rsidRDefault="009C4055" w:rsidP="009C4055">
      <w:r w:rsidRPr="00500FE6">
        <w:t xml:space="preserve"> Die Funktionen dieses </w:t>
      </w:r>
      <w:r w:rsidR="00261E84" w:rsidRPr="00500FE6">
        <w:t>Tab</w:t>
      </w:r>
      <w:r w:rsidRPr="00500FE6">
        <w:t>s sind wie folgt:</w:t>
      </w:r>
    </w:p>
    <w:p w14:paraId="7739B2B5" w14:textId="03E893DF" w:rsidR="009C4055" w:rsidRPr="00500FE6" w:rsidRDefault="009C4055" w:rsidP="001D2B8E">
      <w:pPr>
        <w:pStyle w:val="Listenabsatz"/>
        <w:numPr>
          <w:ilvl w:val="0"/>
          <w:numId w:val="44"/>
        </w:numPr>
      </w:pPr>
      <w:r w:rsidRPr="00500FE6">
        <w:rPr>
          <w:b/>
          <w:bCs/>
        </w:rPr>
        <w:t>Standardsprache der Seite ausblenden:</w:t>
      </w:r>
      <w:r w:rsidRPr="00500FE6">
        <w:t xml:space="preserve"> Mit der Aktivierung dieser Checkbox wird die aktuelle Seite nur in anderen Sprachversionen, nicht aber in der Standardsprache (Deutsch) angezeigt. Dies ist nützlich, wenn beispielsweise eine Seite in Englisch benötigt wird, aber in der deutschen Version nicht erforderlich ist.</w:t>
      </w:r>
    </w:p>
    <w:p w14:paraId="20D49BD2" w14:textId="449A86FF" w:rsidR="009C4055" w:rsidRPr="00500FE6" w:rsidRDefault="009C4055" w:rsidP="001D2B8E">
      <w:pPr>
        <w:pStyle w:val="Listenabsatz"/>
        <w:numPr>
          <w:ilvl w:val="0"/>
          <w:numId w:val="44"/>
        </w:numPr>
      </w:pPr>
      <w:r w:rsidRPr="00500FE6">
        <w:rPr>
          <w:b/>
          <w:bCs/>
        </w:rPr>
        <w:t>Seite verbergen, wenn keine Übersetzung für die aktuelle Sprache vorhanden ist:</w:t>
      </w:r>
      <w:r w:rsidRPr="00500FE6">
        <w:t xml:space="preserve"> Diese Option sollte aktiviert werden, wenn eine Seite in der aktuell eingestellten Sprache nicht angezeigt werden soll, obwohl sie in der Standardsprache existiert. Ist diese Option nicht aktiviert, würde in einem solchen Fall die deutsche Version der Seite angezeigt.</w:t>
      </w:r>
    </w:p>
    <w:p w14:paraId="6CDE322B" w14:textId="0F811463" w:rsidR="009C4055" w:rsidRPr="00500FE6" w:rsidRDefault="009C4055" w:rsidP="009C4055">
      <w:r w:rsidRPr="00500FE6">
        <w:t xml:space="preserve">Falls eine Seite noch nicht in eine erforderliche Sprache übersetzt wurde, finden sich Anweisungen zum Anlegen neuer Sprachen und zur Erstellung von Übersetzungen in Kapitel </w:t>
      </w:r>
      <w:r w:rsidR="00217785" w:rsidRPr="00500FE6">
        <w:fldChar w:fldCharType="begin"/>
      </w:r>
      <w:r w:rsidR="00217785" w:rsidRPr="00500FE6">
        <w:instrText xml:space="preserve"> REF _Ref151364109 \r \h </w:instrText>
      </w:r>
      <w:r w:rsidR="00EE5F82" w:rsidRPr="00500FE6">
        <w:instrText xml:space="preserve"> \* </w:instrText>
      </w:r>
      <w:r w:rsidR="002A5F35" w:rsidRPr="00500FE6">
        <w:instrText>MERGEFORMAT “INTERNER VERWEIS“</w:instrText>
      </w:r>
      <w:r w:rsidR="00EE5F82" w:rsidRPr="00500FE6">
        <w:instrText xml:space="preserve"> </w:instrText>
      </w:r>
      <w:r w:rsidR="00217785" w:rsidRPr="00500FE6">
        <w:fldChar w:fldCharType="separate"/>
      </w:r>
      <w:r w:rsidR="00823F66">
        <w:t>7</w:t>
      </w:r>
      <w:r w:rsidR="00217785" w:rsidRPr="00500FE6">
        <w:fldChar w:fldCharType="end"/>
      </w:r>
      <w:r w:rsidRPr="00500FE6">
        <w:t>.</w:t>
      </w:r>
    </w:p>
    <w:p w14:paraId="6D022881" w14:textId="6AA83EAB" w:rsidR="00217785" w:rsidRPr="00500FE6" w:rsidRDefault="007D07DC" w:rsidP="00B840A1">
      <w:pPr>
        <w:pStyle w:val="berschrift3"/>
      </w:pPr>
      <w:bookmarkStart w:id="905" w:name="_Ref146704731"/>
      <w:bookmarkStart w:id="906" w:name="_Ref168308463"/>
      <w:r w:rsidRPr="00500FE6">
        <w:t xml:space="preserve"> </w:t>
      </w:r>
      <w:bookmarkStart w:id="907" w:name="_Toc230848480"/>
      <w:r w:rsidR="00261E84" w:rsidRPr="00500FE6">
        <w:t>Tab</w:t>
      </w:r>
      <w:r w:rsidR="00217785" w:rsidRPr="00500FE6">
        <w:t xml:space="preserve"> </w:t>
      </w:r>
      <w:r w:rsidR="00716FA2" w:rsidRPr="00500FE6">
        <w:t>„</w:t>
      </w:r>
      <w:r w:rsidR="00217785" w:rsidRPr="00500FE6">
        <w:t>Zugriff</w:t>
      </w:r>
      <w:bookmarkEnd w:id="905"/>
      <w:r w:rsidR="00716FA2" w:rsidRPr="00500FE6">
        <w:t>“</w:t>
      </w:r>
      <w:bookmarkEnd w:id="906"/>
      <w:bookmarkEnd w:id="907"/>
    </w:p>
    <w:p w14:paraId="5C1B64FB" w14:textId="4B73D5B0" w:rsidR="00216F4F" w:rsidRPr="00500FE6" w:rsidRDefault="00216F4F" w:rsidP="00216F4F">
      <w:r w:rsidRPr="00500FE6">
        <w:t xml:space="preserve">Im Abschnitt </w:t>
      </w:r>
      <w:r w:rsidR="00716FA2" w:rsidRPr="00500FE6">
        <w:t>„</w:t>
      </w:r>
      <w:r w:rsidRPr="00500FE6">
        <w:t>Sichtbarkeit</w:t>
      </w:r>
      <w:r w:rsidR="00716FA2" w:rsidRPr="00500FE6">
        <w:t>“</w:t>
      </w:r>
      <w:r w:rsidRPr="00500FE6">
        <w:t xml:space="preserve"> des </w:t>
      </w:r>
      <w:r w:rsidR="00261E84" w:rsidRPr="00500FE6">
        <w:t>Tab</w:t>
      </w:r>
      <w:r w:rsidRPr="00500FE6">
        <w:t xml:space="preserve">s </w:t>
      </w:r>
      <w:r w:rsidR="005C7E6D" w:rsidRPr="00500FE6">
        <w:t xml:space="preserve">kann die </w:t>
      </w:r>
      <w:r w:rsidRPr="00500FE6">
        <w:t xml:space="preserve">Sichtbarkeit und das Erscheinungsbild der Seite im Menü </w:t>
      </w:r>
      <w:r w:rsidR="005C7E6D" w:rsidRPr="00500FE6">
        <w:t>gesteuert werden</w:t>
      </w:r>
      <w:r w:rsidRPr="00500FE6">
        <w:t>:</w:t>
      </w:r>
    </w:p>
    <w:p w14:paraId="5B39F38C" w14:textId="782CE81D" w:rsidR="00216F4F" w:rsidRPr="00500FE6" w:rsidRDefault="00216F4F" w:rsidP="001D2B8E">
      <w:pPr>
        <w:pStyle w:val="Listenabsatz"/>
        <w:numPr>
          <w:ilvl w:val="0"/>
          <w:numId w:val="45"/>
        </w:numPr>
      </w:pPr>
      <w:r w:rsidRPr="00500FE6">
        <w:rPr>
          <w:b/>
          <w:bCs/>
        </w:rPr>
        <w:t>Seite sichtbar:</w:t>
      </w:r>
      <w:r w:rsidRPr="00500FE6">
        <w:t xml:space="preserve"> Durch den Schalter </w:t>
      </w:r>
      <w:r w:rsidR="00716FA2" w:rsidRPr="00500FE6">
        <w:t>„</w:t>
      </w:r>
      <w:r w:rsidRPr="00500FE6">
        <w:t>Seite sichtbar</w:t>
      </w:r>
      <w:r w:rsidR="00716FA2" w:rsidRPr="00500FE6">
        <w:t>“</w:t>
      </w:r>
      <w:r w:rsidRPr="00500FE6">
        <w:t xml:space="preserve"> wird bestimmt, ob die Seite für Nutze</w:t>
      </w:r>
      <w:r w:rsidR="00FB7231" w:rsidRPr="00500FE6">
        <w:t xml:space="preserve">nde </w:t>
      </w:r>
      <w:r w:rsidRPr="00500FE6">
        <w:t>sichtbar ist oder nicht.</w:t>
      </w:r>
    </w:p>
    <w:p w14:paraId="24E322FE" w14:textId="0A4C0225" w:rsidR="00216F4F" w:rsidRPr="00500FE6" w:rsidRDefault="00FF4238" w:rsidP="001D2B8E">
      <w:pPr>
        <w:pStyle w:val="Listenabsatz"/>
        <w:numPr>
          <w:ilvl w:val="0"/>
          <w:numId w:val="45"/>
        </w:numPr>
      </w:pPr>
      <w:r w:rsidRPr="00500FE6">
        <w:rPr>
          <w:b/>
          <w:bCs/>
        </w:rPr>
        <w:t>„Seite in</w:t>
      </w:r>
      <w:r w:rsidR="00216F4F" w:rsidRPr="00500FE6">
        <w:rPr>
          <w:b/>
          <w:bCs/>
        </w:rPr>
        <w:t xml:space="preserve"> Menü</w:t>
      </w:r>
      <w:r w:rsidRPr="00500FE6">
        <w:rPr>
          <w:b/>
          <w:bCs/>
        </w:rPr>
        <w:t>s</w:t>
      </w:r>
      <w:r w:rsidR="00216F4F" w:rsidRPr="00500FE6">
        <w:rPr>
          <w:b/>
          <w:bCs/>
        </w:rPr>
        <w:t xml:space="preserve"> </w:t>
      </w:r>
      <w:r w:rsidRPr="00500FE6">
        <w:rPr>
          <w:b/>
          <w:bCs/>
        </w:rPr>
        <w:t>aktivieren</w:t>
      </w:r>
      <w:r w:rsidR="00A85CCF" w:rsidRPr="00500FE6">
        <w:rPr>
          <w:b/>
          <w:bCs/>
        </w:rPr>
        <w:t>“</w:t>
      </w:r>
      <w:r w:rsidR="00216F4F" w:rsidRPr="00500FE6">
        <w:rPr>
          <w:b/>
          <w:bCs/>
        </w:rPr>
        <w:t>:</w:t>
      </w:r>
      <w:r w:rsidR="00216F4F" w:rsidRPr="00500FE6">
        <w:t xml:space="preserve"> </w:t>
      </w:r>
      <w:r w:rsidR="009705C3" w:rsidRPr="00500FE6">
        <w:t xml:space="preserve">Standardmäßig werden </w:t>
      </w:r>
      <w:r w:rsidR="00D70E95" w:rsidRPr="00500FE6">
        <w:t xml:space="preserve">Seiten im Menü angezeigt. </w:t>
      </w:r>
      <w:r w:rsidR="00D57719" w:rsidRPr="00500FE6">
        <w:t xml:space="preserve">Durch die </w:t>
      </w:r>
      <w:r w:rsidRPr="00500FE6">
        <w:t>Dea</w:t>
      </w:r>
      <w:r w:rsidR="00D57719" w:rsidRPr="00500FE6">
        <w:t xml:space="preserve">ktivierung des Schalters </w:t>
      </w:r>
      <w:r w:rsidR="00216F4F" w:rsidRPr="00500FE6">
        <w:t>kann die Seite aus de</w:t>
      </w:r>
      <w:r w:rsidR="007856A6" w:rsidRPr="00500FE6">
        <w:t>m</w:t>
      </w:r>
      <w:r w:rsidR="00216F4F" w:rsidRPr="00500FE6">
        <w:t xml:space="preserve"> </w:t>
      </w:r>
      <w:r w:rsidR="007856A6" w:rsidRPr="00500FE6">
        <w:t>Menü</w:t>
      </w:r>
      <w:r w:rsidR="00216F4F" w:rsidRPr="00500FE6">
        <w:t xml:space="preserve"> </w:t>
      </w:r>
      <w:r w:rsidR="00D00632" w:rsidRPr="00500FE6">
        <w:t xml:space="preserve">des Webauftritts </w:t>
      </w:r>
      <w:r w:rsidR="00216F4F" w:rsidRPr="00500FE6">
        <w:t>entfernt werden, bleibt jedoch in der Sitemap sichtbar, abhängig von anderen Einstellungen.</w:t>
      </w:r>
    </w:p>
    <w:p w14:paraId="0F3A8408" w14:textId="54689646" w:rsidR="00216F4F" w:rsidRPr="00500FE6" w:rsidRDefault="00216F4F" w:rsidP="00216F4F">
      <w:r w:rsidRPr="00500FE6">
        <w:t xml:space="preserve">Im Bereich </w:t>
      </w:r>
      <w:r w:rsidR="00716FA2" w:rsidRPr="00500FE6">
        <w:rPr>
          <w:b/>
          <w:bCs/>
        </w:rPr>
        <w:t>„</w:t>
      </w:r>
      <w:r w:rsidRPr="00500FE6">
        <w:rPr>
          <w:b/>
          <w:bCs/>
        </w:rPr>
        <w:t>Veröffentlichungsdaten und Zugriffsrechte</w:t>
      </w:r>
      <w:r w:rsidR="00716FA2" w:rsidRPr="00500FE6">
        <w:rPr>
          <w:b/>
          <w:bCs/>
        </w:rPr>
        <w:t>“</w:t>
      </w:r>
      <w:r w:rsidRPr="00500FE6">
        <w:t xml:space="preserve"> lassen sich weitere wichtige Einstellungen vornehmen:</w:t>
      </w:r>
    </w:p>
    <w:p w14:paraId="52E7D390" w14:textId="28827CC4" w:rsidR="00F95065" w:rsidRPr="00500FE6" w:rsidRDefault="00216F4F" w:rsidP="001D2B8E">
      <w:pPr>
        <w:pStyle w:val="Listenabsatz"/>
        <w:numPr>
          <w:ilvl w:val="0"/>
          <w:numId w:val="46"/>
        </w:numPr>
      </w:pPr>
      <w:r w:rsidRPr="00500FE6">
        <w:rPr>
          <w:b/>
          <w:bCs/>
        </w:rPr>
        <w:t>Veröffentlichungsdatum und Ablaufdatum:</w:t>
      </w:r>
      <w:r w:rsidRPr="00500FE6">
        <w:t xml:space="preserve"> Hier </w:t>
      </w:r>
      <w:r w:rsidR="00A57943" w:rsidRPr="00500FE6">
        <w:t xml:space="preserve">kann </w:t>
      </w:r>
      <w:r w:rsidRPr="00500FE6">
        <w:t>fest</w:t>
      </w:r>
      <w:r w:rsidR="00A57943" w:rsidRPr="00500FE6">
        <w:t>gelegt werden</w:t>
      </w:r>
      <w:r w:rsidRPr="00500FE6">
        <w:t xml:space="preserve">, ob die Seite nur während eines bestimmten Zeitraums online sein soll. Das </w:t>
      </w:r>
      <w:r w:rsidR="00716FA2" w:rsidRPr="00500FE6">
        <w:t>„</w:t>
      </w:r>
      <w:r w:rsidRPr="00500FE6">
        <w:t>Veröffentlichungsdatum</w:t>
      </w:r>
      <w:r w:rsidR="00716FA2" w:rsidRPr="00500FE6">
        <w:t>“</w:t>
      </w:r>
      <w:r w:rsidRPr="00500FE6">
        <w:t xml:space="preserve"> legt den Start, das </w:t>
      </w:r>
      <w:r w:rsidR="00716FA2" w:rsidRPr="00500FE6">
        <w:t>„</w:t>
      </w:r>
      <w:r w:rsidRPr="00500FE6">
        <w:t>Ablaufdatum</w:t>
      </w:r>
      <w:r w:rsidR="00716FA2" w:rsidRPr="00500FE6">
        <w:t>“</w:t>
      </w:r>
      <w:r w:rsidRPr="00500FE6">
        <w:t xml:space="preserve"> das Ende der Veröffentlichung fest. Wenn diese Einstellungen auch für Unterseiten gelten sollen, </w:t>
      </w:r>
      <w:r w:rsidR="00A57943" w:rsidRPr="00500FE6">
        <w:t xml:space="preserve">wird </w:t>
      </w:r>
      <w:r w:rsidRPr="00500FE6">
        <w:t>de</w:t>
      </w:r>
      <w:r w:rsidR="00A57943" w:rsidRPr="00500FE6">
        <w:t>r</w:t>
      </w:r>
      <w:r w:rsidRPr="00500FE6">
        <w:t xml:space="preserve"> Schalter </w:t>
      </w:r>
      <w:r w:rsidR="00716FA2" w:rsidRPr="00500FE6">
        <w:t>„</w:t>
      </w:r>
      <w:r w:rsidRPr="00500FE6">
        <w:t>Auf Unterseiten ausdehnen</w:t>
      </w:r>
      <w:r w:rsidR="00716FA2" w:rsidRPr="00500FE6">
        <w:t>“</w:t>
      </w:r>
      <w:r w:rsidR="00A57943" w:rsidRPr="00500FE6">
        <w:t xml:space="preserve"> aktiviert,</w:t>
      </w:r>
    </w:p>
    <w:p w14:paraId="46B6CF6B" w14:textId="04A33E00" w:rsidR="00216F4F" w:rsidRPr="00500FE6" w:rsidRDefault="00216F4F" w:rsidP="001D2B8E">
      <w:pPr>
        <w:pStyle w:val="Listenabsatz"/>
        <w:keepNext/>
        <w:numPr>
          <w:ilvl w:val="0"/>
          <w:numId w:val="46"/>
        </w:numPr>
        <w:spacing w:after="240"/>
        <w:ind w:left="714" w:hanging="357"/>
      </w:pPr>
      <w:r w:rsidRPr="00500FE6">
        <w:rPr>
          <w:b/>
          <w:bCs/>
        </w:rPr>
        <w:lastRenderedPageBreak/>
        <w:t>Zugriffsrechte für Benutzergruppen:</w:t>
      </w:r>
      <w:r w:rsidRPr="00500FE6">
        <w:t xml:space="preserve"> Diese Einstellungen sind relevant, um festzulegen, welche Benutzergruppen Zugriff auf die Seite haben. Diese Einstellung ist vor allem für interne, geschützte Bereiche de</w:t>
      </w:r>
      <w:r w:rsidR="00B33598" w:rsidRPr="00500FE6">
        <w:t>s</w:t>
      </w:r>
      <w:r w:rsidRPr="00500FE6">
        <w:t xml:space="preserve"> </w:t>
      </w:r>
      <w:r w:rsidR="00B33598" w:rsidRPr="00500FE6">
        <w:t xml:space="preserve">Webauftritts </w:t>
      </w:r>
      <w:r w:rsidRPr="00500FE6">
        <w:t xml:space="preserve">wichtig (siehe Kapitel </w:t>
      </w:r>
      <w:r w:rsidR="00217785" w:rsidRPr="00500FE6">
        <w:fldChar w:fldCharType="begin"/>
      </w:r>
      <w:r w:rsidR="00217785" w:rsidRPr="00500FE6">
        <w:instrText xml:space="preserve"> REF _Ref150424584 \r \h </w:instrText>
      </w:r>
      <w:r w:rsidR="00EE5F82" w:rsidRPr="00500FE6">
        <w:instrText xml:space="preserve"> \* </w:instrText>
      </w:r>
      <w:r w:rsidR="002A5F35" w:rsidRPr="00500FE6">
        <w:instrText>MERGEFORMAT “INTERNER VERWEIS“</w:instrText>
      </w:r>
      <w:r w:rsidR="00EE5F82" w:rsidRPr="00500FE6">
        <w:instrText xml:space="preserve"> </w:instrText>
      </w:r>
      <w:r w:rsidR="00217785" w:rsidRPr="00500FE6">
        <w:fldChar w:fldCharType="separate"/>
      </w:r>
      <w:r w:rsidR="00823F66">
        <w:t>5.2.4.3</w:t>
      </w:r>
      <w:r w:rsidR="00217785" w:rsidRPr="00500FE6">
        <w:fldChar w:fldCharType="end"/>
      </w:r>
      <w:r w:rsidR="00217785" w:rsidRPr="00500FE6">
        <w:t xml:space="preserve"> und </w:t>
      </w:r>
      <w:r w:rsidR="00217785" w:rsidRPr="00500FE6">
        <w:fldChar w:fldCharType="begin"/>
      </w:r>
      <w:r w:rsidR="00217785" w:rsidRPr="00500FE6">
        <w:instrText xml:space="preserve"> REF _Ref151536701 \r \h </w:instrText>
      </w:r>
      <w:r w:rsidR="00EE5F82" w:rsidRPr="00500FE6">
        <w:instrText xml:space="preserve"> \* </w:instrText>
      </w:r>
      <w:r w:rsidR="002A5F35" w:rsidRPr="00500FE6">
        <w:instrText>MERGEFORMAT “INTERNER VERWEIS“</w:instrText>
      </w:r>
      <w:r w:rsidR="00EE5F82" w:rsidRPr="00500FE6">
        <w:instrText xml:space="preserve"> </w:instrText>
      </w:r>
      <w:r w:rsidR="00217785" w:rsidRPr="00500FE6">
        <w:fldChar w:fldCharType="separate"/>
      </w:r>
      <w:r w:rsidR="00823F66">
        <w:t>6.5</w:t>
      </w:r>
      <w:r w:rsidR="00217785" w:rsidRPr="00500FE6">
        <w:fldChar w:fldCharType="end"/>
      </w:r>
      <w:r w:rsidRPr="00500FE6">
        <w:t xml:space="preserve">). Im rechten Fenster sind die verfügbaren Objekte aufgelistet, die durch einen Klick in das linke Fenster der ausgewählten Objekte verschoben werden können. Um ein Objekt zu entfernen, </w:t>
      </w:r>
      <w:r w:rsidR="00A57943" w:rsidRPr="00500FE6">
        <w:t xml:space="preserve">wird es ausgewählt </w:t>
      </w:r>
      <w:r w:rsidRPr="00500FE6">
        <w:t xml:space="preserve">und </w:t>
      </w:r>
      <w:r w:rsidR="00E315D9" w:rsidRPr="00500FE6">
        <w:t>durch das Klicken</w:t>
      </w:r>
      <w:r w:rsidRPr="00500FE6">
        <w:t xml:space="preserve"> auf das Papierkorb-Icon zwischen den beiden Fenstern</w:t>
      </w:r>
      <w:r w:rsidR="0017758F" w:rsidRPr="00500FE6">
        <w:t xml:space="preserve"> entfernt</w:t>
      </w:r>
      <w:r w:rsidRPr="00500FE6">
        <w:t>. Die Pfeil-Icons ermöglichen es, die Reihenfolge der ausgewählten Objekte zu ändern.</w:t>
      </w:r>
    </w:p>
    <w:p w14:paraId="1E332862" w14:textId="77777777" w:rsidR="00217785" w:rsidRPr="00500FE6" w:rsidRDefault="00217785" w:rsidP="003F42DC">
      <w:pPr>
        <w:pStyle w:val="Abbildungen"/>
      </w:pPr>
      <w:r w:rsidRPr="00500FE6">
        <w:drawing>
          <wp:inline distT="0" distB="0" distL="0" distR="0" wp14:anchorId="7E34B31D" wp14:editId="2E5F7853">
            <wp:extent cx="5760720" cy="4517390"/>
            <wp:effectExtent l="19050" t="19050" r="11430" b="16510"/>
            <wp:docPr id="181624833" name="Grafik 181624833" descr="Einstellungen für Sichtbarkeit und Menü-Einstellungen, Veröffentlichungsdaten und Zugriffsrechte im Tab &quot;Zugriff&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24833" name="Grafik 181624833" descr="Einstellungen für Sichtbarkeit und Menü-Einstellungen, Veröffentlichungsdaten und Zugriffsrechte im Tab &quot;Zugriff&quot;">
                      <a:extLst>
                        <a:ext uri="{C183D7F6-B498-43B3-948B-1728B52AA6E4}">
                          <adec:decorative xmlns:adec="http://schemas.microsoft.com/office/drawing/2017/decorative" val="0"/>
                        </a:ext>
                      </a:extLst>
                    </pic:cNvPr>
                    <pic:cNvPicPr/>
                  </pic:nvPicPr>
                  <pic:blipFill>
                    <a:blip r:embed="rId160"/>
                    <a:stretch>
                      <a:fillRect/>
                    </a:stretch>
                  </pic:blipFill>
                  <pic:spPr>
                    <a:xfrm>
                      <a:off x="0" y="0"/>
                      <a:ext cx="5760720" cy="4517390"/>
                    </a:xfrm>
                    <a:prstGeom prst="rect">
                      <a:avLst/>
                    </a:prstGeom>
                    <a:ln>
                      <a:solidFill>
                        <a:schemeClr val="tx1"/>
                      </a:solidFill>
                    </a:ln>
                  </pic:spPr>
                </pic:pic>
              </a:graphicData>
            </a:graphic>
          </wp:inline>
        </w:drawing>
      </w:r>
    </w:p>
    <w:p w14:paraId="2BA0EDDA" w14:textId="778D12FE" w:rsidR="00217785" w:rsidRPr="00500FE6" w:rsidRDefault="00217785" w:rsidP="003F42DC">
      <w:pPr>
        <w:pStyle w:val="Beschriftung"/>
      </w:pPr>
      <w:bookmarkStart w:id="908" w:name="_Toc230848749"/>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126</w:t>
      </w:r>
      <w:r w:rsidR="007E2DFF" w:rsidRPr="00500FE6">
        <w:fldChar w:fldCharType="end"/>
      </w:r>
      <w:r w:rsidRPr="00500FE6">
        <w:t xml:space="preserve">: Die Optionen im </w:t>
      </w:r>
      <w:r w:rsidR="00261E84" w:rsidRPr="00500FE6">
        <w:t>Tab</w:t>
      </w:r>
      <w:r w:rsidRPr="00500FE6">
        <w:t xml:space="preserve"> </w:t>
      </w:r>
      <w:r w:rsidR="00716FA2" w:rsidRPr="00500FE6">
        <w:t>„</w:t>
      </w:r>
      <w:r w:rsidRPr="00500FE6">
        <w:t>Zugriff</w:t>
      </w:r>
      <w:r w:rsidR="00716FA2" w:rsidRPr="00500FE6">
        <w:t>“</w:t>
      </w:r>
      <w:r w:rsidRPr="00500FE6">
        <w:t>.</w:t>
      </w:r>
      <w:bookmarkEnd w:id="908"/>
    </w:p>
    <w:p w14:paraId="57D18B27" w14:textId="670FD9B9" w:rsidR="00217785" w:rsidRPr="00500FE6" w:rsidRDefault="00217785" w:rsidP="00217785">
      <w:r w:rsidRPr="00500FE6">
        <w:t>Genauere Informationen zur Zuordnung von Benutzergruppen zu einem geschützten Bereich befinden sich in Kapitel </w:t>
      </w:r>
      <w:r w:rsidRPr="00500FE6">
        <w:fldChar w:fldCharType="begin"/>
      </w:r>
      <w:r w:rsidRPr="00500FE6">
        <w:instrText xml:space="preserve"> REF _Ref151537724 \r \h </w:instrText>
      </w:r>
      <w:r w:rsidR="00EE5F82" w:rsidRPr="00500FE6">
        <w:instrText xml:space="preserve"> \* </w:instrText>
      </w:r>
      <w:r w:rsidR="002A5F35" w:rsidRPr="00500FE6">
        <w:instrText>MERGEFORMAT “INTERNER VERWEIS“</w:instrText>
      </w:r>
      <w:r w:rsidR="00EE5F82" w:rsidRPr="00500FE6">
        <w:instrText xml:space="preserve"> </w:instrText>
      </w:r>
      <w:r w:rsidRPr="00500FE6">
        <w:fldChar w:fldCharType="separate"/>
      </w:r>
      <w:r w:rsidR="00823F66">
        <w:t>6.5</w:t>
      </w:r>
      <w:r w:rsidRPr="00500FE6">
        <w:fldChar w:fldCharType="end"/>
      </w:r>
      <w:r w:rsidRPr="00500FE6">
        <w:t>.</w:t>
      </w:r>
    </w:p>
    <w:p w14:paraId="1CD43189" w14:textId="74F68C8E" w:rsidR="00217785" w:rsidRPr="00500FE6" w:rsidRDefault="00261E84" w:rsidP="00B840A1">
      <w:pPr>
        <w:pStyle w:val="berschrift3"/>
      </w:pPr>
      <w:bookmarkStart w:id="909" w:name="_Toc230848481"/>
      <w:r w:rsidRPr="00500FE6">
        <w:t>Tab</w:t>
      </w:r>
      <w:r w:rsidR="00217785" w:rsidRPr="00500FE6">
        <w:t xml:space="preserve"> </w:t>
      </w:r>
      <w:r w:rsidR="00716FA2" w:rsidRPr="00500FE6">
        <w:t>„</w:t>
      </w:r>
      <w:r w:rsidR="00217785" w:rsidRPr="00500FE6">
        <w:t>Kategorien</w:t>
      </w:r>
      <w:r w:rsidR="00716FA2" w:rsidRPr="00500FE6">
        <w:t>“</w:t>
      </w:r>
      <w:bookmarkEnd w:id="909"/>
    </w:p>
    <w:p w14:paraId="0C25F13C" w14:textId="45470E69" w:rsidR="00325CCD" w:rsidRPr="00500FE6" w:rsidRDefault="00E51408" w:rsidP="00A957C3">
      <w:pPr>
        <w:rPr>
          <w:szCs w:val="22"/>
          <w:lang w:eastAsia="en-US"/>
        </w:rPr>
      </w:pPr>
      <w:r w:rsidRPr="00500FE6">
        <w:rPr>
          <w:szCs w:val="22"/>
          <w:lang w:eastAsia="en-US"/>
        </w:rPr>
        <w:t xml:space="preserve">Dieser </w:t>
      </w:r>
      <w:r w:rsidR="00261E84" w:rsidRPr="00500FE6">
        <w:rPr>
          <w:szCs w:val="22"/>
          <w:lang w:eastAsia="en-US"/>
        </w:rPr>
        <w:t>Tab</w:t>
      </w:r>
      <w:r w:rsidRPr="00500FE6">
        <w:rPr>
          <w:szCs w:val="22"/>
          <w:lang w:eastAsia="en-US"/>
        </w:rPr>
        <w:t xml:space="preserve"> ist für die Zuordnung der Seite zu bestimmten Kategorien zuständig</w:t>
      </w:r>
      <w:r w:rsidR="00DA62F3" w:rsidRPr="00500FE6">
        <w:rPr>
          <w:szCs w:val="22"/>
          <w:lang w:eastAsia="en-US"/>
        </w:rPr>
        <w:t xml:space="preserve"> und </w:t>
      </w:r>
      <w:r w:rsidRPr="00500FE6">
        <w:rPr>
          <w:szCs w:val="22"/>
          <w:lang w:eastAsia="en-US"/>
        </w:rPr>
        <w:t>spielt eine wichtige Rolle im Tagging-Konzept der Webseite.</w:t>
      </w:r>
      <w:r w:rsidR="00A957C3" w:rsidRPr="00500FE6">
        <w:rPr>
          <w:szCs w:val="22"/>
          <w:lang w:eastAsia="en-US"/>
        </w:rPr>
        <w:t xml:space="preserve"> </w:t>
      </w:r>
      <w:r w:rsidR="00D64BE8" w:rsidRPr="00500FE6">
        <w:rPr>
          <w:szCs w:val="22"/>
          <w:lang w:eastAsia="en-US"/>
        </w:rPr>
        <w:t xml:space="preserve">In den Seiteneigenschaften im Tab </w:t>
      </w:r>
      <w:r w:rsidR="00716FA2" w:rsidRPr="00500FE6">
        <w:rPr>
          <w:szCs w:val="22"/>
          <w:lang w:eastAsia="en-US"/>
        </w:rPr>
        <w:t>„</w:t>
      </w:r>
      <w:r w:rsidR="00325CCD" w:rsidRPr="00500FE6">
        <w:rPr>
          <w:szCs w:val="22"/>
          <w:lang w:eastAsia="en-US"/>
        </w:rPr>
        <w:t>Kategorien</w:t>
      </w:r>
      <w:r w:rsidR="00716FA2" w:rsidRPr="00500FE6">
        <w:rPr>
          <w:szCs w:val="22"/>
          <w:lang w:eastAsia="en-US"/>
        </w:rPr>
        <w:t>“</w:t>
      </w:r>
      <w:r w:rsidR="00325CCD" w:rsidRPr="00500FE6">
        <w:rPr>
          <w:szCs w:val="22"/>
          <w:lang w:eastAsia="en-US"/>
        </w:rPr>
        <w:t xml:space="preserve"> können folgende Tag-Gruppen zugeordnet werden. </w:t>
      </w:r>
    </w:p>
    <w:p w14:paraId="5DB98095" w14:textId="12BBA259" w:rsidR="00A957C3" w:rsidRPr="00500FE6" w:rsidRDefault="00DA62F3" w:rsidP="00A957C3">
      <w:r w:rsidRPr="00500FE6">
        <w:rPr>
          <w:szCs w:val="22"/>
          <w:lang w:eastAsia="en-US"/>
        </w:rPr>
        <w:lastRenderedPageBreak/>
        <w:t>Die</w:t>
      </w:r>
      <w:r w:rsidR="00325CCD" w:rsidRPr="00500FE6">
        <w:rPr>
          <w:szCs w:val="22"/>
          <w:lang w:eastAsia="en-US"/>
        </w:rPr>
        <w:t xml:space="preserve"> Chefredakt</w:t>
      </w:r>
      <w:r w:rsidRPr="00500FE6">
        <w:rPr>
          <w:szCs w:val="22"/>
          <w:lang w:eastAsia="en-US"/>
        </w:rPr>
        <w:t>ion</w:t>
      </w:r>
      <w:r w:rsidR="00325CCD" w:rsidRPr="00500FE6">
        <w:rPr>
          <w:szCs w:val="22"/>
          <w:lang w:eastAsia="en-US"/>
        </w:rPr>
        <w:t xml:space="preserve"> hat die Möglichkeit, Haupt- und Untertags zu erstellen, die jeweils für </w:t>
      </w:r>
      <w:r w:rsidR="00890595" w:rsidRPr="00500FE6">
        <w:rPr>
          <w:szCs w:val="22"/>
          <w:lang w:eastAsia="en-US"/>
        </w:rPr>
        <w:t>A</w:t>
      </w:r>
      <w:r w:rsidR="00325CCD" w:rsidRPr="00500FE6">
        <w:rPr>
          <w:szCs w:val="22"/>
          <w:lang w:eastAsia="en-US"/>
        </w:rPr>
        <w:t>rtikelseiten</w:t>
      </w:r>
      <w:r w:rsidR="00A957C3" w:rsidRPr="00500FE6">
        <w:t xml:space="preserve"> </w:t>
      </w:r>
      <w:r w:rsidR="00890595" w:rsidRPr="00500FE6">
        <w:t xml:space="preserve">vergeben werden können. Hierbei empfiehlt sich eine Unterteilung in folgende </w:t>
      </w:r>
      <w:r w:rsidRPr="00500FE6">
        <w:t>drei</w:t>
      </w:r>
      <w:r w:rsidR="00890595" w:rsidRPr="00500FE6">
        <w:t xml:space="preserve"> Kategorien:</w:t>
      </w:r>
    </w:p>
    <w:p w14:paraId="6C6F6594" w14:textId="4F0BBA8B" w:rsidR="005B1046" w:rsidRPr="00500FE6" w:rsidRDefault="005B1046" w:rsidP="001D2B8E">
      <w:pPr>
        <w:pStyle w:val="Listenabsatz"/>
        <w:numPr>
          <w:ilvl w:val="0"/>
          <w:numId w:val="50"/>
        </w:numPr>
      </w:pPr>
      <w:r w:rsidRPr="00500FE6">
        <w:t>Seitentyp-Tags (keine Untertags), z.</w:t>
      </w:r>
      <w:r w:rsidR="00EE05EC" w:rsidRPr="00500FE6">
        <w:t xml:space="preserve"> </w:t>
      </w:r>
      <w:r w:rsidRPr="00500FE6">
        <w:t>B. Artikel, Interview, Video.</w:t>
      </w:r>
    </w:p>
    <w:p w14:paraId="0E6CB425" w14:textId="14C71946" w:rsidR="005B1046" w:rsidRPr="00500FE6" w:rsidRDefault="005B1046" w:rsidP="001D2B8E">
      <w:pPr>
        <w:pStyle w:val="Listenabsatz"/>
        <w:numPr>
          <w:ilvl w:val="0"/>
          <w:numId w:val="50"/>
        </w:numPr>
      </w:pPr>
      <w:r w:rsidRPr="00500FE6">
        <w:t>Themen-Tags mit Haupt-</w:t>
      </w:r>
      <w:r w:rsidR="0009406D" w:rsidRPr="00500FE6">
        <w:t>, Unter- und Sonderthemen (können Untertags haben).</w:t>
      </w:r>
    </w:p>
    <w:p w14:paraId="1794B4A4" w14:textId="04060767" w:rsidR="0009406D" w:rsidRPr="00500FE6" w:rsidRDefault="0009406D" w:rsidP="001D2B8E">
      <w:pPr>
        <w:pStyle w:val="Listenabsatz"/>
        <w:numPr>
          <w:ilvl w:val="0"/>
          <w:numId w:val="50"/>
        </w:numPr>
      </w:pPr>
      <w:r w:rsidRPr="00500FE6">
        <w:t>Status-Tags (keine Unter</w:t>
      </w:r>
      <w:r w:rsidR="005739C9" w:rsidRPr="00500FE6">
        <w:t xml:space="preserve">tags), z. </w:t>
      </w:r>
      <w:r w:rsidR="004D1BC5" w:rsidRPr="00500FE6">
        <w:t xml:space="preserve">B. </w:t>
      </w:r>
      <w:r w:rsidR="0009572A" w:rsidRPr="00500FE6">
        <w:t xml:space="preserve">neu, </w:t>
      </w:r>
      <w:r w:rsidR="00921ADD" w:rsidRPr="00500FE6">
        <w:t>aktualisiert</w:t>
      </w:r>
      <w:r w:rsidR="0009572A" w:rsidRPr="00500FE6">
        <w:t>.</w:t>
      </w:r>
    </w:p>
    <w:p w14:paraId="51438E91" w14:textId="778B0B41" w:rsidR="00890595" w:rsidRPr="00500FE6" w:rsidRDefault="004D1BC5" w:rsidP="00A957C3">
      <w:pPr>
        <w:rPr>
          <w:szCs w:val="22"/>
        </w:rPr>
      </w:pPr>
      <w:r w:rsidRPr="00500FE6">
        <w:t xml:space="preserve">Die Tags werden automatisch an verschiedenen Stellen </w:t>
      </w:r>
      <w:r w:rsidR="008C29A7" w:rsidRPr="00500FE6">
        <w:t xml:space="preserve">im Webauftritt </w:t>
      </w:r>
      <w:r w:rsidRPr="00500FE6">
        <w:t>verwendet</w:t>
      </w:r>
      <w:r w:rsidR="00DC66CD" w:rsidRPr="00500FE6">
        <w:t xml:space="preserve">, wie Teasern, Suchergebnisseiten und Bühnenelementen. </w:t>
      </w:r>
      <w:r w:rsidR="00DA62F3" w:rsidRPr="00500FE6">
        <w:t>Es sollten maximal</w:t>
      </w:r>
      <w:r w:rsidR="00DC66CD" w:rsidRPr="00500FE6">
        <w:t xml:space="preserve"> </w:t>
      </w:r>
      <w:r w:rsidR="00DA62F3" w:rsidRPr="00500FE6">
        <w:t>sechs</w:t>
      </w:r>
      <w:r w:rsidR="00DC66CD" w:rsidRPr="00500FE6">
        <w:t xml:space="preserve"> Tags verwendet werden, bevorzugt </w:t>
      </w:r>
      <w:r w:rsidR="00DA62F3" w:rsidRPr="00500FE6">
        <w:t>drei</w:t>
      </w:r>
      <w:r w:rsidR="00DC66CD" w:rsidRPr="00500FE6">
        <w:t xml:space="preserve"> Themen-Tags. Einige Seiten benötigen jedoch keine Tags.</w:t>
      </w:r>
      <w:r w:rsidR="00F1477A" w:rsidRPr="00500FE6">
        <w:t xml:space="preserve"> </w:t>
      </w:r>
    </w:p>
    <w:p w14:paraId="5FD8D5CD" w14:textId="77777777" w:rsidR="00416F5E" w:rsidRPr="00500FE6" w:rsidRDefault="00A74F42" w:rsidP="003F42DC">
      <w:pPr>
        <w:pStyle w:val="Abbildungen"/>
      </w:pPr>
      <w:r w:rsidRPr="00500FE6">
        <w:drawing>
          <wp:inline distT="0" distB="0" distL="0" distR="0" wp14:anchorId="389F42F9" wp14:editId="20F4754B">
            <wp:extent cx="2973705" cy="1113155"/>
            <wp:effectExtent l="0" t="0" r="0" b="0"/>
            <wp:docPr id="1391623178" name="Grafik 1391623178" descr="Kategorien &quot;Arbeitsrecht&quot; und &quot;Strafrecht&quot; im Webauftr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178" name="Grafik 1391623178" descr="Kategorien &quot;Arbeitsrecht&quot; und &quot;Strafrecht&quot; im Webauftritt"/>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973705" cy="1113155"/>
                    </a:xfrm>
                    <a:prstGeom prst="rect">
                      <a:avLst/>
                    </a:prstGeom>
                    <a:noFill/>
                    <a:ln>
                      <a:noFill/>
                    </a:ln>
                  </pic:spPr>
                </pic:pic>
              </a:graphicData>
            </a:graphic>
          </wp:inline>
        </w:drawing>
      </w:r>
    </w:p>
    <w:p w14:paraId="67002B0D" w14:textId="2BECA3DF" w:rsidR="00A74F42" w:rsidRPr="00500FE6" w:rsidRDefault="00416F5E" w:rsidP="003F42DC">
      <w:pPr>
        <w:pStyle w:val="Beschriftung"/>
      </w:pPr>
      <w:bookmarkStart w:id="910" w:name="_Toc230848750"/>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127</w:t>
      </w:r>
      <w:r w:rsidR="007E2DFF" w:rsidRPr="00500FE6">
        <w:fldChar w:fldCharType="end"/>
      </w:r>
      <w:r w:rsidRPr="00500FE6">
        <w:t>: Die Ausgabe der Kategorien</w:t>
      </w:r>
      <w:r w:rsidR="00EF490A" w:rsidRPr="00500FE6">
        <w:t>.</w:t>
      </w:r>
      <w:bookmarkEnd w:id="910"/>
    </w:p>
    <w:p w14:paraId="6274891F" w14:textId="6829A3FD" w:rsidR="007D4DC2" w:rsidRPr="00500FE6" w:rsidRDefault="00EB2EA6" w:rsidP="004C698A">
      <w:r w:rsidRPr="00500FE6">
        <w:rPr>
          <w:szCs w:val="22"/>
        </w:rPr>
        <w:t xml:space="preserve">In </w:t>
      </w:r>
      <w:proofErr w:type="spellStart"/>
      <w:r w:rsidRPr="00500FE6">
        <w:rPr>
          <w:szCs w:val="22"/>
        </w:rPr>
        <w:t>Einzelteasern</w:t>
      </w:r>
      <w:proofErr w:type="spellEnd"/>
      <w:r w:rsidRPr="00500FE6">
        <w:rPr>
          <w:szCs w:val="22"/>
        </w:rPr>
        <w:t xml:space="preserve"> können Kategorien </w:t>
      </w:r>
      <w:r w:rsidR="00AB7D82" w:rsidRPr="00500FE6">
        <w:rPr>
          <w:szCs w:val="22"/>
        </w:rPr>
        <w:t>manuell</w:t>
      </w:r>
      <w:r w:rsidRPr="00500FE6">
        <w:rPr>
          <w:szCs w:val="22"/>
        </w:rPr>
        <w:t xml:space="preserve"> überschrieben</w:t>
      </w:r>
      <w:r w:rsidR="00744BEE" w:rsidRPr="00500FE6">
        <w:rPr>
          <w:szCs w:val="22"/>
        </w:rPr>
        <w:t xml:space="preserve"> bzw. vergeben</w:t>
      </w:r>
      <w:r w:rsidRPr="00500FE6">
        <w:rPr>
          <w:szCs w:val="22"/>
        </w:rPr>
        <w:t xml:space="preserve"> werden, indem </w:t>
      </w:r>
      <w:r w:rsidR="004C698A" w:rsidRPr="00500FE6">
        <w:rPr>
          <w:szCs w:val="22"/>
        </w:rPr>
        <w:t>die</w:t>
      </w:r>
      <w:r w:rsidR="003846B2" w:rsidRPr="00500FE6">
        <w:rPr>
          <w:szCs w:val="22"/>
        </w:rPr>
        <w:t xml:space="preserve"> Redakt</w:t>
      </w:r>
      <w:r w:rsidR="004C698A" w:rsidRPr="00500FE6">
        <w:rPr>
          <w:szCs w:val="22"/>
        </w:rPr>
        <w:t>ion</w:t>
      </w:r>
      <w:r w:rsidR="003846B2" w:rsidRPr="00500FE6">
        <w:rPr>
          <w:szCs w:val="22"/>
        </w:rPr>
        <w:t xml:space="preserve"> im ersten Tab </w:t>
      </w:r>
      <w:r w:rsidR="00716FA2" w:rsidRPr="00500FE6">
        <w:rPr>
          <w:szCs w:val="22"/>
        </w:rPr>
        <w:t>„</w:t>
      </w:r>
      <w:r w:rsidR="003846B2" w:rsidRPr="00500FE6">
        <w:rPr>
          <w:szCs w:val="22"/>
        </w:rPr>
        <w:t>Allgemein</w:t>
      </w:r>
      <w:r w:rsidR="00716FA2" w:rsidRPr="00500FE6">
        <w:rPr>
          <w:szCs w:val="22"/>
        </w:rPr>
        <w:t>“</w:t>
      </w:r>
      <w:r w:rsidR="003846B2" w:rsidRPr="00500FE6">
        <w:rPr>
          <w:szCs w:val="22"/>
        </w:rPr>
        <w:t xml:space="preserve"> den Schalter </w:t>
      </w:r>
      <w:r w:rsidR="00716FA2" w:rsidRPr="00500FE6">
        <w:rPr>
          <w:szCs w:val="22"/>
        </w:rPr>
        <w:t>„</w:t>
      </w:r>
      <w:r w:rsidR="003846B2" w:rsidRPr="00500FE6">
        <w:rPr>
          <w:szCs w:val="22"/>
        </w:rPr>
        <w:t>Kategorien mit Dachzeile überschreiben</w:t>
      </w:r>
      <w:r w:rsidR="00716FA2" w:rsidRPr="00500FE6">
        <w:rPr>
          <w:szCs w:val="22"/>
        </w:rPr>
        <w:t>“</w:t>
      </w:r>
      <w:r w:rsidR="003B3217" w:rsidRPr="00500FE6">
        <w:rPr>
          <w:szCs w:val="22"/>
        </w:rPr>
        <w:t xml:space="preserve"> aktiviert</w:t>
      </w:r>
      <w:r w:rsidR="003846B2" w:rsidRPr="00500FE6">
        <w:rPr>
          <w:szCs w:val="22"/>
        </w:rPr>
        <w:t xml:space="preserve"> und das Feld </w:t>
      </w:r>
      <w:r w:rsidR="00716FA2" w:rsidRPr="00500FE6">
        <w:rPr>
          <w:szCs w:val="22"/>
        </w:rPr>
        <w:t>„</w:t>
      </w:r>
      <w:r w:rsidR="003846B2" w:rsidRPr="00500FE6">
        <w:rPr>
          <w:szCs w:val="22"/>
        </w:rPr>
        <w:t>Dachzeile</w:t>
      </w:r>
      <w:r w:rsidR="00716FA2" w:rsidRPr="00500FE6">
        <w:rPr>
          <w:szCs w:val="22"/>
        </w:rPr>
        <w:t>“</w:t>
      </w:r>
      <w:r w:rsidR="003846B2" w:rsidRPr="00500FE6">
        <w:rPr>
          <w:szCs w:val="22"/>
        </w:rPr>
        <w:t xml:space="preserve"> entsprechend </w:t>
      </w:r>
      <w:r w:rsidR="003B3217" w:rsidRPr="00500FE6">
        <w:rPr>
          <w:szCs w:val="22"/>
        </w:rPr>
        <w:t>ausfüllt</w:t>
      </w:r>
      <w:r w:rsidR="003846B2" w:rsidRPr="00500FE6">
        <w:rPr>
          <w:szCs w:val="22"/>
        </w:rPr>
        <w:t>.</w:t>
      </w:r>
    </w:p>
    <w:p w14:paraId="31123B64" w14:textId="4C0ABE9E" w:rsidR="00E51408" w:rsidRPr="00500FE6" w:rsidRDefault="00E51408" w:rsidP="001D2B8E">
      <w:pPr>
        <w:pStyle w:val="Listenabsatz"/>
        <w:numPr>
          <w:ilvl w:val="0"/>
          <w:numId w:val="48"/>
        </w:numPr>
        <w:rPr>
          <w:lang w:eastAsia="en-US"/>
        </w:rPr>
      </w:pPr>
      <w:r w:rsidRPr="00500FE6">
        <w:rPr>
          <w:b/>
          <w:bCs/>
          <w:lang w:eastAsia="en-US"/>
        </w:rPr>
        <w:t>Kategorienstruktur:</w:t>
      </w:r>
      <w:r w:rsidRPr="00500FE6">
        <w:rPr>
          <w:lang w:eastAsia="en-US"/>
        </w:rPr>
        <w:t xml:space="preserve"> Die Kategorien sind in einem Strukturbaum organisiert, der beim ersten Öffnen des </w:t>
      </w:r>
      <w:r w:rsidR="00261E84" w:rsidRPr="00500FE6">
        <w:rPr>
          <w:lang w:eastAsia="en-US"/>
        </w:rPr>
        <w:t>Tab</w:t>
      </w:r>
      <w:r w:rsidRPr="00500FE6">
        <w:rPr>
          <w:lang w:eastAsia="en-US"/>
        </w:rPr>
        <w:t>s vollständig ausgeklappt ist.</w:t>
      </w:r>
    </w:p>
    <w:p w14:paraId="23399BF9" w14:textId="77777777" w:rsidR="00E51408" w:rsidRPr="00500FE6" w:rsidRDefault="00E51408" w:rsidP="001D2B8E">
      <w:pPr>
        <w:pStyle w:val="Listenabsatz"/>
        <w:numPr>
          <w:ilvl w:val="0"/>
          <w:numId w:val="48"/>
        </w:numPr>
        <w:rPr>
          <w:lang w:eastAsia="en-US"/>
        </w:rPr>
      </w:pPr>
      <w:proofErr w:type="spellStart"/>
      <w:r w:rsidRPr="00500FE6">
        <w:rPr>
          <w:b/>
          <w:bCs/>
          <w:lang w:eastAsia="en-US"/>
        </w:rPr>
        <w:t>Kategoriesuche</w:t>
      </w:r>
      <w:proofErr w:type="spellEnd"/>
      <w:r w:rsidRPr="00500FE6">
        <w:rPr>
          <w:b/>
          <w:bCs/>
          <w:lang w:eastAsia="en-US"/>
        </w:rPr>
        <w:t>:</w:t>
      </w:r>
      <w:r w:rsidRPr="00500FE6">
        <w:rPr>
          <w:lang w:eastAsia="en-US"/>
        </w:rPr>
        <w:t xml:space="preserve"> Im Feld neben dem Filterzeichen, welches sich oberhalb des Kategorie-Strukturbaums befindet, kann nach dem Namen einer Kategorie gesucht werden.</w:t>
      </w:r>
    </w:p>
    <w:p w14:paraId="66C3597E" w14:textId="77777777" w:rsidR="00E51408" w:rsidRPr="00500FE6" w:rsidRDefault="00E51408" w:rsidP="001D2B8E">
      <w:pPr>
        <w:pStyle w:val="Listenabsatz"/>
        <w:numPr>
          <w:ilvl w:val="0"/>
          <w:numId w:val="48"/>
        </w:numPr>
        <w:rPr>
          <w:lang w:eastAsia="en-US"/>
        </w:rPr>
      </w:pPr>
      <w:r w:rsidRPr="00500FE6">
        <w:rPr>
          <w:b/>
          <w:bCs/>
          <w:lang w:eastAsia="en-US"/>
        </w:rPr>
        <w:t>Struktur-Icons:</w:t>
      </w:r>
      <w:r w:rsidRPr="00500FE6">
        <w:rPr>
          <w:lang w:eastAsia="en-US"/>
        </w:rPr>
        <w:t xml:space="preserve"> Rechts neben dem Suchfeld befindet sich ein Icon mit einer Ordnerstruktur. Ein Klick darauf öffnet die gesamte </w:t>
      </w:r>
      <w:proofErr w:type="spellStart"/>
      <w:r w:rsidRPr="00500FE6">
        <w:rPr>
          <w:lang w:eastAsia="en-US"/>
        </w:rPr>
        <w:t>Kategoriestruktur</w:t>
      </w:r>
      <w:proofErr w:type="spellEnd"/>
      <w:r w:rsidRPr="00500FE6">
        <w:rPr>
          <w:lang w:eastAsia="en-US"/>
        </w:rPr>
        <w:t>. Klickt man hingegen auf das Icon, das eine Struktur ohne Ordner darstellt, schließen sich alle Ordner.</w:t>
      </w:r>
    </w:p>
    <w:p w14:paraId="7D1BF8DA" w14:textId="04059F77" w:rsidR="00E51408" w:rsidRPr="00500FE6" w:rsidRDefault="00E51408" w:rsidP="001D2B8E">
      <w:pPr>
        <w:pStyle w:val="Listenabsatz"/>
        <w:numPr>
          <w:ilvl w:val="0"/>
          <w:numId w:val="48"/>
        </w:numPr>
        <w:rPr>
          <w:lang w:eastAsia="en-US"/>
        </w:rPr>
      </w:pPr>
      <w:r w:rsidRPr="00500FE6">
        <w:rPr>
          <w:b/>
          <w:bCs/>
          <w:lang w:eastAsia="en-US"/>
        </w:rPr>
        <w:t>Auswahl anzeigen:</w:t>
      </w:r>
      <w:r w:rsidRPr="00500FE6">
        <w:rPr>
          <w:lang w:eastAsia="en-US"/>
        </w:rPr>
        <w:t xml:space="preserve"> Durch Anklicken der Checkbox können ausschließlich die ausgewählten Kategorien angezeigt werden. Dies dient der besseren Übersichtlichkeit.</w:t>
      </w:r>
    </w:p>
    <w:p w14:paraId="35C7B670" w14:textId="5645F38B" w:rsidR="00E51408" w:rsidRPr="00500FE6" w:rsidRDefault="00E51408" w:rsidP="009D2A38">
      <w:pPr>
        <w:pStyle w:val="Standardnichttrennen"/>
        <w:rPr>
          <w:rFonts w:ascii="BundesSerif Regular" w:eastAsia="Times New Roman" w:hAnsi="BundesSerif Regular" w:cs="Times New Roman"/>
          <w:szCs w:val="20"/>
        </w:rPr>
      </w:pPr>
      <w:r w:rsidRPr="00500FE6">
        <w:rPr>
          <w:rFonts w:ascii="BundesSerif Regular" w:eastAsia="Times New Roman" w:hAnsi="BundesSerif Regular" w:cs="Times New Roman"/>
          <w:szCs w:val="20"/>
        </w:rPr>
        <w:lastRenderedPageBreak/>
        <w:t>Diese Funktionen ermöglichen es, die Webseite effizient zu organisieren und den Inhalt für Nutze</w:t>
      </w:r>
      <w:r w:rsidR="00CB4D93" w:rsidRPr="00500FE6">
        <w:rPr>
          <w:rFonts w:ascii="BundesSerif Regular" w:eastAsia="Times New Roman" w:hAnsi="BundesSerif Regular" w:cs="Times New Roman"/>
          <w:szCs w:val="20"/>
        </w:rPr>
        <w:t>nde</w:t>
      </w:r>
      <w:r w:rsidRPr="00500FE6">
        <w:rPr>
          <w:rFonts w:ascii="BundesSerif Regular" w:eastAsia="Times New Roman" w:hAnsi="BundesSerif Regular" w:cs="Times New Roman"/>
          <w:szCs w:val="20"/>
        </w:rPr>
        <w:t xml:space="preserve"> und Suchmaschinen besser auffindbar zu machen.</w:t>
      </w:r>
    </w:p>
    <w:p w14:paraId="4057F20F" w14:textId="77777777" w:rsidR="00217785" w:rsidRPr="00500FE6" w:rsidRDefault="00217785" w:rsidP="003F42DC">
      <w:pPr>
        <w:pStyle w:val="Abbildungen"/>
      </w:pPr>
      <w:r w:rsidRPr="00500FE6">
        <w:drawing>
          <wp:inline distT="0" distB="0" distL="0" distR="0" wp14:anchorId="1218CFDF" wp14:editId="27D6C9E2">
            <wp:extent cx="3867690" cy="4277322"/>
            <wp:effectExtent l="19050" t="19050" r="19050" b="28575"/>
            <wp:docPr id="46" name="Grafik 46" descr="Kategorieauswahl mit Checkboxen in der Listenansich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rafik 46" descr="Kategorieauswahl mit Checkboxen in der Listenansicht">
                      <a:extLst>
                        <a:ext uri="{C183D7F6-B498-43B3-948B-1728B52AA6E4}">
                          <adec:decorative xmlns:adec="http://schemas.microsoft.com/office/drawing/2017/decorative" val="0"/>
                        </a:ext>
                      </a:extLst>
                    </pic:cNvPr>
                    <pic:cNvPicPr/>
                  </pic:nvPicPr>
                  <pic:blipFill>
                    <a:blip r:embed="rId162"/>
                    <a:stretch>
                      <a:fillRect/>
                    </a:stretch>
                  </pic:blipFill>
                  <pic:spPr>
                    <a:xfrm>
                      <a:off x="0" y="0"/>
                      <a:ext cx="3867690" cy="4277322"/>
                    </a:xfrm>
                    <a:prstGeom prst="rect">
                      <a:avLst/>
                    </a:prstGeom>
                    <a:ln>
                      <a:solidFill>
                        <a:schemeClr val="tx1"/>
                      </a:solidFill>
                    </a:ln>
                  </pic:spPr>
                </pic:pic>
              </a:graphicData>
            </a:graphic>
          </wp:inline>
        </w:drawing>
      </w:r>
    </w:p>
    <w:p w14:paraId="08EE02EB" w14:textId="50ED1116" w:rsidR="00217785" w:rsidRPr="00500FE6" w:rsidRDefault="00217785" w:rsidP="003F42DC">
      <w:pPr>
        <w:pStyle w:val="Beschriftung"/>
      </w:pPr>
      <w:bookmarkStart w:id="911" w:name="_Toc230848751"/>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128</w:t>
      </w:r>
      <w:r w:rsidR="007E2DFF" w:rsidRPr="00500FE6">
        <w:fldChar w:fldCharType="end"/>
      </w:r>
      <w:r w:rsidRPr="00500FE6">
        <w:t>: Die Optionen zur Auswahl von Kategorien.</w:t>
      </w:r>
      <w:bookmarkEnd w:id="911"/>
    </w:p>
    <w:p w14:paraId="2DF2A034" w14:textId="7DAB2EDC" w:rsidR="00217785" w:rsidRPr="00500FE6" w:rsidRDefault="00217785" w:rsidP="00217785">
      <w:r w:rsidRPr="00500FE6">
        <w:t xml:space="preserve">Kategorien werden durch Abhaken in der Checkbox gesetzt. In der Abbildung oben ist die Kategorie </w:t>
      </w:r>
      <w:r w:rsidR="00716FA2" w:rsidRPr="00500FE6">
        <w:t>„</w:t>
      </w:r>
      <w:r w:rsidRPr="00500FE6">
        <w:t>Meldungen</w:t>
      </w:r>
      <w:r w:rsidR="00716FA2" w:rsidRPr="00500FE6">
        <w:t>“</w:t>
      </w:r>
      <w:r w:rsidRPr="00500FE6">
        <w:t xml:space="preserve"> aktiviert.</w:t>
      </w:r>
    </w:p>
    <w:p w14:paraId="4FF8B285" w14:textId="2E1F0FEB" w:rsidR="00217785" w:rsidRPr="00500FE6" w:rsidRDefault="00217785" w:rsidP="00217785">
      <w:pPr>
        <w:pStyle w:val="Infobox"/>
      </w:pPr>
      <w:r w:rsidRPr="00500FE6">
        <w:rPr>
          <w:rStyle w:val="TippWichtig"/>
          <w:rFonts w:ascii="BundesSerif Regular" w:hAnsi="BundesSerif Regular"/>
        </w:rPr>
        <w:t>Wichtig</w:t>
      </w:r>
      <w:r w:rsidRPr="00500FE6">
        <w:t xml:space="preserve">: </w:t>
      </w:r>
      <w:r w:rsidR="004826AD" w:rsidRPr="00500FE6">
        <w:t>Für Artikel soll jeweils eine Hauptkategorie vergeben werden, die</w:t>
      </w:r>
      <w:r w:rsidR="003E2074" w:rsidRPr="00500FE6">
        <w:t xml:space="preserve"> sinnvollerweise dem Seitentyp</w:t>
      </w:r>
      <w:r w:rsidR="001C708A" w:rsidRPr="00500FE6">
        <w:t>en</w:t>
      </w:r>
      <w:r w:rsidR="003E2074" w:rsidRPr="00500FE6">
        <w:t xml:space="preserve"> entspric</w:t>
      </w:r>
      <w:r w:rsidR="00F44454" w:rsidRPr="00500FE6">
        <w:t>ht</w:t>
      </w:r>
      <w:r w:rsidR="001C708A" w:rsidRPr="00500FE6">
        <w:t>, z. B. Gesetz, Pressemitteilung oder Interview.</w:t>
      </w:r>
    </w:p>
    <w:p w14:paraId="12E58B09" w14:textId="7657F11D" w:rsidR="00217785" w:rsidRPr="00500FE6" w:rsidRDefault="00261E84" w:rsidP="00B840A1">
      <w:pPr>
        <w:pStyle w:val="berschrift3"/>
      </w:pPr>
      <w:bookmarkStart w:id="912" w:name="_Ref146704227"/>
      <w:bookmarkStart w:id="913" w:name="_Toc230848482"/>
      <w:r w:rsidRPr="00500FE6">
        <w:t>Tab</w:t>
      </w:r>
      <w:r w:rsidR="00217785" w:rsidRPr="00500FE6">
        <w:t xml:space="preserve"> </w:t>
      </w:r>
      <w:r w:rsidR="00716FA2" w:rsidRPr="00500FE6">
        <w:t>„</w:t>
      </w:r>
      <w:r w:rsidR="00217785" w:rsidRPr="00500FE6">
        <w:t>Hinweise</w:t>
      </w:r>
      <w:bookmarkEnd w:id="912"/>
      <w:r w:rsidR="00716FA2" w:rsidRPr="00500FE6">
        <w:t>“</w:t>
      </w:r>
      <w:bookmarkEnd w:id="913"/>
    </w:p>
    <w:p w14:paraId="118E475B" w14:textId="02DACD25" w:rsidR="00D21F24" w:rsidRPr="00500FE6" w:rsidRDefault="00D21F24" w:rsidP="00D21F24">
      <w:r w:rsidRPr="00500FE6">
        <w:t xml:space="preserve">In diesem Bereich </w:t>
      </w:r>
      <w:r w:rsidR="0017758F" w:rsidRPr="00500FE6">
        <w:t>ist</w:t>
      </w:r>
      <w:r w:rsidRPr="00500FE6">
        <w:t xml:space="preserve"> ein einfaches Textfeld (ohne Rich</w:t>
      </w:r>
      <w:r w:rsidR="00C3286B" w:rsidRPr="00500FE6">
        <w:t>-</w:t>
      </w:r>
      <w:r w:rsidRPr="00500FE6">
        <w:t>Text</w:t>
      </w:r>
      <w:r w:rsidR="00C3286B" w:rsidRPr="00500FE6">
        <w:t>-</w:t>
      </w:r>
      <w:r w:rsidRPr="00500FE6">
        <w:t>Editor), das ausschließlich für interne Zwecke gedacht ist und keine Auswirkungen hat. Dieses Feld eignet sich ideal, um spezifische Anmerkungen oder Hinweise zur jeweiligen Seite zu hinterlegen.</w:t>
      </w:r>
    </w:p>
    <w:p w14:paraId="37180398" w14:textId="74C12463" w:rsidR="00D21F24" w:rsidRPr="00500FE6" w:rsidRDefault="00D21F24" w:rsidP="00D21F24">
      <w:r w:rsidRPr="00500FE6">
        <w:t xml:space="preserve">Ein Beispiel für eine sinnvolle Nutzung dieses Feldes wäre, bei einer deaktivierten Seite den Grund für die Deaktivierung sowie die Bedingungen für eine spätere Reaktivierung zu dokumentieren. Sobald ein Hinweistext in dieses Feld eingetragen wird, erscheint er deutlich sichtbar über den </w:t>
      </w:r>
      <w:r w:rsidR="00261E84" w:rsidRPr="00500FE6">
        <w:t>Tab</w:t>
      </w:r>
      <w:r w:rsidRPr="00500FE6">
        <w:t xml:space="preserve"> im Redaktionssystem, aber nur, wenn das entsprechende Inhaltselement </w:t>
      </w:r>
      <w:r w:rsidRPr="00500FE6">
        <w:lastRenderedPageBreak/>
        <w:t>ausgewählt ist. Dies erleichtert die interne Kommunikation und Dokumentation innerhalb des Redaktionsteams.</w:t>
      </w:r>
    </w:p>
    <w:p w14:paraId="086C09FC" w14:textId="4702C2DC" w:rsidR="00217785" w:rsidRPr="00500FE6" w:rsidRDefault="00971A86" w:rsidP="00B840A1">
      <w:pPr>
        <w:pStyle w:val="berschrift2"/>
      </w:pPr>
      <w:bookmarkStart w:id="914" w:name="_Ref143603128"/>
      <w:bookmarkStart w:id="915" w:name="_Ref144725802"/>
      <w:bookmarkStart w:id="916" w:name="_Toc155958467"/>
      <w:bookmarkStart w:id="917" w:name="_Toc177115974"/>
      <w:r>
        <w:t xml:space="preserve"> </w:t>
      </w:r>
      <w:bookmarkStart w:id="918" w:name="_Toc230848483"/>
      <w:r w:rsidR="00217785" w:rsidRPr="00500FE6">
        <w:t>Der Rich</w:t>
      </w:r>
      <w:r w:rsidR="009F2AD2" w:rsidRPr="00500FE6">
        <w:t>-T</w:t>
      </w:r>
      <w:r w:rsidR="00217785" w:rsidRPr="00500FE6">
        <w:t>ext-Editor</w:t>
      </w:r>
      <w:bookmarkEnd w:id="914"/>
      <w:bookmarkEnd w:id="915"/>
      <w:bookmarkEnd w:id="916"/>
      <w:bookmarkEnd w:id="917"/>
      <w:bookmarkEnd w:id="918"/>
    </w:p>
    <w:p w14:paraId="007E8470" w14:textId="22CEB9F2" w:rsidR="00707183" w:rsidRPr="00500FE6" w:rsidRDefault="00707183" w:rsidP="00217785">
      <w:r w:rsidRPr="00500FE6">
        <w:t>Einige Inhaltselemente bieten die Möglichkeit, formatierten Fließtext auf der Webseite einzubinden. Hierfür wird der Rich-Text-Editor (RTE) verwendet, der es ermöglicht, Texte zu strukturieren und mit zusätzlichen Elementen wie Zitaten, Tabellen, Listen oder Links anzureichern. Dabei ist es essenziell, die Kriterien der Barrierefreiheit zu berücksichtigen, wie in Kapitel</w:t>
      </w:r>
      <w:r w:rsidR="00F71C5A">
        <w:t xml:space="preserve"> 9</w:t>
      </w:r>
      <w:r w:rsidRPr="00500FE6">
        <w:t xml:space="preserve"> des Handbuchs beschrieben.</w:t>
      </w:r>
    </w:p>
    <w:p w14:paraId="03A73C9D" w14:textId="317B7DFC" w:rsidR="00276666" w:rsidRDefault="00E561F5" w:rsidP="009D2A38">
      <w:pPr>
        <w:pStyle w:val="Infobox"/>
        <w:keepNext/>
        <w:spacing w:after="240"/>
      </w:pPr>
      <w:r w:rsidRPr="00500FE6">
        <w:rPr>
          <w:b/>
          <w:bCs/>
        </w:rPr>
        <w:t>Wichtig:</w:t>
      </w:r>
      <w:r w:rsidRPr="00500FE6">
        <w:t xml:space="preserve"> </w:t>
      </w:r>
      <w:r w:rsidR="00624CE5" w:rsidRPr="00624CE5">
        <w:t xml:space="preserve">Alle Formatierungen sollten direkt im Redaktionssystem des GSB11 vorgenommen werden. Das System erkennt Formatierungen aus anderen Textverarbeitungsprogrammen wie Microsoft Word oder anderen Content-Management-Systemen möglicherweise nicht. Solche Formatierungen könnten unter Umständen sogar zu Fehlern führen. Weitere Hinweise dazu sind in Kapitel </w:t>
      </w:r>
      <w:r w:rsidR="00200D89">
        <w:t>16.1</w:t>
      </w:r>
      <w:r w:rsidR="00624CE5" w:rsidRPr="00624CE5">
        <w:t xml:space="preserve"> des Handbuchs zu finden.</w:t>
      </w:r>
    </w:p>
    <w:p w14:paraId="7F6AC8F8" w14:textId="77777777" w:rsidR="00217785" w:rsidRPr="00500FE6" w:rsidRDefault="00217785" w:rsidP="003F42DC">
      <w:pPr>
        <w:pStyle w:val="Abbildungen"/>
      </w:pPr>
      <w:r w:rsidRPr="00500FE6">
        <w:rPr>
          <w:shd w:val="clear" w:color="auto" w:fill="E6E6E6"/>
        </w:rPr>
        <w:drawing>
          <wp:inline distT="0" distB="0" distL="0" distR="0" wp14:anchorId="4E313116" wp14:editId="1F5411AE">
            <wp:extent cx="5762625" cy="1665301"/>
            <wp:effectExtent l="19050" t="19050" r="9525" b="11430"/>
            <wp:docPr id="16" name="Grafik 16" descr="RTE mit Eingabefel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RTE mit Eingabefeld">
                      <a:extLst>
                        <a:ext uri="{C183D7F6-B498-43B3-948B-1728B52AA6E4}">
                          <adec:decorative xmlns:adec="http://schemas.microsoft.com/office/drawing/2017/decorative" val="0"/>
                        </a:ext>
                      </a:extLst>
                    </pic:cNvPr>
                    <pic:cNvPicPr/>
                  </pic:nvPicPr>
                  <pic:blipFill>
                    <a:blip r:embed="rId163">
                      <a:extLst>
                        <a:ext uri="{28A0092B-C50C-407E-A947-70E740481C1C}">
                          <a14:useLocalDpi xmlns:a14="http://schemas.microsoft.com/office/drawing/2010/main" val="0"/>
                        </a:ext>
                      </a:extLst>
                    </a:blip>
                    <a:stretch>
                      <a:fillRect/>
                    </a:stretch>
                  </pic:blipFill>
                  <pic:spPr>
                    <a:xfrm>
                      <a:off x="0" y="0"/>
                      <a:ext cx="5775147" cy="1668920"/>
                    </a:xfrm>
                    <a:prstGeom prst="rect">
                      <a:avLst/>
                    </a:prstGeom>
                    <a:ln>
                      <a:solidFill>
                        <a:schemeClr val="tx1"/>
                      </a:solidFill>
                    </a:ln>
                  </pic:spPr>
                </pic:pic>
              </a:graphicData>
            </a:graphic>
          </wp:inline>
        </w:drawing>
      </w:r>
    </w:p>
    <w:p w14:paraId="3EACE16F" w14:textId="4C0EF6BC" w:rsidR="00217785" w:rsidRPr="00500FE6" w:rsidRDefault="00217785" w:rsidP="003F42DC">
      <w:pPr>
        <w:pStyle w:val="Beschriftung"/>
      </w:pPr>
      <w:bookmarkStart w:id="919" w:name="_Toc230848752"/>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129</w:t>
      </w:r>
      <w:r w:rsidR="007E2DFF" w:rsidRPr="00500FE6">
        <w:fldChar w:fldCharType="end"/>
      </w:r>
      <w:r w:rsidRPr="00500FE6">
        <w:t>: Der Rich</w:t>
      </w:r>
      <w:r w:rsidR="009F2AD2" w:rsidRPr="00500FE6">
        <w:t>-T</w:t>
      </w:r>
      <w:r w:rsidRPr="00500FE6">
        <w:t>ext-Editor.</w:t>
      </w:r>
      <w:bookmarkEnd w:id="919"/>
    </w:p>
    <w:p w14:paraId="35CA01B3" w14:textId="0515E54B" w:rsidR="0082741D" w:rsidRPr="00500FE6" w:rsidRDefault="0082741D" w:rsidP="0082741D">
      <w:r w:rsidRPr="00500FE6">
        <w:t xml:space="preserve">Im Bereich </w:t>
      </w:r>
      <w:r w:rsidR="00716FA2" w:rsidRPr="00500FE6">
        <w:t>„</w:t>
      </w:r>
      <w:r w:rsidRPr="00500FE6">
        <w:t>Absatz</w:t>
      </w:r>
      <w:r w:rsidR="00716FA2" w:rsidRPr="00500FE6">
        <w:t>“</w:t>
      </w:r>
      <w:r w:rsidRPr="00500FE6">
        <w:t xml:space="preserve"> erfolgt die Steuerung der Hierarchie der Überschriften. Im </w:t>
      </w:r>
      <w:r w:rsidR="00716FA2" w:rsidRPr="00500FE6">
        <w:t>„</w:t>
      </w:r>
      <w:r w:rsidRPr="00500FE6">
        <w:t>Sprache</w:t>
      </w:r>
      <w:r w:rsidR="00716FA2" w:rsidRPr="00500FE6">
        <w:t>“</w:t>
      </w:r>
      <w:r w:rsidRPr="00500FE6">
        <w:t>-Abschnitt ist es möglich, für einzelne Wörter oder Sätze eine Sprache auszuwählen, die von der Hauptsprache des Textes abweicht. Beide Funktionen sind unerlässlich, um die Barrierefreiheit des Textes sicherzustellen.</w:t>
      </w:r>
      <w:r w:rsidR="00630BC2">
        <w:t xml:space="preserve"> </w:t>
      </w:r>
    </w:p>
    <w:p w14:paraId="7843C928" w14:textId="38C50845" w:rsidR="0082741D" w:rsidRPr="00500FE6" w:rsidRDefault="0082741D" w:rsidP="0082741D">
      <w:r w:rsidRPr="00500FE6">
        <w:t xml:space="preserve">Ebenso sind die Verwendung der Punkte </w:t>
      </w:r>
      <w:r w:rsidR="00716FA2" w:rsidRPr="00500FE6">
        <w:t>„</w:t>
      </w:r>
      <w:r w:rsidRPr="00500FE6">
        <w:t>Zeichenformate</w:t>
      </w:r>
      <w:r w:rsidR="00716FA2" w:rsidRPr="00500FE6">
        <w:t>“</w:t>
      </w:r>
      <w:r w:rsidRPr="00500FE6">
        <w:t xml:space="preserve"> und </w:t>
      </w:r>
      <w:r w:rsidR="00716FA2" w:rsidRPr="00500FE6">
        <w:t>„</w:t>
      </w:r>
      <w:r w:rsidRPr="00500FE6">
        <w:t>Aufzählungslisten</w:t>
      </w:r>
      <w:r w:rsidR="00716FA2" w:rsidRPr="00500FE6">
        <w:t>“</w:t>
      </w:r>
      <w:r w:rsidRPr="00500FE6">
        <w:t xml:space="preserve"> (einschließlich ihrer Ebenen) im Sinne der Barrierefreiheit erforderlich. Nummerierte oder nicht nummerierte Aufzählungslisten sollten mindestens zwei Listenelemente enthalten. Eine Verschachtelung von Listen ist erlaubt, jedoch sollte sie sorgfältig geprüft werden. Gegebenenfalls kann dies mithilfe der Option </w:t>
      </w:r>
      <w:r w:rsidR="00716FA2" w:rsidRPr="00500FE6">
        <w:t>„</w:t>
      </w:r>
      <w:r w:rsidRPr="00500FE6">
        <w:t>Quelltext</w:t>
      </w:r>
      <w:r w:rsidR="00716FA2" w:rsidRPr="00500FE6">
        <w:t>“</w:t>
      </w:r>
      <w:r w:rsidRPr="00500FE6">
        <w:t xml:space="preserve"> angepasst werden.</w:t>
      </w:r>
    </w:p>
    <w:p w14:paraId="3F8DF3EF" w14:textId="06DC3863" w:rsidR="00A95E6C" w:rsidRPr="00500FE6" w:rsidRDefault="00A95E6C" w:rsidP="00A95E6C">
      <w:pPr>
        <w:pStyle w:val="Infobox"/>
      </w:pPr>
      <w:r w:rsidRPr="00500FE6">
        <w:rPr>
          <w:b/>
          <w:bCs/>
        </w:rPr>
        <w:t xml:space="preserve">Hinweis: </w:t>
      </w:r>
      <w:r w:rsidR="00D33C99" w:rsidRPr="00500FE6">
        <w:t xml:space="preserve">Die Option „Einzug verkleinern“ bzw. „Einzug vergrößern“ </w:t>
      </w:r>
      <w:r w:rsidR="00321DC5" w:rsidRPr="00500FE6">
        <w:t>ist für die Darstellung hierarchischer Listen und</w:t>
      </w:r>
      <w:r w:rsidR="00BE4339" w:rsidRPr="00500FE6">
        <w:t xml:space="preserve"> nicht</w:t>
      </w:r>
      <w:r w:rsidR="00321DC5" w:rsidRPr="00500FE6">
        <w:t xml:space="preserve"> für den Einzug von Textabsätzen vorgesehen.</w:t>
      </w:r>
    </w:p>
    <w:p w14:paraId="2F67573E" w14:textId="3A0F1892" w:rsidR="0082741D" w:rsidRPr="00500FE6" w:rsidRDefault="0082741D" w:rsidP="0082741D">
      <w:r w:rsidRPr="00500FE6">
        <w:t xml:space="preserve">Zusätzlich stehen die Optionen </w:t>
      </w:r>
      <w:r w:rsidR="00716FA2" w:rsidRPr="00500FE6">
        <w:t>„</w:t>
      </w:r>
      <w:r w:rsidRPr="00500FE6">
        <w:t>Sonderzeichen</w:t>
      </w:r>
      <w:r w:rsidR="00716FA2" w:rsidRPr="00500FE6">
        <w:t>“</w:t>
      </w:r>
      <w:r w:rsidRPr="00500FE6">
        <w:t xml:space="preserve">, </w:t>
      </w:r>
      <w:r w:rsidR="00716FA2" w:rsidRPr="00500FE6">
        <w:t>„</w:t>
      </w:r>
      <w:r w:rsidRPr="00500FE6">
        <w:t>Textausrichtung</w:t>
      </w:r>
      <w:r w:rsidR="00716FA2" w:rsidRPr="00500FE6">
        <w:t>“</w:t>
      </w:r>
      <w:r w:rsidRPr="00500FE6">
        <w:t xml:space="preserve"> und </w:t>
      </w:r>
      <w:r w:rsidR="00716FA2" w:rsidRPr="00500FE6">
        <w:t>„</w:t>
      </w:r>
      <w:r w:rsidRPr="00500FE6">
        <w:t>Suchen und Ersetzen</w:t>
      </w:r>
      <w:r w:rsidR="00716FA2" w:rsidRPr="00500FE6">
        <w:t>“</w:t>
      </w:r>
      <w:r w:rsidRPr="00500FE6">
        <w:t xml:space="preserve"> zur Verfügung. Letztere kann auch durch die Tastenkombination Strg-F aktiviert werden, wenn sich der Mauszeiger im Textfeld befindet.</w:t>
      </w:r>
    </w:p>
    <w:p w14:paraId="55104D79" w14:textId="3DEC1696" w:rsidR="0082741D" w:rsidRPr="00500FE6" w:rsidRDefault="0082741D" w:rsidP="0082741D">
      <w:r w:rsidRPr="00500FE6">
        <w:lastRenderedPageBreak/>
        <w:t xml:space="preserve">Das Symbol mit dem großen </w:t>
      </w:r>
      <w:r w:rsidR="00716FA2" w:rsidRPr="00500FE6">
        <w:t>„</w:t>
      </w:r>
      <w:r w:rsidRPr="00500FE6">
        <w:t>T</w:t>
      </w:r>
      <w:r w:rsidR="00716FA2" w:rsidRPr="00500FE6">
        <w:t>“</w:t>
      </w:r>
      <w:r w:rsidRPr="00500FE6">
        <w:t xml:space="preserve"> und dem darunter befindlichen Kreuz wird nur aktiv, wenn markierter Text Zeichenformatierungen aufweist. Durch Klicken auf dieses Symbol werden diese Formatierungen rückgängig gemacht.</w:t>
      </w:r>
    </w:p>
    <w:p w14:paraId="6F7F6B25" w14:textId="2D4ECB0D" w:rsidR="00343B17" w:rsidRPr="00500FE6" w:rsidRDefault="00343B17" w:rsidP="00E1577D">
      <w:pPr>
        <w:pStyle w:val="Infobox"/>
      </w:pPr>
      <w:r w:rsidRPr="00500FE6">
        <w:rPr>
          <w:b/>
          <w:bCs/>
        </w:rPr>
        <w:t>Hinweis:</w:t>
      </w:r>
      <w:r w:rsidRPr="00500FE6">
        <w:t xml:space="preserve"> </w:t>
      </w:r>
      <w:r w:rsidR="00110589" w:rsidRPr="00500FE6">
        <w:t xml:space="preserve">Formatierungen wie Fettungen oder </w:t>
      </w:r>
      <w:proofErr w:type="spellStart"/>
      <w:r w:rsidR="00110589" w:rsidRPr="00500FE6">
        <w:t>Kursivität</w:t>
      </w:r>
      <w:proofErr w:type="spellEnd"/>
      <w:r w:rsidR="00110589" w:rsidRPr="00500FE6">
        <w:t xml:space="preserve"> können mit </w:t>
      </w:r>
      <w:r w:rsidR="006C6445" w:rsidRPr="00500FE6">
        <w:t>dieser Schaltfläche</w:t>
      </w:r>
      <w:r w:rsidR="00110589" w:rsidRPr="00500FE6">
        <w:t xml:space="preserve"> entfernt werden, </w:t>
      </w:r>
      <w:r w:rsidR="00C15B5F" w:rsidRPr="00500FE6">
        <w:t>jedoch</w:t>
      </w:r>
      <w:r w:rsidR="00110589" w:rsidRPr="00500FE6">
        <w:t xml:space="preserve"> nicht Listen, Tabellen oder Verlinkungen, da es sich im technischen Sinne nicht um Formatierungen handelt.</w:t>
      </w:r>
      <w:r w:rsidR="00795775" w:rsidRPr="00500FE6">
        <w:t xml:space="preserve"> Für das Entfernen </w:t>
      </w:r>
      <w:r w:rsidR="0055032A" w:rsidRPr="00500FE6">
        <w:t>von Listen, Tabell</w:t>
      </w:r>
      <w:r w:rsidR="007F53C4" w:rsidRPr="00500FE6">
        <w:t>en und Verlinkungen</w:t>
      </w:r>
      <w:r w:rsidR="00795775" w:rsidRPr="00500FE6">
        <w:t xml:space="preserve"> werden die entsprechenden Funktionen des </w:t>
      </w:r>
      <w:r w:rsidR="00A32CDC" w:rsidRPr="00500FE6">
        <w:t>RTE-Editors</w:t>
      </w:r>
      <w:r w:rsidR="00795775" w:rsidRPr="00500FE6">
        <w:t xml:space="preserve"> verwendet.</w:t>
      </w:r>
    </w:p>
    <w:p w14:paraId="19D3F5A0" w14:textId="77777777" w:rsidR="00E47357" w:rsidRDefault="00E47357" w:rsidP="000A358B">
      <w:pPr>
        <w:rPr>
          <w:lang w:eastAsia="en-US"/>
        </w:rPr>
      </w:pPr>
    </w:p>
    <w:p w14:paraId="30C417D6" w14:textId="2C033548" w:rsidR="00217785" w:rsidRPr="00500FE6" w:rsidRDefault="00217785" w:rsidP="00B840A1">
      <w:pPr>
        <w:pStyle w:val="berschrift3"/>
      </w:pPr>
      <w:bookmarkStart w:id="920" w:name="_Toc230848484"/>
      <w:r w:rsidRPr="00500FE6">
        <w:t>Stile</w:t>
      </w:r>
      <w:bookmarkEnd w:id="920"/>
      <w:r w:rsidR="00E74D66" w:rsidRPr="00500FE6">
        <w:t xml:space="preserve"> </w:t>
      </w:r>
    </w:p>
    <w:p w14:paraId="647F3DFD" w14:textId="007A0AE0" w:rsidR="00326D17" w:rsidRPr="00500FE6" w:rsidRDefault="00D119B9" w:rsidP="00D119B9">
      <w:r w:rsidRPr="00500FE6">
        <w:t xml:space="preserve">Im Auswahlmenü </w:t>
      </w:r>
      <w:r w:rsidR="00716FA2" w:rsidRPr="00500FE6">
        <w:t>„</w:t>
      </w:r>
      <w:r w:rsidRPr="00500FE6">
        <w:t>Stile</w:t>
      </w:r>
      <w:r w:rsidR="00716FA2" w:rsidRPr="00500FE6">
        <w:t>“</w:t>
      </w:r>
      <w:r w:rsidRPr="00500FE6">
        <w:t xml:space="preserve"> stehen verschiedene Optionen für Absatz- und Zeichenformatierungen zur Verfügung.</w:t>
      </w:r>
    </w:p>
    <w:p w14:paraId="472B77AC" w14:textId="7469D5FF" w:rsidR="00326D17" w:rsidRPr="00500FE6" w:rsidRDefault="00326D17" w:rsidP="003F42DC">
      <w:pPr>
        <w:pStyle w:val="Abbildungen"/>
      </w:pPr>
      <w:r w:rsidRPr="00500FE6">
        <w:drawing>
          <wp:inline distT="0" distB="0" distL="0" distR="0" wp14:anchorId="1B437C6B" wp14:editId="4A1FB783">
            <wp:extent cx="5143500" cy="4038600"/>
            <wp:effectExtent l="0" t="0" r="0" b="0"/>
            <wp:docPr id="1391623192" name="Grafik 1391623192" descr="Anzeige verschiedener Formatierungss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192" name="Grafik 1391623192" descr="Anzeige verschiedener Formatierungsstile"/>
                    <pic:cNvPicPr/>
                  </pic:nvPicPr>
                  <pic:blipFill>
                    <a:blip r:embed="rId164">
                      <a:extLst>
                        <a:ext uri="{28A0092B-C50C-407E-A947-70E740481C1C}">
                          <a14:useLocalDpi xmlns:a14="http://schemas.microsoft.com/office/drawing/2010/main" val="0"/>
                        </a:ext>
                      </a:extLst>
                    </a:blip>
                    <a:stretch>
                      <a:fillRect/>
                    </a:stretch>
                  </pic:blipFill>
                  <pic:spPr>
                    <a:xfrm>
                      <a:off x="0" y="0"/>
                      <a:ext cx="5143500" cy="4038600"/>
                    </a:xfrm>
                    <a:prstGeom prst="rect">
                      <a:avLst/>
                    </a:prstGeom>
                  </pic:spPr>
                </pic:pic>
              </a:graphicData>
            </a:graphic>
          </wp:inline>
        </w:drawing>
      </w:r>
    </w:p>
    <w:p w14:paraId="1BF1535E" w14:textId="2555485C" w:rsidR="00326D17" w:rsidRPr="00500FE6" w:rsidRDefault="00326D17" w:rsidP="003F42DC">
      <w:pPr>
        <w:pStyle w:val="Beschriftung"/>
      </w:pPr>
      <w:bookmarkStart w:id="921" w:name="_Toc230848753"/>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130</w:t>
      </w:r>
      <w:r w:rsidR="007E2DFF" w:rsidRPr="00500FE6">
        <w:fldChar w:fldCharType="end"/>
      </w:r>
      <w:r w:rsidR="00171263" w:rsidRPr="00500FE6">
        <w:t xml:space="preserve">: </w:t>
      </w:r>
      <w:r w:rsidR="000E41E0" w:rsidRPr="00500FE6">
        <w:t>Das Auswahlmenü „Stile“.</w:t>
      </w:r>
      <w:bookmarkEnd w:id="921"/>
    </w:p>
    <w:p w14:paraId="0748704F" w14:textId="79E86BDF" w:rsidR="00D119B9" w:rsidRPr="00500FE6" w:rsidRDefault="00D119B9" w:rsidP="00D119B9">
      <w:r w:rsidRPr="00500FE6">
        <w:t>Beim Klicken auf diesen Menüpunkt öffnet sich ein Pop-up-Fenster, das Absatzstile (</w:t>
      </w:r>
      <w:r w:rsidR="00716FA2" w:rsidRPr="00500FE6">
        <w:t>„</w:t>
      </w:r>
      <w:r w:rsidRPr="00500FE6">
        <w:t>Block-Stile</w:t>
      </w:r>
      <w:r w:rsidR="00716FA2" w:rsidRPr="00500FE6">
        <w:t>“</w:t>
      </w:r>
      <w:r w:rsidRPr="00500FE6">
        <w:t>) im oberen Abschnitt und mögliche Zeichenformatierungen (</w:t>
      </w:r>
      <w:r w:rsidR="00716FA2" w:rsidRPr="00500FE6">
        <w:t>„</w:t>
      </w:r>
      <w:r w:rsidRPr="00500FE6">
        <w:t>Text-Stile</w:t>
      </w:r>
      <w:r w:rsidR="00716FA2" w:rsidRPr="00500FE6">
        <w:t>“</w:t>
      </w:r>
      <w:r w:rsidRPr="00500FE6">
        <w:t>) im unteren Abschnitt auflistet. Alle verfügbaren Optionen sind durch einen schwarzen Rahmen hervorgehoben, während nicht verfügbare Gestaltungsmöglichkeiten ausgegraut sind.</w:t>
      </w:r>
    </w:p>
    <w:p w14:paraId="1E2CA4A3" w14:textId="02258C13" w:rsidR="00217785" w:rsidRPr="00500FE6" w:rsidRDefault="00D119B9" w:rsidP="00217785">
      <w:pPr>
        <w:rPr>
          <w:color w:val="4BACC6" w:themeColor="accent5"/>
        </w:rPr>
      </w:pPr>
      <w:r w:rsidRPr="00500FE6">
        <w:lastRenderedPageBreak/>
        <w:t xml:space="preserve">Die Stilfunktion ermöglicht die Auswahl zusätzlicher grafischer Darstellungen. Um beispielsweise einen </w:t>
      </w:r>
      <w:proofErr w:type="gramStart"/>
      <w:r w:rsidRPr="00500FE6">
        <w:t>nach unten zeigenden Pfeil</w:t>
      </w:r>
      <w:proofErr w:type="gramEnd"/>
      <w:r w:rsidRPr="00500FE6">
        <w:t xml:space="preserve"> (Icon) einzufügen, der die Download-Option visuell repräsentiert, sind die folgenden Schritte erforderlich: Zuerst wird ein Link im Rich-Text Feld eingefügt und anschließend ausgewählt. Im Stilbereich wählt man dann die Option </w:t>
      </w:r>
      <w:r w:rsidR="00716FA2" w:rsidRPr="00500FE6">
        <w:t>„</w:t>
      </w:r>
      <w:r w:rsidRPr="00500FE6">
        <w:t>Link Download</w:t>
      </w:r>
      <w:r w:rsidR="00716FA2" w:rsidRPr="00500FE6">
        <w:t>“</w:t>
      </w:r>
      <w:r w:rsidRPr="00500FE6">
        <w:t xml:space="preserve"> aus. Dadurch erscheint der Pfeil sowohl im RTE-Feld als auch im </w:t>
      </w:r>
      <w:r w:rsidR="00996C2B" w:rsidRPr="00500FE6">
        <w:t>Webauftritt</w:t>
      </w:r>
      <w:r w:rsidRPr="00500FE6">
        <w:t>, positioniert vor dem verlinkten Element.</w:t>
      </w:r>
      <w:r w:rsidR="00217785" w:rsidRPr="00500FE6">
        <w:rPr>
          <w:color w:val="4BACC6" w:themeColor="accent5"/>
        </w:rPr>
        <w:t xml:space="preserve"> </w:t>
      </w:r>
    </w:p>
    <w:p w14:paraId="2AC2F531" w14:textId="3D06A7C9" w:rsidR="00200C14" w:rsidRPr="00500FE6" w:rsidRDefault="00200C14" w:rsidP="00200C14">
      <w:r w:rsidRPr="00500FE6">
        <w:t>Nachfolgend eine Auflistung aller Stile:</w:t>
      </w:r>
    </w:p>
    <w:tbl>
      <w:tblPr>
        <w:tblStyle w:val="Tabellenraster"/>
        <w:tblW w:w="0" w:type="auto"/>
        <w:tblLook w:val="04A0" w:firstRow="1" w:lastRow="0" w:firstColumn="1" w:lastColumn="0" w:noHBand="0" w:noVBand="1"/>
        <w:tblDescription w:val="Auflistung aller Editor-Stile"/>
      </w:tblPr>
      <w:tblGrid>
        <w:gridCol w:w="1544"/>
        <w:gridCol w:w="3546"/>
        <w:gridCol w:w="3970"/>
      </w:tblGrid>
      <w:tr w:rsidR="008A789F" w:rsidRPr="00500FE6" w14:paraId="7DBE4E26" w14:textId="77777777" w:rsidTr="0065669E">
        <w:trPr>
          <w:tblHeader/>
        </w:trPr>
        <w:tc>
          <w:tcPr>
            <w:tcW w:w="1545" w:type="dxa"/>
            <w:shd w:val="clear" w:color="auto" w:fill="F2F2F2" w:themeFill="background1" w:themeFillShade="F2"/>
          </w:tcPr>
          <w:p w14:paraId="2E9BEE19" w14:textId="7257B16F" w:rsidR="00200C14" w:rsidRPr="00500FE6" w:rsidRDefault="005C1279" w:rsidP="005C1279">
            <w:pPr>
              <w:jc w:val="center"/>
              <w:rPr>
                <w:b/>
                <w:bCs/>
              </w:rPr>
            </w:pPr>
            <w:r w:rsidRPr="00500FE6">
              <w:rPr>
                <w:b/>
                <w:bCs/>
              </w:rPr>
              <w:t>Beschreibung</w:t>
            </w:r>
          </w:p>
        </w:tc>
        <w:tc>
          <w:tcPr>
            <w:tcW w:w="3580" w:type="dxa"/>
            <w:shd w:val="clear" w:color="auto" w:fill="F2F2F2" w:themeFill="background1" w:themeFillShade="F2"/>
          </w:tcPr>
          <w:p w14:paraId="2F0A0974" w14:textId="42099378" w:rsidR="00200C14" w:rsidRPr="00500FE6" w:rsidRDefault="005C1279" w:rsidP="005C1279">
            <w:pPr>
              <w:jc w:val="center"/>
              <w:rPr>
                <w:b/>
                <w:bCs/>
              </w:rPr>
            </w:pPr>
            <w:r w:rsidRPr="00500FE6">
              <w:rPr>
                <w:b/>
                <w:bCs/>
              </w:rPr>
              <w:t>Redaktionssystem</w:t>
            </w:r>
          </w:p>
        </w:tc>
        <w:tc>
          <w:tcPr>
            <w:tcW w:w="3935" w:type="dxa"/>
            <w:shd w:val="clear" w:color="auto" w:fill="F2F2F2" w:themeFill="background1" w:themeFillShade="F2"/>
          </w:tcPr>
          <w:p w14:paraId="2F196ED9" w14:textId="21C9DC43" w:rsidR="00200C14" w:rsidRPr="00500FE6" w:rsidRDefault="005C1279" w:rsidP="005C1279">
            <w:pPr>
              <w:jc w:val="center"/>
              <w:rPr>
                <w:b/>
                <w:bCs/>
              </w:rPr>
            </w:pPr>
            <w:r w:rsidRPr="00500FE6">
              <w:rPr>
                <w:b/>
                <w:bCs/>
              </w:rPr>
              <w:t>Webauftritt</w:t>
            </w:r>
          </w:p>
        </w:tc>
      </w:tr>
      <w:tr w:rsidR="008A789F" w:rsidRPr="00500FE6" w14:paraId="15E5DBE9" w14:textId="77777777" w:rsidTr="003F4D06">
        <w:tc>
          <w:tcPr>
            <w:tcW w:w="1545" w:type="dxa"/>
          </w:tcPr>
          <w:p w14:paraId="08C90769" w14:textId="45F06E62" w:rsidR="00200C14" w:rsidRPr="0065669E" w:rsidRDefault="00337D13" w:rsidP="00200C14">
            <w:pPr>
              <w:rPr>
                <w:b/>
                <w:bCs/>
              </w:rPr>
            </w:pPr>
            <w:r w:rsidRPr="0065669E">
              <w:rPr>
                <w:b/>
                <w:bCs/>
              </w:rPr>
              <w:t>Kicker</w:t>
            </w:r>
          </w:p>
        </w:tc>
        <w:tc>
          <w:tcPr>
            <w:tcW w:w="3580" w:type="dxa"/>
          </w:tcPr>
          <w:p w14:paraId="4D9E7EA9" w14:textId="77777777" w:rsidR="006A1897" w:rsidRPr="00500FE6" w:rsidRDefault="00DE24FD" w:rsidP="006A1897">
            <w:pPr>
              <w:keepNext/>
            </w:pPr>
            <w:r w:rsidRPr="00500FE6">
              <w:rPr>
                <w:noProof/>
              </w:rPr>
              <w:drawing>
                <wp:inline distT="0" distB="0" distL="0" distR="0" wp14:anchorId="69304D02" wp14:editId="1C2407BB">
                  <wp:extent cx="2952750" cy="1826343"/>
                  <wp:effectExtent l="19050" t="19050" r="19050" b="21590"/>
                  <wp:docPr id="280407973" name="Grafik 4" descr="Screenshot Redaktionsansicht des Kicker Textst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407973" name="Grafik 4" descr="Screenshot Redaktionsansicht des Kicker Textstils"/>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2970415" cy="1837269"/>
                          </a:xfrm>
                          <a:prstGeom prst="rect">
                            <a:avLst/>
                          </a:prstGeom>
                          <a:ln>
                            <a:solidFill>
                              <a:schemeClr val="tx1"/>
                            </a:solidFill>
                          </a:ln>
                        </pic:spPr>
                      </pic:pic>
                    </a:graphicData>
                  </a:graphic>
                </wp:inline>
              </w:drawing>
            </w:r>
          </w:p>
          <w:p w14:paraId="546DF8ED" w14:textId="6F00EE22" w:rsidR="006A1897" w:rsidRPr="00500FE6" w:rsidRDefault="006A1897" w:rsidP="003F42DC">
            <w:pPr>
              <w:pStyle w:val="Beschriftung"/>
            </w:pPr>
            <w:bookmarkStart w:id="922" w:name="_Toc230848754"/>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131</w:t>
            </w:r>
            <w:r w:rsidR="007E2DFF" w:rsidRPr="00500FE6">
              <w:fldChar w:fldCharType="end"/>
            </w:r>
            <w:r w:rsidRPr="00500FE6">
              <w:t>: Redaktionsansicht des Kicker Textstils</w:t>
            </w:r>
            <w:r w:rsidR="007B2354" w:rsidRPr="00500FE6">
              <w:t>.</w:t>
            </w:r>
            <w:bookmarkEnd w:id="922"/>
          </w:p>
          <w:p w14:paraId="232E0783" w14:textId="7C8D23AC" w:rsidR="00200C14" w:rsidRPr="00500FE6" w:rsidRDefault="00200C14" w:rsidP="00200C14"/>
        </w:tc>
        <w:tc>
          <w:tcPr>
            <w:tcW w:w="3935" w:type="dxa"/>
          </w:tcPr>
          <w:p w14:paraId="7E02E175" w14:textId="77777777" w:rsidR="00682243" w:rsidRPr="00500FE6" w:rsidRDefault="00501AD6" w:rsidP="00682243">
            <w:pPr>
              <w:keepNext/>
            </w:pPr>
            <w:r w:rsidRPr="00500FE6">
              <w:rPr>
                <w:noProof/>
              </w:rPr>
              <w:drawing>
                <wp:inline distT="0" distB="0" distL="0" distR="0" wp14:anchorId="09F07C1E" wp14:editId="7161A454">
                  <wp:extent cx="3326586" cy="850900"/>
                  <wp:effectExtent l="19050" t="19050" r="26670" b="25400"/>
                  <wp:docPr id="1299021919" name="Grafik 5" descr="Ansicht des Kicker Textstils in der Webseitenans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021919" name="Grafik 5" descr="Ansicht des Kicker Textstils in der Webseitenansicht"/>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3386349" cy="866187"/>
                          </a:xfrm>
                          <a:prstGeom prst="rect">
                            <a:avLst/>
                          </a:prstGeom>
                          <a:ln>
                            <a:solidFill>
                              <a:schemeClr val="tx1"/>
                            </a:solidFill>
                          </a:ln>
                        </pic:spPr>
                      </pic:pic>
                    </a:graphicData>
                  </a:graphic>
                </wp:inline>
              </w:drawing>
            </w:r>
          </w:p>
          <w:p w14:paraId="37E2E131" w14:textId="52F01532" w:rsidR="00200C14" w:rsidRPr="00500FE6" w:rsidRDefault="00682243" w:rsidP="003F42DC">
            <w:pPr>
              <w:pStyle w:val="Beschriftung"/>
            </w:pPr>
            <w:bookmarkStart w:id="923" w:name="_Toc230848755"/>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132</w:t>
            </w:r>
            <w:r w:rsidR="007E2DFF" w:rsidRPr="00500FE6">
              <w:fldChar w:fldCharType="end"/>
            </w:r>
            <w:r w:rsidRPr="00500FE6">
              <w:t xml:space="preserve">: Ansicht des Kicker Textstils </w:t>
            </w:r>
            <w:r w:rsidR="00BF2EA4" w:rsidRPr="00500FE6">
              <w:t>im Webauftritt.</w:t>
            </w:r>
            <w:bookmarkEnd w:id="923"/>
          </w:p>
        </w:tc>
      </w:tr>
      <w:tr w:rsidR="008A789F" w:rsidRPr="00500FE6" w14:paraId="117DCC58" w14:textId="77777777" w:rsidTr="003F4D06">
        <w:tc>
          <w:tcPr>
            <w:tcW w:w="1545" w:type="dxa"/>
          </w:tcPr>
          <w:p w14:paraId="2E323B95" w14:textId="103C744B" w:rsidR="00200C14" w:rsidRPr="0065669E" w:rsidRDefault="00A728DB" w:rsidP="00200C14">
            <w:pPr>
              <w:rPr>
                <w:b/>
                <w:bCs/>
              </w:rPr>
            </w:pPr>
            <w:proofErr w:type="spellStart"/>
            <w:r w:rsidRPr="0065669E">
              <w:rPr>
                <w:b/>
                <w:bCs/>
              </w:rPr>
              <w:t>Lowercased</w:t>
            </w:r>
            <w:proofErr w:type="spellEnd"/>
          </w:p>
        </w:tc>
        <w:tc>
          <w:tcPr>
            <w:tcW w:w="3580" w:type="dxa"/>
          </w:tcPr>
          <w:p w14:paraId="14A7A3B7" w14:textId="77777777" w:rsidR="003E07DB" w:rsidRPr="00500FE6" w:rsidRDefault="00F71E00" w:rsidP="003E07DB">
            <w:pPr>
              <w:keepNext/>
            </w:pPr>
            <w:r w:rsidRPr="00500FE6">
              <w:rPr>
                <w:noProof/>
              </w:rPr>
              <w:drawing>
                <wp:inline distT="0" distB="0" distL="0" distR="0" wp14:anchorId="226501B6" wp14:editId="2ABCBDE4">
                  <wp:extent cx="2620746" cy="1612900"/>
                  <wp:effectExtent l="19050" t="19050" r="27305" b="25400"/>
                  <wp:docPr id="1848906515" name="Grafik 6" descr="Screenshot Redaktionsansicht des Lowercased Textst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906515" name="Grafik 6" descr="Screenshot Redaktionsansicht des Lowercased Textstils"/>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2627009" cy="1616755"/>
                          </a:xfrm>
                          <a:prstGeom prst="rect">
                            <a:avLst/>
                          </a:prstGeom>
                          <a:ln>
                            <a:solidFill>
                              <a:schemeClr val="tx1"/>
                            </a:solidFill>
                          </a:ln>
                        </pic:spPr>
                      </pic:pic>
                    </a:graphicData>
                  </a:graphic>
                </wp:inline>
              </w:drawing>
            </w:r>
          </w:p>
          <w:p w14:paraId="7E40565A" w14:textId="7E587756" w:rsidR="003E07DB" w:rsidRPr="00500FE6" w:rsidRDefault="003E07DB" w:rsidP="003F42DC">
            <w:pPr>
              <w:pStyle w:val="Beschriftung"/>
            </w:pPr>
            <w:bookmarkStart w:id="924" w:name="_Toc230848756"/>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133</w:t>
            </w:r>
            <w:r w:rsidR="007E2DFF" w:rsidRPr="00500FE6">
              <w:fldChar w:fldCharType="end"/>
            </w:r>
            <w:r w:rsidRPr="00500FE6">
              <w:t>: Redaktionsansicht des Lowercased Textstils</w:t>
            </w:r>
            <w:r w:rsidR="007B2354" w:rsidRPr="00500FE6">
              <w:t>.</w:t>
            </w:r>
            <w:bookmarkEnd w:id="924"/>
          </w:p>
          <w:p w14:paraId="582496F9" w14:textId="77C9D2C4" w:rsidR="00200C14" w:rsidRPr="00500FE6" w:rsidRDefault="00200C14" w:rsidP="00200C14"/>
        </w:tc>
        <w:tc>
          <w:tcPr>
            <w:tcW w:w="3935" w:type="dxa"/>
          </w:tcPr>
          <w:p w14:paraId="1CAFED0C" w14:textId="77777777" w:rsidR="002808A4" w:rsidRPr="00500FE6" w:rsidRDefault="008B6B69" w:rsidP="002808A4">
            <w:pPr>
              <w:keepNext/>
            </w:pPr>
            <w:r w:rsidRPr="00500FE6">
              <w:rPr>
                <w:noProof/>
              </w:rPr>
              <w:drawing>
                <wp:inline distT="0" distB="0" distL="0" distR="0" wp14:anchorId="12BBD422" wp14:editId="5C51B476">
                  <wp:extent cx="3100109" cy="1095121"/>
                  <wp:effectExtent l="19050" t="19050" r="24130" b="10160"/>
                  <wp:docPr id="272573133" name="Grafik 7" descr="Ansicht des Lowecased Textstils in der Webseitenans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573133" name="Grafik 7" descr="Ansicht des Lowecased Textstils in der Webseitenansicht"/>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3207888" cy="1133194"/>
                          </a:xfrm>
                          <a:prstGeom prst="rect">
                            <a:avLst/>
                          </a:prstGeom>
                          <a:ln>
                            <a:solidFill>
                              <a:schemeClr val="tx1"/>
                            </a:solidFill>
                          </a:ln>
                        </pic:spPr>
                      </pic:pic>
                    </a:graphicData>
                  </a:graphic>
                </wp:inline>
              </w:drawing>
            </w:r>
          </w:p>
          <w:p w14:paraId="0EC0B21D" w14:textId="3E208D8E" w:rsidR="00200C14" w:rsidRPr="00500FE6" w:rsidRDefault="002808A4" w:rsidP="003F42DC">
            <w:pPr>
              <w:pStyle w:val="Beschriftung"/>
            </w:pPr>
            <w:bookmarkStart w:id="925" w:name="_Toc230848757"/>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134</w:t>
            </w:r>
            <w:r w:rsidR="007E2DFF" w:rsidRPr="00500FE6">
              <w:fldChar w:fldCharType="end"/>
            </w:r>
            <w:r w:rsidRPr="00500FE6">
              <w:t xml:space="preserve">: Ansicht des Lowercased Textstils </w:t>
            </w:r>
            <w:r w:rsidR="00BF2EA4" w:rsidRPr="00500FE6">
              <w:t>im Webauftritt.</w:t>
            </w:r>
            <w:bookmarkEnd w:id="925"/>
          </w:p>
        </w:tc>
      </w:tr>
      <w:tr w:rsidR="008A789F" w:rsidRPr="00500FE6" w14:paraId="3D4BD01C" w14:textId="77777777" w:rsidTr="003F4D06">
        <w:tc>
          <w:tcPr>
            <w:tcW w:w="1545" w:type="dxa"/>
          </w:tcPr>
          <w:p w14:paraId="2214FC3A" w14:textId="3261FA04" w:rsidR="00200C14" w:rsidRPr="0065669E" w:rsidRDefault="00024901" w:rsidP="00200C14">
            <w:pPr>
              <w:rPr>
                <w:b/>
                <w:bCs/>
              </w:rPr>
            </w:pPr>
            <w:proofErr w:type="spellStart"/>
            <w:r w:rsidRPr="0065669E">
              <w:rPr>
                <w:b/>
                <w:bCs/>
              </w:rPr>
              <w:lastRenderedPageBreak/>
              <w:t>Uppercased</w:t>
            </w:r>
            <w:proofErr w:type="spellEnd"/>
          </w:p>
        </w:tc>
        <w:tc>
          <w:tcPr>
            <w:tcW w:w="3580" w:type="dxa"/>
          </w:tcPr>
          <w:p w14:paraId="7086A134" w14:textId="77777777" w:rsidR="003E07DB" w:rsidRPr="00500FE6" w:rsidRDefault="00024901" w:rsidP="003E07DB">
            <w:pPr>
              <w:keepNext/>
            </w:pPr>
            <w:r w:rsidRPr="00500FE6">
              <w:rPr>
                <w:noProof/>
              </w:rPr>
              <w:drawing>
                <wp:inline distT="0" distB="0" distL="0" distR="0" wp14:anchorId="734A2A08" wp14:editId="2786A6F0">
                  <wp:extent cx="2558117" cy="1598329"/>
                  <wp:effectExtent l="19050" t="19050" r="13970" b="20955"/>
                  <wp:docPr id="1335545604" name="Grafik 8" descr="Screenshot Redaktionsansicht des Uppercased Textst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545604" name="Grafik 8" descr="Screenshot Redaktionsansicht des Uppercased Textstils"/>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2569022" cy="1605143"/>
                          </a:xfrm>
                          <a:prstGeom prst="rect">
                            <a:avLst/>
                          </a:prstGeom>
                          <a:ln>
                            <a:solidFill>
                              <a:schemeClr val="tx1"/>
                            </a:solidFill>
                          </a:ln>
                        </pic:spPr>
                      </pic:pic>
                    </a:graphicData>
                  </a:graphic>
                </wp:inline>
              </w:drawing>
            </w:r>
          </w:p>
          <w:p w14:paraId="77E3288C" w14:textId="6773FA6B" w:rsidR="003E07DB" w:rsidRPr="00500FE6" w:rsidRDefault="003E07DB" w:rsidP="003F42DC">
            <w:pPr>
              <w:pStyle w:val="Beschriftung"/>
            </w:pPr>
            <w:bookmarkStart w:id="926" w:name="_Toc230848758"/>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135</w:t>
            </w:r>
            <w:r w:rsidR="007E2DFF" w:rsidRPr="00500FE6">
              <w:fldChar w:fldCharType="end"/>
            </w:r>
            <w:r w:rsidRPr="00500FE6">
              <w:t>: Redaktionsansicht des Uppercased Textstils</w:t>
            </w:r>
            <w:r w:rsidR="007B2354" w:rsidRPr="00500FE6">
              <w:t>.</w:t>
            </w:r>
            <w:bookmarkEnd w:id="926"/>
          </w:p>
          <w:p w14:paraId="1A1CEFA6" w14:textId="47284FB5" w:rsidR="00200C14" w:rsidRPr="00500FE6" w:rsidRDefault="00200C14" w:rsidP="00200C14"/>
        </w:tc>
        <w:tc>
          <w:tcPr>
            <w:tcW w:w="3935" w:type="dxa"/>
          </w:tcPr>
          <w:p w14:paraId="4F735BFE" w14:textId="77777777" w:rsidR="00662DDF" w:rsidRPr="00500FE6" w:rsidRDefault="00024901" w:rsidP="00662DDF">
            <w:pPr>
              <w:keepNext/>
            </w:pPr>
            <w:r w:rsidRPr="00500FE6">
              <w:rPr>
                <w:noProof/>
              </w:rPr>
              <w:drawing>
                <wp:inline distT="0" distB="0" distL="0" distR="0" wp14:anchorId="09B1E206" wp14:editId="00BAFEE8">
                  <wp:extent cx="3015784" cy="1304734"/>
                  <wp:effectExtent l="19050" t="19050" r="13335" b="10160"/>
                  <wp:docPr id="144256108" name="Grafik 9" descr="Ansicht des Uppercased Textstils in der Webseitenans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56108" name="Grafik 9" descr="Ansicht des Uppercased Textstils in der Webseitenansicht"/>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3037322" cy="1314052"/>
                          </a:xfrm>
                          <a:prstGeom prst="rect">
                            <a:avLst/>
                          </a:prstGeom>
                          <a:ln>
                            <a:solidFill>
                              <a:schemeClr val="tx1"/>
                            </a:solidFill>
                          </a:ln>
                        </pic:spPr>
                      </pic:pic>
                    </a:graphicData>
                  </a:graphic>
                </wp:inline>
              </w:drawing>
            </w:r>
          </w:p>
          <w:p w14:paraId="179D0182" w14:textId="5625FEFF" w:rsidR="00662DDF" w:rsidRPr="00500FE6" w:rsidRDefault="00662DDF" w:rsidP="003F42DC">
            <w:pPr>
              <w:pStyle w:val="Beschriftung"/>
            </w:pPr>
            <w:bookmarkStart w:id="927" w:name="_Toc230848759"/>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136</w:t>
            </w:r>
            <w:r w:rsidR="007E2DFF" w:rsidRPr="00500FE6">
              <w:fldChar w:fldCharType="end"/>
            </w:r>
            <w:r w:rsidRPr="00500FE6">
              <w:t xml:space="preserve">: Ansicht des Uppercased Textstils </w:t>
            </w:r>
            <w:r w:rsidR="00BF2EA4" w:rsidRPr="00500FE6">
              <w:t>im Webauftritt.</w:t>
            </w:r>
            <w:bookmarkEnd w:id="927"/>
          </w:p>
          <w:p w14:paraId="63227E15" w14:textId="08F238A2" w:rsidR="00200C14" w:rsidRPr="00500FE6" w:rsidRDefault="00200C14" w:rsidP="00200C14"/>
        </w:tc>
      </w:tr>
      <w:tr w:rsidR="008A789F" w:rsidRPr="00500FE6" w14:paraId="7FDB440F" w14:textId="77777777" w:rsidTr="003F4D06">
        <w:tc>
          <w:tcPr>
            <w:tcW w:w="1545" w:type="dxa"/>
          </w:tcPr>
          <w:p w14:paraId="207B8BE7" w14:textId="57A283F1" w:rsidR="00200C14" w:rsidRPr="0065669E" w:rsidRDefault="009607D7" w:rsidP="00200C14">
            <w:pPr>
              <w:rPr>
                <w:b/>
                <w:bCs/>
              </w:rPr>
            </w:pPr>
            <w:proofErr w:type="spellStart"/>
            <w:r w:rsidRPr="0065669E">
              <w:rPr>
                <w:b/>
                <w:bCs/>
              </w:rPr>
              <w:t>Capitalized</w:t>
            </w:r>
            <w:proofErr w:type="spellEnd"/>
          </w:p>
        </w:tc>
        <w:tc>
          <w:tcPr>
            <w:tcW w:w="3580" w:type="dxa"/>
          </w:tcPr>
          <w:p w14:paraId="601D5420" w14:textId="77777777" w:rsidR="00D71D04" w:rsidRPr="00500FE6" w:rsidRDefault="009607D7" w:rsidP="00D71D04">
            <w:pPr>
              <w:keepNext/>
            </w:pPr>
            <w:r w:rsidRPr="00500FE6">
              <w:rPr>
                <w:noProof/>
              </w:rPr>
              <w:drawing>
                <wp:inline distT="0" distB="0" distL="0" distR="0" wp14:anchorId="01254954" wp14:editId="51B14C5F">
                  <wp:extent cx="2571750" cy="1590118"/>
                  <wp:effectExtent l="19050" t="19050" r="19050" b="10160"/>
                  <wp:docPr id="1726231238" name="Grafik 10" descr="Screenshot Redaktionsansicht des Capitalized Textst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231238" name="Grafik 10" descr="Screenshot Redaktionsansicht des Capitalized Textstils"/>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2583987" cy="1597684"/>
                          </a:xfrm>
                          <a:prstGeom prst="rect">
                            <a:avLst/>
                          </a:prstGeom>
                          <a:ln>
                            <a:solidFill>
                              <a:schemeClr val="tx1"/>
                            </a:solidFill>
                          </a:ln>
                        </pic:spPr>
                      </pic:pic>
                    </a:graphicData>
                  </a:graphic>
                </wp:inline>
              </w:drawing>
            </w:r>
          </w:p>
          <w:p w14:paraId="60312D0F" w14:textId="5652B058" w:rsidR="00D71D04" w:rsidRPr="00500FE6" w:rsidRDefault="00D71D04" w:rsidP="003F42DC">
            <w:pPr>
              <w:pStyle w:val="Beschriftung"/>
            </w:pPr>
            <w:bookmarkStart w:id="928" w:name="_Toc230848760"/>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137</w:t>
            </w:r>
            <w:r w:rsidR="007E2DFF" w:rsidRPr="00500FE6">
              <w:fldChar w:fldCharType="end"/>
            </w:r>
            <w:r w:rsidRPr="00500FE6">
              <w:t>: Redaktionsansicht des Capitalized Textstils</w:t>
            </w:r>
            <w:r w:rsidR="007B2354" w:rsidRPr="00500FE6">
              <w:t>.</w:t>
            </w:r>
            <w:bookmarkEnd w:id="928"/>
          </w:p>
          <w:p w14:paraId="3EB2EC91" w14:textId="0837CF6E" w:rsidR="00200C14" w:rsidRPr="00500FE6" w:rsidRDefault="00200C14" w:rsidP="00200C14"/>
        </w:tc>
        <w:tc>
          <w:tcPr>
            <w:tcW w:w="3935" w:type="dxa"/>
          </w:tcPr>
          <w:p w14:paraId="7AE03F48" w14:textId="77777777" w:rsidR="0023447F" w:rsidRPr="00500FE6" w:rsidRDefault="009607D7" w:rsidP="0023447F">
            <w:pPr>
              <w:keepNext/>
            </w:pPr>
            <w:r w:rsidRPr="00500FE6">
              <w:rPr>
                <w:noProof/>
              </w:rPr>
              <w:drawing>
                <wp:inline distT="0" distB="0" distL="0" distR="0" wp14:anchorId="7CED1BE7" wp14:editId="359D22D8">
                  <wp:extent cx="3206750" cy="1084355"/>
                  <wp:effectExtent l="19050" t="19050" r="12700" b="20955"/>
                  <wp:docPr id="1991255265" name="Grafik 11" descr="Ansicht des Capitalized Textstils in der Webseitenans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255265" name="Grafik 11" descr="Ansicht des Capitalized Textstils in der Webseitenansicht"/>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3267099" cy="1104762"/>
                          </a:xfrm>
                          <a:prstGeom prst="rect">
                            <a:avLst/>
                          </a:prstGeom>
                          <a:ln>
                            <a:solidFill>
                              <a:schemeClr val="tx1"/>
                            </a:solidFill>
                          </a:ln>
                        </pic:spPr>
                      </pic:pic>
                    </a:graphicData>
                  </a:graphic>
                </wp:inline>
              </w:drawing>
            </w:r>
          </w:p>
          <w:p w14:paraId="712A53BC" w14:textId="5D749E0D" w:rsidR="00200C14" w:rsidRPr="00500FE6" w:rsidRDefault="0023447F" w:rsidP="003F42DC">
            <w:pPr>
              <w:pStyle w:val="Beschriftung"/>
            </w:pPr>
            <w:bookmarkStart w:id="929" w:name="_Toc230848761"/>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138</w:t>
            </w:r>
            <w:r w:rsidR="007E2DFF" w:rsidRPr="00500FE6">
              <w:fldChar w:fldCharType="end"/>
            </w:r>
            <w:r w:rsidRPr="00500FE6">
              <w:t xml:space="preserve">: Ansicht des Capitalized Textstils </w:t>
            </w:r>
            <w:r w:rsidR="00BF2EA4" w:rsidRPr="00500FE6">
              <w:t>im Webauftritt.</w:t>
            </w:r>
            <w:bookmarkEnd w:id="929"/>
          </w:p>
        </w:tc>
      </w:tr>
      <w:tr w:rsidR="008A789F" w:rsidRPr="00500FE6" w14:paraId="0D216648" w14:textId="77777777" w:rsidTr="003F4D06">
        <w:tc>
          <w:tcPr>
            <w:tcW w:w="1545" w:type="dxa"/>
          </w:tcPr>
          <w:p w14:paraId="19CF01E4" w14:textId="2AEA2CA3" w:rsidR="00200C14" w:rsidRPr="0065669E" w:rsidRDefault="00EE7B68" w:rsidP="00200C14">
            <w:pPr>
              <w:rPr>
                <w:b/>
                <w:bCs/>
              </w:rPr>
            </w:pPr>
            <w:proofErr w:type="spellStart"/>
            <w:r w:rsidRPr="0065669E">
              <w:rPr>
                <w:b/>
                <w:bCs/>
              </w:rPr>
              <w:t>Bold</w:t>
            </w:r>
            <w:proofErr w:type="spellEnd"/>
          </w:p>
        </w:tc>
        <w:tc>
          <w:tcPr>
            <w:tcW w:w="3580" w:type="dxa"/>
          </w:tcPr>
          <w:p w14:paraId="44051E97" w14:textId="77777777" w:rsidR="00D71D04" w:rsidRPr="00500FE6" w:rsidRDefault="00EE7B68" w:rsidP="00D71D04">
            <w:pPr>
              <w:keepNext/>
            </w:pPr>
            <w:r w:rsidRPr="00500FE6">
              <w:rPr>
                <w:noProof/>
              </w:rPr>
              <w:drawing>
                <wp:inline distT="0" distB="0" distL="0" distR="0" wp14:anchorId="70B66742" wp14:editId="1848A66A">
                  <wp:extent cx="2887949" cy="1792310"/>
                  <wp:effectExtent l="19050" t="19050" r="27305" b="17780"/>
                  <wp:docPr id="482233095" name="Grafik 12" descr="Screenshot Redaktionsansicht des Bold Textst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233095" name="Grafik 12" descr="Screenshot Redaktionsansicht des Bold Textstils"/>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3079250" cy="1911035"/>
                          </a:xfrm>
                          <a:prstGeom prst="rect">
                            <a:avLst/>
                          </a:prstGeom>
                          <a:ln>
                            <a:solidFill>
                              <a:schemeClr val="tx1"/>
                            </a:solidFill>
                          </a:ln>
                        </pic:spPr>
                      </pic:pic>
                    </a:graphicData>
                  </a:graphic>
                </wp:inline>
              </w:drawing>
            </w:r>
          </w:p>
          <w:p w14:paraId="13735934" w14:textId="00AF3408" w:rsidR="00D71D04" w:rsidRPr="00500FE6" w:rsidRDefault="00D71D04" w:rsidP="003F42DC">
            <w:pPr>
              <w:pStyle w:val="Beschriftung"/>
            </w:pPr>
            <w:bookmarkStart w:id="930" w:name="_Toc230848762"/>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139</w:t>
            </w:r>
            <w:r w:rsidR="007E2DFF" w:rsidRPr="00500FE6">
              <w:fldChar w:fldCharType="end"/>
            </w:r>
            <w:r w:rsidRPr="00500FE6">
              <w:t>: Redaktionsansicht des Bold Textstils</w:t>
            </w:r>
            <w:r w:rsidR="007B2354" w:rsidRPr="00500FE6">
              <w:t>.</w:t>
            </w:r>
            <w:bookmarkEnd w:id="930"/>
          </w:p>
          <w:p w14:paraId="358846D8" w14:textId="722D0426" w:rsidR="00200C14" w:rsidRPr="00500FE6" w:rsidRDefault="00200C14" w:rsidP="00200C14"/>
        </w:tc>
        <w:tc>
          <w:tcPr>
            <w:tcW w:w="3935" w:type="dxa"/>
          </w:tcPr>
          <w:p w14:paraId="2F7D03B8" w14:textId="77777777" w:rsidR="00FD049E" w:rsidRPr="00500FE6" w:rsidRDefault="00345AD3" w:rsidP="00FD049E">
            <w:pPr>
              <w:keepNext/>
            </w:pPr>
            <w:r w:rsidRPr="00500FE6">
              <w:rPr>
                <w:noProof/>
              </w:rPr>
              <w:drawing>
                <wp:inline distT="0" distB="0" distL="0" distR="0" wp14:anchorId="2A737065" wp14:editId="448C7B34">
                  <wp:extent cx="3143250" cy="1039664"/>
                  <wp:effectExtent l="19050" t="19050" r="19050" b="27305"/>
                  <wp:docPr id="1015306189" name="Grafik 13" descr="Ansicht des Bold Textstils in der Webseitenans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306189" name="Grafik 13" descr="Ansicht des Bold Textstils in der Webseitenansicht"/>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3184117" cy="1053181"/>
                          </a:xfrm>
                          <a:prstGeom prst="rect">
                            <a:avLst/>
                          </a:prstGeom>
                          <a:ln>
                            <a:solidFill>
                              <a:schemeClr val="tx1"/>
                            </a:solidFill>
                          </a:ln>
                        </pic:spPr>
                      </pic:pic>
                    </a:graphicData>
                  </a:graphic>
                </wp:inline>
              </w:drawing>
            </w:r>
          </w:p>
          <w:p w14:paraId="48129D17" w14:textId="45ED5450" w:rsidR="00200C14" w:rsidRPr="00500FE6" w:rsidRDefault="00FD049E" w:rsidP="003F42DC">
            <w:pPr>
              <w:pStyle w:val="Beschriftung"/>
            </w:pPr>
            <w:bookmarkStart w:id="931" w:name="_Toc230848763"/>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140</w:t>
            </w:r>
            <w:r w:rsidR="007E2DFF" w:rsidRPr="00500FE6">
              <w:fldChar w:fldCharType="end"/>
            </w:r>
            <w:r w:rsidRPr="00500FE6">
              <w:t xml:space="preserve">: Ansicht des Bold Textstils </w:t>
            </w:r>
            <w:r w:rsidR="00BF2EA4" w:rsidRPr="00500FE6">
              <w:t>im Webauftritt.</w:t>
            </w:r>
            <w:bookmarkEnd w:id="931"/>
          </w:p>
        </w:tc>
      </w:tr>
      <w:tr w:rsidR="008A789F" w:rsidRPr="00500FE6" w14:paraId="1851CAA7" w14:textId="77777777" w:rsidTr="003F4D06">
        <w:tc>
          <w:tcPr>
            <w:tcW w:w="1545" w:type="dxa"/>
          </w:tcPr>
          <w:p w14:paraId="555D9359" w14:textId="3E2A92CD" w:rsidR="00200C14" w:rsidRPr="0065669E" w:rsidRDefault="00556D3A" w:rsidP="00200C14">
            <w:pPr>
              <w:rPr>
                <w:b/>
                <w:bCs/>
              </w:rPr>
            </w:pPr>
            <w:r w:rsidRPr="0065669E">
              <w:rPr>
                <w:b/>
                <w:bCs/>
              </w:rPr>
              <w:lastRenderedPageBreak/>
              <w:t>Small</w:t>
            </w:r>
          </w:p>
        </w:tc>
        <w:tc>
          <w:tcPr>
            <w:tcW w:w="3580" w:type="dxa"/>
          </w:tcPr>
          <w:p w14:paraId="004D493A" w14:textId="77777777" w:rsidR="00D71D04" w:rsidRPr="00500FE6" w:rsidRDefault="00556D3A" w:rsidP="00D71D04">
            <w:pPr>
              <w:keepNext/>
            </w:pPr>
            <w:r w:rsidRPr="00500FE6">
              <w:rPr>
                <w:noProof/>
              </w:rPr>
              <w:drawing>
                <wp:inline distT="0" distB="0" distL="0" distR="0" wp14:anchorId="16538F9E" wp14:editId="0DC50747">
                  <wp:extent cx="2669337" cy="1663700"/>
                  <wp:effectExtent l="19050" t="19050" r="17145" b="12700"/>
                  <wp:docPr id="406254690" name="Grafik 14" descr="Screenshot Redaktionsansicht des Small Textst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254690" name="Grafik 14" descr="Screenshot Redaktionsansicht des Small Textstils"/>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2700354" cy="1683032"/>
                          </a:xfrm>
                          <a:prstGeom prst="rect">
                            <a:avLst/>
                          </a:prstGeom>
                          <a:ln>
                            <a:solidFill>
                              <a:schemeClr val="tx1"/>
                            </a:solidFill>
                          </a:ln>
                        </pic:spPr>
                      </pic:pic>
                    </a:graphicData>
                  </a:graphic>
                </wp:inline>
              </w:drawing>
            </w:r>
          </w:p>
          <w:p w14:paraId="2FFEE726" w14:textId="324F3BD2" w:rsidR="00D71D04" w:rsidRPr="00500FE6" w:rsidRDefault="00D71D04" w:rsidP="003F42DC">
            <w:pPr>
              <w:pStyle w:val="Beschriftung"/>
            </w:pPr>
            <w:bookmarkStart w:id="932" w:name="_Toc230848764"/>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141</w:t>
            </w:r>
            <w:r w:rsidR="007E2DFF" w:rsidRPr="00500FE6">
              <w:fldChar w:fldCharType="end"/>
            </w:r>
            <w:r w:rsidRPr="00500FE6">
              <w:t>: Redaktionsansicht des Small Textstils</w:t>
            </w:r>
            <w:r w:rsidR="007B2354" w:rsidRPr="00500FE6">
              <w:t>.</w:t>
            </w:r>
            <w:bookmarkEnd w:id="932"/>
          </w:p>
          <w:p w14:paraId="01EAAA35" w14:textId="4591AAAB" w:rsidR="00200C14" w:rsidRPr="00500FE6" w:rsidRDefault="00200C14" w:rsidP="00200C14"/>
        </w:tc>
        <w:tc>
          <w:tcPr>
            <w:tcW w:w="3935" w:type="dxa"/>
          </w:tcPr>
          <w:p w14:paraId="6C2D6ACC" w14:textId="77777777" w:rsidR="00A33B40" w:rsidRPr="00500FE6" w:rsidRDefault="00556D3A" w:rsidP="00A33B40">
            <w:pPr>
              <w:keepNext/>
            </w:pPr>
            <w:r w:rsidRPr="00500FE6">
              <w:rPr>
                <w:noProof/>
              </w:rPr>
              <w:drawing>
                <wp:inline distT="0" distB="0" distL="0" distR="0" wp14:anchorId="7403FBE6" wp14:editId="66FD7262">
                  <wp:extent cx="3108047" cy="825500"/>
                  <wp:effectExtent l="19050" t="19050" r="16510" b="12700"/>
                  <wp:docPr id="310361444" name="Grafik 15" descr="Ansicht des Small Textstils in der Webseitenans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361444" name="Grafik 15" descr="Ansicht des Small Textstils in der Webseitenansicht"/>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3171987" cy="842483"/>
                          </a:xfrm>
                          <a:prstGeom prst="rect">
                            <a:avLst/>
                          </a:prstGeom>
                          <a:ln>
                            <a:solidFill>
                              <a:schemeClr val="tx1"/>
                            </a:solidFill>
                          </a:ln>
                        </pic:spPr>
                      </pic:pic>
                    </a:graphicData>
                  </a:graphic>
                </wp:inline>
              </w:drawing>
            </w:r>
          </w:p>
          <w:p w14:paraId="2566FB36" w14:textId="4C60C53B" w:rsidR="00A33B40" w:rsidRPr="00500FE6" w:rsidRDefault="00A33B40" w:rsidP="003F42DC">
            <w:pPr>
              <w:pStyle w:val="Beschriftung"/>
            </w:pPr>
            <w:bookmarkStart w:id="933" w:name="_Toc230848765"/>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142</w:t>
            </w:r>
            <w:r w:rsidR="007E2DFF" w:rsidRPr="00500FE6">
              <w:fldChar w:fldCharType="end"/>
            </w:r>
            <w:r w:rsidRPr="00500FE6">
              <w:t xml:space="preserve">: Ansicht des Small Textstils </w:t>
            </w:r>
            <w:r w:rsidR="00BF2EA4" w:rsidRPr="00500FE6">
              <w:t>im Webauftritt.</w:t>
            </w:r>
            <w:bookmarkEnd w:id="933"/>
          </w:p>
          <w:p w14:paraId="229063CF" w14:textId="607E6674" w:rsidR="00200C14" w:rsidRPr="00500FE6" w:rsidRDefault="00200C14" w:rsidP="00200C14"/>
        </w:tc>
      </w:tr>
      <w:tr w:rsidR="008A789F" w:rsidRPr="00500FE6" w14:paraId="23866107" w14:textId="77777777" w:rsidTr="003F4D06">
        <w:tc>
          <w:tcPr>
            <w:tcW w:w="1545" w:type="dxa"/>
          </w:tcPr>
          <w:p w14:paraId="14D839F8" w14:textId="49BA21E1" w:rsidR="00200C14" w:rsidRPr="0065669E" w:rsidRDefault="00C20379" w:rsidP="00200C14">
            <w:pPr>
              <w:rPr>
                <w:b/>
                <w:bCs/>
              </w:rPr>
            </w:pPr>
            <w:proofErr w:type="spellStart"/>
            <w:r w:rsidRPr="0065669E">
              <w:rPr>
                <w:b/>
                <w:bCs/>
              </w:rPr>
              <w:t>Emphasize</w:t>
            </w:r>
            <w:proofErr w:type="spellEnd"/>
          </w:p>
        </w:tc>
        <w:tc>
          <w:tcPr>
            <w:tcW w:w="3580" w:type="dxa"/>
          </w:tcPr>
          <w:p w14:paraId="63945F01" w14:textId="77777777" w:rsidR="004C05B6" w:rsidRPr="00500FE6" w:rsidRDefault="00E34CF2" w:rsidP="004C05B6">
            <w:pPr>
              <w:keepNext/>
            </w:pPr>
            <w:r w:rsidRPr="00500FE6">
              <w:rPr>
                <w:noProof/>
              </w:rPr>
              <w:drawing>
                <wp:inline distT="0" distB="0" distL="0" distR="0" wp14:anchorId="59276DB7" wp14:editId="391A2E46">
                  <wp:extent cx="2838019" cy="1756631"/>
                  <wp:effectExtent l="19050" t="19050" r="19685" b="15240"/>
                  <wp:docPr id="234565745" name="Grafik 16" descr="Screenshot Redaktionsansicht des Emphasize Textst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565745" name="Grafik 16" descr="Screenshot Redaktionsansicht des Emphasize Textstils"/>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2859629" cy="1770007"/>
                          </a:xfrm>
                          <a:prstGeom prst="rect">
                            <a:avLst/>
                          </a:prstGeom>
                          <a:ln>
                            <a:solidFill>
                              <a:schemeClr val="tx1"/>
                            </a:solidFill>
                          </a:ln>
                        </pic:spPr>
                      </pic:pic>
                    </a:graphicData>
                  </a:graphic>
                </wp:inline>
              </w:drawing>
            </w:r>
          </w:p>
          <w:p w14:paraId="4E0D946F" w14:textId="689601B5" w:rsidR="004C05B6" w:rsidRPr="00500FE6" w:rsidRDefault="004C05B6" w:rsidP="003F42DC">
            <w:pPr>
              <w:pStyle w:val="Beschriftung"/>
            </w:pPr>
            <w:bookmarkStart w:id="934" w:name="_Toc230848766"/>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143</w:t>
            </w:r>
            <w:r w:rsidR="007E2DFF" w:rsidRPr="00500FE6">
              <w:fldChar w:fldCharType="end"/>
            </w:r>
            <w:r w:rsidRPr="00500FE6">
              <w:t>: Redaktionsansicht des Emphasize Textstils</w:t>
            </w:r>
            <w:r w:rsidR="007B2354" w:rsidRPr="00500FE6">
              <w:t>.</w:t>
            </w:r>
            <w:bookmarkEnd w:id="934"/>
          </w:p>
          <w:p w14:paraId="463495A4" w14:textId="7CF1CEB8" w:rsidR="00200C14" w:rsidRPr="00500FE6" w:rsidRDefault="00200C14" w:rsidP="00200C14"/>
        </w:tc>
        <w:tc>
          <w:tcPr>
            <w:tcW w:w="3935" w:type="dxa"/>
          </w:tcPr>
          <w:p w14:paraId="02D30835" w14:textId="77777777" w:rsidR="001429C3" w:rsidRPr="00500FE6" w:rsidRDefault="00E34CF2" w:rsidP="001429C3">
            <w:pPr>
              <w:keepNext/>
            </w:pPr>
            <w:r w:rsidRPr="00500FE6">
              <w:rPr>
                <w:noProof/>
              </w:rPr>
              <w:drawing>
                <wp:inline distT="0" distB="0" distL="0" distR="0" wp14:anchorId="4443F242" wp14:editId="638192F0">
                  <wp:extent cx="3219450" cy="1120596"/>
                  <wp:effectExtent l="19050" t="19050" r="19050" b="22860"/>
                  <wp:docPr id="240295557" name="Grafik 17" descr="Ansicht des Emphasize Textstils in der Webseitenans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295557" name="Grafik 17" descr="Ansicht des Emphasize Textstils in der Webseitenansicht"/>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3265382" cy="1136584"/>
                          </a:xfrm>
                          <a:prstGeom prst="rect">
                            <a:avLst/>
                          </a:prstGeom>
                          <a:ln>
                            <a:solidFill>
                              <a:schemeClr val="tx1"/>
                            </a:solidFill>
                          </a:ln>
                        </pic:spPr>
                      </pic:pic>
                    </a:graphicData>
                  </a:graphic>
                </wp:inline>
              </w:drawing>
            </w:r>
          </w:p>
          <w:p w14:paraId="6A5D9768" w14:textId="5C043056" w:rsidR="00200C14" w:rsidRPr="00500FE6" w:rsidRDefault="001429C3" w:rsidP="003F42DC">
            <w:pPr>
              <w:pStyle w:val="Beschriftung"/>
            </w:pPr>
            <w:bookmarkStart w:id="935" w:name="_Toc230848767"/>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144</w:t>
            </w:r>
            <w:r w:rsidR="007E2DFF" w:rsidRPr="00500FE6">
              <w:fldChar w:fldCharType="end"/>
            </w:r>
            <w:r w:rsidRPr="00500FE6">
              <w:t xml:space="preserve">: Ansicht des Emphasize Textstils </w:t>
            </w:r>
            <w:r w:rsidR="00BF2EA4" w:rsidRPr="00500FE6">
              <w:t>im Webauftritt</w:t>
            </w:r>
            <w:r w:rsidR="00B561AD" w:rsidRPr="00500FE6">
              <w:t>.</w:t>
            </w:r>
            <w:bookmarkEnd w:id="935"/>
          </w:p>
        </w:tc>
      </w:tr>
      <w:tr w:rsidR="008A789F" w:rsidRPr="00500FE6" w14:paraId="24D16DA4" w14:textId="77777777" w:rsidTr="003F4D06">
        <w:tc>
          <w:tcPr>
            <w:tcW w:w="1545" w:type="dxa"/>
          </w:tcPr>
          <w:p w14:paraId="3A6DDF7A" w14:textId="5D00C7D5" w:rsidR="00556D3A" w:rsidRPr="0065669E" w:rsidRDefault="000F3254" w:rsidP="00200C14">
            <w:pPr>
              <w:rPr>
                <w:b/>
                <w:bCs/>
              </w:rPr>
            </w:pPr>
            <w:r w:rsidRPr="0065669E">
              <w:rPr>
                <w:b/>
                <w:bCs/>
              </w:rPr>
              <w:t>Hidden</w:t>
            </w:r>
          </w:p>
        </w:tc>
        <w:tc>
          <w:tcPr>
            <w:tcW w:w="3580" w:type="dxa"/>
          </w:tcPr>
          <w:p w14:paraId="3A2D8E84" w14:textId="77777777" w:rsidR="004C05B6" w:rsidRPr="00500FE6" w:rsidRDefault="000F3254" w:rsidP="004C05B6">
            <w:pPr>
              <w:keepNext/>
            </w:pPr>
            <w:r w:rsidRPr="00500FE6">
              <w:rPr>
                <w:noProof/>
              </w:rPr>
              <w:drawing>
                <wp:inline distT="0" distB="0" distL="0" distR="0" wp14:anchorId="24C1108A" wp14:editId="7BDC70FF">
                  <wp:extent cx="2723258" cy="1690102"/>
                  <wp:effectExtent l="19050" t="19050" r="20320" b="24765"/>
                  <wp:docPr id="1312679423" name="Grafik 18" descr="Screenshot Redaktionsansicht des Hidden Textst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679423" name="Grafik 18" descr="Screenshot Redaktionsansicht des Hidden Textstils"/>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2756321" cy="1710621"/>
                          </a:xfrm>
                          <a:prstGeom prst="rect">
                            <a:avLst/>
                          </a:prstGeom>
                          <a:ln>
                            <a:solidFill>
                              <a:schemeClr val="tx1"/>
                            </a:solidFill>
                          </a:ln>
                        </pic:spPr>
                      </pic:pic>
                    </a:graphicData>
                  </a:graphic>
                </wp:inline>
              </w:drawing>
            </w:r>
          </w:p>
          <w:p w14:paraId="00C11E9F" w14:textId="27571065" w:rsidR="004C05B6" w:rsidRPr="00500FE6" w:rsidRDefault="004C05B6" w:rsidP="003F42DC">
            <w:pPr>
              <w:pStyle w:val="Beschriftung"/>
            </w:pPr>
            <w:bookmarkStart w:id="936" w:name="_Toc230848768"/>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145</w:t>
            </w:r>
            <w:r w:rsidR="007E2DFF" w:rsidRPr="00500FE6">
              <w:fldChar w:fldCharType="end"/>
            </w:r>
            <w:r w:rsidRPr="00500FE6">
              <w:t>: Redaktionsansicht des Hidden Textstils</w:t>
            </w:r>
            <w:r w:rsidR="007B2354" w:rsidRPr="00500FE6">
              <w:t>.</w:t>
            </w:r>
            <w:bookmarkEnd w:id="936"/>
          </w:p>
          <w:p w14:paraId="24231C8B" w14:textId="3B229EA9" w:rsidR="00556D3A" w:rsidRPr="00500FE6" w:rsidRDefault="00556D3A" w:rsidP="00200C14"/>
        </w:tc>
        <w:tc>
          <w:tcPr>
            <w:tcW w:w="3935" w:type="dxa"/>
          </w:tcPr>
          <w:p w14:paraId="1E7A23C5" w14:textId="77777777" w:rsidR="004F0589" w:rsidRPr="00500FE6" w:rsidRDefault="000F3254" w:rsidP="004F0589">
            <w:pPr>
              <w:keepNext/>
            </w:pPr>
            <w:r w:rsidRPr="00500FE6">
              <w:rPr>
                <w:noProof/>
              </w:rPr>
              <w:lastRenderedPageBreak/>
              <w:drawing>
                <wp:inline distT="0" distB="0" distL="0" distR="0" wp14:anchorId="64465C5C" wp14:editId="49EA1763">
                  <wp:extent cx="2618990" cy="380287"/>
                  <wp:effectExtent l="19050" t="19050" r="10160" b="20320"/>
                  <wp:docPr id="1271151283" name="Grafik 19" descr="Ansicht des Hidden Textstils in der Webseitenans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151283" name="Grafik 19" descr="Ansicht des Hidden Textstils in der Webseitenansicht"/>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2759206" cy="400647"/>
                          </a:xfrm>
                          <a:prstGeom prst="rect">
                            <a:avLst/>
                          </a:prstGeom>
                          <a:ln>
                            <a:solidFill>
                              <a:schemeClr val="tx1"/>
                            </a:solidFill>
                          </a:ln>
                        </pic:spPr>
                      </pic:pic>
                    </a:graphicData>
                  </a:graphic>
                </wp:inline>
              </w:drawing>
            </w:r>
          </w:p>
          <w:p w14:paraId="720AD670" w14:textId="04514982" w:rsidR="00556D3A" w:rsidRPr="00500FE6" w:rsidRDefault="004F0589" w:rsidP="003F42DC">
            <w:pPr>
              <w:pStyle w:val="Beschriftung"/>
            </w:pPr>
            <w:bookmarkStart w:id="937" w:name="_Toc230848769"/>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146</w:t>
            </w:r>
            <w:r w:rsidR="007E2DFF" w:rsidRPr="00500FE6">
              <w:fldChar w:fldCharType="end"/>
            </w:r>
            <w:r w:rsidRPr="00500FE6">
              <w:t xml:space="preserve">: Ansicht des </w:t>
            </w:r>
            <w:r w:rsidR="007C0ECA" w:rsidRPr="00500FE6">
              <w:t>Hidden</w:t>
            </w:r>
            <w:r w:rsidRPr="00500FE6">
              <w:t xml:space="preserve"> Textstils </w:t>
            </w:r>
            <w:r w:rsidR="00BF2EA4" w:rsidRPr="00500FE6">
              <w:t>im Webauftritt</w:t>
            </w:r>
            <w:r w:rsidR="00B561AD" w:rsidRPr="00500FE6">
              <w:t>.</w:t>
            </w:r>
            <w:bookmarkEnd w:id="937"/>
          </w:p>
        </w:tc>
      </w:tr>
      <w:tr w:rsidR="00C61C64" w:rsidRPr="00500FE6" w14:paraId="1E0DCD20" w14:textId="77777777" w:rsidTr="003F4D06">
        <w:tc>
          <w:tcPr>
            <w:tcW w:w="1545" w:type="dxa"/>
          </w:tcPr>
          <w:p w14:paraId="1F386B39" w14:textId="4FBFE312" w:rsidR="000F3254" w:rsidRPr="0065669E" w:rsidRDefault="003F2298" w:rsidP="00200C14">
            <w:pPr>
              <w:rPr>
                <w:b/>
                <w:bCs/>
              </w:rPr>
            </w:pPr>
            <w:r w:rsidRPr="0065669E">
              <w:rPr>
                <w:b/>
                <w:bCs/>
              </w:rPr>
              <w:t>Link Stile (Beispiel: Intern)</w:t>
            </w:r>
          </w:p>
        </w:tc>
        <w:tc>
          <w:tcPr>
            <w:tcW w:w="3580" w:type="dxa"/>
          </w:tcPr>
          <w:p w14:paraId="70665037" w14:textId="77777777" w:rsidR="008A239D" w:rsidRPr="00500FE6" w:rsidRDefault="003F2298" w:rsidP="008A239D">
            <w:pPr>
              <w:keepNext/>
            </w:pPr>
            <w:r w:rsidRPr="00500FE6">
              <w:rPr>
                <w:noProof/>
              </w:rPr>
              <w:drawing>
                <wp:inline distT="0" distB="0" distL="0" distR="0" wp14:anchorId="7D245CA8" wp14:editId="58666FFE">
                  <wp:extent cx="2519672" cy="1475134"/>
                  <wp:effectExtent l="19050" t="19050" r="14605" b="10795"/>
                  <wp:docPr id="910325327" name="Grafik 20" descr="Screenshot Redaktionsansicht der Links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325327" name="Grafik 20" descr="Screenshot Redaktionsansicht der Linkstile"/>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2569168" cy="1504111"/>
                          </a:xfrm>
                          <a:prstGeom prst="rect">
                            <a:avLst/>
                          </a:prstGeom>
                          <a:ln>
                            <a:solidFill>
                              <a:schemeClr val="tx1"/>
                            </a:solidFill>
                          </a:ln>
                        </pic:spPr>
                      </pic:pic>
                    </a:graphicData>
                  </a:graphic>
                </wp:inline>
              </w:drawing>
            </w:r>
          </w:p>
          <w:p w14:paraId="20203143" w14:textId="1690F807" w:rsidR="008A239D" w:rsidRPr="00500FE6" w:rsidRDefault="008A239D" w:rsidP="003F42DC">
            <w:pPr>
              <w:pStyle w:val="Beschriftung"/>
            </w:pPr>
            <w:bookmarkStart w:id="938" w:name="_Toc230848770"/>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147</w:t>
            </w:r>
            <w:r w:rsidR="007E2DFF" w:rsidRPr="00500FE6">
              <w:fldChar w:fldCharType="end"/>
            </w:r>
            <w:r w:rsidRPr="00500FE6">
              <w:t>: Redaktionsansicht der Linkstile</w:t>
            </w:r>
            <w:r w:rsidR="007B2354" w:rsidRPr="00500FE6">
              <w:t>.</w:t>
            </w:r>
            <w:bookmarkEnd w:id="938"/>
          </w:p>
          <w:p w14:paraId="52761F35" w14:textId="5BAF5540" w:rsidR="000F3254" w:rsidRPr="00500FE6" w:rsidRDefault="000F3254" w:rsidP="00200C14">
            <w:pPr>
              <w:rPr>
                <w:noProof/>
              </w:rPr>
            </w:pPr>
          </w:p>
        </w:tc>
        <w:tc>
          <w:tcPr>
            <w:tcW w:w="3935" w:type="dxa"/>
          </w:tcPr>
          <w:p w14:paraId="363A33CB" w14:textId="77777777" w:rsidR="00C271D4" w:rsidRPr="00500FE6" w:rsidRDefault="003F2298" w:rsidP="00C271D4">
            <w:pPr>
              <w:keepNext/>
            </w:pPr>
            <w:r w:rsidRPr="00500FE6">
              <w:rPr>
                <w:noProof/>
              </w:rPr>
              <w:drawing>
                <wp:inline distT="0" distB="0" distL="0" distR="0" wp14:anchorId="42CEAF4F" wp14:editId="6555EB93">
                  <wp:extent cx="2711103" cy="934089"/>
                  <wp:effectExtent l="19050" t="19050" r="13335" b="18415"/>
                  <wp:docPr id="1267746896" name="Grafik 21" descr="Ansicht der Linkstile in der Webseitenansicht am Beispiel eines internen 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746896" name="Grafik 21" descr="Ansicht der Linkstile in der Webseitenansicht am Beispiel eines internen Links"/>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2741827" cy="944675"/>
                          </a:xfrm>
                          <a:prstGeom prst="rect">
                            <a:avLst/>
                          </a:prstGeom>
                          <a:ln>
                            <a:solidFill>
                              <a:schemeClr val="tx1"/>
                            </a:solidFill>
                          </a:ln>
                        </pic:spPr>
                      </pic:pic>
                    </a:graphicData>
                  </a:graphic>
                </wp:inline>
              </w:drawing>
            </w:r>
          </w:p>
          <w:p w14:paraId="18981943" w14:textId="6CEDA161" w:rsidR="000F3254" w:rsidRPr="00500FE6" w:rsidRDefault="00C271D4" w:rsidP="003F42DC">
            <w:pPr>
              <w:pStyle w:val="Beschriftung"/>
            </w:pPr>
            <w:bookmarkStart w:id="939" w:name="_Toc230848771"/>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148</w:t>
            </w:r>
            <w:r w:rsidR="007E2DFF" w:rsidRPr="00500FE6">
              <w:fldChar w:fldCharType="end"/>
            </w:r>
            <w:r w:rsidRPr="00500FE6">
              <w:t xml:space="preserve">: Ansicht der Linkstile </w:t>
            </w:r>
            <w:r w:rsidR="00BF2EA4" w:rsidRPr="00500FE6">
              <w:t>im Webauftritt</w:t>
            </w:r>
            <w:r w:rsidRPr="00500FE6">
              <w:t xml:space="preserve"> am Beispiel eines internen Links</w:t>
            </w:r>
            <w:r w:rsidR="00D97286" w:rsidRPr="00500FE6">
              <w:t>.</w:t>
            </w:r>
            <w:bookmarkEnd w:id="939"/>
          </w:p>
        </w:tc>
      </w:tr>
      <w:tr w:rsidR="00C61C64" w:rsidRPr="00500FE6" w14:paraId="2DF9A165" w14:textId="77777777" w:rsidTr="003F4D06">
        <w:tc>
          <w:tcPr>
            <w:tcW w:w="1545" w:type="dxa"/>
          </w:tcPr>
          <w:p w14:paraId="1C4F9249" w14:textId="73C45444" w:rsidR="000F3254" w:rsidRPr="0065669E" w:rsidRDefault="00C61C64" w:rsidP="00200C14">
            <w:pPr>
              <w:rPr>
                <w:b/>
                <w:bCs/>
              </w:rPr>
            </w:pPr>
            <w:r w:rsidRPr="0065669E">
              <w:rPr>
                <w:b/>
                <w:bCs/>
              </w:rPr>
              <w:t>Mehrere Stile (Beispiel: Internen Link und Button Stil)</w:t>
            </w:r>
          </w:p>
        </w:tc>
        <w:tc>
          <w:tcPr>
            <w:tcW w:w="3580" w:type="dxa"/>
          </w:tcPr>
          <w:p w14:paraId="6A5635EA" w14:textId="77777777" w:rsidR="008A239D" w:rsidRPr="00500FE6" w:rsidRDefault="00C61C64" w:rsidP="008A239D">
            <w:pPr>
              <w:keepNext/>
            </w:pPr>
            <w:r w:rsidRPr="00500FE6">
              <w:rPr>
                <w:noProof/>
              </w:rPr>
              <w:drawing>
                <wp:inline distT="0" distB="0" distL="0" distR="0" wp14:anchorId="3BA9981A" wp14:editId="6E33BE1D">
                  <wp:extent cx="2228142" cy="1304950"/>
                  <wp:effectExtent l="19050" t="19050" r="20320" b="9525"/>
                  <wp:docPr id="1599823233" name="Grafik 22" descr="Screenshot Redaktionsansicht mehrerer S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823233" name="Grafik 22" descr="Screenshot Redaktionsansicht mehrerer Stile"/>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2245371" cy="1315041"/>
                          </a:xfrm>
                          <a:prstGeom prst="rect">
                            <a:avLst/>
                          </a:prstGeom>
                          <a:ln>
                            <a:solidFill>
                              <a:schemeClr val="tx1"/>
                            </a:solidFill>
                          </a:ln>
                        </pic:spPr>
                      </pic:pic>
                    </a:graphicData>
                  </a:graphic>
                </wp:inline>
              </w:drawing>
            </w:r>
          </w:p>
          <w:p w14:paraId="33ABBF9B" w14:textId="6CC010B3" w:rsidR="000F3254" w:rsidRPr="00500FE6" w:rsidRDefault="008A239D" w:rsidP="003F42DC">
            <w:pPr>
              <w:pStyle w:val="Beschriftung"/>
            </w:pPr>
            <w:bookmarkStart w:id="940" w:name="_Toc230848772"/>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149</w:t>
            </w:r>
            <w:r w:rsidR="007E2DFF" w:rsidRPr="00500FE6">
              <w:fldChar w:fldCharType="end"/>
            </w:r>
            <w:r w:rsidRPr="00500FE6">
              <w:t>: Redaktionsansicht mehrerer Stile</w:t>
            </w:r>
            <w:r w:rsidR="007B2354" w:rsidRPr="00500FE6">
              <w:t>.</w:t>
            </w:r>
            <w:bookmarkEnd w:id="940"/>
          </w:p>
        </w:tc>
        <w:tc>
          <w:tcPr>
            <w:tcW w:w="3935" w:type="dxa"/>
          </w:tcPr>
          <w:p w14:paraId="3AAED6EB" w14:textId="77777777" w:rsidR="00EB4302" w:rsidRPr="00500FE6" w:rsidRDefault="008A789F" w:rsidP="00EB4302">
            <w:pPr>
              <w:keepNext/>
            </w:pPr>
            <w:r w:rsidRPr="00500FE6">
              <w:rPr>
                <w:noProof/>
              </w:rPr>
              <w:drawing>
                <wp:inline distT="0" distB="0" distL="0" distR="0" wp14:anchorId="3EF950A7" wp14:editId="7A984204">
                  <wp:extent cx="2504865" cy="914400"/>
                  <wp:effectExtent l="19050" t="19050" r="10160" b="19050"/>
                  <wp:docPr id="145956536" name="Grafik 23" descr="Ansicht mehrerer Linkstile in der Webseitenansicht am Beispiel eines internen Links und Button St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56536" name="Grafik 23" descr="Ansicht mehrerer Linkstile in der Webseitenansicht am Beispiel eines internen Links und Button Stils"/>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2527303" cy="922591"/>
                          </a:xfrm>
                          <a:prstGeom prst="rect">
                            <a:avLst/>
                          </a:prstGeom>
                          <a:ln>
                            <a:solidFill>
                              <a:schemeClr val="tx1"/>
                            </a:solidFill>
                          </a:ln>
                        </pic:spPr>
                      </pic:pic>
                    </a:graphicData>
                  </a:graphic>
                </wp:inline>
              </w:drawing>
            </w:r>
          </w:p>
          <w:p w14:paraId="5EE262EA" w14:textId="1A47D3BF" w:rsidR="000F3254" w:rsidRPr="00500FE6" w:rsidRDefault="00EB4302" w:rsidP="003F42DC">
            <w:pPr>
              <w:pStyle w:val="Beschriftung"/>
            </w:pPr>
            <w:bookmarkStart w:id="941" w:name="_Toc230848773"/>
            <w:r w:rsidRPr="00500FE6">
              <w:t xml:space="preserve">Abbildung </w:t>
            </w:r>
            <w:r w:rsidR="007E2DFF" w:rsidRPr="00500FE6">
              <w:rPr>
                <w:noProof w:val="0"/>
              </w:rPr>
              <w:fldChar w:fldCharType="begin"/>
            </w:r>
            <w:r w:rsidR="007E2DFF" w:rsidRPr="00500FE6">
              <w:instrText xml:space="preserve"> SEQ Abbildung \* ARABIC </w:instrText>
            </w:r>
            <w:r w:rsidR="007E2DFF" w:rsidRPr="00500FE6">
              <w:rPr>
                <w:noProof w:val="0"/>
              </w:rPr>
              <w:fldChar w:fldCharType="separate"/>
            </w:r>
            <w:r w:rsidR="00256D0B">
              <w:t>150</w:t>
            </w:r>
            <w:r w:rsidR="007E2DFF" w:rsidRPr="00500FE6">
              <w:fldChar w:fldCharType="end"/>
            </w:r>
            <w:r w:rsidRPr="00500FE6">
              <w:t xml:space="preserve">: Ansicht mehrerer Linkstile </w:t>
            </w:r>
            <w:r w:rsidR="00BF2EA4" w:rsidRPr="00500FE6">
              <w:t>im Webauftritt</w:t>
            </w:r>
            <w:r w:rsidRPr="00500FE6">
              <w:t xml:space="preserve"> am Beispiel eines internen Links und Button Stils</w:t>
            </w:r>
            <w:r w:rsidR="00D97286" w:rsidRPr="00500FE6">
              <w:t>.</w:t>
            </w:r>
            <w:bookmarkEnd w:id="941"/>
          </w:p>
        </w:tc>
      </w:tr>
      <w:tr w:rsidR="00E24C7E" w:rsidRPr="00500FE6" w14:paraId="2FE94FEE" w14:textId="77777777" w:rsidTr="003F4D06">
        <w:tc>
          <w:tcPr>
            <w:tcW w:w="1545" w:type="dxa"/>
          </w:tcPr>
          <w:p w14:paraId="7DBF92D0" w14:textId="0439376F" w:rsidR="007B2354" w:rsidRPr="0065669E" w:rsidRDefault="007B2354" w:rsidP="00B840A1">
            <w:pPr>
              <w:rPr>
                <w:b/>
                <w:bCs/>
              </w:rPr>
            </w:pPr>
            <w:r w:rsidRPr="0065669E">
              <w:rPr>
                <w:b/>
                <w:bCs/>
              </w:rPr>
              <w:t>Liste nebeneinander</w:t>
            </w:r>
          </w:p>
        </w:tc>
        <w:tc>
          <w:tcPr>
            <w:tcW w:w="3580" w:type="dxa"/>
          </w:tcPr>
          <w:p w14:paraId="11FE2C67" w14:textId="77777777" w:rsidR="00BA1175" w:rsidRPr="00500FE6" w:rsidRDefault="007B2354" w:rsidP="003F42DC">
            <w:pPr>
              <w:pStyle w:val="Abbildungen"/>
            </w:pPr>
            <w:r w:rsidRPr="00500FE6">
              <w:drawing>
                <wp:inline distT="0" distB="0" distL="0" distR="0" wp14:anchorId="056267A2" wp14:editId="4B82FD34">
                  <wp:extent cx="2330436" cy="1801142"/>
                  <wp:effectExtent l="19050" t="19050" r="13335" b="27940"/>
                  <wp:docPr id="1739243184" name="Grafik 1" descr="Redaktionsansicht Liste nebeneinand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243184" name="Grafik 1" descr="Redaktionsansicht Liste nebeneinander. "/>
                          <pic:cNvPicPr/>
                        </pic:nvPicPr>
                        <pic:blipFill>
                          <a:blip r:embed="rId185"/>
                          <a:stretch>
                            <a:fillRect/>
                          </a:stretch>
                        </pic:blipFill>
                        <pic:spPr>
                          <a:xfrm>
                            <a:off x="0" y="0"/>
                            <a:ext cx="2341147" cy="1809420"/>
                          </a:xfrm>
                          <a:prstGeom prst="rect">
                            <a:avLst/>
                          </a:prstGeom>
                          <a:ln>
                            <a:solidFill>
                              <a:schemeClr val="tx1"/>
                            </a:solidFill>
                          </a:ln>
                        </pic:spPr>
                      </pic:pic>
                    </a:graphicData>
                  </a:graphic>
                </wp:inline>
              </w:drawing>
            </w:r>
            <w:r w:rsidR="00BF2EA4" w:rsidRPr="00500FE6">
              <w:t xml:space="preserve"> </w:t>
            </w:r>
          </w:p>
          <w:p w14:paraId="39703996" w14:textId="6EE70E22" w:rsidR="007B2354" w:rsidRPr="00500FE6" w:rsidRDefault="00BF2EA4" w:rsidP="003F42DC">
            <w:pPr>
              <w:pStyle w:val="Beschriftung"/>
              <w:rPr>
                <w:i/>
                <w:iCs/>
              </w:rPr>
            </w:pPr>
            <w:bookmarkStart w:id="942" w:name="_Toc230848774"/>
            <w:r w:rsidRPr="00500FE6">
              <w:rPr>
                <w:rStyle w:val="BeschriftungZchn"/>
                <w:b/>
              </w:rPr>
              <w:t xml:space="preserve">Abbildung </w:t>
            </w:r>
            <w:r w:rsidRPr="00500FE6">
              <w:rPr>
                <w:rStyle w:val="BeschriftungZchn"/>
                <w:b/>
                <w:i/>
                <w:iCs/>
              </w:rPr>
              <w:fldChar w:fldCharType="begin"/>
            </w:r>
            <w:r w:rsidRPr="00500FE6">
              <w:rPr>
                <w:rStyle w:val="BeschriftungZchn"/>
                <w:b/>
              </w:rPr>
              <w:instrText xml:space="preserve"> SEQ Abbildung \* ARABIC </w:instrText>
            </w:r>
            <w:r w:rsidRPr="00500FE6">
              <w:rPr>
                <w:rStyle w:val="BeschriftungZchn"/>
                <w:b/>
                <w:i/>
                <w:iCs/>
              </w:rPr>
              <w:fldChar w:fldCharType="separate"/>
            </w:r>
            <w:r w:rsidR="00256D0B">
              <w:rPr>
                <w:rStyle w:val="BeschriftungZchn"/>
                <w:b/>
              </w:rPr>
              <w:t>151</w:t>
            </w:r>
            <w:r w:rsidRPr="00500FE6">
              <w:rPr>
                <w:rStyle w:val="BeschriftungZchn"/>
                <w:b/>
                <w:i/>
                <w:iCs/>
              </w:rPr>
              <w:fldChar w:fldCharType="end"/>
            </w:r>
            <w:r w:rsidRPr="00500FE6">
              <w:rPr>
                <w:rStyle w:val="BeschriftungZchn"/>
                <w:b/>
              </w:rPr>
              <w:t xml:space="preserve">: </w:t>
            </w:r>
            <w:r w:rsidR="007B2354" w:rsidRPr="00500FE6">
              <w:rPr>
                <w:rStyle w:val="BeschriftungZchn"/>
                <w:b/>
              </w:rPr>
              <w:t>Redaktionsansicht Liste nebeneinander.</w:t>
            </w:r>
            <w:bookmarkEnd w:id="942"/>
          </w:p>
        </w:tc>
        <w:tc>
          <w:tcPr>
            <w:tcW w:w="3935" w:type="dxa"/>
          </w:tcPr>
          <w:p w14:paraId="6709F45E" w14:textId="77777777" w:rsidR="007B2354" w:rsidRPr="00500FE6" w:rsidRDefault="007B2354" w:rsidP="00B840A1">
            <w:pPr>
              <w:keepNext/>
              <w:rPr>
                <w:noProof/>
              </w:rPr>
            </w:pPr>
          </w:p>
          <w:p w14:paraId="0D15A742" w14:textId="77777777" w:rsidR="007B2354" w:rsidRPr="00500FE6" w:rsidRDefault="00BF2EA4" w:rsidP="00B840A1">
            <w:pPr>
              <w:keepNext/>
              <w:rPr>
                <w:noProof/>
              </w:rPr>
            </w:pPr>
            <w:r w:rsidRPr="00500FE6">
              <w:rPr>
                <w:noProof/>
              </w:rPr>
              <w:drawing>
                <wp:inline distT="0" distB="0" distL="0" distR="0" wp14:anchorId="7CFF795E" wp14:editId="45BE784B">
                  <wp:extent cx="2153066" cy="695325"/>
                  <wp:effectExtent l="19050" t="19050" r="19050" b="9525"/>
                  <wp:docPr id="1669679974" name="Grafik 1" descr="Liste nebeneinander im Webauftr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679974" name="Grafik 1" descr="Liste nebeneinander im Webauftritt."/>
                          <pic:cNvPicPr/>
                        </pic:nvPicPr>
                        <pic:blipFill>
                          <a:blip r:embed="rId186"/>
                          <a:stretch>
                            <a:fillRect/>
                          </a:stretch>
                        </pic:blipFill>
                        <pic:spPr>
                          <a:xfrm>
                            <a:off x="0" y="0"/>
                            <a:ext cx="2159243" cy="697320"/>
                          </a:xfrm>
                          <a:prstGeom prst="rect">
                            <a:avLst/>
                          </a:prstGeom>
                          <a:ln>
                            <a:solidFill>
                              <a:schemeClr val="tx1"/>
                            </a:solidFill>
                          </a:ln>
                        </pic:spPr>
                      </pic:pic>
                    </a:graphicData>
                  </a:graphic>
                </wp:inline>
              </w:drawing>
            </w:r>
          </w:p>
          <w:p w14:paraId="215E0B6E" w14:textId="023603DB" w:rsidR="00BF2EA4" w:rsidRPr="00500FE6" w:rsidRDefault="00BF2EA4" w:rsidP="003F42DC">
            <w:pPr>
              <w:pStyle w:val="Beschriftung"/>
            </w:pPr>
            <w:bookmarkStart w:id="943" w:name="_Toc230848775"/>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152</w:t>
            </w:r>
            <w:r w:rsidR="00D86568" w:rsidRPr="00500FE6">
              <w:fldChar w:fldCharType="end"/>
            </w:r>
            <w:r w:rsidRPr="00500FE6">
              <w:t>: Liste nebeneinander im Webauftritt.</w:t>
            </w:r>
            <w:bookmarkEnd w:id="943"/>
          </w:p>
        </w:tc>
      </w:tr>
      <w:tr w:rsidR="00E24C7E" w:rsidRPr="00500FE6" w14:paraId="66645FB3" w14:textId="77777777" w:rsidTr="003F4D06">
        <w:tc>
          <w:tcPr>
            <w:tcW w:w="1545" w:type="dxa"/>
          </w:tcPr>
          <w:p w14:paraId="377B946E" w14:textId="3802D57B" w:rsidR="00E24C7E" w:rsidRPr="00500FE6" w:rsidRDefault="00E24C7E" w:rsidP="00B840A1">
            <w:r w:rsidRPr="00500FE6">
              <w:lastRenderedPageBreak/>
              <w:t>Liste ohne Aufzählungszeichen (</w:t>
            </w:r>
            <w:proofErr w:type="spellStart"/>
            <w:r w:rsidRPr="00500FE6">
              <w:t>unstyled</w:t>
            </w:r>
            <w:proofErr w:type="spellEnd"/>
            <w:r w:rsidRPr="00500FE6">
              <w:t>)</w:t>
            </w:r>
          </w:p>
        </w:tc>
        <w:tc>
          <w:tcPr>
            <w:tcW w:w="3580" w:type="dxa"/>
          </w:tcPr>
          <w:p w14:paraId="15E7B405" w14:textId="77777777" w:rsidR="00E24C7E" w:rsidRPr="00500FE6" w:rsidRDefault="00E24C7E" w:rsidP="003F42DC">
            <w:pPr>
              <w:pStyle w:val="Abbildungen"/>
            </w:pPr>
            <w:r w:rsidRPr="00500FE6">
              <w:drawing>
                <wp:inline distT="0" distB="0" distL="0" distR="0" wp14:anchorId="29FC6E7A" wp14:editId="13C03CD9">
                  <wp:extent cx="1768209" cy="2047875"/>
                  <wp:effectExtent l="19050" t="19050" r="22860" b="9525"/>
                  <wp:docPr id="1687405152" name="Grafik 1" descr="Redaktionsansicht Liste unsty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405152" name="Grafik 1" descr="Redaktionsansicht Liste unstyled."/>
                          <pic:cNvPicPr/>
                        </pic:nvPicPr>
                        <pic:blipFill>
                          <a:blip r:embed="rId187"/>
                          <a:stretch>
                            <a:fillRect/>
                          </a:stretch>
                        </pic:blipFill>
                        <pic:spPr>
                          <a:xfrm>
                            <a:off x="0" y="0"/>
                            <a:ext cx="1778933" cy="2060295"/>
                          </a:xfrm>
                          <a:prstGeom prst="rect">
                            <a:avLst/>
                          </a:prstGeom>
                          <a:ln>
                            <a:solidFill>
                              <a:schemeClr val="tx1"/>
                            </a:solidFill>
                          </a:ln>
                        </pic:spPr>
                      </pic:pic>
                    </a:graphicData>
                  </a:graphic>
                </wp:inline>
              </w:drawing>
            </w:r>
          </w:p>
          <w:p w14:paraId="1AFA1468" w14:textId="6EB52EAA" w:rsidR="00E24C7E" w:rsidRPr="00500FE6" w:rsidRDefault="00E24C7E" w:rsidP="003F42DC">
            <w:pPr>
              <w:pStyle w:val="Beschriftung"/>
            </w:pPr>
            <w:bookmarkStart w:id="944" w:name="_Toc230848776"/>
            <w:r w:rsidRPr="00500FE6">
              <w:rPr>
                <w:rStyle w:val="BeschriftungZchn"/>
                <w:b/>
                <w:bCs/>
              </w:rPr>
              <w:t xml:space="preserve">Abbildung </w:t>
            </w:r>
            <w:r w:rsidRPr="00500FE6">
              <w:rPr>
                <w:rStyle w:val="BeschriftungZchn"/>
                <w:b/>
                <w:bCs/>
              </w:rPr>
              <w:fldChar w:fldCharType="begin"/>
            </w:r>
            <w:r w:rsidRPr="00500FE6">
              <w:rPr>
                <w:rStyle w:val="BeschriftungZchn"/>
                <w:b/>
                <w:bCs/>
              </w:rPr>
              <w:instrText xml:space="preserve"> SEQ Abbildung \* ARABIC </w:instrText>
            </w:r>
            <w:r w:rsidRPr="00500FE6">
              <w:rPr>
                <w:rStyle w:val="BeschriftungZchn"/>
                <w:b/>
                <w:bCs/>
              </w:rPr>
              <w:fldChar w:fldCharType="separate"/>
            </w:r>
            <w:r w:rsidR="00256D0B">
              <w:rPr>
                <w:rStyle w:val="BeschriftungZchn"/>
                <w:b/>
                <w:bCs/>
              </w:rPr>
              <w:t>153</w:t>
            </w:r>
            <w:r w:rsidRPr="00500FE6">
              <w:rPr>
                <w:rStyle w:val="BeschriftungZchn"/>
                <w:b/>
                <w:bCs/>
              </w:rPr>
              <w:fldChar w:fldCharType="end"/>
            </w:r>
            <w:r w:rsidRPr="00500FE6">
              <w:rPr>
                <w:rStyle w:val="BeschriftungZchn"/>
                <w:b/>
                <w:bCs/>
              </w:rPr>
              <w:t>: Redaktionsansicht Liste unstyled.</w:t>
            </w:r>
            <w:bookmarkEnd w:id="944"/>
          </w:p>
        </w:tc>
        <w:tc>
          <w:tcPr>
            <w:tcW w:w="3935" w:type="dxa"/>
          </w:tcPr>
          <w:p w14:paraId="30C01DC9" w14:textId="77777777" w:rsidR="00E24C7E" w:rsidRPr="00500FE6" w:rsidRDefault="00C05FFA" w:rsidP="00B840A1">
            <w:pPr>
              <w:keepNext/>
              <w:rPr>
                <w:noProof/>
              </w:rPr>
            </w:pPr>
            <w:r w:rsidRPr="00500FE6">
              <w:rPr>
                <w:noProof/>
              </w:rPr>
              <w:drawing>
                <wp:inline distT="0" distB="0" distL="0" distR="0" wp14:anchorId="3779692B" wp14:editId="50EB111F">
                  <wp:extent cx="2190945" cy="1485900"/>
                  <wp:effectExtent l="19050" t="19050" r="19050" b="19050"/>
                  <wp:docPr id="1948977389" name="Grafik 1" descr="Liste unstyled im Webauftr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977389" name="Grafik 1" descr="Liste unstyled im Webauftritt."/>
                          <pic:cNvPicPr/>
                        </pic:nvPicPr>
                        <pic:blipFill>
                          <a:blip r:embed="rId188"/>
                          <a:stretch>
                            <a:fillRect/>
                          </a:stretch>
                        </pic:blipFill>
                        <pic:spPr>
                          <a:xfrm>
                            <a:off x="0" y="0"/>
                            <a:ext cx="2199333" cy="1491589"/>
                          </a:xfrm>
                          <a:prstGeom prst="rect">
                            <a:avLst/>
                          </a:prstGeom>
                          <a:ln>
                            <a:solidFill>
                              <a:schemeClr val="tx1"/>
                            </a:solidFill>
                          </a:ln>
                        </pic:spPr>
                      </pic:pic>
                    </a:graphicData>
                  </a:graphic>
                </wp:inline>
              </w:drawing>
            </w:r>
          </w:p>
          <w:p w14:paraId="06EDA876" w14:textId="6AFBC393" w:rsidR="00C05FFA" w:rsidRPr="00500FE6" w:rsidRDefault="00C05FFA" w:rsidP="003F42DC">
            <w:pPr>
              <w:pStyle w:val="Beschriftung"/>
            </w:pPr>
            <w:bookmarkStart w:id="945" w:name="_Toc230848777"/>
            <w:r w:rsidRPr="00500FE6">
              <w:rPr>
                <w:rStyle w:val="BeschriftungZchn"/>
                <w:b/>
                <w:bCs/>
              </w:rPr>
              <w:t xml:space="preserve">Abbildung </w:t>
            </w:r>
            <w:r w:rsidRPr="00500FE6">
              <w:rPr>
                <w:rStyle w:val="BeschriftungZchn"/>
                <w:b/>
                <w:bCs/>
              </w:rPr>
              <w:fldChar w:fldCharType="begin"/>
            </w:r>
            <w:r w:rsidRPr="00500FE6">
              <w:rPr>
                <w:rStyle w:val="BeschriftungZchn"/>
                <w:b/>
                <w:bCs/>
              </w:rPr>
              <w:instrText xml:space="preserve"> SEQ Abbildung \* ARABIC </w:instrText>
            </w:r>
            <w:r w:rsidRPr="00500FE6">
              <w:rPr>
                <w:rStyle w:val="BeschriftungZchn"/>
                <w:b/>
                <w:bCs/>
              </w:rPr>
              <w:fldChar w:fldCharType="separate"/>
            </w:r>
            <w:r w:rsidR="00256D0B">
              <w:rPr>
                <w:rStyle w:val="BeschriftungZchn"/>
                <w:b/>
                <w:bCs/>
              </w:rPr>
              <w:t>154</w:t>
            </w:r>
            <w:r w:rsidRPr="00500FE6">
              <w:rPr>
                <w:rStyle w:val="BeschriftungZchn"/>
                <w:b/>
                <w:bCs/>
              </w:rPr>
              <w:fldChar w:fldCharType="end"/>
            </w:r>
            <w:r w:rsidRPr="00500FE6">
              <w:rPr>
                <w:rStyle w:val="BeschriftungZchn"/>
                <w:b/>
                <w:bCs/>
              </w:rPr>
              <w:t>: Liste unstyled im Webauftritt.</w:t>
            </w:r>
            <w:bookmarkEnd w:id="945"/>
          </w:p>
        </w:tc>
      </w:tr>
    </w:tbl>
    <w:p w14:paraId="5209DD9E" w14:textId="42882500" w:rsidR="002617A1" w:rsidRPr="00874C67" w:rsidRDefault="002617A1" w:rsidP="002617A1">
      <w:r>
        <w:br/>
      </w:r>
      <w:r>
        <w:br/>
      </w:r>
      <w:r w:rsidRPr="00874C67">
        <w:t>Überschriften sollten aus semantischen Gründen in der richtigen Reihenfolge gesetzt werden – das heißt: Auf eine Überschrift der Ebene 2 (H2) sollte eine Überschrift der Ebene 3 (H3) folgen. Es dürfen keine Sprünge in der Hierarchie gemacht werden, zum Beispiel direkt von H2 zu H4.</w:t>
      </w:r>
    </w:p>
    <w:p w14:paraId="5F87EA03" w14:textId="77777777" w:rsidR="002617A1" w:rsidRPr="00874C67" w:rsidRDefault="002617A1" w:rsidP="002617A1">
      <w:r w:rsidRPr="00874C67">
        <w:t>In manchen Fällen ist jedoch eine abweichende optische Darstellung gewünscht – etwa, wenn eine H2 wie eine kleinere H3 aussehen soll. Dafür bietet der Rich Text Editor (RTE) eine Möglichkeit:</w:t>
      </w:r>
    </w:p>
    <w:p w14:paraId="7C295957" w14:textId="77777777" w:rsidR="002617A1" w:rsidRPr="00874C67" w:rsidRDefault="002617A1" w:rsidP="002617A1">
      <w:r w:rsidRPr="00874C67">
        <w:t xml:space="preserve">Innerhalb eines RTE-Feldes kann zunächst die gewünschte </w:t>
      </w:r>
      <w:proofErr w:type="spellStart"/>
      <w:r w:rsidRPr="00874C67">
        <w:t>Überschriftsebene</w:t>
      </w:r>
      <w:proofErr w:type="spellEnd"/>
      <w:r w:rsidRPr="00874C67">
        <w:t xml:space="preserve"> (z. B. H3) gewählt und anschließend unter „Stil“ eine CSS-Klasse vergeben werden, die die Optik verändert.</w:t>
      </w:r>
    </w:p>
    <w:p w14:paraId="59556028" w14:textId="4FE74C1A" w:rsidR="002617A1" w:rsidRDefault="002617A1" w:rsidP="003F42DC">
      <w:pPr>
        <w:pStyle w:val="Beschriftung"/>
      </w:pPr>
      <w:r w:rsidRPr="00874C67">
        <w:t>Beispiel: „Headline 3 &gt; 1“ weist der semantischen H3 die Gestaltung einer H1 zu.</w:t>
      </w:r>
      <w:r w:rsidR="00996C52" w:rsidRPr="00874C67">
        <w:br/>
      </w:r>
      <w:r>
        <w:br/>
      </w:r>
      <w:r w:rsidR="00324104">
        <mc:AlternateContent>
          <mc:Choice Requires="wps">
            <w:drawing>
              <wp:anchor distT="0" distB="0" distL="114300" distR="114300" simplePos="0" relativeHeight="251678720" behindDoc="0" locked="0" layoutInCell="1" allowOverlap="1" wp14:anchorId="775F73B5" wp14:editId="495A76BD">
                <wp:simplePos x="0" y="0"/>
                <wp:positionH relativeFrom="column">
                  <wp:posOffset>-5080</wp:posOffset>
                </wp:positionH>
                <wp:positionV relativeFrom="paragraph">
                  <wp:posOffset>1894840</wp:posOffset>
                </wp:positionV>
                <wp:extent cx="2875280" cy="635"/>
                <wp:effectExtent l="0" t="0" r="0" b="0"/>
                <wp:wrapTopAndBottom/>
                <wp:docPr id="1008702920" name="Textfeld 1"/>
                <wp:cNvGraphicFramePr/>
                <a:graphic xmlns:a="http://schemas.openxmlformats.org/drawingml/2006/main">
                  <a:graphicData uri="http://schemas.microsoft.com/office/word/2010/wordprocessingShape">
                    <wps:wsp>
                      <wps:cNvSpPr txBox="1"/>
                      <wps:spPr>
                        <a:xfrm>
                          <a:off x="0" y="0"/>
                          <a:ext cx="2875280" cy="635"/>
                        </a:xfrm>
                        <a:prstGeom prst="rect">
                          <a:avLst/>
                        </a:prstGeom>
                        <a:solidFill>
                          <a:prstClr val="white"/>
                        </a:solidFill>
                        <a:ln>
                          <a:noFill/>
                        </a:ln>
                      </wps:spPr>
                      <wps:txbx>
                        <w:txbxContent>
                          <w:p w14:paraId="5016A591" w14:textId="4DB5B882" w:rsidR="00324104" w:rsidRPr="006B18E7" w:rsidRDefault="00324104" w:rsidP="00324104">
                            <w:pPr>
                              <w:pStyle w:val="Beschriftung"/>
                            </w:pPr>
                            <w:bookmarkStart w:id="946" w:name="_Toc230848778"/>
                            <w:r>
                              <w:t xml:space="preserve">Abbildung </w:t>
                            </w:r>
                            <w:r>
                              <w:fldChar w:fldCharType="begin"/>
                            </w:r>
                            <w:r>
                              <w:instrText xml:space="preserve"> SEQ Abbildung \* ARABIC </w:instrText>
                            </w:r>
                            <w:r>
                              <w:fldChar w:fldCharType="separate"/>
                            </w:r>
                            <w:r w:rsidR="00256D0B">
                              <w:t>155</w:t>
                            </w:r>
                            <w:r>
                              <w:fldChar w:fldCharType="end"/>
                            </w:r>
                            <w:r>
                              <w:t xml:space="preserve"> </w:t>
                            </w:r>
                            <w:r w:rsidRPr="004B486A">
                              <w:t>Block-Stil Headline H3 zu H1</w:t>
                            </w:r>
                            <w:bookmarkEnd w:id="94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75F73B5" id="_x0000_s1029" type="#_x0000_t202" style="position:absolute;margin-left:-.4pt;margin-top:149.2pt;width:226.4pt;height:.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vCGgIAAD8EAAAOAAAAZHJzL2Uyb0RvYy54bWysU8Fu2zAMvQ/YPwi6L05StAuMOEWWIsOA&#10;oC2QDj0rshwLkEWNUmJnXz9KjpOu22nYRaZJihTfe5zfd41hR4Vegy34ZDTmTFkJpbb7gn9/WX+a&#10;ceaDsKUwYFXBT8rz+8XHD/PW5WoKNZhSIaMi1uetK3gdgsuzzMtaNcKPwClLwQqwEYF+cZ+VKFqq&#10;3phsOh7fZS1g6RCk8p68D32QL1L9qlIyPFWVV4GZgtPbQjoxnbt4Zou5yPcoXK3l+RniH17RCG2p&#10;6aXUgwiCHVD/UarREsFDFUYSmgyqSkuVZqBpJuN302xr4VSahcDx7gKT/39l5eNx656Rhe4LdERg&#10;BKR1PvfkjPN0FTbxSy9lFCcITxfYVBeYJOd09vl2OqOQpNjdzW2skV2vOvThq4KGRaPgSJwkqMRx&#10;40OfOqTETh6MLtfamPgTAyuD7CiIv7bWQZ2L/5ZlbMy1EG/1BaMnu84RrdDtOqbLgt8MM+6gPNHo&#10;CL0qvJNrTf02wodngSQDGomkHZ7oqAy0BYezxVkN+PNv/phP7FCUs5ZkVXD/4yBQcWa+WeItanAw&#10;cDB2g2EPzQpo0gktjZPJpAsYzGBWCM0rKX4Zu1BIWEm9Ch4GcxV6cdPGSLVcpiRSmhNhY7dOxtID&#10;ri/dq0B3ZiUQmY8wCE7k78jpcxM9bnkIhHRiLuLao3iGm1SauD9vVFyDt/8p67r3i18AAAD//wMA&#10;UEsDBBQABgAIAAAAIQC7CG7S4AAAAAkBAAAPAAAAZHJzL2Rvd25yZXYueG1sTI/BTsMwEETvSP0H&#10;a5G4IOoQ0qqEOFVVwQEuVdNeuLnxNg6N15HttOHvcbnAcXZWM2+K5Wg6dkbnW0sCHqcJMKTaqpYa&#10;Afvd28MCmA+SlOwsoYBv9LAsJzeFzJW90BbPVWhYDCGfSwE6hD7n3NcajfRT2yNF72idkSFK13Dl&#10;5CWGm46nSTLnRrYUG7Tsca2xPlWDEbDJPjf6fji+fqyyJ/e+H9bzr6YS4u52XL0ACziGv2e44kd0&#10;KCPTwQ6kPOsEXMGDgPR5kQGLfjZL47bD72UGvCz4/wXlDwAAAP//AwBQSwECLQAUAAYACAAAACEA&#10;toM4kv4AAADhAQAAEwAAAAAAAAAAAAAAAAAAAAAAW0NvbnRlbnRfVHlwZXNdLnhtbFBLAQItABQA&#10;BgAIAAAAIQA4/SH/1gAAAJQBAAALAAAAAAAAAAAAAAAAAC8BAABfcmVscy8ucmVsc1BLAQItABQA&#10;BgAIAAAAIQCEB+vCGgIAAD8EAAAOAAAAAAAAAAAAAAAAAC4CAABkcnMvZTJvRG9jLnhtbFBLAQIt&#10;ABQABgAIAAAAIQC7CG7S4AAAAAkBAAAPAAAAAAAAAAAAAAAAAHQEAABkcnMvZG93bnJldi54bWxQ&#10;SwUGAAAAAAQABADzAAAAgQUAAAAA&#10;" stroked="f">
                <v:textbox style="mso-fit-shape-to-text:t" inset="0,0,0,0">
                  <w:txbxContent>
                    <w:p w14:paraId="5016A591" w14:textId="4DB5B882" w:rsidR="00324104" w:rsidRPr="006B18E7" w:rsidRDefault="00324104" w:rsidP="00324104">
                      <w:pPr>
                        <w:pStyle w:val="Beschriftung"/>
                      </w:pPr>
                      <w:bookmarkStart w:id="947" w:name="_Toc230848778"/>
                      <w:r>
                        <w:t xml:space="preserve">Abbildung </w:t>
                      </w:r>
                      <w:r>
                        <w:fldChar w:fldCharType="begin"/>
                      </w:r>
                      <w:r>
                        <w:instrText xml:space="preserve"> SEQ Abbildung \* ARABIC </w:instrText>
                      </w:r>
                      <w:r>
                        <w:fldChar w:fldCharType="separate"/>
                      </w:r>
                      <w:r w:rsidR="00256D0B">
                        <w:t>155</w:t>
                      </w:r>
                      <w:r>
                        <w:fldChar w:fldCharType="end"/>
                      </w:r>
                      <w:r>
                        <w:t xml:space="preserve"> </w:t>
                      </w:r>
                      <w:r w:rsidRPr="004B486A">
                        <w:t>Block-Stil Headline H3 zu H1</w:t>
                      </w:r>
                      <w:bookmarkEnd w:id="947"/>
                    </w:p>
                  </w:txbxContent>
                </v:textbox>
                <w10:wrap type="topAndBottom"/>
              </v:shape>
            </w:pict>
          </mc:Fallback>
        </mc:AlternateContent>
      </w:r>
      <w:r w:rsidR="00996C52">
        <w:drawing>
          <wp:anchor distT="0" distB="0" distL="114300" distR="114300" simplePos="0" relativeHeight="251675648" behindDoc="0" locked="0" layoutInCell="1" allowOverlap="1" wp14:anchorId="5D56364E" wp14:editId="6A1CB48A">
            <wp:simplePos x="0" y="0"/>
            <wp:positionH relativeFrom="column">
              <wp:posOffset>-5080</wp:posOffset>
            </wp:positionH>
            <wp:positionV relativeFrom="paragraph">
              <wp:posOffset>299720</wp:posOffset>
            </wp:positionV>
            <wp:extent cx="2875280" cy="1537970"/>
            <wp:effectExtent l="0" t="0" r="1270" b="5080"/>
            <wp:wrapTopAndBottom/>
            <wp:docPr id="466881315" name="Grafik 3" descr="Rich-Text-Editor mit Auswahl einer Überschriftsebene und eines Stils, bei dem einer H3-Überschrift per CSS-Klasse die Optik einer H1 zugewiesen wird.&#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881315" name="Grafik 3" descr="Rich-Text-Editor mit Auswahl einer Überschriftsebene und eines Stils, bei dem einer H3-Überschrift per CSS-Klasse die Optik einer H1 zugewiesen wird.&#10;&#10;"/>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2875280" cy="1537970"/>
                    </a:xfrm>
                    <a:prstGeom prst="rect">
                      <a:avLst/>
                    </a:prstGeom>
                  </pic:spPr>
                </pic:pic>
              </a:graphicData>
            </a:graphic>
          </wp:anchor>
        </w:drawing>
      </w:r>
    </w:p>
    <w:p w14:paraId="5A7EB9E9" w14:textId="77777777" w:rsidR="00324104" w:rsidRPr="00324104" w:rsidRDefault="00324104" w:rsidP="00324104">
      <w:pPr>
        <w:rPr>
          <w:lang w:eastAsia="en-US"/>
        </w:rPr>
      </w:pPr>
    </w:p>
    <w:p w14:paraId="45C7EFFC" w14:textId="10287C51" w:rsidR="00200C14" w:rsidRPr="00F67FD8" w:rsidRDefault="002617A1" w:rsidP="00373595">
      <w:pPr>
        <w:pStyle w:val="Infobox"/>
      </w:pPr>
      <w:r w:rsidRPr="00F67FD8">
        <w:rPr>
          <w:b/>
          <w:bCs/>
        </w:rPr>
        <w:lastRenderedPageBreak/>
        <w:t>Hinweis:</w:t>
      </w:r>
      <w:r w:rsidRPr="00F67FD8">
        <w:t xml:space="preserve"> Aus Gründen der Barrierefreiheit sollte diese Funktion nur mit Bedacht eingesetzt werden. Wenn sich die optische Hierarchie von der semantischen Struktur unterscheidet, kann das für Menschen mit Sehbehinderungen oder Nutzenden von Screenreadern verwirrend sein. Sie hören dann eine andere Überschriftenebene, als sie visuell dargestellt ist.</w:t>
      </w:r>
    </w:p>
    <w:p w14:paraId="31B4C88C" w14:textId="13391D08" w:rsidR="00217785" w:rsidRPr="00500FE6" w:rsidRDefault="00672273" w:rsidP="00B840A1">
      <w:pPr>
        <w:pStyle w:val="berschrift3"/>
      </w:pPr>
      <w:bookmarkStart w:id="948" w:name="_Ref146707161"/>
      <w:r w:rsidRPr="00500FE6">
        <w:t xml:space="preserve"> </w:t>
      </w:r>
      <w:bookmarkStart w:id="949" w:name="_Toc230848485"/>
      <w:r w:rsidR="00217785" w:rsidRPr="00500FE6">
        <w:t>Verlinkungen</w:t>
      </w:r>
      <w:bookmarkEnd w:id="948"/>
      <w:bookmarkEnd w:id="949"/>
    </w:p>
    <w:p w14:paraId="68176463" w14:textId="77777777" w:rsidR="00915763" w:rsidRPr="00500FE6" w:rsidRDefault="00F543C3" w:rsidP="005155FD">
      <w:r w:rsidRPr="00500FE6">
        <w:t xml:space="preserve">Um einen markierten Text zu verlinken, </w:t>
      </w:r>
      <w:r w:rsidR="00697CE2" w:rsidRPr="00500FE6">
        <w:t>wird das</w:t>
      </w:r>
      <w:r w:rsidRPr="00500FE6">
        <w:t xml:space="preserve"> </w:t>
      </w:r>
      <w:r w:rsidR="00697CE2" w:rsidRPr="00500FE6">
        <w:t>o</w:t>
      </w:r>
      <w:r w:rsidRPr="00500FE6">
        <w:t>vale Verlinkungssymbol unter den aufgeführten Funktionen</w:t>
      </w:r>
      <w:r w:rsidR="00697CE2" w:rsidRPr="00500FE6">
        <w:t xml:space="preserve"> angesteuert</w:t>
      </w:r>
      <w:r w:rsidRPr="00500FE6">
        <w:t xml:space="preserve">. </w:t>
      </w:r>
    </w:p>
    <w:p w14:paraId="0ED0DC3E" w14:textId="2C50DC39" w:rsidR="00915763" w:rsidRPr="00500FE6" w:rsidRDefault="00915763" w:rsidP="003F42DC">
      <w:pPr>
        <w:pStyle w:val="Abbildungen"/>
      </w:pPr>
      <w:r w:rsidRPr="00500FE6">
        <w:drawing>
          <wp:inline distT="0" distB="0" distL="0" distR="0" wp14:anchorId="351D4130" wp14:editId="21BCBAC9">
            <wp:extent cx="5143500" cy="666750"/>
            <wp:effectExtent l="0" t="0" r="0" b="0"/>
            <wp:docPr id="1391623189" name="Grafik 1391623189" descr="Kettensymbol für Verlinkungen im 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189" name="Grafik 1391623189" descr="Kettensymbol für Verlinkungen im RTE"/>
                    <pic:cNvPicPr/>
                  </pic:nvPicPr>
                  <pic:blipFill>
                    <a:blip r:embed="rId190">
                      <a:extLst>
                        <a:ext uri="{28A0092B-C50C-407E-A947-70E740481C1C}">
                          <a14:useLocalDpi xmlns:a14="http://schemas.microsoft.com/office/drawing/2010/main" val="0"/>
                        </a:ext>
                      </a:extLst>
                    </a:blip>
                    <a:stretch>
                      <a:fillRect/>
                    </a:stretch>
                  </pic:blipFill>
                  <pic:spPr>
                    <a:xfrm>
                      <a:off x="0" y="0"/>
                      <a:ext cx="5143500" cy="666750"/>
                    </a:xfrm>
                    <a:prstGeom prst="rect">
                      <a:avLst/>
                    </a:prstGeom>
                  </pic:spPr>
                </pic:pic>
              </a:graphicData>
            </a:graphic>
          </wp:inline>
        </w:drawing>
      </w:r>
    </w:p>
    <w:p w14:paraId="683D250C" w14:textId="34D3F089" w:rsidR="00915763" w:rsidRPr="00500FE6" w:rsidRDefault="00A56C2F" w:rsidP="003F42DC">
      <w:pPr>
        <w:pStyle w:val="Beschriftung"/>
      </w:pPr>
      <w:bookmarkStart w:id="950" w:name="_Toc230848779"/>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156</w:t>
      </w:r>
      <w:r w:rsidR="00D86568" w:rsidRPr="00500FE6">
        <w:fldChar w:fldCharType="end"/>
      </w:r>
      <w:r w:rsidRPr="00500FE6">
        <w:t xml:space="preserve">: </w:t>
      </w:r>
      <w:r w:rsidR="0070280D" w:rsidRPr="00500FE6">
        <w:t xml:space="preserve">Verlinkungssymbol </w:t>
      </w:r>
      <w:r w:rsidR="004039C6" w:rsidRPr="00500FE6">
        <w:t>des Rich-Edito</w:t>
      </w:r>
      <w:r w:rsidR="001D5C45" w:rsidRPr="00500FE6">
        <w:t>r</w:t>
      </w:r>
      <w:r w:rsidR="004039C6" w:rsidRPr="00500FE6">
        <w:t>s. Öffnet sich auch mit Ctrl</w:t>
      </w:r>
      <w:r w:rsidR="009217EF" w:rsidRPr="00500FE6">
        <w:t>+K.</w:t>
      </w:r>
      <w:bookmarkEnd w:id="950"/>
    </w:p>
    <w:p w14:paraId="33464429" w14:textId="0572591A" w:rsidR="00F543C3" w:rsidRPr="00500FE6" w:rsidRDefault="00F543C3" w:rsidP="005155FD">
      <w:r w:rsidRPr="00500FE6">
        <w:t xml:space="preserve">Wenn dieses Symbol </w:t>
      </w:r>
      <w:r w:rsidR="00866871" w:rsidRPr="00500FE6">
        <w:t>ausgewählt wird</w:t>
      </w:r>
      <w:r w:rsidRPr="00500FE6">
        <w:t xml:space="preserve">, öffnet sich das </w:t>
      </w:r>
      <w:r w:rsidR="00716FA2" w:rsidRPr="00500FE6">
        <w:t>„</w:t>
      </w:r>
      <w:r w:rsidRPr="00500FE6">
        <w:t>Link Browser</w:t>
      </w:r>
      <w:r w:rsidR="00716FA2" w:rsidRPr="00500FE6">
        <w:t>“</w:t>
      </w:r>
      <w:r w:rsidRPr="00500FE6">
        <w:t xml:space="preserve">-Fenster, das die </w:t>
      </w:r>
      <w:r w:rsidR="00261E84" w:rsidRPr="00500FE6">
        <w:t>Tab</w:t>
      </w:r>
      <w:r w:rsidR="00AC448B" w:rsidRPr="00500FE6">
        <w:t>s</w:t>
      </w:r>
      <w:r w:rsidR="00E527C9" w:rsidRPr="00500FE6">
        <w:t xml:space="preserve"> </w:t>
      </w:r>
      <w:r w:rsidR="00716FA2" w:rsidRPr="00500FE6">
        <w:t>„</w:t>
      </w:r>
      <w:r w:rsidRPr="00500FE6">
        <w:t>Seite</w:t>
      </w:r>
      <w:r w:rsidR="00716FA2" w:rsidRPr="00500FE6">
        <w:t>“</w:t>
      </w:r>
      <w:r w:rsidRPr="00500FE6">
        <w:t xml:space="preserve">, </w:t>
      </w:r>
      <w:r w:rsidR="00716FA2" w:rsidRPr="00500FE6">
        <w:t>„</w:t>
      </w:r>
      <w:r w:rsidRPr="00500FE6">
        <w:t>Datei</w:t>
      </w:r>
      <w:r w:rsidR="00716FA2" w:rsidRPr="00500FE6">
        <w:t>“</w:t>
      </w:r>
      <w:r w:rsidRPr="00500FE6">
        <w:t xml:space="preserve">, </w:t>
      </w:r>
      <w:r w:rsidR="00716FA2" w:rsidRPr="00500FE6">
        <w:t>„</w:t>
      </w:r>
      <w:r w:rsidRPr="00500FE6">
        <w:t>Ordner</w:t>
      </w:r>
      <w:r w:rsidR="00716FA2" w:rsidRPr="00500FE6">
        <w:t>“</w:t>
      </w:r>
      <w:r w:rsidRPr="00500FE6">
        <w:t xml:space="preserve">, </w:t>
      </w:r>
      <w:r w:rsidR="00716FA2" w:rsidRPr="00500FE6">
        <w:t>„</w:t>
      </w:r>
      <w:r w:rsidRPr="00500FE6">
        <w:t>Externe URL</w:t>
      </w:r>
      <w:r w:rsidR="00716FA2" w:rsidRPr="00500FE6">
        <w:t>“</w:t>
      </w:r>
      <w:r w:rsidRPr="00500FE6">
        <w:t xml:space="preserve">, </w:t>
      </w:r>
      <w:r w:rsidR="00716FA2" w:rsidRPr="00500FE6">
        <w:t>„</w:t>
      </w:r>
      <w:r w:rsidRPr="00500FE6">
        <w:t>Telefon</w:t>
      </w:r>
      <w:r w:rsidR="00716FA2" w:rsidRPr="00500FE6">
        <w:t>“</w:t>
      </w:r>
      <w:r w:rsidRPr="00500FE6">
        <w:t xml:space="preserve"> und </w:t>
      </w:r>
      <w:r w:rsidR="00716FA2" w:rsidRPr="00500FE6">
        <w:t>„</w:t>
      </w:r>
      <w:r w:rsidRPr="00500FE6">
        <w:t>E-Mail</w:t>
      </w:r>
      <w:r w:rsidR="00716FA2" w:rsidRPr="00500FE6">
        <w:t>“</w:t>
      </w:r>
      <w:r w:rsidRPr="00500FE6">
        <w:t xml:space="preserve"> enthält. Zusätzlich gibt es den Seitenbaum und eine Suchfunktion.</w:t>
      </w:r>
    </w:p>
    <w:p w14:paraId="71511452" w14:textId="38F5A019" w:rsidR="00F543C3" w:rsidRPr="00500FE6" w:rsidRDefault="00F543C3" w:rsidP="005155FD">
      <w:r w:rsidRPr="00500FE6">
        <w:t xml:space="preserve">Alle Links auf der Webseite werden unterstrichen dargestellt. </w:t>
      </w:r>
      <w:r w:rsidR="00697CE2" w:rsidRPr="00500FE6">
        <w:t>Bei Mouseover</w:t>
      </w:r>
      <w:r w:rsidRPr="00500FE6">
        <w:t xml:space="preserve"> wird ein Tooltip angezeigt, </w:t>
      </w:r>
      <w:r w:rsidR="000F1443" w:rsidRPr="00500FE6">
        <w:t>die zusätzlichen</w:t>
      </w:r>
      <w:r w:rsidRPr="00500FE6">
        <w:t xml:space="preserve"> Informationen darüber liefert, wohin der Link führt (z. B. Download, E-Mail, externe Seite</w:t>
      </w:r>
      <w:r w:rsidR="009E260D" w:rsidRPr="00500FE6">
        <w:t xml:space="preserve"> usw.</w:t>
      </w:r>
      <w:r w:rsidRPr="00500FE6">
        <w:t xml:space="preserve">). </w:t>
      </w:r>
      <w:r w:rsidR="00697CE2" w:rsidRPr="00500FE6">
        <w:t>Die</w:t>
      </w:r>
      <w:r w:rsidR="009E260D" w:rsidRPr="00500FE6">
        <w:t xml:space="preserve"> Möglichkeit zur Angabe des</w:t>
      </w:r>
      <w:r w:rsidRPr="00500FE6">
        <w:t xml:space="preserve"> Tooltip</w:t>
      </w:r>
      <w:r w:rsidR="009E260D" w:rsidRPr="00500FE6">
        <w:t>s erfolgt</w:t>
      </w:r>
      <w:r w:rsidR="00697CE2" w:rsidRPr="00500FE6">
        <w:t xml:space="preserve"> </w:t>
      </w:r>
      <w:r w:rsidRPr="00500FE6">
        <w:t xml:space="preserve">über das </w:t>
      </w:r>
      <w:r w:rsidR="009E260D" w:rsidRPr="00500FE6">
        <w:t xml:space="preserve">Feld </w:t>
      </w:r>
      <w:r w:rsidR="00716FA2" w:rsidRPr="00500FE6">
        <w:t>„</w:t>
      </w:r>
      <w:r w:rsidRPr="00500FE6">
        <w:t>Titel</w:t>
      </w:r>
      <w:r w:rsidR="00716FA2" w:rsidRPr="00500FE6">
        <w:t>“</w:t>
      </w:r>
      <w:r w:rsidRPr="00500FE6">
        <w:t>. Es wird empfohlen,</w:t>
      </w:r>
      <w:r w:rsidR="009E260D" w:rsidRPr="00500FE6">
        <w:t xml:space="preserve"> für die verschiedenen Linkarten</w:t>
      </w:r>
      <w:r w:rsidRPr="00500FE6">
        <w:t xml:space="preserve"> eine einheitliche Regelung im gesamten Webauftritt zu verwenden.</w:t>
      </w:r>
    </w:p>
    <w:p w14:paraId="1FC110F1" w14:textId="60002CD6" w:rsidR="00217785" w:rsidRPr="00500FE6" w:rsidRDefault="00217785" w:rsidP="00217785">
      <w:pPr>
        <w:pStyle w:val="Infobox"/>
      </w:pPr>
      <w:r w:rsidRPr="00500FE6">
        <w:rPr>
          <w:rStyle w:val="TippWichtig"/>
          <w:rFonts w:ascii="BundesSerif Regular" w:hAnsi="BundesSerif Regular"/>
        </w:rPr>
        <w:t>Wichtig</w:t>
      </w:r>
      <w:r w:rsidRPr="00500FE6">
        <w:t xml:space="preserve">: </w:t>
      </w:r>
      <w:r w:rsidR="0091050A" w:rsidRPr="00500FE6">
        <w:t>Alle</w:t>
      </w:r>
      <w:r w:rsidRPr="00500FE6">
        <w:t xml:space="preserve"> Verlinkungen</w:t>
      </w:r>
      <w:r w:rsidR="0091050A" w:rsidRPr="00500FE6">
        <w:t xml:space="preserve"> sollen</w:t>
      </w:r>
      <w:r w:rsidRPr="00500FE6">
        <w:t xml:space="preserve"> barrierefrei gestaltet s</w:t>
      </w:r>
      <w:r w:rsidR="0091050A" w:rsidRPr="00500FE6">
        <w:t>ein</w:t>
      </w:r>
      <w:r w:rsidRPr="00500FE6">
        <w:t xml:space="preserve">, </w:t>
      </w:r>
      <w:r w:rsidR="0091050A" w:rsidRPr="00500FE6">
        <w:t>wie in</w:t>
      </w:r>
      <w:r w:rsidRPr="00500FE6">
        <w:t xml:space="preserve"> Kapitel</w:t>
      </w:r>
      <w:r w:rsidR="00685BAF" w:rsidRPr="00500FE6">
        <w:t xml:space="preserve"> </w:t>
      </w:r>
      <w:r w:rsidRPr="00500FE6">
        <w:fldChar w:fldCharType="begin"/>
      </w:r>
      <w:r w:rsidRPr="00500FE6">
        <w:instrText xml:space="preserve"> REF _Ref145929870 \r \h </w:instrText>
      </w:r>
      <w:r w:rsidR="00EE5F82" w:rsidRPr="00500FE6">
        <w:instrText xml:space="preserve"> \* </w:instrText>
      </w:r>
      <w:r w:rsidR="002A5F35" w:rsidRPr="00500FE6">
        <w:instrText>MERGEFORMAT “INTERNER VERWEIS“</w:instrText>
      </w:r>
      <w:r w:rsidR="00EE5F82" w:rsidRPr="00500FE6">
        <w:instrText xml:space="preserve"> </w:instrText>
      </w:r>
      <w:r w:rsidRPr="00500FE6">
        <w:fldChar w:fldCharType="separate"/>
      </w:r>
      <w:r w:rsidR="00823F66">
        <w:t>9.1.5</w:t>
      </w:r>
      <w:r w:rsidRPr="00500FE6">
        <w:fldChar w:fldCharType="end"/>
      </w:r>
      <w:r w:rsidR="0091050A" w:rsidRPr="00500FE6">
        <w:t xml:space="preserve"> beschrieben.</w:t>
      </w:r>
      <w:r w:rsidRPr="00500FE6">
        <w:t xml:space="preserve"> Insbesondere </w:t>
      </w:r>
      <w:r w:rsidR="0091050A" w:rsidRPr="00500FE6">
        <w:t>sollte</w:t>
      </w:r>
      <w:r w:rsidRPr="00500FE6">
        <w:t xml:space="preserve"> der verlinkte Text </w:t>
      </w:r>
      <w:r w:rsidR="0091050A" w:rsidRPr="00500FE6">
        <w:t>klar anzeigen</w:t>
      </w:r>
      <w:r w:rsidRPr="00500FE6">
        <w:t xml:space="preserve">, welche Aktion </w:t>
      </w:r>
      <w:r w:rsidR="0091050A" w:rsidRPr="00500FE6">
        <w:t>durch</w:t>
      </w:r>
      <w:r w:rsidR="00643F6B" w:rsidRPr="00500FE6">
        <w:t xml:space="preserve"> Auswahl diese</w:t>
      </w:r>
      <w:r w:rsidR="0091050A" w:rsidRPr="00500FE6">
        <w:t>s Links</w:t>
      </w:r>
      <w:r w:rsidRPr="00500FE6">
        <w:t xml:space="preserve"> </w:t>
      </w:r>
      <w:r w:rsidR="0091050A" w:rsidRPr="00500FE6">
        <w:t>ausgelöst wird</w:t>
      </w:r>
      <w:r w:rsidRPr="00500FE6">
        <w:t>.</w:t>
      </w:r>
    </w:p>
    <w:p w14:paraId="4E8FE4C9" w14:textId="4D0C595A" w:rsidR="000C39D8" w:rsidRPr="00500FE6" w:rsidRDefault="000C39D8" w:rsidP="006B0012">
      <w:r w:rsidRPr="00500FE6">
        <w:t xml:space="preserve">Um einen internen Link zu erstellen, </w:t>
      </w:r>
      <w:r w:rsidR="00697CE2" w:rsidRPr="00500FE6">
        <w:t xml:space="preserve">wird der Tab </w:t>
      </w:r>
      <w:r w:rsidR="00716FA2" w:rsidRPr="00500FE6">
        <w:t>„</w:t>
      </w:r>
      <w:r w:rsidRPr="00500FE6">
        <w:t>Seite</w:t>
      </w:r>
      <w:r w:rsidR="00422C39" w:rsidRPr="00500FE6">
        <w:t>“</w:t>
      </w:r>
      <w:r w:rsidRPr="00500FE6">
        <w:t xml:space="preserve"> aus</w:t>
      </w:r>
      <w:r w:rsidR="00697CE2" w:rsidRPr="00500FE6">
        <w:t>gewählt</w:t>
      </w:r>
      <w:r w:rsidRPr="00500FE6">
        <w:t xml:space="preserve">. Im Seitenbaum oder über die Suche </w:t>
      </w:r>
      <w:r w:rsidR="00697CE2" w:rsidRPr="00500FE6">
        <w:t xml:space="preserve">kann </w:t>
      </w:r>
      <w:r w:rsidRPr="00500FE6">
        <w:t xml:space="preserve">die gewünschte Seite </w:t>
      </w:r>
      <w:r w:rsidR="00697CE2" w:rsidRPr="00500FE6">
        <w:t>ausgewählt werden</w:t>
      </w:r>
      <w:r w:rsidRPr="00500FE6">
        <w:t xml:space="preserve">, auf die verlinkt werden soll. Eine Liste der Inhaltselemente dieser Seite wird angezeigt, einschließlich des Elementtyps und des Inhalts der </w:t>
      </w:r>
      <w:r w:rsidR="00716FA2" w:rsidRPr="00500FE6">
        <w:t>„</w:t>
      </w:r>
      <w:r w:rsidRPr="00500FE6">
        <w:t>Überschrift</w:t>
      </w:r>
      <w:r w:rsidR="00716FA2" w:rsidRPr="00500FE6">
        <w:t>“</w:t>
      </w:r>
      <w:r w:rsidRPr="00500FE6">
        <w:t>.</w:t>
      </w:r>
    </w:p>
    <w:p w14:paraId="168BEF4D" w14:textId="2B2753AC" w:rsidR="006B0012" w:rsidRPr="00500FE6" w:rsidRDefault="000C39D8" w:rsidP="006B0012">
      <w:r w:rsidRPr="00500FE6">
        <w:t xml:space="preserve">Sie haben die Möglichkeit, entweder direkt auf das Inhaltselement oder auf die gesamte Seite zu verlinken. Dazu </w:t>
      </w:r>
      <w:r w:rsidR="00697CE2" w:rsidRPr="00500FE6">
        <w:t xml:space="preserve">wird </w:t>
      </w:r>
      <w:r w:rsidR="00421A35" w:rsidRPr="00500FE6">
        <w:t>die Schaltfläche</w:t>
      </w:r>
      <w:r w:rsidR="006B0012" w:rsidRPr="00500FE6">
        <w:t xml:space="preserve"> </w:t>
      </w:r>
      <w:r w:rsidR="00716FA2" w:rsidRPr="00500FE6">
        <w:t>„</w:t>
      </w:r>
      <w:r w:rsidR="006B0012" w:rsidRPr="00500FE6">
        <w:t>Link zu Seitenname</w:t>
      </w:r>
      <w:r w:rsidR="00716FA2" w:rsidRPr="00500FE6">
        <w:t>“</w:t>
      </w:r>
      <w:r w:rsidR="006B0012" w:rsidRPr="00500FE6">
        <w:t xml:space="preserve"> oberhalb der Liste der Inhaltselemente </w:t>
      </w:r>
      <w:r w:rsidRPr="00500FE6">
        <w:t>aus</w:t>
      </w:r>
      <w:r w:rsidR="00697CE2" w:rsidRPr="00500FE6">
        <w:t>gewählt</w:t>
      </w:r>
      <w:r w:rsidRPr="00500FE6">
        <w:t>.</w:t>
      </w:r>
      <w:r w:rsidR="006B0012" w:rsidRPr="00500FE6">
        <w:t xml:space="preserve"> Das Fenster schließt sich, und der Link ist im RTE gesetzt.</w:t>
      </w:r>
    </w:p>
    <w:p w14:paraId="2A10586D" w14:textId="59624FF7" w:rsidR="000C39D8" w:rsidRPr="00500FE6" w:rsidRDefault="000C39D8" w:rsidP="00E3594B">
      <w:pPr>
        <w:pStyle w:val="Standardnichttrennen"/>
        <w:rPr>
          <w:rFonts w:ascii="BundesSerif Regular" w:hAnsi="BundesSerif Regular"/>
          <w:i/>
          <w:iCs/>
        </w:rPr>
      </w:pPr>
      <w:r w:rsidRPr="00500FE6">
        <w:rPr>
          <w:rFonts w:ascii="BundesSerif Regular" w:hAnsi="BundesSerif Regular"/>
        </w:rPr>
        <w:t xml:space="preserve">Im oberen Teil des Fensters </w:t>
      </w:r>
      <w:r w:rsidR="00697CE2" w:rsidRPr="00500FE6">
        <w:rPr>
          <w:rFonts w:ascii="BundesSerif Regular" w:hAnsi="BundesSerif Regular"/>
        </w:rPr>
        <w:t>kann</w:t>
      </w:r>
      <w:r w:rsidRPr="00500FE6">
        <w:rPr>
          <w:rFonts w:ascii="BundesSerif Regular" w:hAnsi="BundesSerif Regular"/>
        </w:rPr>
        <w:t xml:space="preserve"> unter </w:t>
      </w:r>
      <w:r w:rsidR="00716FA2" w:rsidRPr="00500FE6">
        <w:rPr>
          <w:rFonts w:ascii="BundesSerif Regular" w:hAnsi="BundesSerif Regular"/>
        </w:rPr>
        <w:t>„</w:t>
      </w:r>
      <w:r w:rsidRPr="00500FE6">
        <w:rPr>
          <w:rFonts w:ascii="BundesSerif Regular" w:hAnsi="BundesSerif Regular"/>
        </w:rPr>
        <w:t>Ziel</w:t>
      </w:r>
      <w:r w:rsidR="00716FA2" w:rsidRPr="00500FE6">
        <w:rPr>
          <w:rFonts w:ascii="BundesSerif Regular" w:hAnsi="BundesSerif Regular"/>
        </w:rPr>
        <w:t>“</w:t>
      </w:r>
      <w:r w:rsidRPr="00500FE6">
        <w:rPr>
          <w:rFonts w:ascii="BundesSerif Regular" w:hAnsi="BundesSerif Regular"/>
        </w:rPr>
        <w:t xml:space="preserve"> </w:t>
      </w:r>
      <w:r w:rsidR="00697CE2" w:rsidRPr="00500FE6">
        <w:rPr>
          <w:rFonts w:ascii="BundesSerif Regular" w:hAnsi="BundesSerif Regular"/>
        </w:rPr>
        <w:t>eingestellt werden</w:t>
      </w:r>
      <w:r w:rsidRPr="00500FE6">
        <w:rPr>
          <w:rFonts w:ascii="BundesSerif Regular" w:hAnsi="BundesSerif Regular"/>
        </w:rPr>
        <w:t>, ob die Zielseite in einem neuen Fenster geöffnet werden soll</w:t>
      </w:r>
      <w:r w:rsidR="00072C6E" w:rsidRPr="00500FE6">
        <w:rPr>
          <w:rFonts w:ascii="BundesSerif Regular" w:hAnsi="BundesSerif Regular"/>
        </w:rPr>
        <w:t xml:space="preserve"> (_</w:t>
      </w:r>
      <w:r w:rsidR="00350B32" w:rsidRPr="00500FE6">
        <w:rPr>
          <w:rFonts w:ascii="BundesSerif Regular" w:hAnsi="BundesSerif Regular"/>
        </w:rPr>
        <w:t xml:space="preserve">blank) oder ob die verlinkte Seite im gleichen Fenster am Anfang </w:t>
      </w:r>
      <w:r w:rsidR="00350B32" w:rsidRPr="00500FE6">
        <w:rPr>
          <w:rFonts w:ascii="BundesSerif Regular" w:hAnsi="BundesSerif Regular"/>
        </w:rPr>
        <w:lastRenderedPageBreak/>
        <w:t>g</w:t>
      </w:r>
      <w:r w:rsidR="00B90BA5" w:rsidRPr="00500FE6">
        <w:rPr>
          <w:rFonts w:ascii="BundesSerif Regular" w:hAnsi="BundesSerif Regular"/>
        </w:rPr>
        <w:t>eöffnet wird (_top)</w:t>
      </w:r>
      <w:r w:rsidRPr="00500FE6">
        <w:rPr>
          <w:rFonts w:ascii="BundesSerif Regular" w:hAnsi="BundesSerif Regular"/>
        </w:rPr>
        <w:t xml:space="preserve">. Im </w:t>
      </w:r>
      <w:r w:rsidR="008D750C" w:rsidRPr="00500FE6">
        <w:rPr>
          <w:rFonts w:ascii="BundesSerif Regular" w:hAnsi="BundesSerif Regular"/>
        </w:rPr>
        <w:t xml:space="preserve">Feld </w:t>
      </w:r>
      <w:r w:rsidR="00716FA2" w:rsidRPr="00500FE6">
        <w:rPr>
          <w:rFonts w:ascii="BundesSerif Regular" w:hAnsi="BundesSerif Regular"/>
        </w:rPr>
        <w:t>„</w:t>
      </w:r>
      <w:r w:rsidRPr="00500FE6">
        <w:rPr>
          <w:rFonts w:ascii="BundesSerif Regular" w:hAnsi="BundesSerif Regular"/>
        </w:rPr>
        <w:t>Titel</w:t>
      </w:r>
      <w:r w:rsidR="00716FA2" w:rsidRPr="00500FE6">
        <w:rPr>
          <w:rFonts w:ascii="BundesSerif Regular" w:hAnsi="BundesSerif Regular"/>
        </w:rPr>
        <w:t>“</w:t>
      </w:r>
      <w:r w:rsidRPr="00500FE6">
        <w:rPr>
          <w:rFonts w:ascii="BundesSerif Regular" w:hAnsi="BundesSerif Regular"/>
        </w:rPr>
        <w:t xml:space="preserve"> </w:t>
      </w:r>
      <w:r w:rsidR="00697CE2" w:rsidRPr="00500FE6">
        <w:rPr>
          <w:rFonts w:ascii="BundesSerif Regular" w:hAnsi="BundesSerif Regular"/>
        </w:rPr>
        <w:t xml:space="preserve">wird </w:t>
      </w:r>
      <w:r w:rsidRPr="00500FE6">
        <w:rPr>
          <w:rFonts w:ascii="BundesSerif Regular" w:hAnsi="BundesSerif Regular"/>
        </w:rPr>
        <w:t xml:space="preserve">die Information </w:t>
      </w:r>
      <w:r w:rsidR="00697CE2" w:rsidRPr="00500FE6">
        <w:rPr>
          <w:rFonts w:ascii="BundesSerif Regular" w:hAnsi="BundesSerif Regular"/>
        </w:rPr>
        <w:t>eingegeben</w:t>
      </w:r>
      <w:r w:rsidRPr="00500FE6">
        <w:rPr>
          <w:rFonts w:ascii="BundesSerif Regular" w:hAnsi="BundesSerif Regular"/>
        </w:rPr>
        <w:t>, dass es sich um einen internen Link handelt.</w:t>
      </w:r>
    </w:p>
    <w:p w14:paraId="345106DE" w14:textId="27D52311" w:rsidR="00217785" w:rsidRPr="00500FE6" w:rsidRDefault="00217785" w:rsidP="003F42DC">
      <w:pPr>
        <w:pStyle w:val="Abbildungen"/>
      </w:pPr>
      <w:r w:rsidRPr="00500FE6">
        <w:drawing>
          <wp:inline distT="0" distB="0" distL="0" distR="0" wp14:anchorId="19F5CB52" wp14:editId="17FA9514">
            <wp:extent cx="4495800" cy="916307"/>
            <wp:effectExtent l="12700" t="12700" r="12700" b="10795"/>
            <wp:docPr id="1993705961" name="Grafik 1993705961" descr="Auswahl des Linkz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705961" name="Grafik 1993705961" descr="Auswahl des Linkziels"/>
                    <pic:cNvPicPr/>
                  </pic:nvPicPr>
                  <pic:blipFill>
                    <a:blip r:embed="rId191"/>
                    <a:stretch>
                      <a:fillRect/>
                    </a:stretch>
                  </pic:blipFill>
                  <pic:spPr>
                    <a:xfrm>
                      <a:off x="0" y="0"/>
                      <a:ext cx="4513071" cy="919827"/>
                    </a:xfrm>
                    <a:prstGeom prst="rect">
                      <a:avLst/>
                    </a:prstGeom>
                    <a:ln>
                      <a:solidFill>
                        <a:schemeClr val="tx1"/>
                      </a:solidFill>
                    </a:ln>
                  </pic:spPr>
                </pic:pic>
              </a:graphicData>
            </a:graphic>
          </wp:inline>
        </w:drawing>
      </w:r>
    </w:p>
    <w:p w14:paraId="23814E4A" w14:textId="4CE29AD7" w:rsidR="00217785" w:rsidRPr="00500FE6" w:rsidRDefault="00217785" w:rsidP="003F42DC">
      <w:pPr>
        <w:pStyle w:val="Beschriftung"/>
      </w:pPr>
      <w:bookmarkStart w:id="951" w:name="_Toc230848780"/>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157</w:t>
      </w:r>
      <w:r w:rsidR="00D86568" w:rsidRPr="00500FE6">
        <w:fldChar w:fldCharType="end"/>
      </w:r>
      <w:r w:rsidRPr="00500FE6">
        <w:t xml:space="preserve">: </w:t>
      </w:r>
      <w:r w:rsidR="00261E84" w:rsidRPr="00500FE6">
        <w:t>Tab</w:t>
      </w:r>
      <w:r w:rsidRPr="00500FE6">
        <w:t xml:space="preserve"> </w:t>
      </w:r>
      <w:r w:rsidR="00716FA2" w:rsidRPr="00500FE6">
        <w:t>„</w:t>
      </w:r>
      <w:r w:rsidRPr="00500FE6">
        <w:t>Seite</w:t>
      </w:r>
      <w:r w:rsidR="00716FA2" w:rsidRPr="00500FE6">
        <w:t>“</w:t>
      </w:r>
      <w:r w:rsidRPr="00500FE6">
        <w:t xml:space="preserve"> im Link-Browser.</w:t>
      </w:r>
      <w:bookmarkEnd w:id="951"/>
    </w:p>
    <w:p w14:paraId="32A525FB" w14:textId="71278E68" w:rsidR="00217785" w:rsidRPr="00500FE6" w:rsidRDefault="00217785" w:rsidP="00217785">
      <w:pPr>
        <w:pStyle w:val="Infobox"/>
      </w:pPr>
      <w:r w:rsidRPr="00500FE6">
        <w:rPr>
          <w:rStyle w:val="TippWichtig"/>
          <w:rFonts w:ascii="BundesSerif Regular" w:hAnsi="BundesSerif Regular"/>
        </w:rPr>
        <w:t>Hinweis</w:t>
      </w:r>
      <w:r w:rsidRPr="00500FE6">
        <w:t xml:space="preserve">: Seiten, die verlinkt werden, müssen aktiv sein, sonst wird der Link nicht gekennzeichnet und ist nicht </w:t>
      </w:r>
      <w:r w:rsidR="00E21F6F" w:rsidRPr="00500FE6">
        <w:t>auswählbar</w:t>
      </w:r>
      <w:r w:rsidRPr="00500FE6">
        <w:t>.</w:t>
      </w:r>
    </w:p>
    <w:p w14:paraId="543AB25E" w14:textId="5744BB86" w:rsidR="00D0472C" w:rsidRPr="00500FE6" w:rsidRDefault="00D0472C" w:rsidP="000D73CF">
      <w:r w:rsidRPr="00500FE6">
        <w:t xml:space="preserve">Um eine Datei zum Download anzubieten, </w:t>
      </w:r>
      <w:r w:rsidR="00697CE2" w:rsidRPr="00500FE6">
        <w:t>wird der Tab</w:t>
      </w:r>
      <w:r w:rsidRPr="00500FE6">
        <w:t xml:space="preserve"> </w:t>
      </w:r>
      <w:r w:rsidR="00716FA2" w:rsidRPr="00500FE6">
        <w:t>„</w:t>
      </w:r>
      <w:r w:rsidRPr="00500FE6">
        <w:t>Datei</w:t>
      </w:r>
      <w:r w:rsidR="00716FA2" w:rsidRPr="00500FE6">
        <w:t>“</w:t>
      </w:r>
      <w:r w:rsidR="00697CE2" w:rsidRPr="00500FE6">
        <w:t xml:space="preserve"> verwendet</w:t>
      </w:r>
      <w:r w:rsidRPr="00500FE6">
        <w:t xml:space="preserve">. Hier wird eine Ordnerstruktur der Dateiliste angezeigt, aus der eine Datei </w:t>
      </w:r>
      <w:r w:rsidR="00697CE2" w:rsidRPr="00500FE6">
        <w:t>ausgewählt werden kann</w:t>
      </w:r>
      <w:r w:rsidRPr="00500FE6">
        <w:t xml:space="preserve">. Im oberen Teil des Fensters </w:t>
      </w:r>
      <w:r w:rsidR="00FF0895" w:rsidRPr="00500FE6">
        <w:t>gibt es</w:t>
      </w:r>
      <w:r w:rsidRPr="00500FE6">
        <w:t xml:space="preserve"> die Möglichkeit, unter </w:t>
      </w:r>
      <w:r w:rsidR="00716FA2" w:rsidRPr="00500FE6">
        <w:t>„</w:t>
      </w:r>
      <w:r w:rsidRPr="00500FE6">
        <w:t>Ziel</w:t>
      </w:r>
      <w:r w:rsidR="00716FA2" w:rsidRPr="00500FE6">
        <w:t>“</w:t>
      </w:r>
      <w:r w:rsidRPr="00500FE6">
        <w:t xml:space="preserve"> anzugeben, ob die Download-Datei in einem neuen Fenster geöffnet werden soll. Im </w:t>
      </w:r>
      <w:r w:rsidR="003A5089" w:rsidRPr="00500FE6">
        <w:t xml:space="preserve">Feld </w:t>
      </w:r>
      <w:r w:rsidR="00716FA2" w:rsidRPr="00500FE6">
        <w:t>„</w:t>
      </w:r>
      <w:r w:rsidRPr="00500FE6">
        <w:t>Titel</w:t>
      </w:r>
      <w:r w:rsidR="00716FA2" w:rsidRPr="00500FE6">
        <w:t>“</w:t>
      </w:r>
      <w:r w:rsidRPr="00500FE6">
        <w:t xml:space="preserve"> </w:t>
      </w:r>
      <w:r w:rsidR="00FF0895" w:rsidRPr="00500FE6">
        <w:t xml:space="preserve">kann </w:t>
      </w:r>
      <w:r w:rsidRPr="00500FE6">
        <w:t xml:space="preserve">darauf </w:t>
      </w:r>
      <w:r w:rsidR="00FF0895" w:rsidRPr="00500FE6">
        <w:t>hingewiesen werden</w:t>
      </w:r>
      <w:r w:rsidRPr="00500FE6">
        <w:t>, dass es sich um einen Download handelt.</w:t>
      </w:r>
    </w:p>
    <w:p w14:paraId="5786BDB4" w14:textId="4D279368" w:rsidR="00D0472C" w:rsidRPr="00500FE6" w:rsidRDefault="00D0472C" w:rsidP="000D73CF">
      <w:pPr>
        <w:pStyle w:val="Standardnichttrennen"/>
        <w:rPr>
          <w:rFonts w:ascii="BundesSerif Regular" w:hAnsi="BundesSerif Regular"/>
        </w:rPr>
      </w:pPr>
      <w:r w:rsidRPr="00500FE6">
        <w:rPr>
          <w:rFonts w:ascii="BundesSerif Regular" w:hAnsi="BundesSerif Regular"/>
        </w:rPr>
        <w:t xml:space="preserve">Im </w:t>
      </w:r>
      <w:r w:rsidR="0029224C" w:rsidRPr="00500FE6">
        <w:rPr>
          <w:rFonts w:ascii="BundesSerif Regular" w:hAnsi="BundesSerif Regular"/>
        </w:rPr>
        <w:t>Webauftritt</w:t>
      </w:r>
      <w:r w:rsidRPr="00500FE6">
        <w:rPr>
          <w:rFonts w:ascii="BundesSerif Regular" w:hAnsi="BundesSerif Regular"/>
        </w:rPr>
        <w:t xml:space="preserve"> wird automatisch die Art der Datei und ihre Größe für die Barrierefreiheit ergänzt. Es ist jedoch auch wichtig sicherzustellen, dass die Datei selbst barrierefrei ist, um die Zugänglichkeit für alle Nutze</w:t>
      </w:r>
      <w:r w:rsidR="001E5AAC" w:rsidRPr="00500FE6">
        <w:rPr>
          <w:rFonts w:ascii="BundesSerif Regular" w:hAnsi="BundesSerif Regular"/>
        </w:rPr>
        <w:t>nden</w:t>
      </w:r>
      <w:r w:rsidRPr="00500FE6">
        <w:rPr>
          <w:rFonts w:ascii="BundesSerif Regular" w:hAnsi="BundesSerif Regular"/>
        </w:rPr>
        <w:t xml:space="preserve"> sicherzustellen.</w:t>
      </w:r>
    </w:p>
    <w:p w14:paraId="41A3E6E8" w14:textId="50A25B5C" w:rsidR="00217785" w:rsidRPr="00500FE6" w:rsidRDefault="00217785" w:rsidP="003F42DC">
      <w:pPr>
        <w:pStyle w:val="Abbildungen"/>
      </w:pPr>
      <w:r w:rsidRPr="00500FE6">
        <w:drawing>
          <wp:inline distT="0" distB="0" distL="0" distR="0" wp14:anchorId="79A50B11" wp14:editId="3F3220A2">
            <wp:extent cx="4025900" cy="2466929"/>
            <wp:effectExtent l="12700" t="12700" r="12700" b="10160"/>
            <wp:docPr id="1735548026" name="Grafik 1735548026" descr="Auswahl einer Datei für eine Verlink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548026" name="Grafik 1735548026" descr="Auswahl einer Datei für eine Verlinkung"/>
                    <pic:cNvPicPr/>
                  </pic:nvPicPr>
                  <pic:blipFill>
                    <a:blip r:embed="rId192"/>
                    <a:stretch>
                      <a:fillRect/>
                    </a:stretch>
                  </pic:blipFill>
                  <pic:spPr>
                    <a:xfrm>
                      <a:off x="0" y="0"/>
                      <a:ext cx="4053436" cy="2483802"/>
                    </a:xfrm>
                    <a:prstGeom prst="rect">
                      <a:avLst/>
                    </a:prstGeom>
                    <a:ln>
                      <a:solidFill>
                        <a:schemeClr val="tx1"/>
                      </a:solidFill>
                    </a:ln>
                  </pic:spPr>
                </pic:pic>
              </a:graphicData>
            </a:graphic>
          </wp:inline>
        </w:drawing>
      </w:r>
    </w:p>
    <w:p w14:paraId="47DE3C9B" w14:textId="6484D97E" w:rsidR="00217785" w:rsidRPr="00500FE6" w:rsidRDefault="00217785" w:rsidP="003F42DC">
      <w:pPr>
        <w:pStyle w:val="Beschriftung"/>
      </w:pPr>
      <w:bookmarkStart w:id="952" w:name="_Toc230848781"/>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158</w:t>
      </w:r>
      <w:r w:rsidR="00D86568" w:rsidRPr="00500FE6">
        <w:fldChar w:fldCharType="end"/>
      </w:r>
      <w:r w:rsidRPr="00500FE6">
        <w:t xml:space="preserve">: </w:t>
      </w:r>
      <w:r w:rsidR="00261E84" w:rsidRPr="00500FE6">
        <w:t>Tab</w:t>
      </w:r>
      <w:r w:rsidRPr="00500FE6">
        <w:t xml:space="preserve"> </w:t>
      </w:r>
      <w:r w:rsidR="00716FA2" w:rsidRPr="00500FE6">
        <w:t>„</w:t>
      </w:r>
      <w:r w:rsidRPr="00500FE6">
        <w:t>Datei</w:t>
      </w:r>
      <w:r w:rsidR="00716FA2" w:rsidRPr="00500FE6">
        <w:t>“</w:t>
      </w:r>
      <w:r w:rsidRPr="00500FE6">
        <w:t xml:space="preserve"> im Link-Browser.</w:t>
      </w:r>
      <w:bookmarkEnd w:id="952"/>
    </w:p>
    <w:p w14:paraId="1D40098F" w14:textId="1152F831" w:rsidR="002F7A19" w:rsidRPr="00500FE6" w:rsidRDefault="002F7A19" w:rsidP="000D73CF">
      <w:pPr>
        <w:pStyle w:val="Standardnichttrennen"/>
        <w:rPr>
          <w:rFonts w:ascii="BundesSerif Regular" w:hAnsi="BundesSerif Regular"/>
        </w:rPr>
      </w:pPr>
      <w:r w:rsidRPr="00500FE6">
        <w:rPr>
          <w:rFonts w:ascii="BundesSerif Regular" w:hAnsi="BundesSerif Regular"/>
        </w:rPr>
        <w:t xml:space="preserve">Die Verlinkung eines Ordners aus der Dateiliste erfolgt über den </w:t>
      </w:r>
      <w:r w:rsidR="00261E84" w:rsidRPr="00500FE6">
        <w:rPr>
          <w:rFonts w:ascii="BundesSerif Regular" w:hAnsi="BundesSerif Regular"/>
        </w:rPr>
        <w:t>Tab</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Ordner</w:t>
      </w:r>
      <w:r w:rsidR="00716FA2" w:rsidRPr="00500FE6">
        <w:rPr>
          <w:rFonts w:ascii="BundesSerif Regular" w:hAnsi="BundesSerif Regular"/>
        </w:rPr>
        <w:t>“</w:t>
      </w:r>
      <w:r w:rsidRPr="00500FE6">
        <w:rPr>
          <w:rFonts w:ascii="BundesSerif Regular" w:hAnsi="BundesSerif Regular"/>
        </w:rPr>
        <w:t xml:space="preserve">. Wenn </w:t>
      </w:r>
      <w:r w:rsidR="00FF0895" w:rsidRPr="00500FE6">
        <w:rPr>
          <w:rFonts w:ascii="BundesSerif Regular" w:hAnsi="BundesSerif Regular"/>
        </w:rPr>
        <w:t>der</w:t>
      </w:r>
      <w:r w:rsidRPr="00500FE6">
        <w:rPr>
          <w:rFonts w:ascii="BundesSerif Regular" w:hAnsi="BundesSerif Regular"/>
        </w:rPr>
        <w:t xml:space="preserve"> entsprechende Ordner </w:t>
      </w:r>
      <w:r w:rsidR="00FF0895" w:rsidRPr="00500FE6">
        <w:rPr>
          <w:rFonts w:ascii="BundesSerif Regular" w:hAnsi="BundesSerif Regular"/>
        </w:rPr>
        <w:t>ausgewählt wird</w:t>
      </w:r>
      <w:r w:rsidRPr="00500FE6">
        <w:rPr>
          <w:rFonts w:ascii="BundesSerif Regular" w:hAnsi="BundesSerif Regular"/>
        </w:rPr>
        <w:t xml:space="preserve">, werden dessen Inhalte angezeigt. Im oberen Teil des </w:t>
      </w:r>
      <w:r w:rsidRPr="00500FE6">
        <w:rPr>
          <w:rFonts w:ascii="BundesSerif Regular" w:hAnsi="BundesSerif Regular"/>
        </w:rPr>
        <w:lastRenderedPageBreak/>
        <w:t xml:space="preserve">Fensters </w:t>
      </w:r>
      <w:r w:rsidR="00FF0895" w:rsidRPr="00500FE6">
        <w:rPr>
          <w:rFonts w:ascii="BundesSerif Regular" w:hAnsi="BundesSerif Regular"/>
        </w:rPr>
        <w:t>besteht</w:t>
      </w:r>
      <w:r w:rsidRPr="00500FE6">
        <w:rPr>
          <w:rFonts w:ascii="BundesSerif Regular" w:hAnsi="BundesSerif Regular"/>
        </w:rPr>
        <w:t xml:space="preserve"> die Möglichkeit, in der Zeile </w:t>
      </w:r>
      <w:r w:rsidR="00716FA2" w:rsidRPr="00500FE6">
        <w:rPr>
          <w:rFonts w:ascii="BundesSerif Regular" w:hAnsi="BundesSerif Regular"/>
        </w:rPr>
        <w:t>„</w:t>
      </w:r>
      <w:r w:rsidRPr="00500FE6">
        <w:rPr>
          <w:rFonts w:ascii="BundesSerif Regular" w:hAnsi="BundesSerif Regular"/>
        </w:rPr>
        <w:t>Ziel</w:t>
      </w:r>
      <w:r w:rsidR="00716FA2" w:rsidRPr="00500FE6">
        <w:rPr>
          <w:rFonts w:ascii="BundesSerif Regular" w:hAnsi="BundesSerif Regular"/>
        </w:rPr>
        <w:t>“</w:t>
      </w:r>
      <w:r w:rsidRPr="00500FE6">
        <w:rPr>
          <w:rFonts w:ascii="BundesSerif Regular" w:hAnsi="BundesSerif Regular"/>
        </w:rPr>
        <w:t xml:space="preserve"> anzugeben, ob der Ordner in einem neuen Fenster geöffnet werden soll.</w:t>
      </w:r>
    </w:p>
    <w:p w14:paraId="2AFCB4DC" w14:textId="420BA5AA" w:rsidR="00217785" w:rsidRPr="00500FE6" w:rsidRDefault="00217785" w:rsidP="003F42DC">
      <w:pPr>
        <w:pStyle w:val="Abbildungen"/>
      </w:pPr>
      <w:r w:rsidRPr="00500FE6">
        <w:drawing>
          <wp:inline distT="0" distB="0" distL="0" distR="0" wp14:anchorId="4D4C906F" wp14:editId="1135D7B1">
            <wp:extent cx="4102100" cy="1788338"/>
            <wp:effectExtent l="19050" t="19050" r="12700" b="21590"/>
            <wp:docPr id="675423695" name="Grafik 675423695" descr="Ordner-Ans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423695" name="Grafik 675423695" descr="Ordner-Ansicht"/>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4102100" cy="1788338"/>
                    </a:xfrm>
                    <a:prstGeom prst="rect">
                      <a:avLst/>
                    </a:prstGeom>
                    <a:ln>
                      <a:solidFill>
                        <a:schemeClr val="tx1"/>
                      </a:solidFill>
                    </a:ln>
                  </pic:spPr>
                </pic:pic>
              </a:graphicData>
            </a:graphic>
          </wp:inline>
        </w:drawing>
      </w:r>
    </w:p>
    <w:p w14:paraId="771E3CD0" w14:textId="0CAF8B32" w:rsidR="00217785" w:rsidRPr="00500FE6" w:rsidRDefault="00217785" w:rsidP="003F42DC">
      <w:pPr>
        <w:pStyle w:val="Beschriftung"/>
      </w:pPr>
      <w:bookmarkStart w:id="953" w:name="_Toc230848782"/>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159</w:t>
      </w:r>
      <w:r w:rsidR="00D86568" w:rsidRPr="00500FE6">
        <w:fldChar w:fldCharType="end"/>
      </w:r>
      <w:r w:rsidRPr="00500FE6">
        <w:t xml:space="preserve">: </w:t>
      </w:r>
      <w:r w:rsidR="00261E84" w:rsidRPr="00500FE6">
        <w:t>Tab</w:t>
      </w:r>
      <w:r w:rsidRPr="00500FE6">
        <w:t xml:space="preserve"> </w:t>
      </w:r>
      <w:r w:rsidR="00716FA2" w:rsidRPr="00500FE6">
        <w:t>„</w:t>
      </w:r>
      <w:r w:rsidRPr="00500FE6">
        <w:t>Ordner</w:t>
      </w:r>
      <w:r w:rsidR="00716FA2" w:rsidRPr="00500FE6">
        <w:t>“</w:t>
      </w:r>
      <w:r w:rsidRPr="00500FE6">
        <w:t xml:space="preserve"> im Link-Browser.</w:t>
      </w:r>
      <w:bookmarkEnd w:id="953"/>
    </w:p>
    <w:p w14:paraId="5E0FE22F" w14:textId="4EE6B5FC" w:rsidR="00217785" w:rsidRPr="00500FE6" w:rsidRDefault="00217785" w:rsidP="00217785">
      <w:pPr>
        <w:pStyle w:val="Standardnichttrennen"/>
        <w:rPr>
          <w:rFonts w:ascii="BundesSerif Regular" w:eastAsia="Times New Roman" w:hAnsi="BundesSerif Regular" w:cs="Times New Roman"/>
          <w:szCs w:val="20"/>
          <w:lang w:eastAsia="de-DE"/>
        </w:rPr>
      </w:pPr>
      <w:r w:rsidRPr="00500FE6">
        <w:rPr>
          <w:rFonts w:ascii="BundesSerif Regular" w:eastAsia="Times New Roman" w:hAnsi="BundesSerif Regular" w:cs="Times New Roman"/>
          <w:szCs w:val="20"/>
          <w:lang w:eastAsia="de-DE"/>
        </w:rPr>
        <w:t>Um einen Link auf andere</w:t>
      </w:r>
      <w:r w:rsidR="00B46602" w:rsidRPr="00500FE6">
        <w:rPr>
          <w:rFonts w:ascii="BundesSerif Regular" w:eastAsia="Times New Roman" w:hAnsi="BundesSerif Regular" w:cs="Times New Roman"/>
          <w:szCs w:val="20"/>
          <w:lang w:eastAsia="de-DE"/>
        </w:rPr>
        <w:t>, externe</w:t>
      </w:r>
      <w:r w:rsidRPr="00500FE6">
        <w:rPr>
          <w:rFonts w:ascii="BundesSerif Regular" w:eastAsia="Times New Roman" w:hAnsi="BundesSerif Regular" w:cs="Times New Roman"/>
          <w:szCs w:val="20"/>
          <w:lang w:eastAsia="de-DE"/>
        </w:rPr>
        <w:t xml:space="preserve"> Webauftritte zu erstellen, </w:t>
      </w:r>
      <w:r w:rsidR="00165616" w:rsidRPr="00500FE6">
        <w:rPr>
          <w:rFonts w:ascii="BundesSerif Regular" w:eastAsia="Times New Roman" w:hAnsi="BundesSerif Regular" w:cs="Times New Roman"/>
          <w:szCs w:val="20"/>
          <w:lang w:eastAsia="de-DE"/>
        </w:rPr>
        <w:t>wird der</w:t>
      </w:r>
      <w:r w:rsidRPr="00500FE6">
        <w:rPr>
          <w:rFonts w:ascii="BundesSerif Regular" w:eastAsia="Times New Roman" w:hAnsi="BundesSerif Regular" w:cs="Times New Roman"/>
          <w:szCs w:val="20"/>
          <w:lang w:eastAsia="de-DE"/>
        </w:rPr>
        <w:t xml:space="preserve"> </w:t>
      </w:r>
      <w:r w:rsidR="00261E84" w:rsidRPr="00500FE6">
        <w:rPr>
          <w:rFonts w:ascii="BundesSerif Regular" w:eastAsia="Times New Roman" w:hAnsi="BundesSerif Regular" w:cs="Times New Roman"/>
          <w:szCs w:val="20"/>
          <w:lang w:eastAsia="de-DE"/>
        </w:rPr>
        <w:t>Tab</w:t>
      </w:r>
      <w:r w:rsidRPr="00500FE6">
        <w:rPr>
          <w:rFonts w:ascii="BundesSerif Regular" w:eastAsia="Times New Roman" w:hAnsi="BundesSerif Regular" w:cs="Times New Roman"/>
          <w:szCs w:val="20"/>
          <w:lang w:eastAsia="de-DE"/>
        </w:rPr>
        <w:t xml:space="preserve"> </w:t>
      </w:r>
      <w:r w:rsidR="00716FA2" w:rsidRPr="00500FE6">
        <w:rPr>
          <w:rFonts w:ascii="BundesSerif Regular" w:eastAsia="Times New Roman" w:hAnsi="BundesSerif Regular" w:cs="Times New Roman"/>
          <w:szCs w:val="20"/>
          <w:lang w:eastAsia="de-DE"/>
        </w:rPr>
        <w:t>„</w:t>
      </w:r>
      <w:r w:rsidRPr="00500FE6">
        <w:rPr>
          <w:rFonts w:ascii="BundesSerif Regular" w:eastAsia="Times New Roman" w:hAnsi="BundesSerif Regular" w:cs="Times New Roman"/>
          <w:szCs w:val="20"/>
          <w:lang w:eastAsia="de-DE"/>
        </w:rPr>
        <w:t>Externe URL</w:t>
      </w:r>
      <w:r w:rsidR="00716FA2" w:rsidRPr="00500FE6">
        <w:rPr>
          <w:rFonts w:ascii="BundesSerif Regular" w:eastAsia="Times New Roman" w:hAnsi="BundesSerif Regular" w:cs="Times New Roman"/>
          <w:szCs w:val="20"/>
          <w:lang w:eastAsia="de-DE"/>
        </w:rPr>
        <w:t>“</w:t>
      </w:r>
      <w:r w:rsidRPr="00500FE6">
        <w:rPr>
          <w:rFonts w:ascii="BundesSerif Regular" w:eastAsia="Times New Roman" w:hAnsi="BundesSerif Regular" w:cs="Times New Roman"/>
          <w:szCs w:val="20"/>
          <w:lang w:eastAsia="de-DE"/>
        </w:rPr>
        <w:t xml:space="preserve"> </w:t>
      </w:r>
      <w:r w:rsidR="00165616" w:rsidRPr="00500FE6">
        <w:rPr>
          <w:rFonts w:ascii="BundesSerif Regular" w:eastAsia="Times New Roman" w:hAnsi="BundesSerif Regular" w:cs="Times New Roman"/>
          <w:szCs w:val="20"/>
          <w:lang w:eastAsia="de-DE"/>
        </w:rPr>
        <w:t>angeklickt</w:t>
      </w:r>
      <w:r w:rsidRPr="00500FE6">
        <w:rPr>
          <w:rFonts w:ascii="BundesSerif Regular" w:eastAsia="Times New Roman" w:hAnsi="BundesSerif Regular" w:cs="Times New Roman"/>
          <w:szCs w:val="20"/>
          <w:lang w:eastAsia="de-DE"/>
        </w:rPr>
        <w:t>. De</w:t>
      </w:r>
      <w:r w:rsidR="00165616" w:rsidRPr="00500FE6">
        <w:rPr>
          <w:rFonts w:ascii="BundesSerif Regular" w:eastAsia="Times New Roman" w:hAnsi="BundesSerif Regular" w:cs="Times New Roman"/>
          <w:szCs w:val="20"/>
          <w:lang w:eastAsia="de-DE"/>
        </w:rPr>
        <w:t>r</w:t>
      </w:r>
      <w:r w:rsidRPr="00500FE6">
        <w:rPr>
          <w:rFonts w:ascii="BundesSerif Regular" w:eastAsia="Times New Roman" w:hAnsi="BundesSerif Regular" w:cs="Times New Roman"/>
          <w:szCs w:val="20"/>
          <w:lang w:eastAsia="de-DE"/>
        </w:rPr>
        <w:t xml:space="preserve"> </w:t>
      </w:r>
      <w:r w:rsidR="00B46602" w:rsidRPr="00500FE6">
        <w:rPr>
          <w:rFonts w:ascii="BundesSerif Regular" w:eastAsia="Times New Roman" w:hAnsi="BundesSerif Regular" w:cs="Times New Roman"/>
          <w:szCs w:val="20"/>
          <w:lang w:eastAsia="de-DE"/>
        </w:rPr>
        <w:t>gewünschte</w:t>
      </w:r>
      <w:r w:rsidRPr="00500FE6">
        <w:rPr>
          <w:rFonts w:ascii="BundesSerif Regular" w:eastAsia="Times New Roman" w:hAnsi="BundesSerif Regular" w:cs="Times New Roman"/>
          <w:szCs w:val="20"/>
          <w:lang w:eastAsia="de-DE"/>
        </w:rPr>
        <w:t xml:space="preserve"> Link </w:t>
      </w:r>
      <w:r w:rsidR="00165616" w:rsidRPr="00500FE6">
        <w:rPr>
          <w:rFonts w:ascii="BundesSerif Regular" w:eastAsia="Times New Roman" w:hAnsi="BundesSerif Regular" w:cs="Times New Roman"/>
          <w:szCs w:val="20"/>
          <w:lang w:eastAsia="de-DE"/>
        </w:rPr>
        <w:t xml:space="preserve">wird </w:t>
      </w:r>
      <w:r w:rsidRPr="00500FE6">
        <w:rPr>
          <w:rFonts w:ascii="BundesSerif Regular" w:eastAsia="Times New Roman" w:hAnsi="BundesSerif Regular" w:cs="Times New Roman"/>
          <w:szCs w:val="20"/>
          <w:lang w:eastAsia="de-DE"/>
        </w:rPr>
        <w:t xml:space="preserve">in das Feld URL </w:t>
      </w:r>
      <w:r w:rsidR="00165616" w:rsidRPr="00500FE6">
        <w:rPr>
          <w:rFonts w:ascii="BundesSerif Regular" w:eastAsia="Times New Roman" w:hAnsi="BundesSerif Regular" w:cs="Times New Roman"/>
          <w:szCs w:val="20"/>
          <w:lang w:eastAsia="de-DE"/>
        </w:rPr>
        <w:t>eingefügt und durch</w:t>
      </w:r>
      <w:r w:rsidRPr="00500FE6">
        <w:rPr>
          <w:rFonts w:ascii="BundesSerif Regular" w:eastAsia="Times New Roman" w:hAnsi="BundesSerif Regular" w:cs="Times New Roman"/>
          <w:szCs w:val="20"/>
          <w:lang w:eastAsia="de-DE"/>
        </w:rPr>
        <w:t xml:space="preserve"> Klick auf </w:t>
      </w:r>
      <w:r w:rsidR="00716FA2" w:rsidRPr="00500FE6">
        <w:rPr>
          <w:rFonts w:ascii="BundesSerif Regular" w:eastAsia="Times New Roman" w:hAnsi="BundesSerif Regular" w:cs="Times New Roman"/>
          <w:szCs w:val="20"/>
          <w:lang w:eastAsia="de-DE"/>
        </w:rPr>
        <w:t>„</w:t>
      </w:r>
      <w:r w:rsidRPr="00500FE6">
        <w:rPr>
          <w:rFonts w:ascii="BundesSerif Regular" w:eastAsia="Times New Roman" w:hAnsi="BundesSerif Regular" w:cs="Times New Roman"/>
          <w:szCs w:val="20"/>
          <w:lang w:eastAsia="de-DE"/>
        </w:rPr>
        <w:t>Link setzen</w:t>
      </w:r>
      <w:r w:rsidR="00716FA2" w:rsidRPr="00500FE6">
        <w:rPr>
          <w:rFonts w:ascii="BundesSerif Regular" w:eastAsia="Times New Roman" w:hAnsi="BundesSerif Regular" w:cs="Times New Roman"/>
          <w:szCs w:val="20"/>
          <w:lang w:eastAsia="de-DE"/>
        </w:rPr>
        <w:t>“</w:t>
      </w:r>
      <w:r w:rsidRPr="00500FE6">
        <w:rPr>
          <w:rFonts w:ascii="BundesSerif Regular" w:eastAsia="Times New Roman" w:hAnsi="BundesSerif Regular" w:cs="Times New Roman"/>
          <w:szCs w:val="20"/>
          <w:lang w:eastAsia="de-DE"/>
        </w:rPr>
        <w:t xml:space="preserve"> bestätig</w:t>
      </w:r>
      <w:r w:rsidR="00165616" w:rsidRPr="00500FE6">
        <w:rPr>
          <w:rFonts w:ascii="BundesSerif Regular" w:eastAsia="Times New Roman" w:hAnsi="BundesSerif Regular" w:cs="Times New Roman"/>
          <w:szCs w:val="20"/>
          <w:lang w:eastAsia="de-DE"/>
        </w:rPr>
        <w:t>t</w:t>
      </w:r>
      <w:r w:rsidRPr="00500FE6">
        <w:rPr>
          <w:rFonts w:ascii="BundesSerif Regular" w:eastAsia="Times New Roman" w:hAnsi="BundesSerif Regular" w:cs="Times New Roman"/>
          <w:szCs w:val="20"/>
          <w:lang w:eastAsia="de-DE"/>
        </w:rPr>
        <w:t xml:space="preserve">. Im oberen Teil des Fensters </w:t>
      </w:r>
      <w:r w:rsidR="0062457E" w:rsidRPr="00500FE6">
        <w:rPr>
          <w:rFonts w:ascii="BundesSerif Regular" w:eastAsia="Times New Roman" w:hAnsi="BundesSerif Regular" w:cs="Times New Roman"/>
          <w:szCs w:val="20"/>
          <w:lang w:eastAsia="de-DE"/>
        </w:rPr>
        <w:t xml:space="preserve">kann in der Zeile </w:t>
      </w:r>
      <w:r w:rsidR="00716FA2" w:rsidRPr="00500FE6">
        <w:rPr>
          <w:rFonts w:ascii="BundesSerif Regular" w:eastAsia="Times New Roman" w:hAnsi="BundesSerif Regular" w:cs="Times New Roman"/>
          <w:szCs w:val="20"/>
          <w:lang w:eastAsia="de-DE"/>
        </w:rPr>
        <w:t>„</w:t>
      </w:r>
      <w:r w:rsidRPr="00500FE6">
        <w:rPr>
          <w:rFonts w:ascii="BundesSerif Regular" w:eastAsia="Times New Roman" w:hAnsi="BundesSerif Regular" w:cs="Times New Roman"/>
          <w:szCs w:val="20"/>
          <w:lang w:eastAsia="de-DE"/>
        </w:rPr>
        <w:t>Ziel</w:t>
      </w:r>
      <w:r w:rsidR="00716FA2" w:rsidRPr="00500FE6">
        <w:rPr>
          <w:rFonts w:ascii="BundesSerif Regular" w:eastAsia="Times New Roman" w:hAnsi="BundesSerif Regular" w:cs="Times New Roman"/>
          <w:szCs w:val="20"/>
          <w:lang w:eastAsia="de-DE"/>
        </w:rPr>
        <w:t>“</w:t>
      </w:r>
      <w:r w:rsidRPr="00500FE6">
        <w:rPr>
          <w:rFonts w:ascii="BundesSerif Regular" w:eastAsia="Times New Roman" w:hAnsi="BundesSerif Regular" w:cs="Times New Roman"/>
          <w:szCs w:val="20"/>
          <w:lang w:eastAsia="de-DE"/>
        </w:rPr>
        <w:t xml:space="preserve"> </w:t>
      </w:r>
      <w:r w:rsidR="0062457E" w:rsidRPr="00500FE6">
        <w:rPr>
          <w:rFonts w:ascii="BundesSerif Regular" w:eastAsia="Times New Roman" w:hAnsi="BundesSerif Regular" w:cs="Times New Roman"/>
          <w:szCs w:val="20"/>
          <w:lang w:eastAsia="de-DE"/>
        </w:rPr>
        <w:t>angegeben werden</w:t>
      </w:r>
      <w:r w:rsidRPr="00500FE6">
        <w:rPr>
          <w:rFonts w:ascii="BundesSerif Regular" w:eastAsia="Times New Roman" w:hAnsi="BundesSerif Regular" w:cs="Times New Roman"/>
          <w:szCs w:val="20"/>
          <w:lang w:eastAsia="de-DE"/>
        </w:rPr>
        <w:t xml:space="preserve">, dass der Webauftritt in einem neuen Fenster geöffnet </w:t>
      </w:r>
      <w:r w:rsidR="003C4AF9" w:rsidRPr="00500FE6">
        <w:rPr>
          <w:rFonts w:ascii="BundesSerif Regular" w:eastAsia="Times New Roman" w:hAnsi="BundesSerif Regular" w:cs="Times New Roman"/>
          <w:szCs w:val="20"/>
          <w:lang w:eastAsia="de-DE"/>
        </w:rPr>
        <w:t>werden soll</w:t>
      </w:r>
      <w:r w:rsidRPr="00500FE6">
        <w:rPr>
          <w:rFonts w:ascii="BundesSerif Regular" w:eastAsia="Times New Roman" w:hAnsi="BundesSerif Regular" w:cs="Times New Roman"/>
          <w:szCs w:val="20"/>
          <w:lang w:eastAsia="de-DE"/>
        </w:rPr>
        <w:t xml:space="preserve">. </w:t>
      </w:r>
    </w:p>
    <w:p w14:paraId="31BA4447" w14:textId="73C7B419" w:rsidR="00217785" w:rsidRPr="00500FE6" w:rsidRDefault="00217785" w:rsidP="003F42DC">
      <w:pPr>
        <w:pStyle w:val="Abbildungen"/>
      </w:pPr>
      <w:r w:rsidRPr="00500FE6">
        <w:drawing>
          <wp:inline distT="0" distB="0" distL="0" distR="0" wp14:anchorId="7C3F5D32" wp14:editId="3C664374">
            <wp:extent cx="4648200" cy="1125160"/>
            <wp:effectExtent l="12700" t="12700" r="12700" b="18415"/>
            <wp:docPr id="1812682365" name="Grafik 1812682365" descr="Eingabefelder für Verlinkung einer externen U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682365" name="Grafik 1812682365" descr="Eingabefelder für Verlinkung einer externen URL"/>
                    <pic:cNvPicPr/>
                  </pic:nvPicPr>
                  <pic:blipFill>
                    <a:blip r:embed="rId194"/>
                    <a:stretch>
                      <a:fillRect/>
                    </a:stretch>
                  </pic:blipFill>
                  <pic:spPr>
                    <a:xfrm>
                      <a:off x="0" y="0"/>
                      <a:ext cx="4699531" cy="1137585"/>
                    </a:xfrm>
                    <a:prstGeom prst="rect">
                      <a:avLst/>
                    </a:prstGeom>
                    <a:ln>
                      <a:solidFill>
                        <a:schemeClr val="tx1"/>
                      </a:solidFill>
                    </a:ln>
                  </pic:spPr>
                </pic:pic>
              </a:graphicData>
            </a:graphic>
          </wp:inline>
        </w:drawing>
      </w:r>
    </w:p>
    <w:p w14:paraId="1A518920" w14:textId="292F3FE9" w:rsidR="00217785" w:rsidRPr="00500FE6" w:rsidRDefault="00217785" w:rsidP="003F42DC">
      <w:pPr>
        <w:pStyle w:val="Beschriftung"/>
      </w:pPr>
      <w:bookmarkStart w:id="954" w:name="_Toc230848783"/>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160</w:t>
      </w:r>
      <w:r w:rsidR="00D86568" w:rsidRPr="00500FE6">
        <w:fldChar w:fldCharType="end"/>
      </w:r>
      <w:r w:rsidRPr="00500FE6">
        <w:t xml:space="preserve">: </w:t>
      </w:r>
      <w:r w:rsidR="00261E84" w:rsidRPr="00500FE6">
        <w:t>Tab</w:t>
      </w:r>
      <w:r w:rsidRPr="00500FE6">
        <w:t xml:space="preserve"> </w:t>
      </w:r>
      <w:r w:rsidR="00716FA2" w:rsidRPr="00500FE6">
        <w:t>„</w:t>
      </w:r>
      <w:r w:rsidRPr="00500FE6">
        <w:t>External URL</w:t>
      </w:r>
      <w:r w:rsidR="00716FA2" w:rsidRPr="00500FE6">
        <w:t>“</w:t>
      </w:r>
      <w:r w:rsidRPr="00500FE6">
        <w:t xml:space="preserve"> im Link-Browser.</w:t>
      </w:r>
      <w:bookmarkEnd w:id="954"/>
    </w:p>
    <w:p w14:paraId="450661EC" w14:textId="44EA42A8" w:rsidR="00217785" w:rsidRPr="00500FE6" w:rsidRDefault="005056D8" w:rsidP="009D2A38">
      <w:pPr>
        <w:pStyle w:val="Standardnichttrennen"/>
        <w:rPr>
          <w:rFonts w:ascii="BundesSerif Regular" w:hAnsi="BundesSerif Regular"/>
        </w:rPr>
      </w:pPr>
      <w:r w:rsidRPr="00500FE6">
        <w:rPr>
          <w:rFonts w:ascii="BundesSerif Regular" w:hAnsi="BundesSerif Regular"/>
        </w:rPr>
        <w:t xml:space="preserve">Die Eingabe einer Telefonnummer erfolgt im </w:t>
      </w:r>
      <w:r w:rsidR="00261E84" w:rsidRPr="00500FE6">
        <w:rPr>
          <w:rFonts w:ascii="BundesSerif Regular" w:hAnsi="BundesSerif Regular"/>
        </w:rPr>
        <w:t>Tab</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Telefon</w:t>
      </w:r>
      <w:r w:rsidR="00716FA2" w:rsidRPr="00500FE6">
        <w:rPr>
          <w:rFonts w:ascii="BundesSerif Regular" w:hAnsi="BundesSerif Regular"/>
        </w:rPr>
        <w:t>“</w:t>
      </w:r>
      <w:r w:rsidRPr="00500FE6">
        <w:rPr>
          <w:rFonts w:ascii="BundesSerif Regular" w:hAnsi="BundesSerif Regular"/>
        </w:rPr>
        <w:t xml:space="preserve">. Dies ermöglicht </w:t>
      </w:r>
      <w:r w:rsidR="007E79A9" w:rsidRPr="00500FE6">
        <w:rPr>
          <w:rFonts w:ascii="BundesSerif Regular" w:hAnsi="BundesSerif Regular"/>
        </w:rPr>
        <w:t>Nutzenden</w:t>
      </w:r>
      <w:r w:rsidRPr="00500FE6">
        <w:rPr>
          <w:rFonts w:ascii="BundesSerif Regular" w:hAnsi="BundesSerif Regular"/>
        </w:rPr>
        <w:t xml:space="preserve">, die die Webseite auf einem Smartphone nutzen, die Nummer direkt anzurufen, ohne sie manuell eingeben zu müssen. Unter </w:t>
      </w:r>
      <w:r w:rsidR="00716FA2" w:rsidRPr="00500FE6">
        <w:rPr>
          <w:rFonts w:ascii="BundesSerif Regular" w:hAnsi="BundesSerif Regular"/>
        </w:rPr>
        <w:t>„</w:t>
      </w:r>
      <w:r w:rsidRPr="00500FE6">
        <w:rPr>
          <w:rFonts w:ascii="BundesSerif Regular" w:hAnsi="BundesSerif Regular"/>
        </w:rPr>
        <w:t>Titel</w:t>
      </w:r>
      <w:r w:rsidR="00716FA2" w:rsidRPr="00500FE6">
        <w:rPr>
          <w:rFonts w:ascii="BundesSerif Regular" w:hAnsi="BundesSerif Regular"/>
        </w:rPr>
        <w:t>“</w:t>
      </w:r>
      <w:r w:rsidRPr="00500FE6">
        <w:rPr>
          <w:rFonts w:ascii="BundesSerif Regular" w:hAnsi="BundesSerif Regular"/>
        </w:rPr>
        <w:t xml:space="preserve"> </w:t>
      </w:r>
      <w:r w:rsidR="00430342" w:rsidRPr="00500FE6">
        <w:rPr>
          <w:rFonts w:ascii="BundesSerif Regular" w:hAnsi="BundesSerif Regular"/>
        </w:rPr>
        <w:t xml:space="preserve">kann die </w:t>
      </w:r>
      <w:r w:rsidRPr="00500FE6">
        <w:rPr>
          <w:rFonts w:ascii="BundesSerif Regular" w:hAnsi="BundesSerif Regular"/>
        </w:rPr>
        <w:t>Information hinzu</w:t>
      </w:r>
      <w:r w:rsidR="00430342" w:rsidRPr="00500FE6">
        <w:rPr>
          <w:rFonts w:ascii="BundesSerif Regular" w:hAnsi="BundesSerif Regular"/>
        </w:rPr>
        <w:t>gefügt werden</w:t>
      </w:r>
      <w:r w:rsidRPr="00500FE6">
        <w:rPr>
          <w:rFonts w:ascii="BundesSerif Regular" w:hAnsi="BundesSerif Regular"/>
        </w:rPr>
        <w:t xml:space="preserve">, dass ein Anruf gestartet werden kann. </w:t>
      </w:r>
      <w:r w:rsidR="00430342" w:rsidRPr="00500FE6">
        <w:rPr>
          <w:rFonts w:ascii="BundesSerif Regular" w:hAnsi="BundesSerif Regular"/>
        </w:rPr>
        <w:t>Durch</w:t>
      </w:r>
      <w:r w:rsidRPr="00500FE6">
        <w:rPr>
          <w:rFonts w:ascii="BundesSerif Regular" w:hAnsi="BundesSerif Regular"/>
        </w:rPr>
        <w:t xml:space="preserve"> Auswahl </w:t>
      </w:r>
      <w:r w:rsidR="00421A35" w:rsidRPr="00500FE6">
        <w:rPr>
          <w:rFonts w:ascii="BundesSerif Regular" w:hAnsi="BundesSerif Regular"/>
        </w:rPr>
        <w:t>der Schaltfläche</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Link setzen</w:t>
      </w:r>
      <w:r w:rsidR="00716FA2" w:rsidRPr="00500FE6">
        <w:rPr>
          <w:rFonts w:ascii="BundesSerif Regular" w:hAnsi="BundesSerif Regular"/>
        </w:rPr>
        <w:t>“</w:t>
      </w:r>
      <w:r w:rsidR="00430342" w:rsidRPr="00500FE6">
        <w:rPr>
          <w:rFonts w:ascii="BundesSerif Regular" w:hAnsi="BundesSerif Regular"/>
        </w:rPr>
        <w:t xml:space="preserve"> werden die </w:t>
      </w:r>
      <w:proofErr w:type="spellStart"/>
      <w:r w:rsidR="00430342" w:rsidRPr="00500FE6">
        <w:rPr>
          <w:rFonts w:ascii="BundesSerif Regular" w:hAnsi="BundesSerif Regular"/>
        </w:rPr>
        <w:t>Eingabenbestätigt</w:t>
      </w:r>
      <w:proofErr w:type="spellEnd"/>
      <w:r w:rsidR="00430342" w:rsidRPr="00500FE6">
        <w:rPr>
          <w:rFonts w:ascii="BundesSerif Regular" w:hAnsi="BundesSerif Regular"/>
        </w:rPr>
        <w:t>.</w:t>
      </w:r>
    </w:p>
    <w:p w14:paraId="20E777A6" w14:textId="77777777" w:rsidR="00217785" w:rsidRPr="00500FE6" w:rsidRDefault="00217785" w:rsidP="003F42DC">
      <w:pPr>
        <w:pStyle w:val="Abbildungen"/>
      </w:pPr>
      <w:r w:rsidRPr="00500FE6">
        <w:drawing>
          <wp:inline distT="0" distB="0" distL="0" distR="0" wp14:anchorId="31FAB1BB" wp14:editId="46B7B690">
            <wp:extent cx="4089400" cy="650463"/>
            <wp:effectExtent l="12700" t="12700" r="12700" b="10160"/>
            <wp:docPr id="2114480101" name="Grafik 2114480101" descr="Eingabefelder für Telefondat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480101" name="Grafik 2114480101" descr="Eingabefelder für Telefondaten "/>
                    <pic:cNvPicPr/>
                  </pic:nvPicPr>
                  <pic:blipFill>
                    <a:blip r:embed="rId195"/>
                    <a:stretch>
                      <a:fillRect/>
                    </a:stretch>
                  </pic:blipFill>
                  <pic:spPr>
                    <a:xfrm>
                      <a:off x="0" y="0"/>
                      <a:ext cx="4189314" cy="666355"/>
                    </a:xfrm>
                    <a:prstGeom prst="rect">
                      <a:avLst/>
                    </a:prstGeom>
                    <a:ln>
                      <a:solidFill>
                        <a:schemeClr val="tx1"/>
                      </a:solidFill>
                    </a:ln>
                  </pic:spPr>
                </pic:pic>
              </a:graphicData>
            </a:graphic>
          </wp:inline>
        </w:drawing>
      </w:r>
    </w:p>
    <w:p w14:paraId="6AE5D7C5" w14:textId="42BBF48B" w:rsidR="00217785" w:rsidRPr="00500FE6" w:rsidRDefault="00217785" w:rsidP="003F42DC">
      <w:pPr>
        <w:pStyle w:val="Beschriftung"/>
      </w:pPr>
      <w:bookmarkStart w:id="955" w:name="_Toc230848784"/>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161</w:t>
      </w:r>
      <w:r w:rsidR="00D86568" w:rsidRPr="00500FE6">
        <w:fldChar w:fldCharType="end"/>
      </w:r>
      <w:r w:rsidRPr="00500FE6">
        <w:t xml:space="preserve">: </w:t>
      </w:r>
      <w:r w:rsidR="00261E84" w:rsidRPr="00500FE6">
        <w:t>Tab</w:t>
      </w:r>
      <w:r w:rsidRPr="00500FE6">
        <w:t xml:space="preserve"> </w:t>
      </w:r>
      <w:r w:rsidR="00716FA2" w:rsidRPr="00500FE6">
        <w:t>„</w:t>
      </w:r>
      <w:r w:rsidRPr="00500FE6">
        <w:t>Telefon</w:t>
      </w:r>
      <w:r w:rsidR="00716FA2" w:rsidRPr="00500FE6">
        <w:t>“</w:t>
      </w:r>
      <w:r w:rsidRPr="00500FE6">
        <w:t xml:space="preserve"> im Link-Browser.</w:t>
      </w:r>
      <w:bookmarkEnd w:id="955"/>
    </w:p>
    <w:p w14:paraId="1FA38B4D" w14:textId="6F8C10C4" w:rsidR="00097622" w:rsidRPr="00500FE6" w:rsidRDefault="00097622" w:rsidP="009E7D39">
      <w:pPr>
        <w:pStyle w:val="Standardnichttrennen"/>
        <w:rPr>
          <w:rFonts w:ascii="BundesSerif Regular" w:hAnsi="BundesSerif Regular"/>
        </w:rPr>
      </w:pPr>
      <w:r w:rsidRPr="00500FE6">
        <w:rPr>
          <w:rFonts w:ascii="BundesSerif Regular" w:hAnsi="BundesSerif Regular"/>
        </w:rPr>
        <w:t xml:space="preserve">Für die Angabe von Informationen im </w:t>
      </w:r>
      <w:proofErr w:type="gramStart"/>
      <w:r w:rsidR="00261E84" w:rsidRPr="00500FE6">
        <w:rPr>
          <w:rFonts w:ascii="BundesSerif Regular" w:hAnsi="BundesSerif Regular"/>
        </w:rPr>
        <w:t>Tab</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E-Mail</w:t>
      </w:r>
      <w:r w:rsidR="00716FA2" w:rsidRPr="00500FE6">
        <w:rPr>
          <w:rFonts w:ascii="BundesSerif Regular" w:hAnsi="BundesSerif Regular"/>
        </w:rPr>
        <w:t>“</w:t>
      </w:r>
      <w:proofErr w:type="gramEnd"/>
      <w:r w:rsidRPr="00500FE6">
        <w:rPr>
          <w:rFonts w:ascii="BundesSerif Regular" w:hAnsi="BundesSerif Regular"/>
        </w:rPr>
        <w:t>, um Webseite</w:t>
      </w:r>
      <w:r w:rsidR="00165616" w:rsidRPr="00500FE6">
        <w:rPr>
          <w:rFonts w:ascii="BundesSerif Regular" w:hAnsi="BundesSerif Regular"/>
        </w:rPr>
        <w:t>n</w:t>
      </w:r>
      <w:r w:rsidR="007E79A9" w:rsidRPr="00500FE6">
        <w:rPr>
          <w:rFonts w:ascii="BundesSerif Regular" w:hAnsi="BundesSerif Regular"/>
        </w:rPr>
        <w:t>-Nutzende</w:t>
      </w:r>
      <w:r w:rsidRPr="00500FE6">
        <w:rPr>
          <w:rFonts w:ascii="BundesSerif Regular" w:hAnsi="BundesSerif Regular"/>
        </w:rPr>
        <w:t xml:space="preserve"> die Möglichkeit zu bieten, eine E-Mail zu versenden, werden Eingaben in das Feld </w:t>
      </w:r>
      <w:r w:rsidR="00716FA2" w:rsidRPr="00500FE6">
        <w:rPr>
          <w:rFonts w:ascii="BundesSerif Regular" w:hAnsi="BundesSerif Regular"/>
        </w:rPr>
        <w:t>„</w:t>
      </w:r>
      <w:r w:rsidRPr="00500FE6">
        <w:rPr>
          <w:rFonts w:ascii="BundesSerif Regular" w:hAnsi="BundesSerif Regular"/>
        </w:rPr>
        <w:t>E-Mail-Adresse</w:t>
      </w:r>
      <w:r w:rsidR="00716FA2" w:rsidRPr="00500FE6">
        <w:rPr>
          <w:rFonts w:ascii="BundesSerif Regular" w:hAnsi="BundesSerif Regular"/>
        </w:rPr>
        <w:t>“</w:t>
      </w:r>
      <w:r w:rsidRPr="00500FE6">
        <w:rPr>
          <w:rFonts w:ascii="BundesSerif Regular" w:hAnsi="BundesSerif Regular"/>
        </w:rPr>
        <w:t xml:space="preserve"> sowie gegebenenfalls in weitere Felder getätigt. In der Zeile </w:t>
      </w:r>
      <w:r w:rsidR="00716FA2" w:rsidRPr="00500FE6">
        <w:rPr>
          <w:rFonts w:ascii="BundesSerif Regular" w:hAnsi="BundesSerif Regular"/>
        </w:rPr>
        <w:t>„</w:t>
      </w:r>
      <w:r w:rsidRPr="00500FE6">
        <w:rPr>
          <w:rFonts w:ascii="BundesSerif Regular" w:hAnsi="BundesSerif Regular"/>
        </w:rPr>
        <w:t>Titel</w:t>
      </w:r>
      <w:r w:rsidR="00716FA2" w:rsidRPr="00500FE6">
        <w:rPr>
          <w:rFonts w:ascii="BundesSerif Regular" w:hAnsi="BundesSerif Regular"/>
        </w:rPr>
        <w:t>“</w:t>
      </w:r>
      <w:r w:rsidRPr="00500FE6">
        <w:rPr>
          <w:rFonts w:ascii="BundesSerif Regular" w:hAnsi="BundesSerif Regular"/>
        </w:rPr>
        <w:t xml:space="preserve"> k</w:t>
      </w:r>
      <w:r w:rsidR="3503C211" w:rsidRPr="00500FE6">
        <w:rPr>
          <w:rFonts w:ascii="BundesSerif Regular" w:hAnsi="BundesSerif Regular"/>
          <w:iCs/>
        </w:rPr>
        <w:t>ann</w:t>
      </w:r>
      <w:r w:rsidRPr="00500FE6">
        <w:rPr>
          <w:rFonts w:ascii="BundesSerif Regular" w:hAnsi="BundesSerif Regular"/>
        </w:rPr>
        <w:t xml:space="preserve"> die Information ergänzt </w:t>
      </w:r>
      <w:r w:rsidRPr="00500FE6">
        <w:rPr>
          <w:rFonts w:ascii="BundesSerif Regular" w:hAnsi="BundesSerif Regular"/>
        </w:rPr>
        <w:lastRenderedPageBreak/>
        <w:t xml:space="preserve">werden, dass eine neue E-Mail generiert wird. Mit Auswahl auf </w:t>
      </w:r>
      <w:r w:rsidR="00421A35" w:rsidRPr="00500FE6">
        <w:rPr>
          <w:rFonts w:ascii="BundesSerif Regular" w:hAnsi="BundesSerif Regular"/>
        </w:rPr>
        <w:t>die Schaltfläche</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Link setzen</w:t>
      </w:r>
      <w:r w:rsidR="00716FA2" w:rsidRPr="00500FE6">
        <w:rPr>
          <w:rFonts w:ascii="BundesSerif Regular" w:hAnsi="BundesSerif Regular"/>
        </w:rPr>
        <w:t>“</w:t>
      </w:r>
      <w:r w:rsidRPr="00500FE6">
        <w:rPr>
          <w:rFonts w:ascii="BundesSerif Regular" w:hAnsi="BundesSerif Regular"/>
        </w:rPr>
        <w:t xml:space="preserve"> werden die Eingaben bestätigt.</w:t>
      </w:r>
    </w:p>
    <w:p w14:paraId="4E2732EF" w14:textId="77777777" w:rsidR="00217785" w:rsidRPr="00500FE6" w:rsidRDefault="00217785" w:rsidP="003F42DC">
      <w:pPr>
        <w:pStyle w:val="Abbildungen"/>
      </w:pPr>
      <w:r w:rsidRPr="00500FE6">
        <w:drawing>
          <wp:inline distT="0" distB="0" distL="0" distR="0" wp14:anchorId="69AE2FF9" wp14:editId="4123B9A7">
            <wp:extent cx="4451796" cy="2336800"/>
            <wp:effectExtent l="12700" t="12700" r="19050" b="12700"/>
            <wp:docPr id="1357042925" name="Grafik 1357042925" descr="Eingabefelder für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042925" name="Grafik 1357042925" descr="Eingabefelder für E-Mail"/>
                    <pic:cNvPicPr/>
                  </pic:nvPicPr>
                  <pic:blipFill>
                    <a:blip r:embed="rId196"/>
                    <a:stretch>
                      <a:fillRect/>
                    </a:stretch>
                  </pic:blipFill>
                  <pic:spPr>
                    <a:xfrm>
                      <a:off x="0" y="0"/>
                      <a:ext cx="4516780" cy="2370911"/>
                    </a:xfrm>
                    <a:prstGeom prst="rect">
                      <a:avLst/>
                    </a:prstGeom>
                    <a:ln>
                      <a:solidFill>
                        <a:schemeClr val="tx1"/>
                      </a:solidFill>
                    </a:ln>
                  </pic:spPr>
                </pic:pic>
              </a:graphicData>
            </a:graphic>
          </wp:inline>
        </w:drawing>
      </w:r>
    </w:p>
    <w:p w14:paraId="75EFCA21" w14:textId="0CE3E957" w:rsidR="00325E71" w:rsidRPr="00500FE6" w:rsidRDefault="00217785" w:rsidP="003F42DC">
      <w:pPr>
        <w:pStyle w:val="Beschriftung"/>
      </w:pPr>
      <w:bookmarkStart w:id="956" w:name="_Toc230848785"/>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162</w:t>
      </w:r>
      <w:r w:rsidR="00D86568" w:rsidRPr="00500FE6">
        <w:fldChar w:fldCharType="end"/>
      </w:r>
      <w:r w:rsidRPr="00500FE6">
        <w:t xml:space="preserve">: </w:t>
      </w:r>
      <w:r w:rsidR="00261E84" w:rsidRPr="00500FE6">
        <w:t>Tab</w:t>
      </w:r>
      <w:r w:rsidRPr="00500FE6">
        <w:t xml:space="preserve"> </w:t>
      </w:r>
      <w:r w:rsidR="00716FA2" w:rsidRPr="00500FE6">
        <w:t>„</w:t>
      </w:r>
      <w:r w:rsidRPr="00500FE6">
        <w:t>E-Mail</w:t>
      </w:r>
      <w:r w:rsidR="00716FA2" w:rsidRPr="00500FE6">
        <w:t>“</w:t>
      </w:r>
      <w:r w:rsidRPr="00500FE6">
        <w:t xml:space="preserve"> in Link-Browser.</w:t>
      </w:r>
      <w:bookmarkEnd w:id="956"/>
    </w:p>
    <w:p w14:paraId="3586C20C" w14:textId="67475BAE" w:rsidR="00325E71" w:rsidRPr="00500FE6" w:rsidRDefault="00325E71" w:rsidP="00325E71">
      <w:r w:rsidRPr="00500FE6">
        <w:t xml:space="preserve">Bereits gesetzte Links können später bearbeitet werden. </w:t>
      </w:r>
      <w:r w:rsidR="00061B8D" w:rsidRPr="00500FE6">
        <w:t xml:space="preserve">Mit Auswahl auf den Link im RTE erscheint </w:t>
      </w:r>
      <w:r w:rsidRPr="00500FE6">
        <w:t xml:space="preserve">ein kleines Fenster mit Angaben zum Sprungziel sowie ein Stift-Icon zum Bearbeiten des Links und ein weiteres Icon zum Löschen. Bei der Bearbeitung des Links im Fenster </w:t>
      </w:r>
      <w:r w:rsidR="00716FA2" w:rsidRPr="00500FE6">
        <w:t>„</w:t>
      </w:r>
      <w:r w:rsidRPr="00500FE6">
        <w:t>Link Browser</w:t>
      </w:r>
      <w:r w:rsidR="00716FA2" w:rsidRPr="00500FE6">
        <w:t>“</w:t>
      </w:r>
      <w:r w:rsidRPr="00500FE6">
        <w:t xml:space="preserve"> ist es zudem möglich, den Link durch Klick auf </w:t>
      </w:r>
      <w:r w:rsidR="00421A35" w:rsidRPr="00500FE6">
        <w:t>die Schaltfläche</w:t>
      </w:r>
      <w:r w:rsidRPr="00500FE6">
        <w:t xml:space="preserve"> </w:t>
      </w:r>
      <w:r w:rsidR="00716FA2" w:rsidRPr="00500FE6">
        <w:t>„</w:t>
      </w:r>
      <w:r w:rsidRPr="00500FE6">
        <w:t>Link löschen</w:t>
      </w:r>
      <w:r w:rsidR="00716FA2" w:rsidRPr="00500FE6">
        <w:t>“</w:t>
      </w:r>
      <w:r w:rsidRPr="00500FE6">
        <w:t xml:space="preserve"> rechts oben im Fenster zu entfernen.</w:t>
      </w:r>
    </w:p>
    <w:p w14:paraId="612A7B0C" w14:textId="111B6F4F" w:rsidR="00217785" w:rsidRPr="00500FE6" w:rsidRDefault="00672273" w:rsidP="00B840A1">
      <w:pPr>
        <w:pStyle w:val="berschrift3"/>
      </w:pPr>
      <w:r w:rsidRPr="00500FE6">
        <w:t xml:space="preserve"> </w:t>
      </w:r>
      <w:bookmarkStart w:id="957" w:name="_Ref187925995"/>
      <w:bookmarkStart w:id="958" w:name="_Ref187925997"/>
      <w:bookmarkStart w:id="959" w:name="_Toc230848486"/>
      <w:r w:rsidR="00217785" w:rsidRPr="00500FE6">
        <w:t>Absatzzitate</w:t>
      </w:r>
      <w:bookmarkEnd w:id="957"/>
      <w:bookmarkEnd w:id="958"/>
      <w:bookmarkEnd w:id="959"/>
    </w:p>
    <w:p w14:paraId="4A530355" w14:textId="77777777" w:rsidR="00E33B3D" w:rsidRPr="00500FE6" w:rsidRDefault="00554C4A" w:rsidP="00217785">
      <w:r w:rsidRPr="00500FE6">
        <w:t xml:space="preserve">Das Icon mit den Anführungszeichen wird für das Erstellen von Absatzzitaten benötigt. </w:t>
      </w:r>
      <w:r w:rsidR="0036522C" w:rsidRPr="00500FE6">
        <w:t xml:space="preserve">Dafür im </w:t>
      </w:r>
      <w:r w:rsidRPr="00500FE6">
        <w:t>RTE auf den Absatz</w:t>
      </w:r>
      <w:r w:rsidR="00DE61AB" w:rsidRPr="00500FE6">
        <w:t xml:space="preserve"> klicken</w:t>
      </w:r>
      <w:r w:rsidRPr="00500FE6">
        <w:t xml:space="preserve">, der zum Zitat werden soll. </w:t>
      </w:r>
    </w:p>
    <w:p w14:paraId="23A0208C" w14:textId="4B16B637" w:rsidR="00E33B3D" w:rsidRPr="00500FE6" w:rsidRDefault="00165616" w:rsidP="003F42DC">
      <w:pPr>
        <w:pStyle w:val="Abbildungen"/>
      </w:pPr>
      <w:r w:rsidRPr="00500FE6">
        <w:drawing>
          <wp:inline distT="0" distB="0" distL="0" distR="0" wp14:anchorId="7B042753" wp14:editId="443FAD14">
            <wp:extent cx="4152900" cy="619125"/>
            <wp:effectExtent l="0" t="0" r="0" b="9525"/>
            <wp:docPr id="1469739845" name="Grafik 1469739845" descr="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9845" name="Grafik 1469739845" descr="RTE"/>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4152900" cy="619125"/>
                    </a:xfrm>
                    <a:prstGeom prst="rect">
                      <a:avLst/>
                    </a:prstGeom>
                    <a:noFill/>
                    <a:ln>
                      <a:noFill/>
                    </a:ln>
                  </pic:spPr>
                </pic:pic>
              </a:graphicData>
            </a:graphic>
          </wp:inline>
        </w:drawing>
      </w:r>
    </w:p>
    <w:p w14:paraId="74815305" w14:textId="5AB7DBD3" w:rsidR="00E33B3D" w:rsidRPr="00500FE6" w:rsidRDefault="00E33B3D" w:rsidP="003F42DC">
      <w:pPr>
        <w:pStyle w:val="Beschriftung"/>
      </w:pPr>
      <w:bookmarkStart w:id="960" w:name="_Toc230848786"/>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163</w:t>
      </w:r>
      <w:r w:rsidR="00D86568" w:rsidRPr="00500FE6">
        <w:fldChar w:fldCharType="end"/>
      </w:r>
      <w:r w:rsidRPr="00500FE6">
        <w:t xml:space="preserve">: </w:t>
      </w:r>
      <w:r w:rsidR="00E20195" w:rsidRPr="00500FE6">
        <w:t>Zitat hinzufügen</w:t>
      </w:r>
      <w:r w:rsidR="00112717" w:rsidRPr="00500FE6">
        <w:t>.</w:t>
      </w:r>
      <w:bookmarkEnd w:id="960"/>
    </w:p>
    <w:p w14:paraId="1170704C" w14:textId="6DB3BE80" w:rsidR="00554C4A" w:rsidRPr="00500FE6" w:rsidRDefault="00554C4A" w:rsidP="00217785">
      <w:r w:rsidRPr="00500FE6">
        <w:t xml:space="preserve">Nach einem Klick auf das Icon wird der Absatz etwas eingerückt und mit Anführungszeichen als Zitat gekennzeichnet. Um die Zitatquelle zu ergänzen, </w:t>
      </w:r>
      <w:r w:rsidR="00BB42B0" w:rsidRPr="00500FE6">
        <w:t>k</w:t>
      </w:r>
      <w:r w:rsidR="00754584" w:rsidRPr="00500FE6">
        <w:t>ann ein e</w:t>
      </w:r>
      <w:r w:rsidRPr="00500FE6">
        <w:t>ntsprechende</w:t>
      </w:r>
      <w:r w:rsidR="00754584" w:rsidRPr="00500FE6">
        <w:t>r</w:t>
      </w:r>
      <w:r w:rsidRPr="00500FE6">
        <w:t xml:space="preserve"> Name </w:t>
      </w:r>
      <w:r w:rsidR="00754584" w:rsidRPr="00500FE6">
        <w:t xml:space="preserve">im Textfeld </w:t>
      </w:r>
      <w:r w:rsidR="007C1F77" w:rsidRPr="00500FE6">
        <w:t xml:space="preserve">eingetragen, markiert und mit dem Stil </w:t>
      </w:r>
      <w:r w:rsidR="00716FA2" w:rsidRPr="00500FE6">
        <w:t>„</w:t>
      </w:r>
      <w:r w:rsidRPr="00500FE6">
        <w:t>Text: Small</w:t>
      </w:r>
      <w:r w:rsidR="00716FA2" w:rsidRPr="00500FE6">
        <w:t>“</w:t>
      </w:r>
      <w:r w:rsidRPr="00500FE6">
        <w:t xml:space="preserve"> aus</w:t>
      </w:r>
      <w:r w:rsidR="007C1F77" w:rsidRPr="00500FE6">
        <w:t>gezeichnet werden.</w:t>
      </w:r>
    </w:p>
    <w:p w14:paraId="1BD52B32" w14:textId="3EAB788C" w:rsidR="00B67159" w:rsidRPr="00500FE6" w:rsidRDefault="0013474B" w:rsidP="003F42DC">
      <w:pPr>
        <w:pStyle w:val="Abbildungen"/>
      </w:pPr>
      <w:r w:rsidRPr="00500FE6">
        <w:lastRenderedPageBreak/>
        <w:drawing>
          <wp:inline distT="0" distB="0" distL="0" distR="0" wp14:anchorId="43CA7004" wp14:editId="5524D82B">
            <wp:extent cx="5753100" cy="1685925"/>
            <wp:effectExtent l="0" t="0" r="0" b="9525"/>
            <wp:docPr id="1469739849" name="Grafik 1469739849" descr="Formatierungsmöglichkeiten im RTE für Zitat und Urhe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9849" name="Grafik 1469739849" descr="Formatierungsmöglichkeiten im RTE für Zitat und Urheber"/>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753100" cy="1685925"/>
                    </a:xfrm>
                    <a:prstGeom prst="rect">
                      <a:avLst/>
                    </a:prstGeom>
                    <a:noFill/>
                    <a:ln>
                      <a:noFill/>
                    </a:ln>
                  </pic:spPr>
                </pic:pic>
              </a:graphicData>
            </a:graphic>
          </wp:inline>
        </w:drawing>
      </w:r>
    </w:p>
    <w:p w14:paraId="6BC07A0B" w14:textId="58C90726" w:rsidR="00B67159" w:rsidRPr="00500FE6" w:rsidRDefault="00B67159" w:rsidP="003F42DC">
      <w:pPr>
        <w:pStyle w:val="Beschriftung"/>
      </w:pPr>
      <w:bookmarkStart w:id="961" w:name="_Toc230848787"/>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164</w:t>
      </w:r>
      <w:r w:rsidR="00D86568" w:rsidRPr="00500FE6">
        <w:fldChar w:fldCharType="end"/>
      </w:r>
      <w:r w:rsidRPr="00500FE6">
        <w:t>: Zitatquelle hinzufügen</w:t>
      </w:r>
      <w:r w:rsidR="00306A81" w:rsidRPr="00500FE6">
        <w:t>.</w:t>
      </w:r>
      <w:bookmarkEnd w:id="961"/>
    </w:p>
    <w:p w14:paraId="0C47C842" w14:textId="4DD632E5" w:rsidR="00217785" w:rsidRPr="00154439" w:rsidRDefault="00217785" w:rsidP="00B840A1">
      <w:pPr>
        <w:pStyle w:val="berschrift3"/>
        <w:rPr>
          <w:color w:val="auto"/>
        </w:rPr>
      </w:pPr>
      <w:bookmarkStart w:id="962" w:name="_Toc230848487"/>
      <w:r w:rsidRPr="00154439">
        <w:rPr>
          <w:color w:val="auto"/>
        </w:rPr>
        <w:t>Tabellen</w:t>
      </w:r>
      <w:bookmarkEnd w:id="962"/>
    </w:p>
    <w:p w14:paraId="5E377652" w14:textId="77777777" w:rsidR="00413C61" w:rsidRPr="00154439" w:rsidRDefault="00413C61" w:rsidP="00413C61">
      <w:pPr>
        <w:rPr>
          <w:lang w:eastAsia="en-US"/>
        </w:rPr>
      </w:pPr>
      <w:r w:rsidRPr="00154439">
        <w:rPr>
          <w:lang w:eastAsia="en-US"/>
        </w:rPr>
        <w:t xml:space="preserve">Tabellen eignen sich zur Darstellung strukturierter Daten (zum Beispiel Zahlenreihen, Vergleichstabellen oder Terminübersichten).  </w:t>
      </w:r>
    </w:p>
    <w:p w14:paraId="25785FC6" w14:textId="0BBF34B0" w:rsidR="00413C61" w:rsidRPr="00154439" w:rsidRDefault="00413C61" w:rsidP="00413C61">
      <w:pPr>
        <w:rPr>
          <w:lang w:eastAsia="en-US"/>
        </w:rPr>
      </w:pPr>
      <w:r w:rsidRPr="00154439">
        <w:rPr>
          <w:lang w:eastAsia="en-US"/>
        </w:rPr>
        <w:t xml:space="preserve">Sie sollten </w:t>
      </w:r>
      <w:r w:rsidRPr="00154439">
        <w:rPr>
          <w:b/>
          <w:lang w:eastAsia="en-US"/>
        </w:rPr>
        <w:t>nicht</w:t>
      </w:r>
      <w:r w:rsidRPr="00154439">
        <w:rPr>
          <w:lang w:eastAsia="en-US"/>
        </w:rPr>
        <w:t xml:space="preserve"> für Layoutzwecke verwendet werden (zum Beispiel, um Inhalte nebeneinander anzuordnen).</w:t>
      </w:r>
    </w:p>
    <w:p w14:paraId="6F6E53DF" w14:textId="01A27FE6" w:rsidR="00413C61" w:rsidRPr="00154439" w:rsidRDefault="00413C61" w:rsidP="00413C61">
      <w:pPr>
        <w:rPr>
          <w:lang w:eastAsia="en-US"/>
        </w:rPr>
      </w:pPr>
      <w:r w:rsidRPr="00154439">
        <w:rPr>
          <w:lang w:eastAsia="en-US"/>
        </w:rPr>
        <w:t>Bevor Sie eine Tabelle anlegen, überlegen Sie:</w:t>
      </w:r>
    </w:p>
    <w:p w14:paraId="3ED72A99" w14:textId="0BA8ED5E" w:rsidR="00413C61" w:rsidRPr="00154439" w:rsidRDefault="00413C61" w:rsidP="001D2B8E">
      <w:pPr>
        <w:pStyle w:val="Listenabsatz"/>
        <w:numPr>
          <w:ilvl w:val="0"/>
          <w:numId w:val="108"/>
        </w:numPr>
        <w:rPr>
          <w:lang w:eastAsia="en-US"/>
        </w:rPr>
      </w:pPr>
      <w:r w:rsidRPr="00154439">
        <w:rPr>
          <w:lang w:eastAsia="en-US"/>
        </w:rPr>
        <w:t xml:space="preserve">Handelt es sich um </w:t>
      </w:r>
      <w:r w:rsidRPr="00154439">
        <w:rPr>
          <w:b/>
          <w:lang w:eastAsia="en-US"/>
        </w:rPr>
        <w:t>Daten</w:t>
      </w:r>
      <w:r w:rsidRPr="00154439">
        <w:rPr>
          <w:lang w:eastAsia="en-US"/>
        </w:rPr>
        <w:t>, die in Zeilen und Spalten strukturiert werden müssen?</w:t>
      </w:r>
    </w:p>
    <w:p w14:paraId="1086ED11" w14:textId="435F726E" w:rsidR="006B5AB6" w:rsidRPr="00154439" w:rsidRDefault="00413C61" w:rsidP="001D2B8E">
      <w:pPr>
        <w:pStyle w:val="Listenabsatz"/>
        <w:numPr>
          <w:ilvl w:val="0"/>
          <w:numId w:val="108"/>
        </w:numPr>
        <w:rPr>
          <w:lang w:eastAsia="en-US"/>
        </w:rPr>
      </w:pPr>
      <w:r w:rsidRPr="00154439">
        <w:rPr>
          <w:lang w:eastAsia="en-US"/>
        </w:rPr>
        <w:t xml:space="preserve">Oder reicht eine </w:t>
      </w:r>
      <w:r w:rsidRPr="00154439">
        <w:rPr>
          <w:b/>
          <w:lang w:eastAsia="en-US"/>
        </w:rPr>
        <w:t>Liste</w:t>
      </w:r>
      <w:r w:rsidRPr="00154439">
        <w:rPr>
          <w:lang w:eastAsia="en-US"/>
        </w:rPr>
        <w:t xml:space="preserve"> (Aufzählung, nummerierte Liste) oder eine andere Struktur?</w:t>
      </w:r>
    </w:p>
    <w:p w14:paraId="2CD1EC14" w14:textId="056D6D2C" w:rsidR="00C1374D" w:rsidRPr="00154439" w:rsidRDefault="00C1374D" w:rsidP="00C1374D">
      <w:pPr>
        <w:rPr>
          <w:b/>
          <w:lang w:eastAsia="en-US"/>
        </w:rPr>
      </w:pPr>
      <w:r w:rsidRPr="00154439">
        <w:rPr>
          <w:b/>
          <w:lang w:eastAsia="en-US"/>
        </w:rPr>
        <w:t>Tabelle einfügen</w:t>
      </w:r>
    </w:p>
    <w:p w14:paraId="717D3006" w14:textId="7B3B4109" w:rsidR="002B14F7" w:rsidRPr="00154439" w:rsidRDefault="002B14F7" w:rsidP="002B14F7">
      <w:pPr>
        <w:rPr>
          <w:lang w:eastAsia="en-US"/>
        </w:rPr>
      </w:pPr>
      <w:r w:rsidRPr="00154439">
        <w:rPr>
          <w:lang w:eastAsia="en-US"/>
        </w:rPr>
        <w:t>Um eine Tabelle über den Rich-Text-Editor einzufügen:</w:t>
      </w:r>
    </w:p>
    <w:p w14:paraId="6AA83A0F" w14:textId="2596C0A2" w:rsidR="002B14F7" w:rsidRPr="00154439" w:rsidRDefault="002B14F7" w:rsidP="001D2B8E">
      <w:pPr>
        <w:pStyle w:val="Listenabsatz"/>
        <w:numPr>
          <w:ilvl w:val="0"/>
          <w:numId w:val="109"/>
        </w:numPr>
        <w:rPr>
          <w:lang w:eastAsia="en-US"/>
        </w:rPr>
      </w:pPr>
      <w:r w:rsidRPr="00154439">
        <w:rPr>
          <w:lang w:eastAsia="en-US"/>
        </w:rPr>
        <w:t xml:space="preserve">Klicken Sie </w:t>
      </w:r>
      <w:proofErr w:type="gramStart"/>
      <w:r w:rsidRPr="00154439">
        <w:rPr>
          <w:lang w:eastAsia="en-US"/>
        </w:rPr>
        <w:t>auf das Tabellen</w:t>
      </w:r>
      <w:proofErr w:type="gramEnd"/>
      <w:r w:rsidRPr="00154439">
        <w:rPr>
          <w:lang w:eastAsia="en-US"/>
        </w:rPr>
        <w:t xml:space="preserve">‑Icon im Editor.  </w:t>
      </w:r>
    </w:p>
    <w:p w14:paraId="52C8303C" w14:textId="28BF3E03" w:rsidR="002B14F7" w:rsidRPr="00154439" w:rsidRDefault="002B14F7" w:rsidP="001D2B8E">
      <w:pPr>
        <w:pStyle w:val="Listenabsatz"/>
        <w:numPr>
          <w:ilvl w:val="0"/>
          <w:numId w:val="109"/>
        </w:numPr>
        <w:rPr>
          <w:lang w:eastAsia="en-US"/>
        </w:rPr>
      </w:pPr>
      <w:r w:rsidRPr="00154439">
        <w:rPr>
          <w:lang w:eastAsia="en-US"/>
        </w:rPr>
        <w:t xml:space="preserve">Öffnen Sie über den Pfeil nach unten </w:t>
      </w:r>
      <w:proofErr w:type="gramStart"/>
      <w:r w:rsidRPr="00154439">
        <w:rPr>
          <w:lang w:eastAsia="en-US"/>
        </w:rPr>
        <w:t>neben dem Tabellen</w:t>
      </w:r>
      <w:proofErr w:type="gramEnd"/>
      <w:r w:rsidRPr="00154439">
        <w:rPr>
          <w:lang w:eastAsia="en-US"/>
        </w:rPr>
        <w:t xml:space="preserve">‑Icon das Einfüge-Menü.  </w:t>
      </w:r>
    </w:p>
    <w:p w14:paraId="495178C2" w14:textId="1A644EAF" w:rsidR="002B14F7" w:rsidRPr="00154439" w:rsidRDefault="002B14F7" w:rsidP="001D2B8E">
      <w:pPr>
        <w:pStyle w:val="Listenabsatz"/>
        <w:numPr>
          <w:ilvl w:val="0"/>
          <w:numId w:val="109"/>
        </w:numPr>
        <w:rPr>
          <w:lang w:eastAsia="en-US"/>
        </w:rPr>
      </w:pPr>
      <w:r w:rsidRPr="00154439">
        <w:rPr>
          <w:lang w:eastAsia="en-US"/>
        </w:rPr>
        <w:t xml:space="preserve">Wählen Sie die gewünschte Anzahl an Zeilen und Spalten aus (ähnlich wie in einem Textverarbeitungsprogramm).  </w:t>
      </w:r>
    </w:p>
    <w:p w14:paraId="16A28FF0" w14:textId="77777777" w:rsidR="003769A2" w:rsidRPr="00154439" w:rsidRDefault="004E6E48" w:rsidP="003769A2">
      <w:pPr>
        <w:keepNext/>
      </w:pPr>
      <w:r w:rsidRPr="00154439">
        <w:rPr>
          <w:noProof/>
          <w:lang w:eastAsia="en-US"/>
        </w:rPr>
        <w:drawing>
          <wp:inline distT="0" distB="0" distL="0" distR="0" wp14:anchorId="7F1F5342" wp14:editId="6391B5A7">
            <wp:extent cx="5759450" cy="1704975"/>
            <wp:effectExtent l="0" t="0" r="0" b="9525"/>
            <wp:docPr id="2072722187" name="Grafik 1" descr="Darstellung es Rich-Text-Editors und der Anzeige der Tabellen-Funk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22187" name="Grafik 1" descr="Darstellung es Rich-Text-Editors und der Anzeige der Tabellen-Funktion."/>
                    <pic:cNvPicPr/>
                  </pic:nvPicPr>
                  <pic:blipFill>
                    <a:blip r:embed="rId199"/>
                    <a:stretch>
                      <a:fillRect/>
                    </a:stretch>
                  </pic:blipFill>
                  <pic:spPr>
                    <a:xfrm>
                      <a:off x="0" y="0"/>
                      <a:ext cx="5759450" cy="1704975"/>
                    </a:xfrm>
                    <a:prstGeom prst="rect">
                      <a:avLst/>
                    </a:prstGeom>
                  </pic:spPr>
                </pic:pic>
              </a:graphicData>
            </a:graphic>
          </wp:inline>
        </w:drawing>
      </w:r>
    </w:p>
    <w:p w14:paraId="189D447D" w14:textId="5F8D3618" w:rsidR="000F75BB" w:rsidRPr="00154439" w:rsidRDefault="003769A2" w:rsidP="003769A2">
      <w:pPr>
        <w:pStyle w:val="Beschriftung"/>
        <w:rPr>
          <w:color w:val="auto"/>
        </w:rPr>
      </w:pPr>
      <w:bookmarkStart w:id="963" w:name="_Toc230848788"/>
      <w:r w:rsidRPr="00154439">
        <w:rPr>
          <w:color w:val="auto"/>
        </w:rPr>
        <w:t xml:space="preserve">Abbildung </w:t>
      </w:r>
      <w:r w:rsidRPr="00154439">
        <w:rPr>
          <w:color w:val="auto"/>
        </w:rPr>
        <w:fldChar w:fldCharType="begin"/>
      </w:r>
      <w:r w:rsidRPr="00154439">
        <w:rPr>
          <w:color w:val="auto"/>
        </w:rPr>
        <w:instrText xml:space="preserve"> SEQ Abbildung \* ARABIC </w:instrText>
      </w:r>
      <w:r w:rsidRPr="00154439">
        <w:rPr>
          <w:color w:val="auto"/>
        </w:rPr>
        <w:fldChar w:fldCharType="separate"/>
      </w:r>
      <w:r w:rsidR="00256D0B">
        <w:rPr>
          <w:color w:val="auto"/>
        </w:rPr>
        <w:t>165</w:t>
      </w:r>
      <w:r w:rsidRPr="00154439">
        <w:rPr>
          <w:color w:val="auto"/>
        </w:rPr>
        <w:fldChar w:fldCharType="end"/>
      </w:r>
      <w:r w:rsidRPr="00154439">
        <w:rPr>
          <w:color w:val="auto"/>
        </w:rPr>
        <w:t xml:space="preserve"> Der Rich-Text-Editor mit Tabellen Funktion</w:t>
      </w:r>
      <w:bookmarkEnd w:id="963"/>
    </w:p>
    <w:p w14:paraId="6316D65E" w14:textId="77777777" w:rsidR="002B14F7" w:rsidRPr="00154439" w:rsidRDefault="002B14F7" w:rsidP="002B14F7">
      <w:pPr>
        <w:rPr>
          <w:lang w:eastAsia="en-US"/>
        </w:rPr>
      </w:pPr>
      <w:r w:rsidRPr="00154439">
        <w:rPr>
          <w:lang w:eastAsia="en-US"/>
        </w:rPr>
        <w:t xml:space="preserve">Anschließend erscheint die vorgefertigte Tabelle im Editor-Bereich, umgeben von einem gelben Rahmen.  </w:t>
      </w:r>
    </w:p>
    <w:p w14:paraId="2A4893CA" w14:textId="77777777" w:rsidR="003C17C2" w:rsidRPr="00154439" w:rsidRDefault="003C17C2" w:rsidP="002B14F7">
      <w:pPr>
        <w:rPr>
          <w:lang w:eastAsia="en-US"/>
        </w:rPr>
      </w:pPr>
    </w:p>
    <w:p w14:paraId="00D7683B" w14:textId="181B18A4" w:rsidR="00BC5E42" w:rsidRPr="00154439" w:rsidRDefault="00BC5E42" w:rsidP="00BC5E42">
      <w:pPr>
        <w:rPr>
          <w:b/>
          <w:lang w:eastAsia="en-US"/>
        </w:rPr>
      </w:pPr>
      <w:r w:rsidRPr="00154439">
        <w:rPr>
          <w:b/>
          <w:lang w:eastAsia="en-US"/>
        </w:rPr>
        <w:lastRenderedPageBreak/>
        <w:t>Tabellen-Menü verwenden</w:t>
      </w:r>
    </w:p>
    <w:p w14:paraId="62C6463F" w14:textId="1D443F04" w:rsidR="00BC5E42" w:rsidRPr="00154439" w:rsidRDefault="00BC5E42" w:rsidP="00BC5E42">
      <w:pPr>
        <w:rPr>
          <w:lang w:eastAsia="en-US"/>
        </w:rPr>
      </w:pPr>
      <w:r w:rsidRPr="00154439">
        <w:rPr>
          <w:lang w:eastAsia="en-US"/>
        </w:rPr>
        <w:t xml:space="preserve">Wenn Sie eine Zelle innerhalb der Tabelle auswählen, wird ein </w:t>
      </w:r>
      <w:r w:rsidRPr="00154439">
        <w:rPr>
          <w:b/>
          <w:lang w:eastAsia="en-US"/>
        </w:rPr>
        <w:t>Tabellen-Menü</w:t>
      </w:r>
      <w:r w:rsidRPr="00154439">
        <w:rPr>
          <w:lang w:eastAsia="en-US"/>
        </w:rPr>
        <w:t xml:space="preserve"> angezeigt.  </w:t>
      </w:r>
    </w:p>
    <w:p w14:paraId="6B1CCEC1" w14:textId="64BE781B" w:rsidR="00BC5E42" w:rsidRPr="00154439" w:rsidRDefault="00BC5E42" w:rsidP="00BC5E42">
      <w:pPr>
        <w:rPr>
          <w:lang w:eastAsia="en-US"/>
        </w:rPr>
      </w:pPr>
      <w:r w:rsidRPr="00154439">
        <w:rPr>
          <w:lang w:eastAsia="en-US"/>
        </w:rPr>
        <w:t>Dieses bietet – bezogen auf die ausgewählte Zelle, Zeile oder Spalte – verschiedene Aktionen, zum Beispiel:</w:t>
      </w:r>
    </w:p>
    <w:p w14:paraId="4B34BC2C" w14:textId="62B915F4" w:rsidR="00BC5E42" w:rsidRPr="00154439" w:rsidRDefault="00BC5E42" w:rsidP="001D2B8E">
      <w:pPr>
        <w:pStyle w:val="Listenabsatz"/>
        <w:numPr>
          <w:ilvl w:val="0"/>
          <w:numId w:val="110"/>
        </w:numPr>
        <w:rPr>
          <w:lang w:eastAsia="en-US"/>
        </w:rPr>
      </w:pPr>
      <w:r w:rsidRPr="00154439">
        <w:rPr>
          <w:lang w:eastAsia="en-US"/>
        </w:rPr>
        <w:t xml:space="preserve">Zeilen oder Spalten einfügen,  </w:t>
      </w:r>
    </w:p>
    <w:p w14:paraId="4123B9C7" w14:textId="64587B9B" w:rsidR="00BC5E42" w:rsidRPr="00154439" w:rsidRDefault="00BC5E42" w:rsidP="001D2B8E">
      <w:pPr>
        <w:pStyle w:val="Listenabsatz"/>
        <w:numPr>
          <w:ilvl w:val="0"/>
          <w:numId w:val="110"/>
        </w:numPr>
        <w:rPr>
          <w:lang w:eastAsia="en-US"/>
        </w:rPr>
      </w:pPr>
      <w:r w:rsidRPr="00154439">
        <w:rPr>
          <w:lang w:eastAsia="en-US"/>
        </w:rPr>
        <w:t xml:space="preserve">Zeilen oder Spalten löschen,  </w:t>
      </w:r>
    </w:p>
    <w:p w14:paraId="129AE050" w14:textId="062BD48F" w:rsidR="00BC5E42" w:rsidRPr="00154439" w:rsidRDefault="00BC5E42" w:rsidP="001D2B8E">
      <w:pPr>
        <w:pStyle w:val="Listenabsatz"/>
        <w:numPr>
          <w:ilvl w:val="0"/>
          <w:numId w:val="110"/>
        </w:numPr>
        <w:rPr>
          <w:lang w:eastAsia="en-US"/>
        </w:rPr>
      </w:pPr>
      <w:r w:rsidRPr="00154439">
        <w:rPr>
          <w:lang w:eastAsia="en-US"/>
        </w:rPr>
        <w:t xml:space="preserve">Kopfzeilen und Kopfspalten festlegen,  </w:t>
      </w:r>
    </w:p>
    <w:p w14:paraId="38E295C7" w14:textId="5B653672" w:rsidR="007B4CE2" w:rsidRPr="00154439" w:rsidRDefault="00BC5E42" w:rsidP="001D2B8E">
      <w:pPr>
        <w:pStyle w:val="Listenabsatz"/>
        <w:numPr>
          <w:ilvl w:val="0"/>
          <w:numId w:val="110"/>
        </w:numPr>
        <w:rPr>
          <w:lang w:eastAsia="en-US"/>
        </w:rPr>
      </w:pPr>
      <w:r w:rsidRPr="00154439">
        <w:rPr>
          <w:lang w:eastAsia="en-US"/>
        </w:rPr>
        <w:t>Tabellen- und Zelleneigenschaften anpassen.</w:t>
      </w:r>
    </w:p>
    <w:p w14:paraId="0750BA7D" w14:textId="1D03E12F" w:rsidR="006B5AB6" w:rsidRPr="00154439" w:rsidRDefault="006B5AB6" w:rsidP="006B5AB6">
      <w:pPr>
        <w:rPr>
          <w:b/>
          <w:lang w:eastAsia="en-US"/>
        </w:rPr>
      </w:pPr>
      <w:r w:rsidRPr="00154439">
        <w:rPr>
          <w:b/>
          <w:lang w:eastAsia="en-US"/>
        </w:rPr>
        <w:t>Spalten bearbeiten</w:t>
      </w:r>
    </w:p>
    <w:p w14:paraId="3BA50D07" w14:textId="531451DB" w:rsidR="006B5AB6" w:rsidRPr="00154439" w:rsidRDefault="006B5AB6" w:rsidP="006B5AB6">
      <w:pPr>
        <w:rPr>
          <w:lang w:eastAsia="en-US"/>
        </w:rPr>
      </w:pPr>
      <w:r w:rsidRPr="00154439">
        <w:rPr>
          <w:lang w:eastAsia="en-US"/>
        </w:rPr>
        <w:t xml:space="preserve">Mit einem Klick auf das Icon </w:t>
      </w:r>
      <w:r w:rsidRPr="00154439">
        <w:rPr>
          <w:b/>
          <w:lang w:eastAsia="en-US"/>
        </w:rPr>
        <w:t>Spalten hinzufügen</w:t>
      </w:r>
      <w:r w:rsidRPr="00154439">
        <w:rPr>
          <w:lang w:eastAsia="en-US"/>
        </w:rPr>
        <w:t xml:space="preserve"> oder auf den Pfeil rechts daneben öffnen Sie ein Auswahlmenü mit folgenden Optionen:</w:t>
      </w:r>
    </w:p>
    <w:p w14:paraId="6CF3F5B5" w14:textId="77777777" w:rsidR="006B5AB6" w:rsidRPr="00154439" w:rsidRDefault="006B5AB6" w:rsidP="001D2B8E">
      <w:pPr>
        <w:pStyle w:val="Listenabsatz"/>
        <w:numPr>
          <w:ilvl w:val="0"/>
          <w:numId w:val="111"/>
        </w:numPr>
        <w:rPr>
          <w:lang w:eastAsia="en-US"/>
        </w:rPr>
      </w:pPr>
      <w:r w:rsidRPr="00154439">
        <w:rPr>
          <w:b/>
          <w:lang w:eastAsia="en-US"/>
        </w:rPr>
        <w:t xml:space="preserve">Kopfspalte festlegen: </w:t>
      </w:r>
      <w:r w:rsidRPr="00154439">
        <w:rPr>
          <w:lang w:eastAsia="en-US"/>
        </w:rPr>
        <w:t>Entscheiden Sie über den Schalter, ob die ausgewählte Spalte eine Kopfspalte sein soll.</w:t>
      </w:r>
    </w:p>
    <w:p w14:paraId="1CDCD65D" w14:textId="77777777" w:rsidR="006B5AB6" w:rsidRPr="00154439" w:rsidRDefault="006B5AB6" w:rsidP="001D2B8E">
      <w:pPr>
        <w:pStyle w:val="Listenabsatz"/>
        <w:numPr>
          <w:ilvl w:val="0"/>
          <w:numId w:val="111"/>
        </w:numPr>
        <w:rPr>
          <w:lang w:eastAsia="en-US"/>
        </w:rPr>
      </w:pPr>
      <w:r w:rsidRPr="00154439">
        <w:rPr>
          <w:b/>
          <w:lang w:eastAsia="en-US"/>
        </w:rPr>
        <w:t xml:space="preserve">Neue Spalte einfügen: </w:t>
      </w:r>
      <w:r w:rsidRPr="00154439">
        <w:rPr>
          <w:lang w:eastAsia="en-US"/>
        </w:rPr>
        <w:t>Fügen Sie eine neue Spalte links oder rechts von der ausgewählten Zelle/Spalte ein.</w:t>
      </w:r>
    </w:p>
    <w:p w14:paraId="7F0C23D2" w14:textId="77777777" w:rsidR="006B5AB6" w:rsidRPr="00154439" w:rsidRDefault="006B5AB6" w:rsidP="001D2B8E">
      <w:pPr>
        <w:pStyle w:val="Listenabsatz"/>
        <w:numPr>
          <w:ilvl w:val="0"/>
          <w:numId w:val="111"/>
        </w:numPr>
        <w:rPr>
          <w:lang w:eastAsia="en-US"/>
        </w:rPr>
      </w:pPr>
      <w:r w:rsidRPr="00154439">
        <w:rPr>
          <w:b/>
          <w:lang w:eastAsia="en-US"/>
        </w:rPr>
        <w:t>Spalte löschen</w:t>
      </w:r>
      <w:r w:rsidRPr="00154439">
        <w:rPr>
          <w:lang w:eastAsia="en-US"/>
        </w:rPr>
        <w:t>: Löschen Sie die ausgewählte Spalte.</w:t>
      </w:r>
    </w:p>
    <w:p w14:paraId="59604AC7" w14:textId="3A32FEC9" w:rsidR="006B5AB6" w:rsidRPr="00154439" w:rsidRDefault="006B5AB6" w:rsidP="001D2B8E">
      <w:pPr>
        <w:pStyle w:val="Listenabsatz"/>
        <w:numPr>
          <w:ilvl w:val="0"/>
          <w:numId w:val="111"/>
        </w:numPr>
        <w:rPr>
          <w:lang w:eastAsia="en-US"/>
        </w:rPr>
      </w:pPr>
      <w:r w:rsidRPr="00154439">
        <w:rPr>
          <w:b/>
          <w:lang w:eastAsia="en-US"/>
        </w:rPr>
        <w:t>Spalte auswählen</w:t>
      </w:r>
      <w:r w:rsidRPr="00154439">
        <w:rPr>
          <w:lang w:eastAsia="en-US"/>
        </w:rPr>
        <w:t>: Markieren Sie die gesamte Spalte, um weitere Aktionen darauf anzuwenden.</w:t>
      </w:r>
    </w:p>
    <w:p w14:paraId="38D91FD6" w14:textId="77777777" w:rsidR="009A386D" w:rsidRPr="00154439" w:rsidRDefault="009A386D" w:rsidP="009A386D">
      <w:pPr>
        <w:rPr>
          <w:b/>
          <w:bCs/>
          <w:lang w:eastAsia="en-US"/>
        </w:rPr>
      </w:pPr>
      <w:r w:rsidRPr="00154439">
        <w:rPr>
          <w:b/>
          <w:bCs/>
          <w:lang w:eastAsia="en-US"/>
        </w:rPr>
        <w:t>Zeilen bearbeiten</w:t>
      </w:r>
    </w:p>
    <w:p w14:paraId="340C234D" w14:textId="3E3678E2" w:rsidR="009A386D" w:rsidRPr="00154439" w:rsidRDefault="009A386D" w:rsidP="009A386D">
      <w:pPr>
        <w:rPr>
          <w:bCs/>
          <w:lang w:eastAsia="en-US"/>
        </w:rPr>
      </w:pPr>
      <w:r w:rsidRPr="00154439">
        <w:rPr>
          <w:bCs/>
          <w:lang w:eastAsia="en-US"/>
        </w:rPr>
        <w:t xml:space="preserve">Mit einem Klick auf das Icon </w:t>
      </w:r>
      <w:r w:rsidRPr="00154439">
        <w:rPr>
          <w:b/>
          <w:bCs/>
          <w:lang w:eastAsia="en-US"/>
        </w:rPr>
        <w:t>Zeilen hinzufügen</w:t>
      </w:r>
      <w:r w:rsidRPr="00154439">
        <w:rPr>
          <w:bCs/>
          <w:lang w:eastAsia="en-US"/>
        </w:rPr>
        <w:t xml:space="preserve"> oder auf den Pfeil rechts daneben öffnen Sie ein Auswahlmenü mit folgenden Optionen:</w:t>
      </w:r>
    </w:p>
    <w:p w14:paraId="035A60C1" w14:textId="77777777" w:rsidR="009A386D" w:rsidRPr="00154439" w:rsidRDefault="009A386D" w:rsidP="001D2B8E">
      <w:pPr>
        <w:pStyle w:val="Listenabsatz"/>
        <w:numPr>
          <w:ilvl w:val="0"/>
          <w:numId w:val="112"/>
        </w:numPr>
        <w:rPr>
          <w:bCs/>
          <w:lang w:eastAsia="en-US"/>
        </w:rPr>
      </w:pPr>
      <w:r w:rsidRPr="00154439">
        <w:rPr>
          <w:b/>
          <w:bCs/>
          <w:lang w:eastAsia="en-US"/>
        </w:rPr>
        <w:t>Kopfzeile festlegen</w:t>
      </w:r>
      <w:r w:rsidRPr="00154439">
        <w:rPr>
          <w:bCs/>
          <w:lang w:eastAsia="en-US"/>
        </w:rPr>
        <w:t>: Entscheiden Sie über den Schalter, ob die ausgewählte Zeile eine Kopfzeile sein soll.</w:t>
      </w:r>
    </w:p>
    <w:p w14:paraId="3D3E7DF1" w14:textId="77777777" w:rsidR="009A386D" w:rsidRPr="00154439" w:rsidRDefault="009A386D" w:rsidP="001D2B8E">
      <w:pPr>
        <w:pStyle w:val="Listenabsatz"/>
        <w:numPr>
          <w:ilvl w:val="0"/>
          <w:numId w:val="112"/>
        </w:numPr>
        <w:rPr>
          <w:bCs/>
          <w:lang w:eastAsia="en-US"/>
        </w:rPr>
      </w:pPr>
      <w:r w:rsidRPr="00154439">
        <w:rPr>
          <w:b/>
          <w:bCs/>
          <w:lang w:eastAsia="en-US"/>
        </w:rPr>
        <w:t>Neue Zeile einfügen</w:t>
      </w:r>
      <w:r w:rsidRPr="00154439">
        <w:rPr>
          <w:bCs/>
          <w:lang w:eastAsia="en-US"/>
        </w:rPr>
        <w:t>: Fügen Sie eine neue Zeile oberhalb oder unterhalb der ausgewählten Zelle oder Zeile ein.</w:t>
      </w:r>
    </w:p>
    <w:p w14:paraId="21725860" w14:textId="77777777" w:rsidR="009A386D" w:rsidRPr="00154439" w:rsidRDefault="009A386D" w:rsidP="001D2B8E">
      <w:pPr>
        <w:pStyle w:val="Listenabsatz"/>
        <w:numPr>
          <w:ilvl w:val="0"/>
          <w:numId w:val="112"/>
        </w:numPr>
        <w:rPr>
          <w:bCs/>
          <w:lang w:eastAsia="en-US"/>
        </w:rPr>
      </w:pPr>
      <w:r w:rsidRPr="00154439">
        <w:rPr>
          <w:b/>
          <w:bCs/>
          <w:lang w:eastAsia="en-US"/>
        </w:rPr>
        <w:t>Zeile löschen</w:t>
      </w:r>
      <w:r w:rsidRPr="00154439">
        <w:rPr>
          <w:bCs/>
          <w:lang w:eastAsia="en-US"/>
        </w:rPr>
        <w:t>: Löschen Sie die ausgewählte Zeile.</w:t>
      </w:r>
    </w:p>
    <w:p w14:paraId="450A2A8A" w14:textId="517C254A" w:rsidR="009A386D" w:rsidRPr="00154439" w:rsidRDefault="009A386D" w:rsidP="001D2B8E">
      <w:pPr>
        <w:pStyle w:val="Listenabsatz"/>
        <w:numPr>
          <w:ilvl w:val="0"/>
          <w:numId w:val="112"/>
        </w:numPr>
        <w:rPr>
          <w:bCs/>
          <w:lang w:eastAsia="en-US"/>
        </w:rPr>
      </w:pPr>
      <w:r w:rsidRPr="00154439">
        <w:rPr>
          <w:b/>
          <w:bCs/>
          <w:lang w:eastAsia="en-US"/>
        </w:rPr>
        <w:t>Zeile auswählen</w:t>
      </w:r>
      <w:r w:rsidRPr="00154439">
        <w:rPr>
          <w:bCs/>
          <w:lang w:eastAsia="en-US"/>
        </w:rPr>
        <w:t>: Markieren Sie die gesamte Zeile, um weitere Aktionen darauf anzuwenden.</w:t>
      </w:r>
    </w:p>
    <w:p w14:paraId="430B51EE" w14:textId="38E85C62" w:rsidR="003C17C2" w:rsidRPr="00154439" w:rsidRDefault="003375CC" w:rsidP="003C17C2">
      <w:pPr>
        <w:rPr>
          <w:b/>
          <w:bCs/>
          <w:lang w:eastAsia="en-US"/>
        </w:rPr>
      </w:pPr>
      <w:r w:rsidRPr="00154439">
        <w:rPr>
          <w:b/>
          <w:bCs/>
          <w:lang w:eastAsia="en-US"/>
        </w:rPr>
        <w:t>Tabelleneigenschaften bearbeiten</w:t>
      </w:r>
    </w:p>
    <w:p w14:paraId="664AF3A7" w14:textId="7F82D1AC" w:rsidR="003375CC" w:rsidRPr="00154439" w:rsidRDefault="003375CC" w:rsidP="003C17C2">
      <w:pPr>
        <w:rPr>
          <w:bCs/>
          <w:lang w:eastAsia="en-US"/>
        </w:rPr>
      </w:pPr>
      <w:r w:rsidRPr="00154439">
        <w:rPr>
          <w:bCs/>
          <w:lang w:eastAsia="en-US"/>
        </w:rPr>
        <w:t xml:space="preserve">Mit einem Klick auf das Icon </w:t>
      </w:r>
      <w:r w:rsidR="00DB0208" w:rsidRPr="00154439">
        <w:rPr>
          <w:b/>
          <w:bCs/>
          <w:lang w:eastAsia="en-US"/>
        </w:rPr>
        <w:t>Tabelleneigenschaften</w:t>
      </w:r>
      <w:r w:rsidR="00DB0208" w:rsidRPr="00154439">
        <w:rPr>
          <w:bCs/>
          <w:lang w:eastAsia="en-US"/>
        </w:rPr>
        <w:t xml:space="preserve"> öffnen Sie ein Auswahlmenü mit folgenden Optionen:</w:t>
      </w:r>
    </w:p>
    <w:p w14:paraId="4D60C5C9" w14:textId="040EC0F6" w:rsidR="00DB0208" w:rsidRPr="00154439" w:rsidRDefault="00AA7D93" w:rsidP="001D2B8E">
      <w:pPr>
        <w:pStyle w:val="Listenabsatz"/>
        <w:numPr>
          <w:ilvl w:val="0"/>
          <w:numId w:val="114"/>
        </w:numPr>
        <w:rPr>
          <w:bCs/>
          <w:lang w:eastAsia="en-US"/>
        </w:rPr>
      </w:pPr>
      <w:r w:rsidRPr="00154439">
        <w:rPr>
          <w:b/>
          <w:bCs/>
          <w:lang w:eastAsia="en-US"/>
        </w:rPr>
        <w:t>Rahmen:</w:t>
      </w:r>
      <w:r w:rsidRPr="00154439">
        <w:rPr>
          <w:bCs/>
          <w:lang w:eastAsia="en-US"/>
        </w:rPr>
        <w:t xml:space="preserve"> Passen Sie die Rahmenart, die Farbe und Pixel-Breite des Rahmens an.</w:t>
      </w:r>
    </w:p>
    <w:p w14:paraId="744C8F09" w14:textId="42E449C2" w:rsidR="009C11B4" w:rsidRPr="00154439" w:rsidRDefault="009C11B4" w:rsidP="001D2B8E">
      <w:pPr>
        <w:pStyle w:val="Listenabsatz"/>
        <w:numPr>
          <w:ilvl w:val="0"/>
          <w:numId w:val="114"/>
        </w:numPr>
        <w:rPr>
          <w:bCs/>
          <w:lang w:eastAsia="en-US"/>
        </w:rPr>
      </w:pPr>
      <w:r w:rsidRPr="00154439">
        <w:rPr>
          <w:b/>
          <w:bCs/>
          <w:lang w:eastAsia="en-US"/>
        </w:rPr>
        <w:t>Hintergrund:</w:t>
      </w:r>
      <w:r w:rsidRPr="00154439">
        <w:rPr>
          <w:bCs/>
          <w:lang w:eastAsia="en-US"/>
        </w:rPr>
        <w:t xml:space="preserve"> Ändern Sie die Farbe des Tabellenhintergrundes</w:t>
      </w:r>
      <w:r w:rsidR="00A240DA" w:rsidRPr="00154439">
        <w:rPr>
          <w:bCs/>
          <w:lang w:eastAsia="en-US"/>
        </w:rPr>
        <w:t xml:space="preserve">. Sie können </w:t>
      </w:r>
      <w:r w:rsidR="00DF1D75">
        <w:rPr>
          <w:bCs/>
          <w:lang w:eastAsia="en-US"/>
        </w:rPr>
        <w:t>v</w:t>
      </w:r>
      <w:r w:rsidR="00A240DA" w:rsidRPr="00154439">
        <w:rPr>
          <w:bCs/>
          <w:lang w:eastAsia="en-US"/>
        </w:rPr>
        <w:t>orgefertigte Farben wählen</w:t>
      </w:r>
      <w:r w:rsidR="00114852" w:rsidRPr="00154439">
        <w:rPr>
          <w:bCs/>
          <w:lang w:eastAsia="en-US"/>
        </w:rPr>
        <w:t xml:space="preserve">, den Farbwähler verwenden oder per </w:t>
      </w:r>
      <w:r w:rsidR="00882749" w:rsidRPr="00154439">
        <w:rPr>
          <w:bCs/>
          <w:lang w:eastAsia="en-US"/>
        </w:rPr>
        <w:t>HSL-Codierung einen Wert in das Eingabefeld eintragen.</w:t>
      </w:r>
    </w:p>
    <w:p w14:paraId="68ACC9A4" w14:textId="580A9CB3" w:rsidR="00882749" w:rsidRPr="00154439" w:rsidRDefault="000B0F47" w:rsidP="001D2B8E">
      <w:pPr>
        <w:pStyle w:val="Listenabsatz"/>
        <w:numPr>
          <w:ilvl w:val="0"/>
          <w:numId w:val="114"/>
        </w:numPr>
        <w:rPr>
          <w:bCs/>
          <w:lang w:eastAsia="en-US"/>
        </w:rPr>
      </w:pPr>
      <w:r w:rsidRPr="00154439">
        <w:rPr>
          <w:b/>
          <w:bCs/>
          <w:lang w:eastAsia="en-US"/>
        </w:rPr>
        <w:t>Größe:</w:t>
      </w:r>
      <w:r w:rsidRPr="00154439">
        <w:rPr>
          <w:bCs/>
          <w:lang w:eastAsia="en-US"/>
        </w:rPr>
        <w:t xml:space="preserve"> Sie können die </w:t>
      </w:r>
      <w:r w:rsidR="00FA34E6" w:rsidRPr="00154439">
        <w:rPr>
          <w:bCs/>
          <w:lang w:eastAsia="en-US"/>
        </w:rPr>
        <w:t>Breite und Höhe der Tabelle mit einer genauen Pixel-Anzahl versehen.</w:t>
      </w:r>
    </w:p>
    <w:p w14:paraId="018603FF" w14:textId="4D67E57C" w:rsidR="004F4BBA" w:rsidRPr="00154439" w:rsidRDefault="00FA34E6" w:rsidP="001D2B8E">
      <w:pPr>
        <w:pStyle w:val="Listenabsatz"/>
        <w:numPr>
          <w:ilvl w:val="0"/>
          <w:numId w:val="114"/>
        </w:numPr>
        <w:rPr>
          <w:bCs/>
          <w:lang w:eastAsia="en-US"/>
        </w:rPr>
      </w:pPr>
      <w:r w:rsidRPr="00154439">
        <w:rPr>
          <w:b/>
          <w:bCs/>
          <w:lang w:eastAsia="en-US"/>
        </w:rPr>
        <w:t>Ausrichtung:</w:t>
      </w:r>
      <w:r w:rsidRPr="00154439">
        <w:rPr>
          <w:bCs/>
          <w:lang w:eastAsia="en-US"/>
        </w:rPr>
        <w:t xml:space="preserve"> Sie können die </w:t>
      </w:r>
      <w:r w:rsidR="004F4BBA" w:rsidRPr="00154439">
        <w:rPr>
          <w:bCs/>
          <w:lang w:eastAsia="en-US"/>
        </w:rPr>
        <w:t xml:space="preserve">Tabelle linksbündig, rechtsbündig oder zentriert ausrichten. </w:t>
      </w:r>
    </w:p>
    <w:p w14:paraId="3C82299C" w14:textId="0D53ECCF" w:rsidR="00FA34E6" w:rsidRPr="00154439" w:rsidRDefault="00FA34E6" w:rsidP="00F86F45">
      <w:pPr>
        <w:pStyle w:val="Listenabsatz"/>
        <w:rPr>
          <w:bCs/>
          <w:lang w:eastAsia="en-US"/>
        </w:rPr>
      </w:pPr>
    </w:p>
    <w:p w14:paraId="7166CBE8" w14:textId="7626B154" w:rsidR="00220035" w:rsidRPr="00154439" w:rsidRDefault="00220035" w:rsidP="00220035">
      <w:pPr>
        <w:rPr>
          <w:b/>
          <w:bCs/>
          <w:lang w:eastAsia="en-US"/>
        </w:rPr>
      </w:pPr>
      <w:r w:rsidRPr="00154439">
        <w:rPr>
          <w:b/>
          <w:bCs/>
          <w:lang w:eastAsia="en-US"/>
        </w:rPr>
        <w:lastRenderedPageBreak/>
        <w:t>Zelleneigenschaften bearbeiten</w:t>
      </w:r>
    </w:p>
    <w:p w14:paraId="0FA98848" w14:textId="3161F9E5" w:rsidR="00220035" w:rsidRPr="00154439" w:rsidRDefault="00220035" w:rsidP="00220035">
      <w:pPr>
        <w:rPr>
          <w:bCs/>
          <w:lang w:eastAsia="en-US"/>
        </w:rPr>
      </w:pPr>
      <w:r w:rsidRPr="00154439">
        <w:rPr>
          <w:bCs/>
          <w:lang w:eastAsia="en-US"/>
        </w:rPr>
        <w:t xml:space="preserve">Mit einem Klick auf das Icon </w:t>
      </w:r>
      <w:r w:rsidRPr="00154439">
        <w:rPr>
          <w:b/>
          <w:bCs/>
          <w:lang w:eastAsia="en-US"/>
        </w:rPr>
        <w:t xml:space="preserve">Zelleneigenschaften </w:t>
      </w:r>
      <w:r w:rsidRPr="00154439">
        <w:rPr>
          <w:bCs/>
          <w:lang w:eastAsia="en-US"/>
        </w:rPr>
        <w:t>öffnen Sie ein Auswahlmenü mit folgenden Optionen:</w:t>
      </w:r>
    </w:p>
    <w:p w14:paraId="75DDF584" w14:textId="77777777" w:rsidR="00220035" w:rsidRPr="00154439" w:rsidRDefault="00220035" w:rsidP="001D2B8E">
      <w:pPr>
        <w:pStyle w:val="Listenabsatz"/>
        <w:numPr>
          <w:ilvl w:val="0"/>
          <w:numId w:val="114"/>
        </w:numPr>
        <w:rPr>
          <w:bCs/>
          <w:lang w:eastAsia="en-US"/>
        </w:rPr>
      </w:pPr>
      <w:r w:rsidRPr="00154439">
        <w:rPr>
          <w:b/>
          <w:bCs/>
          <w:lang w:eastAsia="en-US"/>
        </w:rPr>
        <w:t>Rahmen:</w:t>
      </w:r>
      <w:r w:rsidRPr="00154439">
        <w:rPr>
          <w:bCs/>
          <w:lang w:eastAsia="en-US"/>
        </w:rPr>
        <w:t xml:space="preserve"> Passen Sie die Rahmenart, die Farbe und Pixel-Breite des Rahmens an.</w:t>
      </w:r>
    </w:p>
    <w:p w14:paraId="5F20AE1B" w14:textId="2CBA5ABD" w:rsidR="00220035" w:rsidRPr="00154439" w:rsidRDefault="00220035" w:rsidP="001D2B8E">
      <w:pPr>
        <w:pStyle w:val="Listenabsatz"/>
        <w:numPr>
          <w:ilvl w:val="0"/>
          <w:numId w:val="114"/>
        </w:numPr>
        <w:rPr>
          <w:bCs/>
          <w:lang w:eastAsia="en-US"/>
        </w:rPr>
      </w:pPr>
      <w:r w:rsidRPr="00154439">
        <w:rPr>
          <w:b/>
          <w:bCs/>
          <w:lang w:eastAsia="en-US"/>
        </w:rPr>
        <w:t>Hintergrund:</w:t>
      </w:r>
      <w:r w:rsidRPr="00154439">
        <w:rPr>
          <w:bCs/>
          <w:lang w:eastAsia="en-US"/>
        </w:rPr>
        <w:t xml:space="preserve"> Ändern Sie die Farbe des Zellenhintergrundes. Sie können Vorgefertigte Farben wählen, den Farbwähler verwenden oder per HSL-Codierung einen Wert in das Eingabefeld eintragen.</w:t>
      </w:r>
    </w:p>
    <w:p w14:paraId="03C4240B" w14:textId="7E74D414" w:rsidR="00220035" w:rsidRPr="00154439" w:rsidRDefault="00220035" w:rsidP="001D2B8E">
      <w:pPr>
        <w:pStyle w:val="Listenabsatz"/>
        <w:numPr>
          <w:ilvl w:val="0"/>
          <w:numId w:val="114"/>
        </w:numPr>
        <w:rPr>
          <w:bCs/>
          <w:lang w:eastAsia="en-US"/>
        </w:rPr>
      </w:pPr>
      <w:r w:rsidRPr="00154439">
        <w:rPr>
          <w:b/>
          <w:bCs/>
          <w:lang w:eastAsia="en-US"/>
        </w:rPr>
        <w:t>Größe:</w:t>
      </w:r>
      <w:r w:rsidRPr="00154439">
        <w:rPr>
          <w:bCs/>
          <w:lang w:eastAsia="en-US"/>
        </w:rPr>
        <w:t xml:space="preserve"> Sie können die Breite und Höhe der Zelle mit einer genauen Pixel-Anzahl versehen</w:t>
      </w:r>
      <w:r w:rsidR="004F4BBA" w:rsidRPr="00154439">
        <w:rPr>
          <w:bCs/>
          <w:lang w:eastAsia="en-US"/>
        </w:rPr>
        <w:t xml:space="preserve"> sowie den Innenabstand festlegen.</w:t>
      </w:r>
    </w:p>
    <w:p w14:paraId="43999F4C" w14:textId="06CFD294" w:rsidR="00220035" w:rsidRPr="00154439" w:rsidRDefault="00220035" w:rsidP="001D2B8E">
      <w:pPr>
        <w:pStyle w:val="Listenabsatz"/>
        <w:numPr>
          <w:ilvl w:val="0"/>
          <w:numId w:val="114"/>
        </w:numPr>
        <w:rPr>
          <w:bCs/>
          <w:lang w:eastAsia="en-US"/>
        </w:rPr>
      </w:pPr>
      <w:r w:rsidRPr="00154439">
        <w:rPr>
          <w:b/>
          <w:bCs/>
          <w:lang w:eastAsia="en-US"/>
        </w:rPr>
        <w:t>Ausrichtung</w:t>
      </w:r>
      <w:r w:rsidR="00920B1D" w:rsidRPr="00154439">
        <w:rPr>
          <w:b/>
          <w:bCs/>
          <w:lang w:eastAsia="en-US"/>
        </w:rPr>
        <w:t xml:space="preserve"> des Zelltextes</w:t>
      </w:r>
      <w:r w:rsidRPr="00154439">
        <w:rPr>
          <w:b/>
          <w:bCs/>
          <w:lang w:eastAsia="en-US"/>
        </w:rPr>
        <w:t>:</w:t>
      </w:r>
      <w:r w:rsidRPr="00154439">
        <w:rPr>
          <w:bCs/>
          <w:lang w:eastAsia="en-US"/>
        </w:rPr>
        <w:t xml:space="preserve"> Sie können</w:t>
      </w:r>
      <w:r w:rsidR="004F4BBA" w:rsidRPr="00154439">
        <w:rPr>
          <w:bCs/>
          <w:lang w:eastAsia="en-US"/>
        </w:rPr>
        <w:t xml:space="preserve"> den Inhalt der Zelle</w:t>
      </w:r>
      <w:r w:rsidRPr="00154439">
        <w:rPr>
          <w:bCs/>
          <w:lang w:eastAsia="en-US"/>
        </w:rPr>
        <w:t xml:space="preserve"> </w:t>
      </w:r>
      <w:r w:rsidR="004F4BBA" w:rsidRPr="00154439">
        <w:rPr>
          <w:bCs/>
          <w:lang w:eastAsia="en-US"/>
        </w:rPr>
        <w:t>l</w:t>
      </w:r>
      <w:r w:rsidRPr="00154439">
        <w:rPr>
          <w:bCs/>
          <w:lang w:eastAsia="en-US"/>
        </w:rPr>
        <w:t>inks</w:t>
      </w:r>
      <w:r w:rsidR="004F4BBA" w:rsidRPr="00154439">
        <w:rPr>
          <w:bCs/>
          <w:lang w:eastAsia="en-US"/>
        </w:rPr>
        <w:t>b</w:t>
      </w:r>
      <w:r w:rsidRPr="00154439">
        <w:rPr>
          <w:bCs/>
          <w:lang w:eastAsia="en-US"/>
        </w:rPr>
        <w:t xml:space="preserve">ündig, </w:t>
      </w:r>
      <w:r w:rsidR="004F4BBA" w:rsidRPr="00154439">
        <w:rPr>
          <w:bCs/>
          <w:lang w:eastAsia="en-US"/>
        </w:rPr>
        <w:t>r</w:t>
      </w:r>
      <w:r w:rsidRPr="00154439">
        <w:rPr>
          <w:bCs/>
          <w:lang w:eastAsia="en-US"/>
        </w:rPr>
        <w:t>echts</w:t>
      </w:r>
      <w:r w:rsidR="004F4BBA" w:rsidRPr="00154439">
        <w:rPr>
          <w:bCs/>
          <w:lang w:eastAsia="en-US"/>
        </w:rPr>
        <w:t>b</w:t>
      </w:r>
      <w:r w:rsidRPr="00154439">
        <w:rPr>
          <w:bCs/>
          <w:lang w:eastAsia="en-US"/>
        </w:rPr>
        <w:t>ündig</w:t>
      </w:r>
      <w:r w:rsidR="00610193" w:rsidRPr="00154439">
        <w:rPr>
          <w:bCs/>
          <w:lang w:eastAsia="en-US"/>
        </w:rPr>
        <w:t xml:space="preserve">, </w:t>
      </w:r>
      <w:r w:rsidR="004F4BBA" w:rsidRPr="00154439">
        <w:rPr>
          <w:bCs/>
          <w:lang w:eastAsia="en-US"/>
        </w:rPr>
        <w:t>zentriert</w:t>
      </w:r>
      <w:r w:rsidRPr="00154439">
        <w:rPr>
          <w:bCs/>
          <w:lang w:eastAsia="en-US"/>
        </w:rPr>
        <w:t xml:space="preserve"> </w:t>
      </w:r>
      <w:r w:rsidR="00610193" w:rsidRPr="00154439">
        <w:rPr>
          <w:bCs/>
          <w:lang w:eastAsia="en-US"/>
        </w:rPr>
        <w:t xml:space="preserve">oder im Blocksatz </w:t>
      </w:r>
      <w:r w:rsidRPr="00154439">
        <w:rPr>
          <w:bCs/>
          <w:lang w:eastAsia="en-US"/>
        </w:rPr>
        <w:t>ausrichten</w:t>
      </w:r>
      <w:r w:rsidR="004F4BBA" w:rsidRPr="00154439">
        <w:rPr>
          <w:bCs/>
          <w:lang w:eastAsia="en-US"/>
        </w:rPr>
        <w:t>, so</w:t>
      </w:r>
      <w:r w:rsidR="00610193" w:rsidRPr="00154439">
        <w:rPr>
          <w:bCs/>
          <w:lang w:eastAsia="en-US"/>
        </w:rPr>
        <w:t xml:space="preserve">wie die Ausrichtung </w:t>
      </w:r>
      <w:r w:rsidR="00920B1D" w:rsidRPr="00154439">
        <w:rPr>
          <w:bCs/>
          <w:lang w:eastAsia="en-US"/>
        </w:rPr>
        <w:t>festlegen.</w:t>
      </w:r>
      <w:r w:rsidR="00610193" w:rsidRPr="00154439">
        <w:rPr>
          <w:bCs/>
          <w:lang w:eastAsia="en-US"/>
        </w:rPr>
        <w:t xml:space="preserve"> </w:t>
      </w:r>
    </w:p>
    <w:p w14:paraId="1A3DB7DC" w14:textId="1BAC7F3A" w:rsidR="009A386D" w:rsidRPr="00154439" w:rsidRDefault="009A386D" w:rsidP="009A386D">
      <w:pPr>
        <w:rPr>
          <w:b/>
          <w:bCs/>
          <w:lang w:eastAsia="en-US"/>
        </w:rPr>
      </w:pPr>
      <w:r w:rsidRPr="00154439">
        <w:rPr>
          <w:b/>
          <w:bCs/>
          <w:lang w:eastAsia="en-US"/>
        </w:rPr>
        <w:t>Barrierefreie Tabellen erstellen</w:t>
      </w:r>
    </w:p>
    <w:p w14:paraId="4CC337DB" w14:textId="607C6CFC" w:rsidR="009A386D" w:rsidRPr="00154439" w:rsidRDefault="009A386D" w:rsidP="009A386D">
      <w:pPr>
        <w:rPr>
          <w:bCs/>
          <w:lang w:eastAsia="en-US"/>
        </w:rPr>
      </w:pPr>
      <w:r w:rsidRPr="00154439">
        <w:rPr>
          <w:bCs/>
          <w:lang w:eastAsia="en-US"/>
        </w:rPr>
        <w:t>Damit Tabellen für alle Nutzende gut zugänglich sind – insbesondere für Menschen, die Screenreader verwenden oder Schwierigkeiten mit komplexen Datensätzen habe</w:t>
      </w:r>
      <w:r w:rsidR="00DC6476" w:rsidRPr="00154439">
        <w:rPr>
          <w:bCs/>
          <w:lang w:eastAsia="en-US"/>
        </w:rPr>
        <w:t>n</w:t>
      </w:r>
      <w:r w:rsidR="006B6417">
        <w:rPr>
          <w:bCs/>
          <w:lang w:eastAsia="en-US"/>
        </w:rPr>
        <w:t xml:space="preserve"> –</w:t>
      </w:r>
      <w:r w:rsidR="00DC6476" w:rsidRPr="00154439">
        <w:rPr>
          <w:bCs/>
          <w:lang w:eastAsia="en-US"/>
        </w:rPr>
        <w:t xml:space="preserve"> </w:t>
      </w:r>
      <w:r w:rsidRPr="00154439">
        <w:rPr>
          <w:bCs/>
          <w:lang w:eastAsia="en-US"/>
        </w:rPr>
        <w:t>beachten Sie bitte folgende Regeln:</w:t>
      </w:r>
    </w:p>
    <w:p w14:paraId="3097617C" w14:textId="77777777" w:rsidR="009A386D" w:rsidRPr="00154439" w:rsidRDefault="009A386D" w:rsidP="001D2B8E">
      <w:pPr>
        <w:pStyle w:val="Listenabsatz"/>
        <w:numPr>
          <w:ilvl w:val="0"/>
          <w:numId w:val="113"/>
        </w:numPr>
        <w:rPr>
          <w:bCs/>
          <w:lang w:eastAsia="en-US"/>
        </w:rPr>
      </w:pPr>
      <w:r w:rsidRPr="00154439">
        <w:rPr>
          <w:b/>
          <w:bCs/>
          <w:lang w:eastAsia="en-US"/>
        </w:rPr>
        <w:t>Nur für Daten, nicht fürs Layout:</w:t>
      </w:r>
      <w:r w:rsidRPr="00154439">
        <w:rPr>
          <w:bCs/>
          <w:lang w:eastAsia="en-US"/>
        </w:rPr>
        <w:t xml:space="preserve"> Verwenden Sie Tabellen ausschließlich zur Darstellung von Datensätzen, nicht zur Gestaltung von Layouts.</w:t>
      </w:r>
    </w:p>
    <w:p w14:paraId="3A83AAFD" w14:textId="77777777" w:rsidR="009A386D" w:rsidRPr="00154439" w:rsidRDefault="009A386D" w:rsidP="001D2B8E">
      <w:pPr>
        <w:pStyle w:val="Listenabsatz"/>
        <w:numPr>
          <w:ilvl w:val="0"/>
          <w:numId w:val="113"/>
        </w:numPr>
        <w:rPr>
          <w:bCs/>
          <w:lang w:eastAsia="en-US"/>
        </w:rPr>
      </w:pPr>
      <w:r w:rsidRPr="00154439">
        <w:rPr>
          <w:b/>
          <w:bCs/>
          <w:lang w:eastAsia="en-US"/>
        </w:rPr>
        <w:t>Kurze Einleitung vor der Tabelle</w:t>
      </w:r>
      <w:r w:rsidRPr="00154439">
        <w:rPr>
          <w:bCs/>
          <w:lang w:eastAsia="en-US"/>
        </w:rPr>
        <w:t>: Beschreiben Sie vor der Tabelle kurz, was darin zu sehen ist (zum Beispiel „Die folgende Tabelle zeigt die Öffnungszeiten der Servicestellen.“). So können Lesende, auch mit Screenreader, den Inhalt leichter einordnen.</w:t>
      </w:r>
    </w:p>
    <w:p w14:paraId="684376B0" w14:textId="54156E90" w:rsidR="009A386D" w:rsidRPr="00154439" w:rsidRDefault="009A386D" w:rsidP="001D2B8E">
      <w:pPr>
        <w:pStyle w:val="Listenabsatz"/>
        <w:numPr>
          <w:ilvl w:val="0"/>
          <w:numId w:val="113"/>
        </w:numPr>
        <w:rPr>
          <w:bCs/>
          <w:lang w:eastAsia="en-US"/>
        </w:rPr>
      </w:pPr>
      <w:r w:rsidRPr="00154439">
        <w:rPr>
          <w:b/>
          <w:bCs/>
          <w:lang w:eastAsia="en-US"/>
        </w:rPr>
        <w:t>Überschriften</w:t>
      </w:r>
      <w:r w:rsidR="002849C6">
        <w:rPr>
          <w:b/>
          <w:bCs/>
          <w:lang w:eastAsia="en-US"/>
        </w:rPr>
        <w:t>h</w:t>
      </w:r>
      <w:r w:rsidRPr="00154439">
        <w:rPr>
          <w:b/>
          <w:bCs/>
          <w:lang w:eastAsia="en-US"/>
        </w:rPr>
        <w:t>ierarchie statt Tabellenüberschrift</w:t>
      </w:r>
      <w:r w:rsidRPr="00154439">
        <w:rPr>
          <w:bCs/>
          <w:lang w:eastAsia="en-US"/>
        </w:rPr>
        <w:t>: Verwenden Sie keine spezielle „Tabellenüberschrift“ innerhalb der Tabelle. Nutzen Sie stattdessen eine normale Überschrift im Fließtext vor der Tabelle (zum Beispiel eine Zwischenüberschrift), entsprechend der Überschriftenhierarchie der Seite.</w:t>
      </w:r>
    </w:p>
    <w:p w14:paraId="7F2D226A" w14:textId="77777777" w:rsidR="009A386D" w:rsidRPr="00154439" w:rsidRDefault="009A386D" w:rsidP="001D2B8E">
      <w:pPr>
        <w:pStyle w:val="Listenabsatz"/>
        <w:numPr>
          <w:ilvl w:val="0"/>
          <w:numId w:val="113"/>
        </w:numPr>
        <w:rPr>
          <w:bCs/>
          <w:lang w:eastAsia="en-US"/>
        </w:rPr>
      </w:pPr>
      <w:r w:rsidRPr="00154439">
        <w:rPr>
          <w:b/>
          <w:bCs/>
          <w:lang w:eastAsia="en-US"/>
        </w:rPr>
        <w:t>Kopfzeile und gegebenenfalls Kopfspalte verwenden</w:t>
      </w:r>
      <w:r w:rsidRPr="00154439">
        <w:rPr>
          <w:bCs/>
          <w:lang w:eastAsia="en-US"/>
        </w:rPr>
        <w:t>: Tabellen sollten immer eine vollständig ausgefüllte Kopfzeile haben. Eine Kopfspalte kann zusätzlich sinnvoll sein, ersetzt die Kopfzeile aber nicht.</w:t>
      </w:r>
    </w:p>
    <w:p w14:paraId="018E2C9B" w14:textId="77777777" w:rsidR="009A386D" w:rsidRPr="00154439" w:rsidRDefault="009A386D" w:rsidP="001D2B8E">
      <w:pPr>
        <w:pStyle w:val="Listenabsatz"/>
        <w:numPr>
          <w:ilvl w:val="0"/>
          <w:numId w:val="113"/>
        </w:numPr>
        <w:rPr>
          <w:bCs/>
          <w:lang w:eastAsia="en-US"/>
        </w:rPr>
      </w:pPr>
      <w:r w:rsidRPr="00154439">
        <w:rPr>
          <w:b/>
          <w:bCs/>
          <w:lang w:eastAsia="en-US"/>
        </w:rPr>
        <w:t>Keine leeren Kopfzellen</w:t>
      </w:r>
      <w:r w:rsidRPr="00154439">
        <w:rPr>
          <w:bCs/>
          <w:lang w:eastAsia="en-US"/>
        </w:rPr>
        <w:t>: Kopfzeilen und Kopfspalten sollten keine leeren Zellen enthalten. Jede Kopfzelle sollte beschreiben, was in der jeweiligen Zeile oder Spalte steht.</w:t>
      </w:r>
    </w:p>
    <w:p w14:paraId="4651DF98" w14:textId="77777777" w:rsidR="009A386D" w:rsidRPr="00154439" w:rsidRDefault="009A386D" w:rsidP="001D2B8E">
      <w:pPr>
        <w:pStyle w:val="Listenabsatz"/>
        <w:numPr>
          <w:ilvl w:val="0"/>
          <w:numId w:val="113"/>
        </w:numPr>
        <w:rPr>
          <w:bCs/>
          <w:lang w:eastAsia="en-US"/>
        </w:rPr>
      </w:pPr>
      <w:r w:rsidRPr="00154439">
        <w:rPr>
          <w:b/>
          <w:bCs/>
          <w:lang w:eastAsia="en-US"/>
        </w:rPr>
        <w:t>Tabellenzellen nach Möglichkeit ausfüllen</w:t>
      </w:r>
      <w:r w:rsidRPr="00154439">
        <w:rPr>
          <w:bCs/>
          <w:lang w:eastAsia="en-US"/>
        </w:rPr>
        <w:t>: Lassen Sie Tabellenzellen nach Möglichkeit nicht leer. Leere Felder erschweren die Orientierung, insbesondere für Screenreader-Nutzende.</w:t>
      </w:r>
    </w:p>
    <w:p w14:paraId="4DFBA748" w14:textId="77777777" w:rsidR="009A386D" w:rsidRPr="00154439" w:rsidRDefault="009A386D" w:rsidP="001D2B8E">
      <w:pPr>
        <w:pStyle w:val="Listenabsatz"/>
        <w:numPr>
          <w:ilvl w:val="0"/>
          <w:numId w:val="113"/>
        </w:numPr>
        <w:rPr>
          <w:bCs/>
          <w:lang w:eastAsia="en-US"/>
        </w:rPr>
      </w:pPr>
      <w:r w:rsidRPr="00154439">
        <w:rPr>
          <w:b/>
          <w:bCs/>
          <w:lang w:eastAsia="en-US"/>
        </w:rPr>
        <w:t>Verbundene Zellen vermeiden</w:t>
      </w:r>
      <w:r w:rsidRPr="00154439">
        <w:rPr>
          <w:bCs/>
          <w:lang w:eastAsia="en-US"/>
        </w:rPr>
        <w:t>: Zusammengefasste Zeilen oder Spalten (verbundene Zellen) sollten nach Möglichkeit vermieden werden, da sie die Struktur für Screenreader deutlich schwerer interpretierbar machen.</w:t>
      </w:r>
    </w:p>
    <w:p w14:paraId="3A891BF5" w14:textId="3FDCA3DA" w:rsidR="006B5AB6" w:rsidRPr="00154439" w:rsidRDefault="009A386D" w:rsidP="007B4CE2">
      <w:pPr>
        <w:pBdr>
          <w:top w:val="single" w:sz="4" w:space="1" w:color="auto"/>
          <w:left w:val="single" w:sz="4" w:space="4" w:color="auto"/>
          <w:bottom w:val="single" w:sz="4" w:space="1" w:color="auto"/>
          <w:right w:val="single" w:sz="4" w:space="4" w:color="auto"/>
        </w:pBdr>
        <w:rPr>
          <w:bCs/>
          <w:lang w:eastAsia="en-US"/>
        </w:rPr>
      </w:pPr>
      <w:r w:rsidRPr="00903B0D">
        <w:rPr>
          <w:b/>
          <w:lang w:eastAsia="en-US"/>
        </w:rPr>
        <w:t>Wichtig</w:t>
      </w:r>
      <w:r w:rsidRPr="00154439">
        <w:rPr>
          <w:bCs/>
          <w:lang w:eastAsia="en-US"/>
        </w:rPr>
        <w:t>: Prüfen Sie vor dem Erstellen einer Tabelle, ob eine Liste oder eine andere Struktur den Inhalt eventuell besser abbilden kann.</w:t>
      </w:r>
    </w:p>
    <w:p w14:paraId="6A53F15C" w14:textId="794CE72F" w:rsidR="00217785" w:rsidRPr="00500FE6" w:rsidRDefault="00217785" w:rsidP="00B840A1">
      <w:pPr>
        <w:pStyle w:val="berschrift3"/>
      </w:pPr>
      <w:bookmarkStart w:id="964" w:name="_Toc230848488"/>
      <w:r w:rsidRPr="00500FE6">
        <w:t>Quellcode</w:t>
      </w:r>
      <w:bookmarkEnd w:id="964"/>
    </w:p>
    <w:p w14:paraId="03FCC71C" w14:textId="2A60AB0B" w:rsidR="002B0E9F" w:rsidRPr="00500FE6" w:rsidRDefault="00217785" w:rsidP="00217785">
      <w:r w:rsidRPr="00500FE6">
        <w:t>Diese Option erlaubt</w:t>
      </w:r>
      <w:r w:rsidR="002F7F1F" w:rsidRPr="00500FE6">
        <w:t xml:space="preserve"> es</w:t>
      </w:r>
      <w:r w:rsidRPr="00500FE6">
        <w:t xml:space="preserve">, den eingebundenen Text als HTML-Code anzusehen oder zu bearbeiten. </w:t>
      </w:r>
    </w:p>
    <w:p w14:paraId="3EAC0039" w14:textId="4F5690D9" w:rsidR="00237430" w:rsidRPr="00500FE6" w:rsidRDefault="00587D8D" w:rsidP="003F42DC">
      <w:pPr>
        <w:pStyle w:val="Abbildungen"/>
      </w:pPr>
      <w:r w:rsidRPr="00500FE6">
        <w:lastRenderedPageBreak/>
        <w:drawing>
          <wp:inline distT="0" distB="0" distL="0" distR="0" wp14:anchorId="46FFBE8E" wp14:editId="175D8068">
            <wp:extent cx="5143500" cy="2790825"/>
            <wp:effectExtent l="0" t="0" r="0" b="9525"/>
            <wp:docPr id="1391623199" name="Grafik 1391623199" descr="Quellcode-Ansicht des 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199" name="Grafik 1391623199" descr="Quellcode-Ansicht des RTE"/>
                    <pic:cNvPicPr/>
                  </pic:nvPicPr>
                  <pic:blipFill>
                    <a:blip r:embed="rId200">
                      <a:extLst>
                        <a:ext uri="{28A0092B-C50C-407E-A947-70E740481C1C}">
                          <a14:useLocalDpi xmlns:a14="http://schemas.microsoft.com/office/drawing/2010/main" val="0"/>
                        </a:ext>
                      </a:extLst>
                    </a:blip>
                    <a:stretch>
                      <a:fillRect/>
                    </a:stretch>
                  </pic:blipFill>
                  <pic:spPr>
                    <a:xfrm>
                      <a:off x="0" y="0"/>
                      <a:ext cx="5143500" cy="2790825"/>
                    </a:xfrm>
                    <a:prstGeom prst="rect">
                      <a:avLst/>
                    </a:prstGeom>
                  </pic:spPr>
                </pic:pic>
              </a:graphicData>
            </a:graphic>
          </wp:inline>
        </w:drawing>
      </w:r>
    </w:p>
    <w:p w14:paraId="03DF4400" w14:textId="4B2F8F5B" w:rsidR="00587D8D" w:rsidRPr="00500FE6" w:rsidRDefault="00587D8D" w:rsidP="003F42DC">
      <w:pPr>
        <w:pStyle w:val="Beschriftung"/>
      </w:pPr>
      <w:bookmarkStart w:id="965" w:name="_Toc230848789"/>
      <w:r w:rsidRPr="00500FE6">
        <w:t>Abbildung</w:t>
      </w:r>
      <w:r w:rsidR="006F7AF5" w:rsidRPr="00500FE6">
        <w:t xml:space="preserve">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166</w:t>
      </w:r>
      <w:r w:rsidR="00D86568" w:rsidRPr="00500FE6">
        <w:fldChar w:fldCharType="end"/>
      </w:r>
      <w:r w:rsidR="006F7AF5" w:rsidRPr="00500FE6">
        <w:t>:</w:t>
      </w:r>
      <w:r w:rsidR="004B48C4" w:rsidRPr="00500FE6">
        <w:t xml:space="preserve"> </w:t>
      </w:r>
      <w:r w:rsidR="00386E56" w:rsidRPr="00500FE6">
        <w:t>Der Text kann als HTML-Code angezeigt werden.</w:t>
      </w:r>
      <w:bookmarkEnd w:id="965"/>
    </w:p>
    <w:p w14:paraId="315F3CED" w14:textId="08B67293" w:rsidR="00217785" w:rsidRPr="00500FE6" w:rsidRDefault="00217785" w:rsidP="00217785">
      <w:r w:rsidRPr="00500FE6">
        <w:t xml:space="preserve">Das ist </w:t>
      </w:r>
      <w:r w:rsidR="00DD54E1" w:rsidRPr="00500FE6">
        <w:t>teilweise</w:t>
      </w:r>
      <w:r w:rsidRPr="00500FE6">
        <w:t xml:space="preserve"> nötig, um bspw. komplizierte Listen zu korrigieren oder um zu </w:t>
      </w:r>
      <w:r w:rsidR="00E115ED" w:rsidRPr="00500FE6">
        <w:t>überprüfen</w:t>
      </w:r>
      <w:r w:rsidRPr="00500FE6">
        <w:t>, ob sich noch</w:t>
      </w:r>
      <w:r w:rsidR="005B7F9C" w:rsidRPr="00500FE6">
        <w:t xml:space="preserve"> unerwünschter</w:t>
      </w:r>
      <w:r w:rsidRPr="00500FE6">
        <w:t xml:space="preserve"> Code in den Text verirrt hat.</w:t>
      </w:r>
    </w:p>
    <w:p w14:paraId="2DB11628" w14:textId="395424DC" w:rsidR="00217785" w:rsidRPr="00500FE6" w:rsidRDefault="00217785" w:rsidP="00217785">
      <w:r w:rsidRPr="00500FE6">
        <w:t>Außerdem bietet der Quellcode</w:t>
      </w:r>
      <w:r w:rsidR="00B10D3C" w:rsidRPr="00500FE6">
        <w:t>-Modus</w:t>
      </w:r>
      <w:r w:rsidRPr="00500FE6">
        <w:t xml:space="preserve"> eine bequeme Möglichkeit, aus anderen Quellen (z.</w:t>
      </w:r>
      <w:r w:rsidR="009E7D39" w:rsidRPr="00500FE6">
        <w:t> </w:t>
      </w:r>
      <w:r w:rsidRPr="00500FE6">
        <w:t>B.</w:t>
      </w:r>
      <w:r w:rsidR="005E4676" w:rsidRPr="00500FE6">
        <w:t xml:space="preserve"> </w:t>
      </w:r>
      <w:r w:rsidRPr="00500FE6">
        <w:t xml:space="preserve">Textverarbeitungsprogrammen) kopierten Text ohne Formatierungen </w:t>
      </w:r>
      <w:r w:rsidR="002B0020" w:rsidRPr="00500FE6">
        <w:t>einzufügen</w:t>
      </w:r>
      <w:r w:rsidRPr="00500FE6">
        <w:t xml:space="preserve">. Dazu die Option </w:t>
      </w:r>
      <w:r w:rsidR="00716FA2" w:rsidRPr="00500FE6">
        <w:t>„</w:t>
      </w:r>
      <w:r w:rsidRPr="00500FE6">
        <w:t>Quellcode</w:t>
      </w:r>
      <w:r w:rsidR="00716FA2" w:rsidRPr="00500FE6">
        <w:t>“</w:t>
      </w:r>
      <w:r w:rsidRPr="00500FE6">
        <w:t xml:space="preserve"> einschalten und den Text einfügen. Danach kann die Option wieder </w:t>
      </w:r>
      <w:r w:rsidR="00EF4F5C" w:rsidRPr="00500FE6">
        <w:t>deaktiviert</w:t>
      </w:r>
      <w:r w:rsidRPr="00500FE6">
        <w:t xml:space="preserve"> und der Text formatiert werden.</w:t>
      </w:r>
    </w:p>
    <w:p w14:paraId="3BB44D8E" w14:textId="77777777" w:rsidR="002034F8" w:rsidRPr="00500FE6" w:rsidRDefault="002034F8" w:rsidP="00217785"/>
    <w:p w14:paraId="3D2F3219" w14:textId="7D34A84F" w:rsidR="002034F8" w:rsidRPr="00500FE6" w:rsidRDefault="00672273" w:rsidP="00B840A1">
      <w:pPr>
        <w:pStyle w:val="berschrift3"/>
      </w:pPr>
      <w:r w:rsidRPr="00500FE6">
        <w:t xml:space="preserve"> </w:t>
      </w:r>
      <w:bookmarkStart w:id="966" w:name="_Toc230848489"/>
      <w:r w:rsidR="006C3CB6" w:rsidRPr="00500FE6">
        <w:t>Sonderzeichen (</w:t>
      </w:r>
      <w:r w:rsidR="00DF6732" w:rsidRPr="00500FE6">
        <w:t>UTF-</w:t>
      </w:r>
      <w:r w:rsidR="006C3CB6" w:rsidRPr="00500FE6">
        <w:t>8)</w:t>
      </w:r>
      <w:bookmarkEnd w:id="966"/>
    </w:p>
    <w:p w14:paraId="6678B95E" w14:textId="146798D3" w:rsidR="006C3CB6" w:rsidRPr="00500FE6" w:rsidRDefault="00DB3C36" w:rsidP="006C3CB6">
      <w:pPr>
        <w:rPr>
          <w:lang w:eastAsia="en-US"/>
        </w:rPr>
      </w:pPr>
      <w:r w:rsidRPr="00500FE6">
        <w:rPr>
          <w:lang w:eastAsia="en-US"/>
        </w:rPr>
        <w:t>Über die Schaltfläche Sonderzeichen lassen sich einfach ausgewählte Sonderzeichen einfügen</w:t>
      </w:r>
      <w:r w:rsidR="00A43454" w:rsidRPr="00500FE6">
        <w:rPr>
          <w:lang w:eastAsia="en-US"/>
        </w:rPr>
        <w:t>.</w:t>
      </w:r>
    </w:p>
    <w:p w14:paraId="6AF7888B" w14:textId="00CBEEA0" w:rsidR="00DB3C36" w:rsidRPr="00500FE6" w:rsidRDefault="00DB3C36" w:rsidP="006C3CB6">
      <w:pPr>
        <w:rPr>
          <w:lang w:eastAsia="en-US"/>
        </w:rPr>
      </w:pPr>
      <w:r w:rsidRPr="00500FE6">
        <w:rPr>
          <w:noProof/>
          <w:lang w:eastAsia="en-US"/>
        </w:rPr>
        <w:drawing>
          <wp:inline distT="0" distB="0" distL="0" distR="0" wp14:anchorId="2A8E0E3F" wp14:editId="1B7128B0">
            <wp:extent cx="2468192" cy="1934234"/>
            <wp:effectExtent l="12700" t="12700" r="8890" b="8890"/>
            <wp:docPr id="1362004246" name="Grafik 1" descr="Sonderzeichen per Auswahl hinzufü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004246" name="Grafik 1" descr="Sonderzeichen per Auswahl hinzufügen"/>
                    <pic:cNvPicPr/>
                  </pic:nvPicPr>
                  <pic:blipFill>
                    <a:blip r:embed="rId201"/>
                    <a:stretch>
                      <a:fillRect/>
                    </a:stretch>
                  </pic:blipFill>
                  <pic:spPr>
                    <a:xfrm>
                      <a:off x="0" y="0"/>
                      <a:ext cx="2489887" cy="1951236"/>
                    </a:xfrm>
                    <a:prstGeom prst="rect">
                      <a:avLst/>
                    </a:prstGeom>
                    <a:ln w="9525">
                      <a:solidFill>
                        <a:schemeClr val="tx1"/>
                      </a:solidFill>
                    </a:ln>
                  </pic:spPr>
                </pic:pic>
              </a:graphicData>
            </a:graphic>
          </wp:inline>
        </w:drawing>
      </w:r>
    </w:p>
    <w:p w14:paraId="62234BDE" w14:textId="09D519E3" w:rsidR="00DB3C36" w:rsidRPr="00500FE6" w:rsidRDefault="00DB3C36" w:rsidP="003F42DC">
      <w:pPr>
        <w:pStyle w:val="Beschriftung"/>
      </w:pPr>
      <w:bookmarkStart w:id="967" w:name="_Toc230848790"/>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167</w:t>
      </w:r>
      <w:r w:rsidR="00D86568" w:rsidRPr="00500FE6">
        <w:fldChar w:fldCharType="end"/>
      </w:r>
      <w:r w:rsidRPr="00500FE6">
        <w:t xml:space="preserve">: </w:t>
      </w:r>
      <w:r w:rsidR="003F10B2" w:rsidRPr="00500FE6">
        <w:t>Sonderzeichen per Auswahl hinzufügen</w:t>
      </w:r>
      <w:bookmarkEnd w:id="967"/>
    </w:p>
    <w:p w14:paraId="2A4394BC" w14:textId="29D45F2A" w:rsidR="00DB3C36" w:rsidRPr="00500FE6" w:rsidRDefault="00DF6732" w:rsidP="001D275D">
      <w:pPr>
        <w:pStyle w:val="Infobox"/>
      </w:pPr>
      <w:r w:rsidRPr="00500FE6">
        <w:lastRenderedPageBreak/>
        <w:t xml:space="preserve">Der hier dargestellte </w:t>
      </w:r>
      <w:r w:rsidR="001D275D" w:rsidRPr="00500FE6">
        <w:t>Zeichensatz</w:t>
      </w:r>
      <w:r w:rsidRPr="00500FE6">
        <w:t xml:space="preserve"> zeigt nur eine </w:t>
      </w:r>
      <w:r w:rsidR="001D275D" w:rsidRPr="00500FE6">
        <w:t>Auswahl</w:t>
      </w:r>
      <w:r w:rsidRPr="00500FE6">
        <w:t xml:space="preserve"> des in im </w:t>
      </w:r>
      <w:r w:rsidR="001D275D" w:rsidRPr="00500FE6">
        <w:t>Standard</w:t>
      </w:r>
      <w:r w:rsidRPr="00500FE6">
        <w:t xml:space="preserve"> UTF-8 enthaltenen </w:t>
      </w:r>
      <w:r w:rsidR="001D275D" w:rsidRPr="00500FE6">
        <w:t>Zeichensatzes</w:t>
      </w:r>
      <w:r w:rsidRPr="00500FE6">
        <w:t xml:space="preserve">. </w:t>
      </w:r>
      <w:r w:rsidR="001D275D" w:rsidRPr="00500FE6">
        <w:t xml:space="preserve">Weitere </w:t>
      </w:r>
      <w:r w:rsidR="00A43454" w:rsidRPr="00500FE6">
        <w:t>Zeichen</w:t>
      </w:r>
      <w:r w:rsidR="001D275D" w:rsidRPr="00500FE6">
        <w:t xml:space="preserve"> können </w:t>
      </w:r>
      <w:r w:rsidR="00A43454" w:rsidRPr="00500FE6">
        <w:t>mit den Tastaturkürzeln entsprechend des verwendeten Betriebssystems hinzugefügt werden oder z.</w:t>
      </w:r>
      <w:r w:rsidR="0079582E" w:rsidRPr="00500FE6">
        <w:t xml:space="preserve"> B</w:t>
      </w:r>
      <w:r w:rsidR="00A43454" w:rsidRPr="00500FE6">
        <w:t>. aus Word herauskopiert werden.</w:t>
      </w:r>
    </w:p>
    <w:p w14:paraId="7DABCFFF" w14:textId="77777777" w:rsidR="00217785" w:rsidRPr="00500FE6" w:rsidRDefault="00217785" w:rsidP="00B840A1">
      <w:pPr>
        <w:pStyle w:val="berschrift2"/>
      </w:pPr>
      <w:bookmarkStart w:id="968" w:name="_Ref145062343"/>
      <w:bookmarkStart w:id="969" w:name="_Toc155958468"/>
      <w:bookmarkStart w:id="970" w:name="_Toc177115975"/>
      <w:bookmarkStart w:id="971" w:name="_Toc230848490"/>
      <w:r w:rsidRPr="00500FE6">
        <w:t>Inhaltselemente</w:t>
      </w:r>
      <w:bookmarkEnd w:id="968"/>
      <w:bookmarkEnd w:id="969"/>
      <w:bookmarkEnd w:id="970"/>
      <w:bookmarkEnd w:id="971"/>
    </w:p>
    <w:p w14:paraId="4357772D" w14:textId="60E7D317" w:rsidR="00217785" w:rsidRPr="00500FE6" w:rsidRDefault="00217785" w:rsidP="00217785">
      <w:r w:rsidRPr="00500FE6">
        <w:t>Inhaltselemente sind die kleinsten Einheiten, die auf eine</w:t>
      </w:r>
      <w:r w:rsidR="00DD7413" w:rsidRPr="00500FE6">
        <w:t>r</w:t>
      </w:r>
      <w:r w:rsidRPr="00500FE6">
        <w:t xml:space="preserve"> Webseite eingebunden werden können. Sie dienen dazu, Inhalte auf de</w:t>
      </w:r>
      <w:r w:rsidR="00176B36" w:rsidRPr="00500FE6">
        <w:t>m</w:t>
      </w:r>
      <w:r w:rsidRPr="00500FE6">
        <w:t xml:space="preserve"> Web</w:t>
      </w:r>
      <w:r w:rsidR="00176B36" w:rsidRPr="00500FE6">
        <w:t>auftritt</w:t>
      </w:r>
      <w:r w:rsidRPr="00500FE6">
        <w:t xml:space="preserve"> zu platzieren. In der Regel besteht eine Seite nicht aus einem, sondern aus mehreren Inhaltselementen, die auch verschachtelt sein können. Die Reihenfolge der Inhaltselemente im Redaktionssystem ist entscheidend für die Anzeige der Inhalte.</w:t>
      </w:r>
    </w:p>
    <w:p w14:paraId="628BBBA4" w14:textId="2561E342" w:rsidR="001B6772" w:rsidRPr="00500FE6" w:rsidRDefault="00217785" w:rsidP="00217785">
      <w:r w:rsidRPr="00500FE6">
        <w:t xml:space="preserve">Es existieren mehrere Arten von Inhaltselementen, die unterschiedliche Aufgaben erfüllen. </w:t>
      </w:r>
      <w:r w:rsidR="00E85F5A" w:rsidRPr="00500FE6">
        <w:t xml:space="preserve">z. B. </w:t>
      </w:r>
      <w:r w:rsidR="00BC4908" w:rsidRPr="00500FE6">
        <w:t>Bild</w:t>
      </w:r>
      <w:r w:rsidR="00555AF8" w:rsidRPr="00500FE6">
        <w:t>,</w:t>
      </w:r>
      <w:r w:rsidR="00BC4908" w:rsidRPr="00500FE6">
        <w:t xml:space="preserve"> Text</w:t>
      </w:r>
      <w:r w:rsidR="001B6772" w:rsidRPr="00500FE6">
        <w:t xml:space="preserve"> oder Audio</w:t>
      </w:r>
    </w:p>
    <w:p w14:paraId="0D83D7D6" w14:textId="3B05A4B0" w:rsidR="00217785" w:rsidRPr="00500FE6" w:rsidRDefault="00217785" w:rsidP="00217785">
      <w:r w:rsidRPr="00500FE6">
        <w:t>Dennoch gibt es einige Gemeinsamkeiten. Diese werden hier zuerst beschrieben, bevor die einzelnen Typen vorgestellt werden.</w:t>
      </w:r>
    </w:p>
    <w:p w14:paraId="15FBE218" w14:textId="6829D456" w:rsidR="00217785" w:rsidRPr="00500FE6" w:rsidRDefault="00672273" w:rsidP="00B840A1">
      <w:pPr>
        <w:pStyle w:val="berschrift3"/>
      </w:pPr>
      <w:r w:rsidRPr="00500FE6">
        <w:t xml:space="preserve"> </w:t>
      </w:r>
      <w:bookmarkStart w:id="972" w:name="_Toc230848491"/>
      <w:r w:rsidR="00217785" w:rsidRPr="00500FE6">
        <w:t>Allgemeines</w:t>
      </w:r>
      <w:bookmarkEnd w:id="972"/>
    </w:p>
    <w:p w14:paraId="2533371B" w14:textId="0B3D21CE" w:rsidR="008A7538" w:rsidRPr="00500FE6" w:rsidRDefault="00B21ED2" w:rsidP="00217785">
      <w:r w:rsidRPr="00500FE6">
        <w:t xml:space="preserve">Jedes </w:t>
      </w:r>
      <w:r w:rsidR="00217785" w:rsidRPr="00500FE6">
        <w:t>Inhaltselement</w:t>
      </w:r>
      <w:r w:rsidR="007479DF" w:rsidRPr="00500FE6">
        <w:t xml:space="preserve"> verfügt über eine eigene Maske</w:t>
      </w:r>
      <w:r w:rsidR="0080041B" w:rsidRPr="00500FE6">
        <w:t>, die mehrere</w:t>
      </w:r>
      <w:r w:rsidR="00891FED" w:rsidRPr="00500FE6">
        <w:t xml:space="preserve"> </w:t>
      </w:r>
      <w:r w:rsidR="00261E84" w:rsidRPr="00500FE6">
        <w:t>Tab</w:t>
      </w:r>
      <w:r w:rsidR="00176B36" w:rsidRPr="00500FE6">
        <w:t>s</w:t>
      </w:r>
      <w:r w:rsidR="00891FED" w:rsidRPr="00500FE6">
        <w:t xml:space="preserve"> mit unterschiedlichen Feldern</w:t>
      </w:r>
      <w:r w:rsidR="00982226" w:rsidRPr="00500FE6">
        <w:t xml:space="preserve"> beinhaltet, </w:t>
      </w:r>
      <w:r w:rsidR="00217785" w:rsidRPr="00500FE6">
        <w:t xml:space="preserve">um verschiedenen </w:t>
      </w:r>
      <w:r w:rsidR="005858E9" w:rsidRPr="00500FE6">
        <w:t>Informationsbedarfe</w:t>
      </w:r>
      <w:r w:rsidR="00217785" w:rsidRPr="00500FE6">
        <w:t xml:space="preserve"> zu erfüllen. Einige</w:t>
      </w:r>
      <w:r w:rsidR="00217785" w:rsidRPr="00500FE6" w:rsidDel="00151315">
        <w:t xml:space="preserve"> </w:t>
      </w:r>
      <w:r w:rsidR="00151315" w:rsidRPr="00500FE6">
        <w:t xml:space="preserve">Angaben </w:t>
      </w:r>
      <w:r w:rsidR="00217785" w:rsidRPr="00500FE6">
        <w:t>sind für alle Inhaltselemente gleich oder sehr ähnlich</w:t>
      </w:r>
      <w:r w:rsidR="00151315" w:rsidRPr="00500FE6">
        <w:t xml:space="preserve"> und werden nachfolgend </w:t>
      </w:r>
      <w:r w:rsidR="00217785" w:rsidRPr="00500FE6">
        <w:t xml:space="preserve">beschrieben. Darüber hinaus hat jedes Inhaltselement an zweiter Stelle einen </w:t>
      </w:r>
      <w:r w:rsidR="00261E84" w:rsidRPr="00500FE6">
        <w:t>Tab</w:t>
      </w:r>
      <w:r w:rsidR="00217785" w:rsidRPr="00500FE6">
        <w:t xml:space="preserve"> mit dem Namen des Inhaltselements</w:t>
      </w:r>
      <w:r w:rsidR="005233C7" w:rsidRPr="00500FE6">
        <w:t>.</w:t>
      </w:r>
      <w:r w:rsidR="00217785" w:rsidRPr="00500FE6">
        <w:t xml:space="preserve"> </w:t>
      </w:r>
      <w:r w:rsidR="000E56A1" w:rsidRPr="00500FE6">
        <w:t xml:space="preserve">z. B. </w:t>
      </w:r>
      <w:r w:rsidR="00425A21" w:rsidRPr="00500FE6">
        <w:t>„</w:t>
      </w:r>
      <w:r w:rsidR="000E56A1" w:rsidRPr="00500FE6">
        <w:t>Audio</w:t>
      </w:r>
      <w:r w:rsidR="00425A21" w:rsidRPr="00500FE6">
        <w:t>“</w:t>
      </w:r>
    </w:p>
    <w:p w14:paraId="7B1D72C7" w14:textId="3BFF9D32" w:rsidR="00217785" w:rsidRPr="00500FE6" w:rsidRDefault="005233C7" w:rsidP="00217785">
      <w:r w:rsidRPr="00500FE6">
        <w:t>D</w:t>
      </w:r>
      <w:r w:rsidR="00217785" w:rsidRPr="00500FE6">
        <w:t>iese sind in den Kapiteln</w:t>
      </w:r>
      <w:r w:rsidR="00795985" w:rsidRPr="00500FE6">
        <w:t xml:space="preserve"> </w:t>
      </w:r>
      <w:r w:rsidR="004319E8" w:rsidRPr="00500FE6">
        <w:fldChar w:fldCharType="begin"/>
      </w:r>
      <w:r w:rsidR="004319E8" w:rsidRPr="00500FE6">
        <w:instrText xml:space="preserve"> REF _Ref150169932 \r \h </w:instrText>
      </w:r>
      <w:r w:rsidR="00CF6ECE" w:rsidRPr="00500FE6">
        <w:instrText xml:space="preserve"> \* </w:instrText>
      </w:r>
      <w:r w:rsidR="002A5F35" w:rsidRPr="00500FE6">
        <w:instrText>MERGEFORMAT “INTERNER VERWEIS“</w:instrText>
      </w:r>
      <w:r w:rsidR="00CF6ECE" w:rsidRPr="00500FE6">
        <w:instrText xml:space="preserve"> </w:instrText>
      </w:r>
      <w:r w:rsidR="004319E8" w:rsidRPr="00500FE6">
        <w:fldChar w:fldCharType="separate"/>
      </w:r>
      <w:r w:rsidR="00823F66">
        <w:t>12.5</w:t>
      </w:r>
      <w:r w:rsidR="004319E8" w:rsidRPr="00500FE6">
        <w:fldChar w:fldCharType="end"/>
      </w:r>
      <w:r w:rsidR="00217785" w:rsidRPr="00500FE6">
        <w:t xml:space="preserve"> und </w:t>
      </w:r>
      <w:r w:rsidR="004319E8" w:rsidRPr="00500FE6">
        <w:fldChar w:fldCharType="begin"/>
      </w:r>
      <w:r w:rsidR="004319E8" w:rsidRPr="00500FE6">
        <w:instrText xml:space="preserve"> REF _Ref150169947 \r \h </w:instrText>
      </w:r>
      <w:r w:rsidR="00CF6ECE" w:rsidRPr="00500FE6">
        <w:instrText xml:space="preserve"> \* </w:instrText>
      </w:r>
      <w:r w:rsidR="002A5F35" w:rsidRPr="00500FE6">
        <w:instrText>MERGEFORMAT “INTERNER VERWEIS“</w:instrText>
      </w:r>
      <w:r w:rsidR="00CF6ECE" w:rsidRPr="00500FE6">
        <w:instrText xml:space="preserve"> </w:instrText>
      </w:r>
      <w:r w:rsidR="004319E8" w:rsidRPr="00500FE6">
        <w:fldChar w:fldCharType="separate"/>
      </w:r>
      <w:r w:rsidR="00823F66">
        <w:t>12.6</w:t>
      </w:r>
      <w:r w:rsidR="004319E8" w:rsidRPr="00500FE6">
        <w:fldChar w:fldCharType="end"/>
      </w:r>
      <w:r w:rsidR="00217785" w:rsidRPr="00500FE6">
        <w:t xml:space="preserve"> beschrieben.</w:t>
      </w:r>
    </w:p>
    <w:p w14:paraId="33C9481C" w14:textId="77777777" w:rsidR="00217785" w:rsidRPr="00500FE6" w:rsidRDefault="00217785" w:rsidP="00217785">
      <w:r w:rsidRPr="00500FE6">
        <w:t>Links oben im Inhaltselement sind folgende Angaben zu finden:</w:t>
      </w:r>
    </w:p>
    <w:p w14:paraId="4BE031EA" w14:textId="6FFE9046" w:rsidR="00217785" w:rsidRPr="00500FE6" w:rsidRDefault="00217785" w:rsidP="00B639D9">
      <w:pPr>
        <w:pStyle w:val="Listenabsatz"/>
        <w:numPr>
          <w:ilvl w:val="0"/>
          <w:numId w:val="12"/>
        </w:numPr>
      </w:pPr>
      <w:proofErr w:type="spellStart"/>
      <w:r w:rsidRPr="00500FE6">
        <w:rPr>
          <w:b/>
          <w:bCs/>
        </w:rPr>
        <w:t>Iconleiste</w:t>
      </w:r>
      <w:proofErr w:type="spellEnd"/>
      <w:r w:rsidRPr="00500FE6">
        <w:t xml:space="preserve">: Das erste Icon ist ein Symbol für den Typ des Inhaltselements und sieht je nach Typ anders aus. Beim </w:t>
      </w:r>
      <w:r w:rsidR="00BD7400" w:rsidRPr="00500FE6">
        <w:t>Mouseover</w:t>
      </w:r>
      <w:r w:rsidR="00DB5F52" w:rsidRPr="00500FE6">
        <w:t xml:space="preserve"> </w:t>
      </w:r>
      <w:r w:rsidRPr="00500FE6">
        <w:t xml:space="preserve">über dieses Icon wird die ID </w:t>
      </w:r>
      <w:r w:rsidR="00DB5F52" w:rsidRPr="00500FE6">
        <w:t>und den Title</w:t>
      </w:r>
      <w:r w:rsidRPr="00500FE6">
        <w:t xml:space="preserve"> des Elements angezeigt. Daneben gibt ein zweites Icon in Form einer Landesflagge an, welcher Sprache das Element zugeordnet ist. Schließlich wird der Typ des Inhaltselements nochmal als Text ausgeschrieben.</w:t>
      </w:r>
    </w:p>
    <w:p w14:paraId="72E7AC61" w14:textId="6A6A2890" w:rsidR="00217785" w:rsidRPr="00500FE6" w:rsidRDefault="00217785" w:rsidP="00B639D9">
      <w:pPr>
        <w:pStyle w:val="Listenabsatz"/>
        <w:numPr>
          <w:ilvl w:val="0"/>
          <w:numId w:val="12"/>
        </w:numPr>
      </w:pPr>
      <w:r w:rsidRPr="00500FE6">
        <w:rPr>
          <w:b/>
          <w:bCs/>
        </w:rPr>
        <w:t>Überschrift</w:t>
      </w:r>
      <w:r w:rsidR="00F55F52" w:rsidRPr="00500FE6">
        <w:rPr>
          <w:b/>
          <w:bCs/>
        </w:rPr>
        <w:t xml:space="preserve">: </w:t>
      </w:r>
      <w:r w:rsidR="00F55F52" w:rsidRPr="00500FE6">
        <w:t>Darunter wird die Überschrift</w:t>
      </w:r>
      <w:r w:rsidRPr="00500FE6">
        <w:t xml:space="preserve"> des Inhaltselements ausgegeben. Diese sollte immer so formuliert werden, dass es eindeutig identifizierbar ist. Das ist wichtig, da bspw. beim Setzen von Sprungmarken </w:t>
      </w:r>
      <w:r w:rsidR="0045742D" w:rsidRPr="00500FE6">
        <w:t>(Ankerlinks)</w:t>
      </w:r>
      <w:r w:rsidRPr="00500FE6">
        <w:t xml:space="preserve"> eine Liste aller Inhaltselemente einer Seite ausgespielt wird. Diese kann je nach Seite recht lang und damit unübersichtlich sein (siehe Kapitel</w:t>
      </w:r>
      <w:r w:rsidR="00B1276F" w:rsidRPr="00500FE6">
        <w:t> </w:t>
      </w:r>
      <w:r w:rsidRPr="00500FE6">
        <w:rPr>
          <w:color w:val="2B579A"/>
          <w:shd w:val="clear" w:color="auto" w:fill="E6E6E6"/>
        </w:rPr>
        <w:fldChar w:fldCharType="begin"/>
      </w:r>
      <w:r w:rsidRPr="00500FE6">
        <w:instrText xml:space="preserve"> REF _Ref144713547 \r \h </w:instrText>
      </w:r>
      <w:r w:rsidR="00EE5F82" w:rsidRPr="00500FE6">
        <w:rPr>
          <w:color w:val="2B579A"/>
          <w:shd w:val="clear" w:color="auto" w:fill="E6E6E6"/>
        </w:rPr>
        <w:instrText xml:space="preserve"> \* </w:instrText>
      </w:r>
      <w:r w:rsidR="002A5F35" w:rsidRPr="00500FE6">
        <w:rPr>
          <w:color w:val="2B579A"/>
          <w:shd w:val="clear" w:color="auto" w:fill="E6E6E6"/>
        </w:rPr>
        <w:instrText>MERGEFORMAT “INTERNER VERWEIS“</w:instrText>
      </w:r>
      <w:r w:rsidR="00EE5F82" w:rsidRPr="00500FE6">
        <w:rPr>
          <w:color w:val="2B579A"/>
          <w:shd w:val="clear" w:color="auto" w:fill="E6E6E6"/>
        </w:rPr>
        <w:instrText xml:space="preserve"> </w:instrText>
      </w:r>
      <w:r w:rsidRPr="00500FE6">
        <w:rPr>
          <w:color w:val="2B579A"/>
          <w:shd w:val="clear" w:color="auto" w:fill="E6E6E6"/>
        </w:rPr>
      </w:r>
      <w:r w:rsidRPr="00500FE6">
        <w:rPr>
          <w:color w:val="2B579A"/>
          <w:shd w:val="clear" w:color="auto" w:fill="E6E6E6"/>
        </w:rPr>
        <w:fldChar w:fldCharType="separate"/>
      </w:r>
      <w:r w:rsidR="00823F66">
        <w:t>12.4.3</w:t>
      </w:r>
      <w:r w:rsidRPr="00500FE6">
        <w:rPr>
          <w:color w:val="2B579A"/>
          <w:shd w:val="clear" w:color="auto" w:fill="E6E6E6"/>
        </w:rPr>
        <w:fldChar w:fldCharType="end"/>
      </w:r>
      <w:r w:rsidRPr="00500FE6">
        <w:t>).</w:t>
      </w:r>
    </w:p>
    <w:p w14:paraId="218013FF" w14:textId="42BFCBD9" w:rsidR="00443B82" w:rsidRPr="00500FE6" w:rsidRDefault="002E7300" w:rsidP="00443B82">
      <w:r w:rsidRPr="00500FE6">
        <w:rPr>
          <w:noProof/>
        </w:rPr>
        <w:drawing>
          <wp:inline distT="0" distB="0" distL="0" distR="0" wp14:anchorId="4BFAEE5A" wp14:editId="134EA5A6">
            <wp:extent cx="5759450" cy="720090"/>
            <wp:effectExtent l="19050" t="19050" r="12700" b="22860"/>
            <wp:docPr id="434262248" name="Grafik 434262248" descr="Ein Inhaltselement &quot;Überschrift&quot; im Main-Bereich des Redaktions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262248" name="Grafik 434262248" descr="Ein Inhaltselement &quot;Überschrift&quot; im Main-Bereich des Redaktionssystems"/>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5759450" cy="720090"/>
                    </a:xfrm>
                    <a:prstGeom prst="rect">
                      <a:avLst/>
                    </a:prstGeom>
                    <a:ln>
                      <a:solidFill>
                        <a:schemeClr val="tx1"/>
                      </a:solidFill>
                    </a:ln>
                  </pic:spPr>
                </pic:pic>
              </a:graphicData>
            </a:graphic>
          </wp:inline>
        </w:drawing>
      </w:r>
    </w:p>
    <w:p w14:paraId="246A76A2" w14:textId="5B27553C" w:rsidR="005466F6" w:rsidRPr="00500FE6" w:rsidRDefault="005466F6" w:rsidP="003F42DC">
      <w:pPr>
        <w:pStyle w:val="Beschriftung"/>
      </w:pPr>
      <w:bookmarkStart w:id="973" w:name="_Toc230848791"/>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168</w:t>
      </w:r>
      <w:r w:rsidR="00D86568" w:rsidRPr="00500FE6">
        <w:fldChar w:fldCharType="end"/>
      </w:r>
      <w:r w:rsidRPr="00500FE6">
        <w:t xml:space="preserve">: </w:t>
      </w:r>
      <w:r w:rsidR="00D54B7B" w:rsidRPr="00500FE6">
        <w:t>Vorschau eines Inhalts</w:t>
      </w:r>
      <w:r w:rsidR="00E35D47" w:rsidRPr="00500FE6">
        <w:t>e</w:t>
      </w:r>
      <w:r w:rsidR="00D54B7B" w:rsidRPr="00500FE6">
        <w:t xml:space="preserve">lements </w:t>
      </w:r>
      <w:r w:rsidR="00C9304F" w:rsidRPr="00500FE6">
        <w:t xml:space="preserve">vom Typ „Überschrift“ </w:t>
      </w:r>
      <w:r w:rsidR="00D54B7B" w:rsidRPr="00500FE6">
        <w:t>im Redaktionssystem</w:t>
      </w:r>
      <w:r w:rsidR="008054B5" w:rsidRPr="00500FE6">
        <w:t>.</w:t>
      </w:r>
      <w:bookmarkEnd w:id="973"/>
    </w:p>
    <w:p w14:paraId="3295F774" w14:textId="77777777" w:rsidR="005466F6" w:rsidRPr="00500FE6" w:rsidRDefault="005466F6" w:rsidP="00443B82"/>
    <w:p w14:paraId="3CCD054B" w14:textId="27C3C7FA" w:rsidR="00217785" w:rsidRPr="00500FE6" w:rsidRDefault="00672273" w:rsidP="00B840A1">
      <w:pPr>
        <w:pStyle w:val="berschrift3"/>
      </w:pPr>
      <w:r w:rsidRPr="00500FE6">
        <w:lastRenderedPageBreak/>
        <w:t xml:space="preserve"> </w:t>
      </w:r>
      <w:bookmarkStart w:id="974" w:name="_Toc230848492"/>
      <w:r w:rsidR="00217785" w:rsidRPr="00500FE6">
        <w:t>Ein Inhaltselement anlegen und bearbeiten</w:t>
      </w:r>
      <w:bookmarkEnd w:id="974"/>
    </w:p>
    <w:p w14:paraId="2050D20F" w14:textId="66A8DC5B" w:rsidR="00217785" w:rsidRPr="00500FE6" w:rsidRDefault="00217785" w:rsidP="00217785">
      <w:pPr>
        <w:pStyle w:val="Standardnichttrennen"/>
        <w:rPr>
          <w:rFonts w:ascii="BundesSerif Regular" w:eastAsia="Times New Roman" w:hAnsi="BundesSerif Regular" w:cs="Times New Roman"/>
          <w:lang w:eastAsia="de-DE"/>
        </w:rPr>
      </w:pPr>
      <w:r w:rsidRPr="00500FE6">
        <w:rPr>
          <w:rFonts w:ascii="BundesSerif Regular" w:eastAsia="Times New Roman" w:hAnsi="BundesSerif Regular" w:cs="Times New Roman"/>
          <w:lang w:eastAsia="de-DE"/>
        </w:rPr>
        <w:t xml:space="preserve">Inhaltselemente werden im </w:t>
      </w:r>
      <w:r w:rsidR="00130314" w:rsidRPr="00500FE6">
        <w:rPr>
          <w:rFonts w:ascii="BundesSerif Regular" w:eastAsia="Times New Roman" w:hAnsi="BundesSerif Regular" w:cs="Times New Roman"/>
          <w:lang w:eastAsia="de-DE"/>
        </w:rPr>
        <w:t>Modul</w:t>
      </w:r>
      <w:r w:rsidRPr="00500FE6">
        <w:rPr>
          <w:rFonts w:ascii="BundesSerif Regular" w:eastAsia="Times New Roman" w:hAnsi="BundesSerif Regular" w:cs="Times New Roman"/>
          <w:lang w:eastAsia="de-DE"/>
        </w:rPr>
        <w:t xml:space="preserve"> </w:t>
      </w:r>
      <w:r w:rsidR="00716FA2" w:rsidRPr="00500FE6">
        <w:rPr>
          <w:rFonts w:ascii="BundesSerif Regular" w:eastAsia="Times New Roman" w:hAnsi="BundesSerif Regular" w:cs="Times New Roman"/>
          <w:lang w:eastAsia="de-DE"/>
        </w:rPr>
        <w:t>„</w:t>
      </w:r>
      <w:r w:rsidRPr="00500FE6">
        <w:rPr>
          <w:rFonts w:ascii="BundesSerif Regular" w:eastAsia="Times New Roman" w:hAnsi="BundesSerif Regular" w:cs="Times New Roman"/>
          <w:lang w:eastAsia="de-DE"/>
        </w:rPr>
        <w:t>Seite</w:t>
      </w:r>
      <w:r w:rsidR="00716FA2" w:rsidRPr="00500FE6">
        <w:rPr>
          <w:rFonts w:ascii="BundesSerif Regular" w:eastAsia="Times New Roman" w:hAnsi="BundesSerif Regular" w:cs="Times New Roman"/>
          <w:lang w:eastAsia="de-DE"/>
        </w:rPr>
        <w:t>“</w:t>
      </w:r>
      <w:r w:rsidRPr="00500FE6">
        <w:rPr>
          <w:rFonts w:ascii="BundesSerif Regular" w:eastAsia="Times New Roman" w:hAnsi="BundesSerif Regular" w:cs="Times New Roman"/>
          <w:lang w:eastAsia="de-DE"/>
        </w:rPr>
        <w:t xml:space="preserve"> angelegt und bearbeitet. Ein neues Inhaltselement kann durch </w:t>
      </w:r>
      <w:r w:rsidR="00F55BF3" w:rsidRPr="00500FE6">
        <w:rPr>
          <w:rFonts w:ascii="BundesSerif Regular" w:eastAsia="Times New Roman" w:hAnsi="BundesSerif Regular" w:cs="Times New Roman"/>
          <w:lang w:eastAsia="de-DE"/>
        </w:rPr>
        <w:t xml:space="preserve">Auswahl </w:t>
      </w:r>
      <w:r w:rsidR="00421A35" w:rsidRPr="00500FE6">
        <w:rPr>
          <w:rFonts w:ascii="BundesSerif Regular" w:eastAsia="Times New Roman" w:hAnsi="BundesSerif Regular" w:cs="Times New Roman"/>
          <w:lang w:eastAsia="de-DE"/>
        </w:rPr>
        <w:t xml:space="preserve">der </w:t>
      </w:r>
      <w:r w:rsidR="00421A35" w:rsidRPr="00500FE6">
        <w:rPr>
          <w:rFonts w:ascii="BundesSerif Regular" w:hAnsi="BundesSerif Regular"/>
        </w:rPr>
        <w:t>Schaltfläche</w:t>
      </w:r>
      <w:r w:rsidR="00F55BF3" w:rsidRPr="00500FE6">
        <w:rPr>
          <w:rFonts w:ascii="BundesSerif Regular" w:eastAsia="Times New Roman" w:hAnsi="BundesSerif Regular" w:cs="Times New Roman"/>
          <w:lang w:eastAsia="de-DE"/>
        </w:rPr>
        <w:t xml:space="preserve"> </w:t>
      </w:r>
      <w:r w:rsidR="00716FA2" w:rsidRPr="00500FE6">
        <w:rPr>
          <w:rFonts w:ascii="BundesSerif Regular" w:eastAsia="Times New Roman" w:hAnsi="BundesSerif Regular" w:cs="Times New Roman"/>
          <w:lang w:eastAsia="de-DE"/>
        </w:rPr>
        <w:t>„</w:t>
      </w:r>
      <w:r w:rsidRPr="00500FE6">
        <w:rPr>
          <w:rFonts w:ascii="BundesSerif Regular" w:eastAsia="Times New Roman" w:hAnsi="BundesSerif Regular" w:cs="Times New Roman"/>
          <w:lang w:eastAsia="de-DE"/>
        </w:rPr>
        <w:t>+</w:t>
      </w:r>
      <w:r w:rsidR="37418455" w:rsidRPr="00500FE6">
        <w:rPr>
          <w:rFonts w:ascii="BundesSerif Regular" w:eastAsia="Times New Roman" w:hAnsi="BundesSerif Regular" w:cs="Times New Roman"/>
          <w:lang w:eastAsia="de-DE"/>
        </w:rPr>
        <w:t xml:space="preserve"> </w:t>
      </w:r>
      <w:r w:rsidRPr="00500FE6">
        <w:rPr>
          <w:rFonts w:ascii="BundesSerif Regular" w:eastAsia="Times New Roman" w:hAnsi="BundesSerif Regular" w:cs="Times New Roman"/>
          <w:lang w:eastAsia="de-DE"/>
        </w:rPr>
        <w:t>Inhalt</w:t>
      </w:r>
      <w:r w:rsidR="00716FA2" w:rsidRPr="00500FE6">
        <w:rPr>
          <w:rFonts w:ascii="BundesSerif Regular" w:eastAsia="Times New Roman" w:hAnsi="BundesSerif Regular" w:cs="Times New Roman"/>
          <w:lang w:eastAsia="de-DE"/>
        </w:rPr>
        <w:t>“</w:t>
      </w:r>
      <w:r w:rsidRPr="00500FE6">
        <w:rPr>
          <w:rFonts w:ascii="BundesSerif Regular" w:eastAsia="Times New Roman" w:hAnsi="BundesSerif Regular" w:cs="Times New Roman"/>
          <w:lang w:eastAsia="de-DE"/>
        </w:rPr>
        <w:t xml:space="preserve"> neu angelegt werden.</w:t>
      </w:r>
    </w:p>
    <w:p w14:paraId="57974BAF" w14:textId="77777777" w:rsidR="00217785" w:rsidRPr="00500FE6" w:rsidRDefault="00217785" w:rsidP="003F42DC">
      <w:pPr>
        <w:pStyle w:val="Abbildungen"/>
      </w:pPr>
      <w:r w:rsidRPr="00500FE6">
        <w:rPr>
          <w:shd w:val="clear" w:color="auto" w:fill="E6E6E6"/>
        </w:rPr>
        <w:drawing>
          <wp:inline distT="0" distB="0" distL="0" distR="0" wp14:anchorId="5D070C3F" wp14:editId="6E510D32">
            <wp:extent cx="5760720" cy="3188335"/>
            <wp:effectExtent l="19050" t="19050" r="11430" b="12065"/>
            <wp:docPr id="31" name="Grafik 31" descr="Icon für das Hinzufügen neuer Inhaltselement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Icon für das Hinzufügen neuer Inhaltselemente">
                      <a:extLst>
                        <a:ext uri="{C183D7F6-B498-43B3-948B-1728B52AA6E4}">
                          <adec:decorative xmlns:adec="http://schemas.microsoft.com/office/drawing/2017/decorative" val="0"/>
                        </a:ext>
                      </a:extLst>
                    </pic:cNvPr>
                    <pic:cNvPicPr/>
                  </pic:nvPicPr>
                  <pic:blipFill>
                    <a:blip r:embed="rId203"/>
                    <a:stretch>
                      <a:fillRect/>
                    </a:stretch>
                  </pic:blipFill>
                  <pic:spPr>
                    <a:xfrm>
                      <a:off x="0" y="0"/>
                      <a:ext cx="5760720" cy="3188335"/>
                    </a:xfrm>
                    <a:prstGeom prst="rect">
                      <a:avLst/>
                    </a:prstGeom>
                    <a:ln>
                      <a:solidFill>
                        <a:schemeClr val="tx1"/>
                      </a:solidFill>
                    </a:ln>
                  </pic:spPr>
                </pic:pic>
              </a:graphicData>
            </a:graphic>
          </wp:inline>
        </w:drawing>
      </w:r>
    </w:p>
    <w:p w14:paraId="623F684A" w14:textId="12B69F5B" w:rsidR="00217785" w:rsidRPr="00500FE6" w:rsidRDefault="00217785" w:rsidP="003F42DC">
      <w:pPr>
        <w:pStyle w:val="Beschriftung"/>
      </w:pPr>
      <w:bookmarkStart w:id="975" w:name="_Toc230848792"/>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169</w:t>
      </w:r>
      <w:r w:rsidR="00D86568" w:rsidRPr="00500FE6">
        <w:fldChar w:fldCharType="end"/>
      </w:r>
      <w:r w:rsidRPr="00500FE6">
        <w:t xml:space="preserve">: </w:t>
      </w:r>
      <w:r w:rsidR="00421A35" w:rsidRPr="00500FE6">
        <w:t>Die Schaltfläche</w:t>
      </w:r>
      <w:r w:rsidRPr="00500FE6">
        <w:t xml:space="preserve"> </w:t>
      </w:r>
      <w:r w:rsidR="00716FA2" w:rsidRPr="00500FE6">
        <w:t>„</w:t>
      </w:r>
      <w:r w:rsidRPr="00500FE6">
        <w:t>+ Inhalt</w:t>
      </w:r>
      <w:r w:rsidR="00716FA2" w:rsidRPr="00500FE6">
        <w:t>“</w:t>
      </w:r>
      <w:r w:rsidRPr="00500FE6">
        <w:t xml:space="preserve"> auf einer leeren Seite.</w:t>
      </w:r>
      <w:bookmarkEnd w:id="975"/>
    </w:p>
    <w:p w14:paraId="3590D86B" w14:textId="7136BBB2" w:rsidR="00217785" w:rsidRPr="00500FE6" w:rsidRDefault="00B064EB" w:rsidP="00217785">
      <w:pPr>
        <w:pStyle w:val="Standardnichttrennen"/>
        <w:rPr>
          <w:rFonts w:ascii="BundesSerif Regular" w:eastAsia="Times New Roman" w:hAnsi="BundesSerif Regular" w:cs="Times New Roman"/>
          <w:szCs w:val="20"/>
          <w:lang w:eastAsia="de-DE"/>
        </w:rPr>
      </w:pPr>
      <w:r w:rsidRPr="00500FE6">
        <w:rPr>
          <w:rFonts w:ascii="BundesSerif Regular" w:eastAsia="Times New Roman" w:hAnsi="BundesSerif Regular" w:cs="Times New Roman"/>
          <w:szCs w:val="20"/>
          <w:lang w:eastAsia="de-DE"/>
        </w:rPr>
        <w:lastRenderedPageBreak/>
        <w:t xml:space="preserve">Nach Auswahl der Schaltfläche </w:t>
      </w:r>
      <w:r w:rsidRPr="00500FE6">
        <w:rPr>
          <w:rFonts w:ascii="BundesSerif Regular" w:eastAsia="Times New Roman" w:hAnsi="BundesSerif Regular" w:cs="Times New Roman"/>
          <w:lang w:eastAsia="de-DE"/>
        </w:rPr>
        <w:t>„+ Inhalt</w:t>
      </w:r>
      <w:r w:rsidR="00310F47" w:rsidRPr="00500FE6">
        <w:rPr>
          <w:rFonts w:ascii="BundesSerif Regular" w:eastAsia="Times New Roman" w:hAnsi="BundesSerif Regular" w:cs="Times New Roman"/>
          <w:lang w:eastAsia="de-DE"/>
        </w:rPr>
        <w:t xml:space="preserve">“ </w:t>
      </w:r>
      <w:r w:rsidR="00310F47" w:rsidRPr="00500FE6">
        <w:rPr>
          <w:rFonts w:ascii="BundesSerif Regular" w:eastAsia="Times New Roman" w:hAnsi="BundesSerif Regular" w:cs="Times New Roman"/>
          <w:szCs w:val="20"/>
          <w:lang w:eastAsia="de-DE"/>
        </w:rPr>
        <w:t>öffnet</w:t>
      </w:r>
      <w:r w:rsidR="00217785" w:rsidRPr="00500FE6">
        <w:rPr>
          <w:rFonts w:ascii="BundesSerif Regular" w:eastAsia="Times New Roman" w:hAnsi="BundesSerif Regular" w:cs="Times New Roman"/>
          <w:szCs w:val="20"/>
          <w:lang w:eastAsia="de-DE"/>
        </w:rPr>
        <w:t xml:space="preserve"> sich das Fenster </w:t>
      </w:r>
      <w:r w:rsidR="00716FA2" w:rsidRPr="00500FE6">
        <w:rPr>
          <w:rFonts w:ascii="BundesSerif Regular" w:eastAsia="Times New Roman" w:hAnsi="BundesSerif Regular" w:cs="Times New Roman"/>
          <w:szCs w:val="20"/>
          <w:lang w:eastAsia="de-DE"/>
        </w:rPr>
        <w:t>„</w:t>
      </w:r>
      <w:r w:rsidR="00217785" w:rsidRPr="00500FE6">
        <w:rPr>
          <w:rFonts w:ascii="BundesSerif Regular" w:eastAsia="Times New Roman" w:hAnsi="BundesSerif Regular" w:cs="Times New Roman"/>
          <w:szCs w:val="20"/>
          <w:lang w:eastAsia="de-DE"/>
        </w:rPr>
        <w:t>Neues Inhaltselement erstellen</w:t>
      </w:r>
      <w:r w:rsidR="00716FA2" w:rsidRPr="00500FE6">
        <w:rPr>
          <w:rFonts w:ascii="BundesSerif Regular" w:eastAsia="Times New Roman" w:hAnsi="BundesSerif Regular" w:cs="Times New Roman"/>
          <w:szCs w:val="20"/>
          <w:lang w:eastAsia="de-DE"/>
        </w:rPr>
        <w:t>“</w:t>
      </w:r>
      <w:r w:rsidR="00217785" w:rsidRPr="00500FE6">
        <w:rPr>
          <w:rFonts w:ascii="BundesSerif Regular" w:eastAsia="Times New Roman" w:hAnsi="BundesSerif Regular" w:cs="Times New Roman"/>
          <w:szCs w:val="20"/>
          <w:lang w:eastAsia="de-DE"/>
        </w:rPr>
        <w:t xml:space="preserve">, in dem alle </w:t>
      </w:r>
      <w:r w:rsidRPr="00500FE6">
        <w:rPr>
          <w:rFonts w:ascii="BundesSerif Regular" w:eastAsia="Times New Roman" w:hAnsi="BundesSerif Regular" w:cs="Times New Roman"/>
          <w:szCs w:val="20"/>
          <w:lang w:eastAsia="de-DE"/>
        </w:rPr>
        <w:t xml:space="preserve">verfügbaren </w:t>
      </w:r>
      <w:r w:rsidR="00217785" w:rsidRPr="00500FE6">
        <w:rPr>
          <w:rFonts w:ascii="BundesSerif Regular" w:eastAsia="Times New Roman" w:hAnsi="BundesSerif Regular" w:cs="Times New Roman"/>
          <w:szCs w:val="20"/>
          <w:lang w:eastAsia="de-DE"/>
        </w:rPr>
        <w:t xml:space="preserve">Inhaltselemente zur Auswahl </w:t>
      </w:r>
      <w:r w:rsidR="002C4ED5" w:rsidRPr="00500FE6">
        <w:rPr>
          <w:rFonts w:ascii="BundesSerif Regular" w:eastAsia="Times New Roman" w:hAnsi="BundesSerif Regular" w:cs="Times New Roman"/>
          <w:szCs w:val="20"/>
          <w:lang w:eastAsia="de-DE"/>
        </w:rPr>
        <w:t>aufgelistet</w:t>
      </w:r>
      <w:r w:rsidR="00217785" w:rsidRPr="00500FE6">
        <w:rPr>
          <w:rFonts w:ascii="BundesSerif Regular" w:eastAsia="Times New Roman" w:hAnsi="BundesSerif Regular" w:cs="Times New Roman"/>
          <w:szCs w:val="20"/>
          <w:lang w:eastAsia="de-DE"/>
        </w:rPr>
        <w:t xml:space="preserve"> werden. </w:t>
      </w:r>
      <w:r w:rsidR="00310F47" w:rsidRPr="00500FE6">
        <w:rPr>
          <w:rFonts w:ascii="BundesSerif Regular" w:eastAsia="Times New Roman" w:hAnsi="BundesSerif Regular" w:cs="Times New Roman"/>
          <w:szCs w:val="20"/>
          <w:lang w:eastAsia="de-DE"/>
        </w:rPr>
        <w:t>Eine detaillierte Beschreibung der</w:t>
      </w:r>
      <w:r w:rsidR="00217785" w:rsidRPr="00500FE6">
        <w:rPr>
          <w:rFonts w:ascii="BundesSerif Regular" w:eastAsia="Times New Roman" w:hAnsi="BundesSerif Regular" w:cs="Times New Roman"/>
          <w:szCs w:val="20"/>
          <w:lang w:eastAsia="de-DE"/>
        </w:rPr>
        <w:t xml:space="preserve"> einzelnen Inhaltselemente </w:t>
      </w:r>
      <w:r w:rsidR="00310F47" w:rsidRPr="00500FE6">
        <w:rPr>
          <w:rFonts w:ascii="BundesSerif Regular" w:eastAsia="Times New Roman" w:hAnsi="BundesSerif Regular" w:cs="Times New Roman"/>
          <w:szCs w:val="20"/>
          <w:lang w:eastAsia="de-DE"/>
        </w:rPr>
        <w:t xml:space="preserve">folgt </w:t>
      </w:r>
      <w:r w:rsidR="00C25AA5" w:rsidRPr="00500FE6">
        <w:rPr>
          <w:rFonts w:ascii="BundesSerif Regular" w:eastAsia="Times New Roman" w:hAnsi="BundesSerif Regular" w:cs="Times New Roman"/>
          <w:szCs w:val="20"/>
          <w:lang w:eastAsia="de-DE"/>
        </w:rPr>
        <w:t xml:space="preserve">in </w:t>
      </w:r>
      <w:r w:rsidR="006A4FB1" w:rsidRPr="00500FE6">
        <w:rPr>
          <w:rFonts w:ascii="BundesSerif Regular" w:eastAsia="Times New Roman" w:hAnsi="BundesSerif Regular" w:cs="Times New Roman"/>
          <w:szCs w:val="20"/>
          <w:lang w:eastAsia="de-DE"/>
        </w:rPr>
        <w:t>Kapitel</w:t>
      </w:r>
      <w:r w:rsidR="00C25AA5" w:rsidRPr="00500FE6">
        <w:rPr>
          <w:rFonts w:ascii="BundesSerif Regular" w:eastAsia="Times New Roman" w:hAnsi="BundesSerif Regular" w:cs="Times New Roman"/>
          <w:szCs w:val="20"/>
          <w:lang w:eastAsia="de-DE"/>
        </w:rPr>
        <w:t xml:space="preserve"> </w:t>
      </w:r>
      <w:r w:rsidR="006A4FB1" w:rsidRPr="00500FE6">
        <w:rPr>
          <w:rFonts w:ascii="BundesSerif Regular" w:eastAsia="Times New Roman" w:hAnsi="BundesSerif Regular" w:cs="Times New Roman"/>
          <w:szCs w:val="20"/>
          <w:lang w:eastAsia="de-DE"/>
        </w:rPr>
        <w:t>5.4.5</w:t>
      </w:r>
      <w:r w:rsidR="00217785" w:rsidRPr="00500FE6">
        <w:rPr>
          <w:rFonts w:ascii="BundesSerif Regular" w:eastAsia="Times New Roman" w:hAnsi="BundesSerif Regular" w:cs="Times New Roman"/>
          <w:szCs w:val="20"/>
          <w:lang w:eastAsia="de-DE"/>
        </w:rPr>
        <w:t>.</w:t>
      </w:r>
    </w:p>
    <w:p w14:paraId="10CB4C2D" w14:textId="77777777" w:rsidR="00217785" w:rsidRPr="00500FE6" w:rsidRDefault="00217785" w:rsidP="003F42DC">
      <w:pPr>
        <w:pStyle w:val="Abbildungen"/>
      </w:pPr>
      <w:r w:rsidRPr="00500FE6">
        <w:rPr>
          <w:shd w:val="clear" w:color="auto" w:fill="E6E6E6"/>
        </w:rPr>
        <w:drawing>
          <wp:inline distT="0" distB="0" distL="0" distR="0" wp14:anchorId="73152594" wp14:editId="5B30DEB3">
            <wp:extent cx="5760720" cy="3807460"/>
            <wp:effectExtent l="19050" t="19050" r="11430" b="21590"/>
            <wp:docPr id="15" name="Grafik 15" descr="Ansicht auswählbarer Elemente unter &quot;Typischer Seiteninhalt&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Ansicht auswählbarer Elemente unter &quot;Typischer Seiteninhalt&quot;">
                      <a:extLst>
                        <a:ext uri="{C183D7F6-B498-43B3-948B-1728B52AA6E4}">
                          <adec:decorative xmlns:adec="http://schemas.microsoft.com/office/drawing/2017/decorative" val="0"/>
                        </a:ext>
                      </a:extLst>
                    </pic:cNvPr>
                    <pic:cNvPicPr/>
                  </pic:nvPicPr>
                  <pic:blipFill>
                    <a:blip r:embed="rId204"/>
                    <a:stretch>
                      <a:fillRect/>
                    </a:stretch>
                  </pic:blipFill>
                  <pic:spPr>
                    <a:xfrm>
                      <a:off x="0" y="0"/>
                      <a:ext cx="5760720" cy="3807460"/>
                    </a:xfrm>
                    <a:prstGeom prst="rect">
                      <a:avLst/>
                    </a:prstGeom>
                    <a:ln>
                      <a:solidFill>
                        <a:schemeClr val="tx1"/>
                      </a:solidFill>
                    </a:ln>
                  </pic:spPr>
                </pic:pic>
              </a:graphicData>
            </a:graphic>
          </wp:inline>
        </w:drawing>
      </w:r>
    </w:p>
    <w:p w14:paraId="623622E0" w14:textId="45FD653B" w:rsidR="00217785" w:rsidRPr="00500FE6" w:rsidRDefault="00217785" w:rsidP="003F42DC">
      <w:pPr>
        <w:pStyle w:val="Beschriftung"/>
      </w:pPr>
      <w:bookmarkStart w:id="976" w:name="_Toc230848793"/>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170</w:t>
      </w:r>
      <w:r w:rsidR="00D86568" w:rsidRPr="00500FE6">
        <w:fldChar w:fldCharType="end"/>
      </w:r>
      <w:r w:rsidRPr="00500FE6">
        <w:t xml:space="preserve">: Das Fenster </w:t>
      </w:r>
      <w:r w:rsidR="00716FA2" w:rsidRPr="00500FE6">
        <w:t>„</w:t>
      </w:r>
      <w:r w:rsidRPr="00500FE6">
        <w:t>Neues Inhaltselement erstellen</w:t>
      </w:r>
      <w:r w:rsidR="00716FA2" w:rsidRPr="00500FE6">
        <w:t>“</w:t>
      </w:r>
      <w:r w:rsidRPr="00500FE6">
        <w:t>.</w:t>
      </w:r>
      <w:bookmarkEnd w:id="976"/>
    </w:p>
    <w:p w14:paraId="16D1CDFC" w14:textId="4E28360B" w:rsidR="00BA0A2E" w:rsidRPr="00500FE6" w:rsidRDefault="00217785" w:rsidP="00217785">
      <w:r w:rsidRPr="00500FE6">
        <w:t>Bereits erstellte Inhaltselemente können jederzeit bearbeitet werden. Dazu gibt es einige Optionen rechts oben</w:t>
      </w:r>
      <w:r w:rsidR="005A4696" w:rsidRPr="00500FE6">
        <w:t xml:space="preserve"> in jede</w:t>
      </w:r>
      <w:r w:rsidR="00E30F1C" w:rsidRPr="00500FE6">
        <w:t>m</w:t>
      </w:r>
      <w:r w:rsidR="005A4696" w:rsidRPr="00500FE6">
        <w:t xml:space="preserve"> Inhaltselement</w:t>
      </w:r>
      <w:r w:rsidRPr="00500FE6">
        <w:t xml:space="preserve">. Die häufigsten </w:t>
      </w:r>
      <w:r w:rsidR="00CF4C97" w:rsidRPr="00500FE6">
        <w:t>Aktionen sind</w:t>
      </w:r>
      <w:r w:rsidR="00CA4584" w:rsidRPr="00500FE6">
        <w:t>:</w:t>
      </w:r>
      <w:r w:rsidRPr="00500FE6">
        <w:t xml:space="preserve"> </w:t>
      </w:r>
      <w:r w:rsidR="005A4696" w:rsidRPr="00500FE6">
        <w:t>B</w:t>
      </w:r>
      <w:r w:rsidRPr="00500FE6">
        <w:t xml:space="preserve">earbeiten, </w:t>
      </w:r>
      <w:r w:rsidR="005A4696" w:rsidRPr="00500FE6">
        <w:t>V</w:t>
      </w:r>
      <w:r w:rsidRPr="00500FE6">
        <w:t xml:space="preserve">erbergen und </w:t>
      </w:r>
      <w:r w:rsidR="005A4696" w:rsidRPr="00500FE6">
        <w:t>L</w:t>
      </w:r>
      <w:r w:rsidRPr="00500FE6">
        <w:t>öschen sind über Icons direkt möglich (s</w:t>
      </w:r>
      <w:r w:rsidR="009F56C4" w:rsidRPr="00500FE6">
        <w:t>iehe unten</w:t>
      </w:r>
      <w:r w:rsidRPr="00500FE6">
        <w:t xml:space="preserve">), weitere </w:t>
      </w:r>
      <w:r w:rsidR="003F7286" w:rsidRPr="00500FE6">
        <w:t>Aktionen</w:t>
      </w:r>
      <w:r w:rsidRPr="00500FE6">
        <w:t xml:space="preserve"> verbergen sich hinter dem Icon mit den drei Punkten. </w:t>
      </w:r>
    </w:p>
    <w:p w14:paraId="752FF43E" w14:textId="77777777" w:rsidR="00BA0A2E" w:rsidRPr="00500FE6" w:rsidRDefault="00BA0A2E" w:rsidP="003F42DC">
      <w:pPr>
        <w:pStyle w:val="Abbildungen"/>
      </w:pPr>
      <w:r w:rsidRPr="00500FE6">
        <w:rPr>
          <w:shd w:val="clear" w:color="auto" w:fill="E6E6E6"/>
        </w:rPr>
        <w:lastRenderedPageBreak/>
        <w:drawing>
          <wp:inline distT="0" distB="0" distL="0" distR="0" wp14:anchorId="3430E7F6" wp14:editId="7D19FB07">
            <wp:extent cx="1535171" cy="3248025"/>
            <wp:effectExtent l="19050" t="19050" r="27305" b="9525"/>
            <wp:docPr id="1001234997" name="Grafik 33" descr="Icons für Auge, Stift, Plus-Zeichen, Info-i, Blatt, Schere, Schalter, Papierkorb, Uhr mit Pfei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34997" name="Grafik 33" descr="Icons für Auge, Stift, Plus-Zeichen, Info-i, Blatt, Schere, Schalter, Papierkorb, Uhr mit Pfeil">
                      <a:extLst>
                        <a:ext uri="{C183D7F6-B498-43B3-948B-1728B52AA6E4}">
                          <adec:decorative xmlns:adec="http://schemas.microsoft.com/office/drawing/2017/decorative" val="0"/>
                        </a:ext>
                      </a:extLst>
                    </pic:cNvPr>
                    <pic:cNvPicPr/>
                  </pic:nvPicPr>
                  <pic:blipFill>
                    <a:blip r:embed="rId205"/>
                    <a:stretch>
                      <a:fillRect/>
                    </a:stretch>
                  </pic:blipFill>
                  <pic:spPr>
                    <a:xfrm>
                      <a:off x="0" y="0"/>
                      <a:ext cx="1543597" cy="3265852"/>
                    </a:xfrm>
                    <a:prstGeom prst="rect">
                      <a:avLst/>
                    </a:prstGeom>
                    <a:ln>
                      <a:solidFill>
                        <a:schemeClr val="tx1"/>
                      </a:solidFill>
                    </a:ln>
                  </pic:spPr>
                </pic:pic>
              </a:graphicData>
            </a:graphic>
          </wp:inline>
        </w:drawing>
      </w:r>
    </w:p>
    <w:p w14:paraId="4BB9DBC5" w14:textId="065092DA" w:rsidR="00BA0A2E" w:rsidRPr="00500FE6" w:rsidRDefault="00BA0A2E" w:rsidP="003F42DC">
      <w:pPr>
        <w:pStyle w:val="Beschriftung"/>
      </w:pPr>
      <w:bookmarkStart w:id="977" w:name="_Toc230848794"/>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171</w:t>
      </w:r>
      <w:r w:rsidR="00D86568" w:rsidRPr="00500FE6">
        <w:fldChar w:fldCharType="end"/>
      </w:r>
      <w:r w:rsidRPr="00500FE6">
        <w:t>: Die Optionen zur Bearbeitung von Inhaltselementen.</w:t>
      </w:r>
      <w:bookmarkEnd w:id="977"/>
    </w:p>
    <w:p w14:paraId="51E4E4FC" w14:textId="09D80801" w:rsidR="00217785" w:rsidRPr="00500FE6" w:rsidRDefault="00217785" w:rsidP="00217785">
      <w:r w:rsidRPr="00500FE6">
        <w:t>Im Einzelnen sind d</w:t>
      </w:r>
      <w:r w:rsidR="59AF4CD3" w:rsidRPr="00500FE6">
        <w:t>ies</w:t>
      </w:r>
      <w:r w:rsidRPr="00500FE6">
        <w:t xml:space="preserve"> folgende Icons bzw. Optionen:</w:t>
      </w:r>
    </w:p>
    <w:p w14:paraId="553169D1" w14:textId="76E1CCDA" w:rsidR="00217785" w:rsidRPr="00500FE6" w:rsidRDefault="00B63AB6" w:rsidP="00B639D9">
      <w:pPr>
        <w:pStyle w:val="Listenabsatz"/>
        <w:numPr>
          <w:ilvl w:val="0"/>
          <w:numId w:val="11"/>
        </w:numPr>
      </w:pPr>
      <w:r w:rsidRPr="00500FE6">
        <w:rPr>
          <w:b/>
        </w:rPr>
        <w:t>Auge</w:t>
      </w:r>
      <w:r w:rsidRPr="00500FE6">
        <w:rPr>
          <w:b/>
          <w:bCs/>
        </w:rPr>
        <w:t>:</w:t>
      </w:r>
      <w:r w:rsidRPr="00500FE6">
        <w:t xml:space="preserve"> Zum</w:t>
      </w:r>
      <w:r w:rsidR="00217785" w:rsidRPr="00500FE6">
        <w:t xml:space="preserve"> Anzeigen des Inhaltselements </w:t>
      </w:r>
      <w:r w:rsidR="00A536B4" w:rsidRPr="00500FE6">
        <w:t>als Vorschau</w:t>
      </w:r>
      <w:r w:rsidR="00217785" w:rsidRPr="00500FE6">
        <w:t>.</w:t>
      </w:r>
    </w:p>
    <w:p w14:paraId="1A32D5EC" w14:textId="77777777" w:rsidR="00C225D3" w:rsidRPr="00500FE6" w:rsidRDefault="00B71320" w:rsidP="00B639D9">
      <w:pPr>
        <w:pStyle w:val="Listenabsatz"/>
        <w:numPr>
          <w:ilvl w:val="0"/>
          <w:numId w:val="11"/>
        </w:numPr>
      </w:pPr>
      <w:r w:rsidRPr="00500FE6">
        <w:rPr>
          <w:b/>
        </w:rPr>
        <w:t>Stift</w:t>
      </w:r>
      <w:r w:rsidRPr="00500FE6">
        <w:rPr>
          <w:b/>
          <w:bCs/>
        </w:rPr>
        <w:t>:</w:t>
      </w:r>
      <w:r w:rsidRPr="00500FE6">
        <w:t xml:space="preserve"> Zum</w:t>
      </w:r>
      <w:r w:rsidR="00217785" w:rsidRPr="00500FE6">
        <w:t xml:space="preserve"> Bearbeiten des Inhaltselements. Die Bearbeitung des Elements ist dadurch für andere gesperrt.</w:t>
      </w:r>
    </w:p>
    <w:p w14:paraId="63B561B2" w14:textId="2D30B554" w:rsidR="00217785" w:rsidRPr="00500FE6" w:rsidRDefault="00217785" w:rsidP="00C225D3">
      <w:pPr>
        <w:pStyle w:val="Infobox"/>
      </w:pPr>
      <w:r w:rsidRPr="00500FE6">
        <w:rPr>
          <w:b/>
        </w:rPr>
        <w:t>Tipp:</w:t>
      </w:r>
      <w:r w:rsidRPr="00500FE6">
        <w:t xml:space="preserve"> zum Bearbeiten eines Inhaltselements ist es auch möglich, auf die Überschrift oder den sichtbaren Inhalt aus dem RTE zu klicken.</w:t>
      </w:r>
    </w:p>
    <w:p w14:paraId="4071E3A6" w14:textId="48B78306" w:rsidR="00217785" w:rsidRPr="00500FE6" w:rsidRDefault="0084105B" w:rsidP="00B639D9">
      <w:pPr>
        <w:pStyle w:val="Listenabsatz"/>
        <w:numPr>
          <w:ilvl w:val="0"/>
          <w:numId w:val="11"/>
        </w:numPr>
      </w:pPr>
      <w:r w:rsidRPr="00500FE6">
        <w:rPr>
          <w:b/>
        </w:rPr>
        <w:t>Plus-Zeichen</w:t>
      </w:r>
      <w:r w:rsidRPr="00500FE6">
        <w:rPr>
          <w:b/>
          <w:bCs/>
        </w:rPr>
        <w:t>:</w:t>
      </w:r>
      <w:r w:rsidRPr="00500FE6">
        <w:t xml:space="preserve"> Z</w:t>
      </w:r>
      <w:r w:rsidR="00217785" w:rsidRPr="00500FE6">
        <w:t>um Erstellen eines Inhaltselements des gleichen Typs.</w:t>
      </w:r>
      <w:r w:rsidR="00A621F5" w:rsidRPr="00500FE6">
        <w:t xml:space="preserve"> Die kann vor, nach oder zwischen existierende Inhaltelementen geschehen.</w:t>
      </w:r>
    </w:p>
    <w:p w14:paraId="6C37260D" w14:textId="63AB7FF8" w:rsidR="00217785" w:rsidRPr="00500FE6" w:rsidRDefault="00E5399E" w:rsidP="00B639D9">
      <w:pPr>
        <w:pStyle w:val="Listenabsatz"/>
        <w:numPr>
          <w:ilvl w:val="0"/>
          <w:numId w:val="11"/>
        </w:numPr>
      </w:pPr>
      <w:r w:rsidRPr="00500FE6">
        <w:rPr>
          <w:b/>
        </w:rPr>
        <w:t>Info-i</w:t>
      </w:r>
      <w:r w:rsidRPr="00500FE6">
        <w:rPr>
          <w:b/>
          <w:bCs/>
        </w:rPr>
        <w:t>:</w:t>
      </w:r>
      <w:r w:rsidRPr="00500FE6">
        <w:t xml:space="preserve"> </w:t>
      </w:r>
      <w:r w:rsidR="00273A6A" w:rsidRPr="00500FE6">
        <w:t>Z</w:t>
      </w:r>
      <w:r w:rsidR="00217785" w:rsidRPr="00500FE6">
        <w:t>um Anzeigen von Informationen über das Inhaltselement.</w:t>
      </w:r>
    </w:p>
    <w:p w14:paraId="1ABBBD42" w14:textId="564A9B9D" w:rsidR="00217785" w:rsidRPr="00500FE6" w:rsidRDefault="00217785" w:rsidP="00B639D9">
      <w:pPr>
        <w:pStyle w:val="Listenabsatz"/>
        <w:numPr>
          <w:ilvl w:val="0"/>
          <w:numId w:val="11"/>
        </w:numPr>
      </w:pPr>
      <w:r w:rsidRPr="00500FE6">
        <w:rPr>
          <w:b/>
          <w:noProof/>
          <w:color w:val="2B579A"/>
          <w:shd w:val="clear" w:color="auto" w:fill="E6E6E6"/>
        </w:rPr>
        <w:drawing>
          <wp:anchor distT="0" distB="0" distL="114300" distR="114300" simplePos="0" relativeHeight="251620352" behindDoc="0" locked="0" layoutInCell="1" allowOverlap="1" wp14:anchorId="3E48533E" wp14:editId="440ABE7A">
            <wp:simplePos x="0" y="0"/>
            <wp:positionH relativeFrom="column">
              <wp:posOffset>4567555</wp:posOffset>
            </wp:positionH>
            <wp:positionV relativeFrom="paragraph">
              <wp:posOffset>414020</wp:posOffset>
            </wp:positionV>
            <wp:extent cx="1123950" cy="342900"/>
            <wp:effectExtent l="19050" t="19050" r="19050" b="19050"/>
            <wp:wrapSquare wrapText="bothSides"/>
            <wp:docPr id="32" name="Grafik 32" descr="Icon &quot;+ Inhalt&quot; für das Hinzufügen neuer Inhaltselement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descr="Icon &quot;+ Inhalt&quot; für das Hinzufügen neuer Inhaltselemente">
                      <a:extLst>
                        <a:ext uri="{C183D7F6-B498-43B3-948B-1728B52AA6E4}">
                          <adec:decorative xmlns:adec="http://schemas.microsoft.com/office/drawing/2017/decorative" val="0"/>
                        </a:ext>
                      </a:extLst>
                    </pic:cNvPr>
                    <pic:cNvPicPr/>
                  </pic:nvPicPr>
                  <pic:blipFill>
                    <a:blip r:embed="rId206">
                      <a:extLst>
                        <a:ext uri="{28A0092B-C50C-407E-A947-70E740481C1C}">
                          <a14:useLocalDpi xmlns:a14="http://schemas.microsoft.com/office/drawing/2010/main" val="0"/>
                        </a:ext>
                      </a:extLst>
                    </a:blip>
                    <a:stretch>
                      <a:fillRect/>
                    </a:stretch>
                  </pic:blipFill>
                  <pic:spPr>
                    <a:xfrm>
                      <a:off x="0" y="0"/>
                      <a:ext cx="1123950" cy="342900"/>
                    </a:xfrm>
                    <a:prstGeom prst="rect">
                      <a:avLst/>
                    </a:prstGeom>
                    <a:ln>
                      <a:solidFill>
                        <a:schemeClr val="tx1"/>
                      </a:solidFill>
                    </a:ln>
                  </pic:spPr>
                </pic:pic>
              </a:graphicData>
            </a:graphic>
          </wp:anchor>
        </w:drawing>
      </w:r>
      <w:r w:rsidR="00273A6A" w:rsidRPr="00500FE6">
        <w:rPr>
          <w:b/>
        </w:rPr>
        <w:t>Blatt</w:t>
      </w:r>
      <w:r w:rsidR="00273A6A" w:rsidRPr="00500FE6">
        <w:rPr>
          <w:b/>
          <w:bCs/>
        </w:rPr>
        <w:t>:</w:t>
      </w:r>
      <w:r w:rsidR="00273A6A" w:rsidRPr="00500FE6">
        <w:t xml:space="preserve"> Z</w:t>
      </w:r>
      <w:r w:rsidRPr="00500FE6">
        <w:t xml:space="preserve">um Kopieren des Inhaltselements. </w:t>
      </w:r>
      <w:r w:rsidR="00A4024C" w:rsidRPr="00500FE6">
        <w:t>Dies</w:t>
      </w:r>
      <w:r w:rsidRPr="00500FE6">
        <w:t xml:space="preserve"> wird in die Zwischenablage gespeichert</w:t>
      </w:r>
      <w:r w:rsidR="00AC3F96" w:rsidRPr="00500FE6">
        <w:t>, u</w:t>
      </w:r>
      <w:r w:rsidRPr="00500FE6">
        <w:t>m es an anderer Stelle einzufügen</w:t>
      </w:r>
      <w:r w:rsidR="00BE1427" w:rsidRPr="00500FE6">
        <w:t xml:space="preserve">. An allen </w:t>
      </w:r>
      <w:r w:rsidRPr="00500FE6">
        <w:t>möglichen Zielorten</w:t>
      </w:r>
      <w:r w:rsidR="00655421" w:rsidRPr="00500FE6">
        <w:t xml:space="preserve"> erscheint</w:t>
      </w:r>
      <w:r w:rsidRPr="00500FE6">
        <w:t xml:space="preserve"> ein kleines Symbol mit einem doppelten Blatt Papier neben dem </w:t>
      </w:r>
      <w:r w:rsidR="00716FA2" w:rsidRPr="00500FE6">
        <w:t>„</w:t>
      </w:r>
      <w:r w:rsidRPr="00500FE6">
        <w:t>+Inhalt</w:t>
      </w:r>
      <w:r w:rsidR="00716FA2" w:rsidRPr="00500FE6">
        <w:t>“</w:t>
      </w:r>
      <w:r w:rsidRPr="00500FE6">
        <w:t>-Symbol. Das kopierte Inhaltselement wird an der entsprechenden Stelle eingefügt</w:t>
      </w:r>
      <w:r w:rsidR="00E154DA" w:rsidRPr="00500FE6">
        <w:t>.</w:t>
      </w:r>
      <w:r w:rsidR="00C60D90" w:rsidRPr="00500FE6">
        <w:t xml:space="preserve"> </w:t>
      </w:r>
      <w:r w:rsidR="00E154DA" w:rsidRPr="00500FE6">
        <w:t>D</w:t>
      </w:r>
      <w:r w:rsidRPr="00500FE6">
        <w:t xml:space="preserve">abei wird im Feld Überschrift </w:t>
      </w:r>
      <w:r w:rsidR="00716FA2" w:rsidRPr="00500FE6">
        <w:t>„</w:t>
      </w:r>
      <w:r w:rsidRPr="00500FE6">
        <w:t>(Kopie x)</w:t>
      </w:r>
      <w:r w:rsidR="00716FA2" w:rsidRPr="00500FE6">
        <w:t>“</w:t>
      </w:r>
      <w:r w:rsidRPr="00500FE6">
        <w:t xml:space="preserve"> ergänzt, damit es als kopiertes Element erkennbar ist. Gleichzeitig wird es ausgeblendet</w:t>
      </w:r>
      <w:r w:rsidR="00AC76C2" w:rsidRPr="00500FE6">
        <w:t>.</w:t>
      </w:r>
    </w:p>
    <w:p w14:paraId="2F583C42" w14:textId="0A627576" w:rsidR="00217785" w:rsidRPr="00500FE6" w:rsidRDefault="009858E3" w:rsidP="00B639D9">
      <w:pPr>
        <w:pStyle w:val="Listenabsatz"/>
        <w:numPr>
          <w:ilvl w:val="0"/>
          <w:numId w:val="11"/>
        </w:numPr>
      </w:pPr>
      <w:r w:rsidRPr="00500FE6">
        <w:rPr>
          <w:b/>
        </w:rPr>
        <w:t>Schere</w:t>
      </w:r>
      <w:r w:rsidRPr="00500FE6">
        <w:rPr>
          <w:b/>
          <w:bCs/>
        </w:rPr>
        <w:t>:</w:t>
      </w:r>
      <w:r w:rsidRPr="00500FE6">
        <w:t xml:space="preserve"> Zum </w:t>
      </w:r>
      <w:r w:rsidR="00217785" w:rsidRPr="00500FE6">
        <w:t xml:space="preserve">Ausschneiden des Inhaltselements. Damit kann </w:t>
      </w:r>
      <w:r w:rsidR="00AC3F96" w:rsidRPr="00500FE6">
        <w:t>das Inhaltselement</w:t>
      </w:r>
      <w:r w:rsidR="00217785" w:rsidRPr="00500FE6">
        <w:t xml:space="preserve"> verschoben werden</w:t>
      </w:r>
      <w:r w:rsidR="00511604" w:rsidRPr="00500FE6">
        <w:t>.</w:t>
      </w:r>
      <w:r w:rsidR="00217785" w:rsidRPr="00500FE6">
        <w:t xml:space="preserve"> </w:t>
      </w:r>
      <w:r w:rsidR="00511604" w:rsidRPr="00500FE6">
        <w:t>D</w:t>
      </w:r>
      <w:r w:rsidR="00217785" w:rsidRPr="00500FE6">
        <w:t>ie Zielorte werden auf die gleiche Weise kenntlich gemacht wie beim Kopieren (s</w:t>
      </w:r>
      <w:r w:rsidR="005C51A0" w:rsidRPr="00500FE6">
        <w:t>iehe oben</w:t>
      </w:r>
      <w:r w:rsidR="00217785" w:rsidRPr="00500FE6">
        <w:t>). Hiermit ist ein Verschieben eines Inhaltselements möglich.</w:t>
      </w:r>
      <w:r w:rsidR="00217785" w:rsidRPr="00500FE6">
        <w:br/>
        <w:t xml:space="preserve">Verschieben ist auch per </w:t>
      </w:r>
      <w:r w:rsidR="7F7B7387" w:rsidRPr="00500FE6">
        <w:t>D</w:t>
      </w:r>
      <w:r w:rsidR="00217785" w:rsidRPr="00500FE6">
        <w:t>rag</w:t>
      </w:r>
      <w:r w:rsidR="7B89994A" w:rsidRPr="00500FE6">
        <w:t xml:space="preserve"> </w:t>
      </w:r>
      <w:r w:rsidR="00217785" w:rsidRPr="00500FE6">
        <w:t>&amp;</w:t>
      </w:r>
      <w:r w:rsidR="652AC12E" w:rsidRPr="00500FE6">
        <w:t xml:space="preserve"> D</w:t>
      </w:r>
      <w:r w:rsidR="00217785" w:rsidRPr="00500FE6">
        <w:t xml:space="preserve">rop möglich. Dazu das zu verschiebende Inhaltselement anklicken, festhalten und die Maus ein wenig bewegen. Alle möglichen Zielorte </w:t>
      </w:r>
      <w:r w:rsidR="00AC3F96" w:rsidRPr="00500FE6">
        <w:t>zum Einfügen</w:t>
      </w:r>
      <w:r w:rsidR="00217785" w:rsidRPr="00500FE6">
        <w:t xml:space="preserve"> werden gelb markiert. Die gewünschte Stelle suchen und mit der </w:t>
      </w:r>
      <w:r w:rsidR="00217785" w:rsidRPr="00500FE6">
        <w:lastRenderedPageBreak/>
        <w:t>Maus darüberfahren. Verfärbt sich der Balken von gelb auf grün, die Maus loslassen. Das Inhaltselement wird nun hierhin verschoben.</w:t>
      </w:r>
    </w:p>
    <w:p w14:paraId="670C7B0D" w14:textId="252D017C" w:rsidR="00217785" w:rsidRPr="00500FE6" w:rsidRDefault="00C244AD" w:rsidP="00B639D9">
      <w:pPr>
        <w:pStyle w:val="Listenabsatz"/>
        <w:numPr>
          <w:ilvl w:val="0"/>
          <w:numId w:val="11"/>
        </w:numPr>
      </w:pPr>
      <w:r w:rsidRPr="00500FE6">
        <w:rPr>
          <w:b/>
        </w:rPr>
        <w:t>Schalter</w:t>
      </w:r>
      <w:r w:rsidRPr="00500FE6">
        <w:rPr>
          <w:b/>
          <w:bCs/>
        </w:rPr>
        <w:t>:</w:t>
      </w:r>
      <w:r w:rsidRPr="00500FE6">
        <w:t xml:space="preserve"> Z</w:t>
      </w:r>
      <w:r w:rsidR="00217785" w:rsidRPr="00500FE6">
        <w:t>um Aktivieren bzw. Deaktivieren des Inhaltselements.</w:t>
      </w:r>
    </w:p>
    <w:p w14:paraId="64D9A213" w14:textId="404073E5" w:rsidR="00217785" w:rsidRPr="00500FE6" w:rsidRDefault="00935A9A" w:rsidP="00B639D9">
      <w:pPr>
        <w:pStyle w:val="Listenabsatz"/>
        <w:numPr>
          <w:ilvl w:val="0"/>
          <w:numId w:val="11"/>
        </w:numPr>
      </w:pPr>
      <w:r w:rsidRPr="00500FE6">
        <w:rPr>
          <w:b/>
        </w:rPr>
        <w:t>Papierkorb</w:t>
      </w:r>
      <w:r w:rsidRPr="00500FE6">
        <w:rPr>
          <w:b/>
          <w:bCs/>
        </w:rPr>
        <w:t>:</w:t>
      </w:r>
      <w:r w:rsidRPr="00500FE6">
        <w:t xml:space="preserve"> </w:t>
      </w:r>
      <w:r w:rsidR="00373587" w:rsidRPr="00500FE6">
        <w:t>Z</w:t>
      </w:r>
      <w:r w:rsidR="00217785" w:rsidRPr="00500FE6">
        <w:t>um Löschen des Inhaltselements.</w:t>
      </w:r>
    </w:p>
    <w:p w14:paraId="0C2B9284" w14:textId="706B53C4" w:rsidR="00217785" w:rsidRPr="00500FE6" w:rsidRDefault="00373587" w:rsidP="00B639D9">
      <w:pPr>
        <w:pStyle w:val="Listenabsatz"/>
        <w:keepNext/>
        <w:numPr>
          <w:ilvl w:val="0"/>
          <w:numId w:val="11"/>
        </w:numPr>
        <w:spacing w:after="240"/>
        <w:ind w:left="714" w:hanging="357"/>
      </w:pPr>
      <w:r w:rsidRPr="00500FE6">
        <w:rPr>
          <w:b/>
          <w:bCs/>
        </w:rPr>
        <w:t>Uhr mit Pfeil:</w:t>
      </w:r>
      <w:r w:rsidRPr="00500FE6">
        <w:t xml:space="preserve"> </w:t>
      </w:r>
      <w:r w:rsidR="009F32CD" w:rsidRPr="00500FE6">
        <w:t>Zum Nachverfolgen des</w:t>
      </w:r>
      <w:r w:rsidR="00217785" w:rsidRPr="00500FE6">
        <w:t xml:space="preserve"> Verlauf</w:t>
      </w:r>
      <w:r w:rsidR="009F32CD" w:rsidRPr="00500FE6">
        <w:t>s</w:t>
      </w:r>
      <w:r w:rsidR="00C6513B" w:rsidRPr="00500FE6">
        <w:t xml:space="preserve">. </w:t>
      </w:r>
      <w:r w:rsidR="0035683C" w:rsidRPr="00500FE6">
        <w:t xml:space="preserve">Zum </w:t>
      </w:r>
      <w:r w:rsidR="00A7737E" w:rsidRPr="00500FE6">
        <w:t>r</w:t>
      </w:r>
      <w:r w:rsidR="0035683C" w:rsidRPr="00500FE6">
        <w:t>ückgängig</w:t>
      </w:r>
      <w:r w:rsidR="0039386D" w:rsidRPr="00500FE6">
        <w:t xml:space="preserve"> </w:t>
      </w:r>
      <w:r w:rsidR="0035683C" w:rsidRPr="00500FE6">
        <w:t xml:space="preserve">machen von </w:t>
      </w:r>
      <w:r w:rsidR="00217785" w:rsidRPr="00500FE6">
        <w:t>Änderungen (siehe Kapitel</w:t>
      </w:r>
      <w:r w:rsidR="00E87AE6" w:rsidRPr="00500FE6">
        <w:t xml:space="preserve"> </w:t>
      </w:r>
      <w:r w:rsidR="004010D9" w:rsidRPr="00500FE6">
        <w:fldChar w:fldCharType="begin"/>
      </w:r>
      <w:r w:rsidR="004010D9" w:rsidRPr="00500FE6">
        <w:instrText xml:space="preserve"> REF _Ref150947508 \r \h </w:instrText>
      </w:r>
      <w:r w:rsidR="00CF6ECE" w:rsidRPr="00500FE6">
        <w:instrText xml:space="preserve"> \* </w:instrText>
      </w:r>
      <w:r w:rsidR="002A5F35" w:rsidRPr="00500FE6">
        <w:instrText>MERGEFORMAT “INTERNER VERWEIS“</w:instrText>
      </w:r>
      <w:r w:rsidR="00CF6ECE" w:rsidRPr="00500FE6">
        <w:instrText xml:space="preserve"> </w:instrText>
      </w:r>
      <w:r w:rsidR="004010D9" w:rsidRPr="00500FE6">
        <w:fldChar w:fldCharType="separate"/>
      </w:r>
      <w:r w:rsidR="00823F66">
        <w:t>6.4</w:t>
      </w:r>
      <w:r w:rsidR="004010D9" w:rsidRPr="00500FE6">
        <w:fldChar w:fldCharType="end"/>
      </w:r>
      <w:r w:rsidR="00217785" w:rsidRPr="00500FE6">
        <w:t>).</w:t>
      </w:r>
    </w:p>
    <w:p w14:paraId="7F898B12" w14:textId="57E62349" w:rsidR="00217785" w:rsidRPr="00500FE6" w:rsidRDefault="00F74E68" w:rsidP="00B840A1">
      <w:pPr>
        <w:pStyle w:val="berschrift3"/>
      </w:pPr>
      <w:bookmarkStart w:id="978" w:name="_Ref144713547"/>
      <w:bookmarkStart w:id="979" w:name="_Ref144725784"/>
      <w:r>
        <w:t xml:space="preserve"> </w:t>
      </w:r>
      <w:r w:rsidR="00672273" w:rsidRPr="00500FE6">
        <w:t xml:space="preserve"> </w:t>
      </w:r>
      <w:bookmarkStart w:id="980" w:name="_Toc230848493"/>
      <w:r w:rsidR="00261E84" w:rsidRPr="00500FE6">
        <w:t>Tab</w:t>
      </w:r>
      <w:r w:rsidR="00217785" w:rsidRPr="00500FE6">
        <w:t xml:space="preserve"> </w:t>
      </w:r>
      <w:r w:rsidR="00716FA2" w:rsidRPr="00500FE6">
        <w:t>„</w:t>
      </w:r>
      <w:r w:rsidR="00217785" w:rsidRPr="00500FE6">
        <w:t>Allgemein</w:t>
      </w:r>
      <w:bookmarkEnd w:id="978"/>
      <w:bookmarkEnd w:id="979"/>
      <w:r w:rsidR="00716FA2" w:rsidRPr="00500FE6">
        <w:t>“</w:t>
      </w:r>
      <w:bookmarkEnd w:id="980"/>
    </w:p>
    <w:p w14:paraId="5AA92F0B" w14:textId="437BDD0C" w:rsidR="00217785" w:rsidRPr="00500FE6" w:rsidRDefault="00217785" w:rsidP="00217785">
      <w:r w:rsidRPr="00500FE6">
        <w:t xml:space="preserve">Die </w:t>
      </w:r>
      <w:r w:rsidR="001F179C" w:rsidRPr="00500FE6">
        <w:t>Formularfelder</w:t>
      </w:r>
      <w:r w:rsidRPr="00500FE6">
        <w:t xml:space="preserve"> in diesem </w:t>
      </w:r>
      <w:r w:rsidR="00261E84" w:rsidRPr="00500FE6">
        <w:t>Tab</w:t>
      </w:r>
      <w:r w:rsidRPr="00500FE6">
        <w:t xml:space="preserve"> sind für die verschiedenen Inhaltselemente unterschiedlich. Allerdings gibt es einige Überschneidungen, auf die hier eingegangen wird.</w:t>
      </w:r>
    </w:p>
    <w:p w14:paraId="57F5FF18" w14:textId="77777777" w:rsidR="001F179C" w:rsidRPr="00500FE6" w:rsidRDefault="001F179C" w:rsidP="003F42DC">
      <w:pPr>
        <w:pStyle w:val="Abbildungen"/>
      </w:pPr>
      <w:r w:rsidRPr="00500FE6">
        <w:drawing>
          <wp:inline distT="0" distB="0" distL="0" distR="0" wp14:anchorId="5374F252" wp14:editId="20AF5263">
            <wp:extent cx="3797300" cy="2559869"/>
            <wp:effectExtent l="0" t="0" r="0" b="0"/>
            <wp:docPr id="1232470366" name="Picture 13" descr="Eingabefelder Typ, Spalte, Überschrift, Verborgen, Style, Datum, Link und Unterüberschr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470366" name="Picture 13" descr="Eingabefelder Typ, Spalte, Überschrift, Verborgen, Style, Datum, Link und Unterüberschrift"/>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3819297" cy="2574698"/>
                    </a:xfrm>
                    <a:prstGeom prst="rect">
                      <a:avLst/>
                    </a:prstGeom>
                    <a:noFill/>
                    <a:ln>
                      <a:noFill/>
                    </a:ln>
                  </pic:spPr>
                </pic:pic>
              </a:graphicData>
            </a:graphic>
          </wp:inline>
        </w:drawing>
      </w:r>
    </w:p>
    <w:p w14:paraId="6984BCF0" w14:textId="211BDF37" w:rsidR="001F179C" w:rsidRPr="00500FE6" w:rsidRDefault="001F179C" w:rsidP="003F42DC">
      <w:pPr>
        <w:pStyle w:val="Beschriftung"/>
      </w:pPr>
      <w:bookmarkStart w:id="981" w:name="_Toc230848795"/>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172</w:t>
      </w:r>
      <w:r w:rsidR="00D86568" w:rsidRPr="00500FE6">
        <w:fldChar w:fldCharType="end"/>
      </w:r>
      <w:r w:rsidRPr="00500FE6">
        <w:t>: Inhalt Tab „Allgemein“.</w:t>
      </w:r>
      <w:bookmarkEnd w:id="981"/>
    </w:p>
    <w:p w14:paraId="277E9C6E" w14:textId="0C6F593B" w:rsidR="00217785" w:rsidRPr="00500FE6" w:rsidRDefault="0027484F" w:rsidP="00217785">
      <w:r w:rsidRPr="00500FE6">
        <w:t>Bei allen ist</w:t>
      </w:r>
      <w:r w:rsidR="00217785" w:rsidRPr="00500FE6">
        <w:t xml:space="preserve"> die Möglichkeit</w:t>
      </w:r>
      <w:r w:rsidRPr="00500FE6">
        <w:t xml:space="preserve"> gegeben</w:t>
      </w:r>
      <w:r w:rsidR="00217785" w:rsidRPr="00500FE6">
        <w:t xml:space="preserve">, ganz oben im Bereich </w:t>
      </w:r>
      <w:r w:rsidR="00716FA2" w:rsidRPr="00500FE6">
        <w:t>„</w:t>
      </w:r>
      <w:r w:rsidR="00217785" w:rsidRPr="00500FE6">
        <w:t>Inhaltselement</w:t>
      </w:r>
      <w:r w:rsidR="00716FA2" w:rsidRPr="00500FE6">
        <w:t>“</w:t>
      </w:r>
      <w:r w:rsidR="00217785" w:rsidRPr="00500FE6">
        <w:t xml:space="preserve"> den Typ des Inhaltselements im Feld </w:t>
      </w:r>
      <w:r w:rsidR="00716FA2" w:rsidRPr="00500FE6">
        <w:t>„</w:t>
      </w:r>
      <w:r w:rsidR="00217785" w:rsidRPr="00500FE6">
        <w:t>Typ</w:t>
      </w:r>
      <w:r w:rsidR="00716FA2" w:rsidRPr="00500FE6">
        <w:t>“</w:t>
      </w:r>
      <w:r w:rsidR="00217785" w:rsidRPr="00500FE6">
        <w:t xml:space="preserve"> sowie den Seitenbereich, auf dem es liegen soll, im Feld </w:t>
      </w:r>
      <w:r w:rsidR="00716FA2" w:rsidRPr="00500FE6">
        <w:t>„</w:t>
      </w:r>
      <w:r w:rsidR="00217785" w:rsidRPr="00500FE6">
        <w:t>Spalte</w:t>
      </w:r>
      <w:r w:rsidR="00716FA2" w:rsidRPr="00500FE6">
        <w:t>“</w:t>
      </w:r>
      <w:r w:rsidR="00217785" w:rsidRPr="00500FE6">
        <w:t xml:space="preserve"> zu ändern.</w:t>
      </w:r>
    </w:p>
    <w:p w14:paraId="3F43DCDC" w14:textId="786E3FE1" w:rsidR="00217785" w:rsidRPr="00500FE6" w:rsidRDefault="00217785" w:rsidP="00217785">
      <w:r w:rsidRPr="00500FE6">
        <w:t xml:space="preserve">Außerdem können und sollten alle Inhaltselemente einen Eintrag im Feld </w:t>
      </w:r>
      <w:r w:rsidR="00716FA2" w:rsidRPr="00500FE6">
        <w:t>„</w:t>
      </w:r>
      <w:r w:rsidRPr="00500FE6">
        <w:t>Überschrift</w:t>
      </w:r>
      <w:r w:rsidR="00716FA2" w:rsidRPr="00500FE6">
        <w:t>“</w:t>
      </w:r>
      <w:r w:rsidRPr="00500FE6">
        <w:t xml:space="preserve"> haben</w:t>
      </w:r>
      <w:r w:rsidR="0027484F" w:rsidRPr="00500FE6">
        <w:t xml:space="preserve">, der </w:t>
      </w:r>
      <w:r w:rsidRPr="00500FE6">
        <w:t>möglichst eindeutig</w:t>
      </w:r>
      <w:r w:rsidR="00487F13" w:rsidRPr="00500FE6">
        <w:t>,</w:t>
      </w:r>
      <w:r w:rsidRPr="00500FE6">
        <w:t xml:space="preserve"> sowohl sprechend als auch einmalig auf dieser Seite</w:t>
      </w:r>
      <w:r w:rsidR="00487F13" w:rsidRPr="00500FE6">
        <w:t xml:space="preserve"> vergeben</w:t>
      </w:r>
      <w:r w:rsidR="00DF4D69" w:rsidRPr="00500FE6">
        <w:t xml:space="preserve"> wird</w:t>
      </w:r>
      <w:r w:rsidRPr="00500FE6">
        <w:t>, damit das Inhaltselement leicht auffindbar ist. Besonders wichtig ist d</w:t>
      </w:r>
      <w:r w:rsidR="009A64C5" w:rsidRPr="00500FE6">
        <w:t>ies</w:t>
      </w:r>
      <w:r w:rsidRPr="00500FE6">
        <w:t xml:space="preserve"> z.</w:t>
      </w:r>
      <w:r w:rsidR="00E5505F" w:rsidRPr="00500FE6">
        <w:t xml:space="preserve"> </w:t>
      </w:r>
      <w:r w:rsidRPr="00500FE6">
        <w:t>B. im Fall, dass Sprungmarken</w:t>
      </w:r>
      <w:r w:rsidR="00586158" w:rsidRPr="00500FE6">
        <w:t xml:space="preserve"> (Ankerlinks)</w:t>
      </w:r>
      <w:r w:rsidRPr="00500FE6">
        <w:t xml:space="preserve"> auf ein Inhaltselement einer Seite gesetzt werden müssen: </w:t>
      </w:r>
      <w:r w:rsidR="00BF7926" w:rsidRPr="00500FE6">
        <w:t>B</w:t>
      </w:r>
      <w:r w:rsidRPr="00500FE6">
        <w:t xml:space="preserve">ei der Auswahl des Sprungziels werden alle Inhaltselemente einer Seite mit ihrer Überschrift angezeigt. Wenn diese keine eindeutigen Überschriften haben, </w:t>
      </w:r>
      <w:r w:rsidR="00487F13" w:rsidRPr="00500FE6">
        <w:t>kann</w:t>
      </w:r>
      <w:r w:rsidRPr="00500FE6">
        <w:t xml:space="preserve"> das richtige Sprungziel </w:t>
      </w:r>
      <w:r w:rsidR="00487F13" w:rsidRPr="00500FE6">
        <w:t>nicht angesteuert werden</w:t>
      </w:r>
      <w:r w:rsidRPr="00500FE6">
        <w:t>. Für eine Überschrift, die nur zum Zweck der Unterscheidung von anderen Inhaltselementen erstellt wird</w:t>
      </w:r>
      <w:r w:rsidR="74D68BC0" w:rsidRPr="00500FE6">
        <w:t xml:space="preserve"> </w:t>
      </w:r>
      <w:r w:rsidR="00C813E2" w:rsidRPr="00500FE6">
        <w:t>und nicht</w:t>
      </w:r>
      <w:r w:rsidRPr="00500FE6">
        <w:t xml:space="preserve"> </w:t>
      </w:r>
      <w:r w:rsidR="009326C5" w:rsidRPr="00500FE6">
        <w:t>sichtbar dargestellt</w:t>
      </w:r>
      <w:r w:rsidRPr="00500FE6" w:rsidDel="009326C5">
        <w:t xml:space="preserve"> </w:t>
      </w:r>
      <w:r w:rsidRPr="00500FE6">
        <w:t xml:space="preserve">werden soll, im Feld </w:t>
      </w:r>
      <w:r w:rsidR="00716FA2" w:rsidRPr="00500FE6">
        <w:t>„</w:t>
      </w:r>
      <w:r w:rsidRPr="00500FE6">
        <w:t>Typ</w:t>
      </w:r>
      <w:r w:rsidR="00716FA2" w:rsidRPr="00500FE6">
        <w:t>“</w:t>
      </w:r>
      <w:r w:rsidRPr="00500FE6">
        <w:t xml:space="preserve"> </w:t>
      </w:r>
      <w:r w:rsidR="00716FA2" w:rsidRPr="00500FE6">
        <w:t>„</w:t>
      </w:r>
      <w:r w:rsidRPr="00500FE6">
        <w:t>Verborgen</w:t>
      </w:r>
      <w:r w:rsidR="00716FA2" w:rsidRPr="00500FE6">
        <w:t>“</w:t>
      </w:r>
      <w:r w:rsidRPr="00500FE6">
        <w:t xml:space="preserve"> auswählen. Soll die Überschrift </w:t>
      </w:r>
      <w:r w:rsidR="00487F13" w:rsidRPr="00500FE6">
        <w:t>dargestellt</w:t>
      </w:r>
      <w:r w:rsidRPr="00500FE6">
        <w:t xml:space="preserve"> werden, dann im Feld </w:t>
      </w:r>
      <w:r w:rsidR="00716FA2" w:rsidRPr="00500FE6">
        <w:t>„</w:t>
      </w:r>
      <w:r w:rsidRPr="00500FE6">
        <w:t>Typ</w:t>
      </w:r>
      <w:r w:rsidR="00716FA2" w:rsidRPr="00500FE6">
        <w:t>“</w:t>
      </w:r>
      <w:r w:rsidRPr="00500FE6">
        <w:t xml:space="preserve"> die korrekte Hierarchiestufe auswählen. Es ist möglich, die Überschrift in einem anderen Stil auszugeben. Dazu im Auswahlfeld </w:t>
      </w:r>
      <w:r w:rsidR="00716FA2" w:rsidRPr="00500FE6">
        <w:t>„</w:t>
      </w:r>
      <w:r w:rsidRPr="00500FE6">
        <w:t>Style</w:t>
      </w:r>
      <w:r w:rsidR="00716FA2" w:rsidRPr="00500FE6">
        <w:t>“</w:t>
      </w:r>
      <w:r w:rsidRPr="00500FE6">
        <w:t xml:space="preserve"> den gewünschten Stil einstellen.</w:t>
      </w:r>
    </w:p>
    <w:p w14:paraId="297CC6E7" w14:textId="407CEEA0" w:rsidR="00217785" w:rsidRPr="00500FE6" w:rsidRDefault="00217785" w:rsidP="00217785">
      <w:r w:rsidRPr="00500FE6">
        <w:t xml:space="preserve">Es können noch weitere Felder wie </w:t>
      </w:r>
      <w:r w:rsidR="00716FA2" w:rsidRPr="00500FE6">
        <w:t>„</w:t>
      </w:r>
      <w:r w:rsidRPr="00500FE6">
        <w:t>Datum</w:t>
      </w:r>
      <w:r w:rsidR="00716FA2" w:rsidRPr="00500FE6">
        <w:t>“</w:t>
      </w:r>
      <w:r w:rsidRPr="00500FE6">
        <w:t xml:space="preserve"> oder ein Rich</w:t>
      </w:r>
      <w:r w:rsidR="000545CE" w:rsidRPr="00500FE6">
        <w:t>-T</w:t>
      </w:r>
      <w:r w:rsidRPr="00500FE6">
        <w:t>ext-Editor</w:t>
      </w:r>
      <w:r w:rsidR="00D223FB" w:rsidRPr="00500FE6">
        <w:t xml:space="preserve"> </w:t>
      </w:r>
      <w:r w:rsidRPr="00500FE6">
        <w:t>in Inhaltselementen der verschiedenen Typen vorhanden sein.</w:t>
      </w:r>
    </w:p>
    <w:p w14:paraId="32E763BC" w14:textId="62300181" w:rsidR="00217785" w:rsidRPr="00500FE6" w:rsidRDefault="00672273" w:rsidP="00B840A1">
      <w:pPr>
        <w:pStyle w:val="berschrift3"/>
      </w:pPr>
      <w:bookmarkStart w:id="982" w:name="_Ref145313468"/>
      <w:r w:rsidRPr="00500FE6">
        <w:lastRenderedPageBreak/>
        <w:t xml:space="preserve"> </w:t>
      </w:r>
      <w:bookmarkStart w:id="983" w:name="_Toc230848494"/>
      <w:r w:rsidR="00261E84" w:rsidRPr="00500FE6">
        <w:t>Tab</w:t>
      </w:r>
      <w:r w:rsidR="00217785" w:rsidRPr="00500FE6">
        <w:t xml:space="preserve"> </w:t>
      </w:r>
      <w:r w:rsidR="00716FA2" w:rsidRPr="00500FE6">
        <w:t>„</w:t>
      </w:r>
      <w:r w:rsidR="00217785" w:rsidRPr="00500FE6">
        <w:t>Erscheinungsbild</w:t>
      </w:r>
      <w:bookmarkEnd w:id="982"/>
      <w:r w:rsidR="00716FA2" w:rsidRPr="00500FE6">
        <w:t>“</w:t>
      </w:r>
      <w:bookmarkEnd w:id="983"/>
    </w:p>
    <w:p w14:paraId="71E9F8A3" w14:textId="5914C6EF" w:rsidR="00217785" w:rsidRPr="00500FE6" w:rsidRDefault="00960CDE" w:rsidP="00217785">
      <w:r w:rsidRPr="00500FE6">
        <w:t>Das Erscheinungsbild legt fest</w:t>
      </w:r>
      <w:r w:rsidR="00217785" w:rsidRPr="00500FE6">
        <w:t xml:space="preserve">, in welcher Breite das Inhaltselement ausgespielt </w:t>
      </w:r>
      <w:r w:rsidRPr="00500FE6">
        <w:t>wird</w:t>
      </w:r>
      <w:r w:rsidR="00217785" w:rsidRPr="00500FE6">
        <w:t xml:space="preserve">. Die Standardbreite hängt von den Einstellungen der Bereiche </w:t>
      </w:r>
      <w:r w:rsidR="00716FA2" w:rsidRPr="00500FE6">
        <w:t>„</w:t>
      </w:r>
      <w:r w:rsidR="00217785" w:rsidRPr="00500FE6">
        <w:t>Top</w:t>
      </w:r>
      <w:r w:rsidR="00716FA2" w:rsidRPr="00500FE6">
        <w:t>“</w:t>
      </w:r>
      <w:r w:rsidR="00217785" w:rsidRPr="00500FE6">
        <w:t xml:space="preserve">, </w:t>
      </w:r>
      <w:r w:rsidR="00716FA2" w:rsidRPr="00500FE6">
        <w:t>„</w:t>
      </w:r>
      <w:r w:rsidR="00217785" w:rsidRPr="00500FE6">
        <w:t>Main</w:t>
      </w:r>
      <w:r w:rsidR="00716FA2" w:rsidRPr="00500FE6">
        <w:t>“</w:t>
      </w:r>
      <w:r w:rsidR="00217785" w:rsidRPr="00500FE6">
        <w:t xml:space="preserve"> und </w:t>
      </w:r>
      <w:r w:rsidR="00716FA2" w:rsidRPr="00500FE6">
        <w:t>„</w:t>
      </w:r>
      <w:r w:rsidR="00217785" w:rsidRPr="00500FE6">
        <w:t>Bottom</w:t>
      </w:r>
      <w:r w:rsidR="00716FA2" w:rsidRPr="00500FE6">
        <w:t>“</w:t>
      </w:r>
      <w:r w:rsidR="00217785" w:rsidRPr="00500FE6">
        <w:t xml:space="preserve"> ab (siehe Kapitel</w:t>
      </w:r>
      <w:r w:rsidR="006852BF" w:rsidRPr="00500FE6">
        <w:t xml:space="preserve"> </w:t>
      </w:r>
      <w:r w:rsidR="006852BF" w:rsidRPr="00500FE6">
        <w:fldChar w:fldCharType="begin"/>
      </w:r>
      <w:r w:rsidR="006852BF" w:rsidRPr="00500FE6">
        <w:instrText xml:space="preserve"> REF _Ref145067670 \r \h </w:instrText>
      </w:r>
      <w:r w:rsidR="00CF6ECE" w:rsidRPr="00500FE6">
        <w:instrText xml:space="preserve"> \* </w:instrText>
      </w:r>
      <w:r w:rsidR="002A5F35" w:rsidRPr="00500FE6">
        <w:instrText>MERGEFORMAT “INTERNER VERWEIS“</w:instrText>
      </w:r>
      <w:r w:rsidR="00CF6ECE" w:rsidRPr="00500FE6">
        <w:instrText xml:space="preserve"> </w:instrText>
      </w:r>
      <w:r w:rsidR="006852BF" w:rsidRPr="00500FE6">
        <w:fldChar w:fldCharType="separate"/>
      </w:r>
      <w:r w:rsidR="00823F66">
        <w:t>12.1</w:t>
      </w:r>
      <w:r w:rsidR="006852BF" w:rsidRPr="00500FE6">
        <w:fldChar w:fldCharType="end"/>
      </w:r>
      <w:r w:rsidR="00217785" w:rsidRPr="00500FE6">
        <w:t xml:space="preserve">). Im Feld </w:t>
      </w:r>
      <w:r w:rsidR="00716FA2" w:rsidRPr="00500FE6">
        <w:t>„</w:t>
      </w:r>
      <w:r w:rsidR="00217785" w:rsidRPr="00500FE6">
        <w:t>Layout</w:t>
      </w:r>
      <w:r w:rsidR="00716FA2" w:rsidRPr="00500FE6">
        <w:t>“</w:t>
      </w:r>
      <w:r w:rsidR="00217785" w:rsidRPr="00500FE6">
        <w:t xml:space="preserve"> kann die Breite auf acht oder zehn Spalten verringert werden.</w:t>
      </w:r>
    </w:p>
    <w:p w14:paraId="37F48126" w14:textId="77777777" w:rsidR="00217785" w:rsidRPr="00500FE6" w:rsidRDefault="00217785" w:rsidP="00217785">
      <w:r w:rsidRPr="00500FE6">
        <w:t>Außerdem können Abstände vor oder nach dem Inhaltselement eingestellt werden. Dazu werden einige voreingestellte Optionen in den entsprechenden Auswahlmenüs angeboten.</w:t>
      </w:r>
    </w:p>
    <w:p w14:paraId="0954D88E" w14:textId="3AAF569E" w:rsidR="00A92220" w:rsidRPr="00500FE6" w:rsidRDefault="00881117" w:rsidP="00217785">
      <w:r w:rsidRPr="00500FE6">
        <w:rPr>
          <w:noProof/>
        </w:rPr>
        <w:drawing>
          <wp:inline distT="0" distB="0" distL="0" distR="0" wp14:anchorId="67DE2599" wp14:editId="03925ABA">
            <wp:extent cx="4581525" cy="1099869"/>
            <wp:effectExtent l="0" t="0" r="0" b="5080"/>
            <wp:docPr id="1469739856" name="Grafik 1469739856" descr="Einstellungsmöglichkeiten für Layout und Abstän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9856" name="Grafik 1469739856" descr="Einstellungsmöglichkeiten für Layout und Abstände "/>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4606653" cy="1105901"/>
                    </a:xfrm>
                    <a:prstGeom prst="rect">
                      <a:avLst/>
                    </a:prstGeom>
                    <a:noFill/>
                    <a:ln>
                      <a:noFill/>
                    </a:ln>
                  </pic:spPr>
                </pic:pic>
              </a:graphicData>
            </a:graphic>
          </wp:inline>
        </w:drawing>
      </w:r>
    </w:p>
    <w:p w14:paraId="103DB0D7" w14:textId="26FC1297" w:rsidR="00D54B7B" w:rsidRPr="00500FE6" w:rsidRDefault="00D54B7B" w:rsidP="003F42DC">
      <w:pPr>
        <w:pStyle w:val="Beschriftung"/>
      </w:pPr>
      <w:bookmarkStart w:id="984" w:name="_Toc230848796"/>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173</w:t>
      </w:r>
      <w:r w:rsidR="00D86568" w:rsidRPr="00500FE6">
        <w:fldChar w:fldCharType="end"/>
      </w:r>
      <w:r w:rsidR="00171263" w:rsidRPr="00500FE6">
        <w:t xml:space="preserve">: </w:t>
      </w:r>
      <w:r w:rsidRPr="00500FE6">
        <w:t>Inhalt Tab „Erscheinungsbild“</w:t>
      </w:r>
      <w:r w:rsidR="00B77C65" w:rsidRPr="00500FE6">
        <w:t>.</w:t>
      </w:r>
      <w:bookmarkEnd w:id="984"/>
    </w:p>
    <w:p w14:paraId="3A0B5311" w14:textId="66B6A40D" w:rsidR="00217785" w:rsidRPr="00500FE6" w:rsidRDefault="00672273" w:rsidP="00B840A1">
      <w:pPr>
        <w:pStyle w:val="berschrift3"/>
      </w:pPr>
      <w:r w:rsidRPr="00500FE6">
        <w:t xml:space="preserve"> </w:t>
      </w:r>
      <w:bookmarkStart w:id="985" w:name="_Toc230848495"/>
      <w:r w:rsidR="00261E84" w:rsidRPr="00500FE6">
        <w:t>Tab</w:t>
      </w:r>
      <w:r w:rsidR="00217785" w:rsidRPr="00500FE6">
        <w:t xml:space="preserve"> </w:t>
      </w:r>
      <w:r w:rsidR="00716FA2" w:rsidRPr="00500FE6">
        <w:t>„</w:t>
      </w:r>
      <w:r w:rsidR="00217785" w:rsidRPr="00500FE6">
        <w:t>Sprache</w:t>
      </w:r>
      <w:r w:rsidR="00716FA2" w:rsidRPr="00500FE6">
        <w:t>“</w:t>
      </w:r>
      <w:bookmarkEnd w:id="985"/>
    </w:p>
    <w:p w14:paraId="5F7E78DC" w14:textId="23F52E9E" w:rsidR="00217785" w:rsidRPr="00500FE6" w:rsidRDefault="00960CDE" w:rsidP="00217785">
      <w:r w:rsidRPr="00500FE6">
        <w:t>Es</w:t>
      </w:r>
      <w:r w:rsidR="00217785" w:rsidRPr="00500FE6">
        <w:t xml:space="preserve"> kann </w:t>
      </w:r>
      <w:r w:rsidRPr="00500FE6">
        <w:t xml:space="preserve">neben der </w:t>
      </w:r>
      <w:r w:rsidR="00217785" w:rsidRPr="00500FE6">
        <w:t xml:space="preserve">Standardsprache </w:t>
      </w:r>
      <w:r w:rsidRPr="00500FE6">
        <w:t>für e</w:t>
      </w:r>
      <w:r w:rsidR="00217785" w:rsidRPr="00500FE6">
        <w:t>inzelne Inhaltselement</w:t>
      </w:r>
      <w:r w:rsidRPr="00500FE6">
        <w:t xml:space="preserve">e </w:t>
      </w:r>
      <w:r w:rsidR="003A27DB" w:rsidRPr="00500FE6">
        <w:t xml:space="preserve">auch </w:t>
      </w:r>
      <w:r w:rsidRPr="00500FE6">
        <w:t>eine abweichende Sprache eingestellt werden.</w:t>
      </w:r>
      <w:r w:rsidR="00217785" w:rsidRPr="00500FE6">
        <w:t xml:space="preserve"> Das ist bspw. sinnvoll, wenn ein englischsprachiges Absatzzitat auf einer deutschen Seite erscheinen soll. In diesem Fall bietet sich die Verwendung eines Text-Inhaltselements an, dessen Sprache hier im Auswahlfeld auf Englisch eingestellt wird.</w:t>
      </w:r>
    </w:p>
    <w:p w14:paraId="407A7CC9" w14:textId="33DA1379" w:rsidR="00BD30B5" w:rsidRPr="00500FE6" w:rsidRDefault="00E61420" w:rsidP="00217785">
      <w:r w:rsidRPr="00500FE6">
        <w:rPr>
          <w:noProof/>
        </w:rPr>
        <w:drawing>
          <wp:inline distT="0" distB="0" distL="0" distR="0" wp14:anchorId="162A3DA4" wp14:editId="40AE8E35">
            <wp:extent cx="5748655" cy="976630"/>
            <wp:effectExtent l="0" t="0" r="4445" b="0"/>
            <wp:docPr id="1469739860" name="Grafik 1469739860" descr="Dropdown für Sprachauswah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9860" name="Grafik 1469739860" descr="Dropdown für Sprachauswahl"/>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5748655" cy="976630"/>
                    </a:xfrm>
                    <a:prstGeom prst="rect">
                      <a:avLst/>
                    </a:prstGeom>
                    <a:noFill/>
                    <a:ln>
                      <a:noFill/>
                    </a:ln>
                  </pic:spPr>
                </pic:pic>
              </a:graphicData>
            </a:graphic>
          </wp:inline>
        </w:drawing>
      </w:r>
    </w:p>
    <w:p w14:paraId="140791B7" w14:textId="6B639BED" w:rsidR="00D54B7B" w:rsidRPr="00500FE6" w:rsidRDefault="00D54B7B" w:rsidP="003F42DC">
      <w:pPr>
        <w:pStyle w:val="Beschriftung"/>
      </w:pPr>
      <w:bookmarkStart w:id="986" w:name="_Toc230848797"/>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174</w:t>
      </w:r>
      <w:r w:rsidR="00D86568" w:rsidRPr="00500FE6">
        <w:fldChar w:fldCharType="end"/>
      </w:r>
      <w:r w:rsidR="00171263" w:rsidRPr="00500FE6">
        <w:t xml:space="preserve">: </w:t>
      </w:r>
      <w:r w:rsidRPr="00500FE6">
        <w:t>Inhalt Tab „</w:t>
      </w:r>
      <w:r w:rsidR="00C52F36" w:rsidRPr="00500FE6">
        <w:t>Sprache</w:t>
      </w:r>
      <w:r w:rsidRPr="00500FE6">
        <w:t>“</w:t>
      </w:r>
      <w:r w:rsidR="00FA0BFA" w:rsidRPr="00500FE6">
        <w:t>.</w:t>
      </w:r>
      <w:bookmarkEnd w:id="986"/>
    </w:p>
    <w:p w14:paraId="11EF66EB" w14:textId="1807EAA0" w:rsidR="00217785" w:rsidRPr="00500FE6" w:rsidRDefault="00A0673D" w:rsidP="00B840A1">
      <w:pPr>
        <w:pStyle w:val="berschrift3"/>
      </w:pPr>
      <w:bookmarkStart w:id="987" w:name="_Ref149556575"/>
      <w:bookmarkStart w:id="988" w:name="_Ref168566084"/>
      <w:r w:rsidRPr="00500FE6">
        <w:t xml:space="preserve"> </w:t>
      </w:r>
      <w:bookmarkStart w:id="989" w:name="_Toc230848496"/>
      <w:r w:rsidR="00261E84" w:rsidRPr="00500FE6">
        <w:t>Tab</w:t>
      </w:r>
      <w:r w:rsidR="00217785" w:rsidRPr="00500FE6">
        <w:t xml:space="preserve"> </w:t>
      </w:r>
      <w:r w:rsidR="00716FA2" w:rsidRPr="00500FE6">
        <w:t>„</w:t>
      </w:r>
      <w:r w:rsidR="00217785" w:rsidRPr="00500FE6">
        <w:t>Zugriff</w:t>
      </w:r>
      <w:bookmarkEnd w:id="987"/>
      <w:r w:rsidR="00716FA2" w:rsidRPr="00500FE6">
        <w:t>“</w:t>
      </w:r>
      <w:bookmarkEnd w:id="988"/>
      <w:bookmarkEnd w:id="989"/>
    </w:p>
    <w:p w14:paraId="284BF46E" w14:textId="71358142" w:rsidR="00217785" w:rsidRPr="00500FE6" w:rsidRDefault="00217785" w:rsidP="00217785">
      <w:r w:rsidRPr="00500FE6">
        <w:t>Im GSB11 ist es möglich, Inhaltselemente für bestimmte Webseiten-</w:t>
      </w:r>
      <w:r w:rsidR="0075436E" w:rsidRPr="00500FE6">
        <w:t>Benutzer</w:t>
      </w:r>
      <w:r w:rsidRPr="00500FE6">
        <w:t>gruppen ein- oder auszublenden. Z</w:t>
      </w:r>
      <w:r w:rsidR="00C711C0" w:rsidRPr="00500FE6">
        <w:t xml:space="preserve">um </w:t>
      </w:r>
      <w:r w:rsidR="002B2EFC" w:rsidRPr="00500FE6">
        <w:t>Beispiel</w:t>
      </w:r>
      <w:r w:rsidRPr="00500FE6">
        <w:t xml:space="preserve"> kann der Teaser für eine Registrierung zu einem geschützten Bereich ausgeblendet werden, wenn ein Webseiten-Nutze</w:t>
      </w:r>
      <w:r w:rsidR="002B2EFC" w:rsidRPr="00500FE6">
        <w:t>r</w:t>
      </w:r>
      <w:r w:rsidRPr="00500FE6">
        <w:t xml:space="preserve"> bereits eingeloggt ist. Diese</w:t>
      </w:r>
      <w:r w:rsidR="00AA32AF" w:rsidRPr="00500FE6">
        <w:t xml:space="preserve"> Einstellung</w:t>
      </w:r>
      <w:r w:rsidRPr="00500FE6">
        <w:t xml:space="preserve"> wird im Bereich </w:t>
      </w:r>
      <w:r w:rsidR="00716FA2" w:rsidRPr="00500FE6">
        <w:t>„</w:t>
      </w:r>
      <w:r w:rsidRPr="00500FE6">
        <w:t>Zugriffsrechte für Benutzergruppen</w:t>
      </w:r>
      <w:r w:rsidR="00716FA2" w:rsidRPr="00500FE6">
        <w:t>“</w:t>
      </w:r>
      <w:r w:rsidRPr="00500FE6">
        <w:t xml:space="preserve"> definiert.</w:t>
      </w:r>
    </w:p>
    <w:p w14:paraId="04ECD623" w14:textId="29A8A68B" w:rsidR="00217785" w:rsidRPr="00500FE6" w:rsidRDefault="00217785" w:rsidP="00217785">
      <w:r w:rsidRPr="00500FE6">
        <w:t>Die weiteren Optionen sind im Kapite</w:t>
      </w:r>
      <w:r w:rsidR="00B46C87" w:rsidRPr="00500FE6">
        <w:t>l</w:t>
      </w:r>
      <w:r w:rsidR="00F66D2D" w:rsidRPr="00500FE6">
        <w:t xml:space="preserve"> </w:t>
      </w:r>
      <w:r w:rsidR="00F66D2D" w:rsidRPr="00500FE6">
        <w:fldChar w:fldCharType="begin"/>
      </w:r>
      <w:r w:rsidR="00F66D2D" w:rsidRPr="00500FE6">
        <w:instrText xml:space="preserve"> REF _Ref168308463 \r \h </w:instrText>
      </w:r>
      <w:r w:rsidR="00CF6ECE" w:rsidRPr="00500FE6">
        <w:instrText xml:space="preserve"> \* </w:instrText>
      </w:r>
      <w:r w:rsidR="002A5F35" w:rsidRPr="00500FE6">
        <w:instrText>MERGEFORMAT “INTERNER VERWEIS“</w:instrText>
      </w:r>
      <w:r w:rsidR="00CF6ECE" w:rsidRPr="00500FE6">
        <w:instrText xml:space="preserve"> </w:instrText>
      </w:r>
      <w:r w:rsidR="00F66D2D" w:rsidRPr="00500FE6">
        <w:fldChar w:fldCharType="separate"/>
      </w:r>
      <w:r w:rsidR="00823F66">
        <w:t>12.2.9</w:t>
      </w:r>
      <w:r w:rsidR="00F66D2D" w:rsidRPr="00500FE6">
        <w:fldChar w:fldCharType="end"/>
      </w:r>
      <w:r w:rsidRPr="00500FE6">
        <w:t xml:space="preserve"> beschrieben.</w:t>
      </w:r>
    </w:p>
    <w:p w14:paraId="4E7F1022" w14:textId="3ACF14FA" w:rsidR="002402CC" w:rsidRPr="00500FE6" w:rsidRDefault="00242AC4" w:rsidP="00217785">
      <w:r w:rsidRPr="00500FE6">
        <w:rPr>
          <w:noProof/>
        </w:rPr>
        <w:lastRenderedPageBreak/>
        <w:drawing>
          <wp:inline distT="0" distB="0" distL="0" distR="0" wp14:anchorId="4CBF23AC" wp14:editId="69035A5D">
            <wp:extent cx="4143693" cy="1654639"/>
            <wp:effectExtent l="0" t="0" r="0" b="3175"/>
            <wp:docPr id="1469739861" name="Grafik 1469739861" descr="Einstellungen für Sichtbarkeit, Veröffentlichungsdaten und Zugriffsrech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9861" name="Grafik 1469739861" descr="Einstellungen für Sichtbarkeit, Veröffentlichungsdaten und Zugriffsrechte"/>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4156944" cy="1659930"/>
                    </a:xfrm>
                    <a:prstGeom prst="rect">
                      <a:avLst/>
                    </a:prstGeom>
                    <a:noFill/>
                    <a:ln>
                      <a:noFill/>
                    </a:ln>
                  </pic:spPr>
                </pic:pic>
              </a:graphicData>
            </a:graphic>
          </wp:inline>
        </w:drawing>
      </w:r>
    </w:p>
    <w:p w14:paraId="0BF0DF49" w14:textId="68B7B6FA" w:rsidR="00C52F36" w:rsidRPr="00500FE6" w:rsidRDefault="002D0C2A" w:rsidP="003F42DC">
      <w:pPr>
        <w:pStyle w:val="Beschriftung"/>
      </w:pPr>
      <w:bookmarkStart w:id="990" w:name="_Toc230848798"/>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175</w:t>
      </w:r>
      <w:r w:rsidR="00D86568" w:rsidRPr="00500FE6">
        <w:fldChar w:fldCharType="end"/>
      </w:r>
      <w:r w:rsidRPr="00500FE6">
        <w:t>: Inhalt Tab „Zugriff“</w:t>
      </w:r>
      <w:r w:rsidR="00FA0BFA" w:rsidRPr="00500FE6">
        <w:t>.</w:t>
      </w:r>
      <w:bookmarkEnd w:id="990"/>
    </w:p>
    <w:p w14:paraId="0CDFBCB5" w14:textId="07C08009" w:rsidR="00217785" w:rsidRPr="00500FE6" w:rsidRDefault="00672273" w:rsidP="00B840A1">
      <w:pPr>
        <w:pStyle w:val="berschrift3"/>
      </w:pPr>
      <w:r w:rsidRPr="00500FE6">
        <w:t xml:space="preserve"> </w:t>
      </w:r>
      <w:bookmarkStart w:id="991" w:name="_Toc230848497"/>
      <w:r w:rsidR="00261E84" w:rsidRPr="00500FE6">
        <w:t>Tab</w:t>
      </w:r>
      <w:r w:rsidR="00217785" w:rsidRPr="00500FE6">
        <w:t xml:space="preserve"> </w:t>
      </w:r>
      <w:r w:rsidR="00716FA2" w:rsidRPr="00500FE6">
        <w:t>„</w:t>
      </w:r>
      <w:r w:rsidR="00217785" w:rsidRPr="00500FE6">
        <w:t>Kategorien</w:t>
      </w:r>
      <w:r w:rsidR="00716FA2" w:rsidRPr="00500FE6">
        <w:t>“</w:t>
      </w:r>
      <w:bookmarkEnd w:id="991"/>
    </w:p>
    <w:p w14:paraId="7E5723DF" w14:textId="6F245A32" w:rsidR="00217785" w:rsidRPr="00500FE6" w:rsidRDefault="00217785" w:rsidP="00217785">
      <w:r w:rsidRPr="00500FE6">
        <w:t xml:space="preserve">Dieser </w:t>
      </w:r>
      <w:r w:rsidR="00261E84" w:rsidRPr="00500FE6">
        <w:t>Tab</w:t>
      </w:r>
      <w:r w:rsidRPr="00500FE6">
        <w:t xml:space="preserve"> </w:t>
      </w:r>
      <w:r w:rsidR="00AD0D1C" w:rsidRPr="00500FE6">
        <w:t xml:space="preserve">wird </w:t>
      </w:r>
      <w:r w:rsidRPr="00500FE6">
        <w:t>standardmäßig aus TYPO3 übernommen</w:t>
      </w:r>
      <w:r w:rsidR="3F514A84" w:rsidRPr="00500FE6">
        <w:t xml:space="preserve"> und </w:t>
      </w:r>
      <w:r w:rsidRPr="00500FE6">
        <w:t>hat derzeit noch keine Auswirkung.</w:t>
      </w:r>
    </w:p>
    <w:p w14:paraId="70082416" w14:textId="7EFC8FAA" w:rsidR="00217785" w:rsidRPr="00500FE6" w:rsidRDefault="00672273" w:rsidP="00B840A1">
      <w:pPr>
        <w:pStyle w:val="berschrift3"/>
      </w:pPr>
      <w:r w:rsidRPr="00500FE6">
        <w:t xml:space="preserve"> </w:t>
      </w:r>
      <w:bookmarkStart w:id="992" w:name="_Toc230848498"/>
      <w:r w:rsidR="00261E84" w:rsidRPr="00500FE6">
        <w:t>Tab</w:t>
      </w:r>
      <w:r w:rsidR="00217785" w:rsidRPr="00500FE6">
        <w:t xml:space="preserve"> </w:t>
      </w:r>
      <w:r w:rsidR="00716FA2" w:rsidRPr="00500FE6">
        <w:t>„</w:t>
      </w:r>
      <w:r w:rsidR="00217785" w:rsidRPr="00500FE6">
        <w:t>Hinweise</w:t>
      </w:r>
      <w:r w:rsidR="00716FA2" w:rsidRPr="00500FE6">
        <w:t>“</w:t>
      </w:r>
      <w:bookmarkEnd w:id="992"/>
    </w:p>
    <w:p w14:paraId="035D466C" w14:textId="75007F4C" w:rsidR="00217785" w:rsidRPr="00500FE6" w:rsidRDefault="00217785" w:rsidP="00217785">
      <w:r w:rsidRPr="00500FE6">
        <w:t xml:space="preserve">Auch </w:t>
      </w:r>
      <w:r w:rsidR="00163686" w:rsidRPr="00500FE6">
        <w:t>bei</w:t>
      </w:r>
      <w:r w:rsidRPr="00500FE6">
        <w:t xml:space="preserve"> Inhaltselemente</w:t>
      </w:r>
      <w:r w:rsidR="00163686" w:rsidRPr="00500FE6">
        <w:t>n ist es möglich,</w:t>
      </w:r>
      <w:r w:rsidRPr="00500FE6">
        <w:t xml:space="preserve"> Anmerkungen ein</w:t>
      </w:r>
      <w:r w:rsidR="00163686" w:rsidRPr="00500FE6">
        <w:t>zubinden</w:t>
      </w:r>
      <w:r w:rsidRPr="00500FE6">
        <w:t xml:space="preserve">, </w:t>
      </w:r>
      <w:r w:rsidR="00163686" w:rsidRPr="00500FE6">
        <w:t xml:space="preserve">jedoch verfügen </w:t>
      </w:r>
      <w:r w:rsidR="00110789" w:rsidRPr="00500FE6">
        <w:t>nicht alle</w:t>
      </w:r>
      <w:r w:rsidR="00C40730" w:rsidRPr="00500FE6">
        <w:t xml:space="preserve"> </w:t>
      </w:r>
      <w:r w:rsidR="001E5DF9" w:rsidRPr="00500FE6">
        <w:t>Inhalts</w:t>
      </w:r>
      <w:r w:rsidR="002404E3" w:rsidRPr="00500FE6">
        <w:t>e</w:t>
      </w:r>
      <w:r w:rsidR="001E5DF9" w:rsidRPr="00500FE6">
        <w:t>lemente</w:t>
      </w:r>
      <w:r w:rsidR="00CD50E4" w:rsidRPr="00500FE6">
        <w:t xml:space="preserve"> </w:t>
      </w:r>
      <w:r w:rsidR="00620B2C" w:rsidRPr="00500FE6">
        <w:t xml:space="preserve">über diese </w:t>
      </w:r>
      <w:r w:rsidR="001E5DF9" w:rsidRPr="00500FE6">
        <w:t>Option.</w:t>
      </w:r>
      <w:r w:rsidR="00110789" w:rsidRPr="00500FE6">
        <w:t xml:space="preserve"> </w:t>
      </w:r>
      <w:r w:rsidR="002404E3" w:rsidRPr="00500FE6">
        <w:t xml:space="preserve">Weitere Informationen dazu finden sich in </w:t>
      </w:r>
      <w:r w:rsidRPr="00500FE6">
        <w:t>Kapitel</w:t>
      </w:r>
      <w:r w:rsidR="00B92734" w:rsidRPr="00500FE6">
        <w:t> </w:t>
      </w:r>
      <w:r w:rsidRPr="00500FE6">
        <w:fldChar w:fldCharType="begin"/>
      </w:r>
      <w:r w:rsidRPr="00500FE6">
        <w:instrText xml:space="preserve"> REF _Ref146704227 \r \h </w:instrText>
      </w:r>
      <w:r w:rsidR="00EE5F82" w:rsidRPr="00500FE6">
        <w:instrText xml:space="preserve"> \* </w:instrText>
      </w:r>
      <w:r w:rsidR="002A5F35" w:rsidRPr="00500FE6">
        <w:instrText>MERGEFORMAT “INTERNER VERWEIS“</w:instrText>
      </w:r>
      <w:r w:rsidR="00EE5F82" w:rsidRPr="00500FE6">
        <w:instrText xml:space="preserve"> </w:instrText>
      </w:r>
      <w:r w:rsidRPr="00500FE6">
        <w:fldChar w:fldCharType="separate"/>
      </w:r>
      <w:r w:rsidR="00823F66">
        <w:t>12.2.11</w:t>
      </w:r>
      <w:r w:rsidRPr="00500FE6">
        <w:fldChar w:fldCharType="end"/>
      </w:r>
      <w:r w:rsidRPr="00500FE6">
        <w:t>.</w:t>
      </w:r>
    </w:p>
    <w:p w14:paraId="2A41A4A6" w14:textId="707F1D3D" w:rsidR="00785888" w:rsidRPr="00500FE6" w:rsidRDefault="008E2E32" w:rsidP="003F42DC">
      <w:pPr>
        <w:pStyle w:val="Abbildungen"/>
      </w:pPr>
      <w:r w:rsidRPr="00500FE6">
        <w:drawing>
          <wp:inline distT="0" distB="0" distL="0" distR="0" wp14:anchorId="0AFE5D0C" wp14:editId="5B1FAB81">
            <wp:extent cx="5753100" cy="1138555"/>
            <wp:effectExtent l="0" t="0" r="0" b="4445"/>
            <wp:docPr id="1469739862" name="Grafik 1469739862" descr="Eingabefeld &quot;Beschreibun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9862" name="Grafik 1469739862" descr="Eingabefeld &quot;Beschreibung&quot;"/>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5753100" cy="1138555"/>
                    </a:xfrm>
                    <a:prstGeom prst="rect">
                      <a:avLst/>
                    </a:prstGeom>
                    <a:noFill/>
                    <a:ln>
                      <a:noFill/>
                    </a:ln>
                  </pic:spPr>
                </pic:pic>
              </a:graphicData>
            </a:graphic>
          </wp:inline>
        </w:drawing>
      </w:r>
    </w:p>
    <w:p w14:paraId="5C8E9585" w14:textId="460C8662" w:rsidR="008873B4" w:rsidRPr="00500FE6" w:rsidRDefault="008873B4" w:rsidP="003F42DC">
      <w:pPr>
        <w:pStyle w:val="Beschriftung"/>
      </w:pPr>
      <w:bookmarkStart w:id="993" w:name="_Toc230848799"/>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176</w:t>
      </w:r>
      <w:r w:rsidR="00D86568" w:rsidRPr="00500FE6">
        <w:fldChar w:fldCharType="end"/>
      </w:r>
      <w:r w:rsidRPr="00500FE6">
        <w:t xml:space="preserve">: </w:t>
      </w:r>
      <w:r w:rsidR="005A0D1B" w:rsidRPr="00500FE6">
        <w:t>Inhalt Tab „</w:t>
      </w:r>
      <w:r w:rsidR="000573C5" w:rsidRPr="00500FE6">
        <w:t>Hinweise</w:t>
      </w:r>
      <w:r w:rsidR="005A0D1B" w:rsidRPr="00500FE6">
        <w:t>“</w:t>
      </w:r>
      <w:r w:rsidR="000573C5" w:rsidRPr="00500FE6">
        <w:t>.</w:t>
      </w:r>
      <w:bookmarkEnd w:id="993"/>
    </w:p>
    <w:p w14:paraId="2C635C67" w14:textId="77777777" w:rsidR="00217785" w:rsidRPr="00500FE6" w:rsidRDefault="00217785" w:rsidP="00B840A1">
      <w:pPr>
        <w:pStyle w:val="berschrift2"/>
      </w:pPr>
      <w:bookmarkStart w:id="994" w:name="_Ref150169932"/>
      <w:bookmarkStart w:id="995" w:name="_Toc155958469"/>
      <w:bookmarkStart w:id="996" w:name="_Toc177115976"/>
      <w:bookmarkStart w:id="997" w:name="_Toc230848499"/>
      <w:r w:rsidRPr="00500FE6">
        <w:t>Typischer Seiteninhalt</w:t>
      </w:r>
      <w:bookmarkEnd w:id="994"/>
      <w:bookmarkEnd w:id="995"/>
      <w:bookmarkEnd w:id="996"/>
      <w:bookmarkEnd w:id="997"/>
    </w:p>
    <w:p w14:paraId="73119E71" w14:textId="78849B19" w:rsidR="00103C03" w:rsidRPr="00500FE6" w:rsidRDefault="003C2085" w:rsidP="003C2085">
      <w:r w:rsidRPr="00500FE6">
        <w:t xml:space="preserve">Ein typischer Seiteninhalt </w:t>
      </w:r>
      <w:r w:rsidR="00536D54" w:rsidRPr="00500FE6">
        <w:t>umfasst</w:t>
      </w:r>
      <w:r w:rsidRPr="00500FE6">
        <w:t xml:space="preserve"> Inhaltselemente, durch die Inhalte in geeigneter Form vermittelt und dargestellt werden.</w:t>
      </w:r>
    </w:p>
    <w:p w14:paraId="7B17D0B6" w14:textId="3A206804" w:rsidR="00217785" w:rsidRPr="00500FE6" w:rsidRDefault="00672273" w:rsidP="00B840A1">
      <w:pPr>
        <w:pStyle w:val="berschrift3"/>
      </w:pPr>
      <w:bookmarkStart w:id="998" w:name="_Ref144725823"/>
      <w:r w:rsidRPr="00500FE6">
        <w:t xml:space="preserve"> </w:t>
      </w:r>
      <w:bookmarkStart w:id="999" w:name="_Toc230848500"/>
      <w:r w:rsidR="00217785" w:rsidRPr="00500FE6">
        <w:t>Nur Überschrift</w:t>
      </w:r>
      <w:bookmarkEnd w:id="998"/>
      <w:bookmarkEnd w:id="999"/>
    </w:p>
    <w:p w14:paraId="5BAEDEDC" w14:textId="48873C9A" w:rsidR="00217785" w:rsidRPr="00500FE6" w:rsidRDefault="00217785" w:rsidP="00217785">
      <w:r w:rsidRPr="00500FE6">
        <w:t xml:space="preserve">Sofern nur eine Überschrift benötigt wird, eventuell </w:t>
      </w:r>
      <w:r w:rsidR="007A1037" w:rsidRPr="00500FE6">
        <w:t>ergänzt</w:t>
      </w:r>
      <w:r w:rsidRPr="00500FE6">
        <w:t xml:space="preserve"> </w:t>
      </w:r>
      <w:r w:rsidR="007A1037" w:rsidRPr="00500FE6">
        <w:t>durch</w:t>
      </w:r>
      <w:r w:rsidRPr="00500FE6">
        <w:t xml:space="preserve"> eine Unterüberschrift, </w:t>
      </w:r>
      <w:r w:rsidR="007A1037" w:rsidRPr="00500FE6">
        <w:t>wird</w:t>
      </w:r>
      <w:r w:rsidRPr="00500FE6">
        <w:t xml:space="preserve"> dieses Inhaltselement verwendet. Im </w:t>
      </w:r>
      <w:r w:rsidR="00261E84" w:rsidRPr="00500FE6">
        <w:t>Tab</w:t>
      </w:r>
      <w:r w:rsidRPr="00500FE6">
        <w:t xml:space="preserve"> </w:t>
      </w:r>
      <w:r w:rsidR="00716FA2" w:rsidRPr="00500FE6">
        <w:t>„</w:t>
      </w:r>
      <w:r w:rsidRPr="00500FE6">
        <w:t>Allgemein</w:t>
      </w:r>
      <w:r w:rsidR="00716FA2" w:rsidRPr="00500FE6">
        <w:t>“</w:t>
      </w:r>
      <w:r w:rsidRPr="00500FE6">
        <w:t xml:space="preserve"> das Feld </w:t>
      </w:r>
      <w:r w:rsidR="00716FA2" w:rsidRPr="00500FE6">
        <w:t>„</w:t>
      </w:r>
      <w:r w:rsidRPr="00500FE6">
        <w:t>Überschrift</w:t>
      </w:r>
      <w:r w:rsidR="00716FA2" w:rsidRPr="00500FE6">
        <w:t>“</w:t>
      </w:r>
      <w:r w:rsidRPr="00500FE6">
        <w:t xml:space="preserve"> </w:t>
      </w:r>
      <w:r w:rsidR="007A1037" w:rsidRPr="00500FE6">
        <w:t>ausfüllen</w:t>
      </w:r>
      <w:r w:rsidRPr="00500FE6">
        <w:t xml:space="preserve"> und im Feld </w:t>
      </w:r>
      <w:r w:rsidR="00716FA2" w:rsidRPr="00500FE6">
        <w:t>„</w:t>
      </w:r>
      <w:r w:rsidRPr="00500FE6">
        <w:t>Typ</w:t>
      </w:r>
      <w:r w:rsidR="00716FA2" w:rsidRPr="00500FE6">
        <w:t>“</w:t>
      </w:r>
      <w:r w:rsidRPr="00500FE6">
        <w:t xml:space="preserve"> eine Hierarchieebene </w:t>
      </w:r>
      <w:r w:rsidR="007A1037" w:rsidRPr="00500FE6">
        <w:t>zuordnen</w:t>
      </w:r>
      <w:r w:rsidRPr="00500FE6">
        <w:t xml:space="preserve">. Im Feld </w:t>
      </w:r>
      <w:r w:rsidR="00716FA2" w:rsidRPr="00500FE6">
        <w:t>„</w:t>
      </w:r>
      <w:r w:rsidRPr="00500FE6">
        <w:t>Ausrichtung</w:t>
      </w:r>
      <w:r w:rsidR="00716FA2" w:rsidRPr="00500FE6">
        <w:t>“</w:t>
      </w:r>
      <w:r w:rsidRPr="00500FE6">
        <w:t xml:space="preserve"> kann die Verortung der Überschrift definiert werden.</w:t>
      </w:r>
    </w:p>
    <w:p w14:paraId="547129E2" w14:textId="50E57B8F" w:rsidR="00260930" w:rsidRPr="00500FE6" w:rsidRDefault="00260930" w:rsidP="00217785">
      <w:r w:rsidRPr="00500FE6">
        <w:rPr>
          <w:noProof/>
        </w:rPr>
        <w:lastRenderedPageBreak/>
        <w:drawing>
          <wp:inline distT="0" distB="0" distL="0" distR="0" wp14:anchorId="0EC1FC43" wp14:editId="5E703562">
            <wp:extent cx="5759450" cy="3095625"/>
            <wp:effectExtent l="12700" t="12700" r="19050" b="15875"/>
            <wp:docPr id="394478092" name="Grafik 394478092" descr="Eingabefelder bzw.- Auswahl für: Überschrift, Hierarchieebene, Ausrichtung, Style, Dachzeile, Unterüberschr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478092" name="Grafik 394478092" descr="Eingabefelder bzw.- Auswahl für: Überschrift, Hierarchieebene, Ausrichtung, Style, Dachzeile, Unterüberschrift"/>
                    <pic:cNvPicPr/>
                  </pic:nvPicPr>
                  <pic:blipFill>
                    <a:blip r:embed="rId212"/>
                    <a:stretch>
                      <a:fillRect/>
                    </a:stretch>
                  </pic:blipFill>
                  <pic:spPr>
                    <a:xfrm>
                      <a:off x="0" y="0"/>
                      <a:ext cx="5759450" cy="3095625"/>
                    </a:xfrm>
                    <a:prstGeom prst="rect">
                      <a:avLst/>
                    </a:prstGeom>
                    <a:ln>
                      <a:solidFill>
                        <a:schemeClr val="tx1"/>
                      </a:solidFill>
                    </a:ln>
                  </pic:spPr>
                </pic:pic>
              </a:graphicData>
            </a:graphic>
          </wp:inline>
        </w:drawing>
      </w:r>
    </w:p>
    <w:p w14:paraId="67D14869" w14:textId="5A2DE4AD" w:rsidR="00260930" w:rsidRPr="00500FE6" w:rsidRDefault="00260930" w:rsidP="003F42DC">
      <w:pPr>
        <w:pStyle w:val="Beschriftung"/>
      </w:pPr>
      <w:bookmarkStart w:id="1000" w:name="_Toc230848800"/>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177</w:t>
      </w:r>
      <w:r w:rsidR="00D86568" w:rsidRPr="00500FE6">
        <w:fldChar w:fldCharType="end"/>
      </w:r>
      <w:r w:rsidRPr="00500FE6">
        <w:t>: Bearbeitungsmaske für Überschrift</w:t>
      </w:r>
      <w:r w:rsidR="00605F9C" w:rsidRPr="00500FE6">
        <w:t>en</w:t>
      </w:r>
      <w:r w:rsidRPr="00500FE6">
        <w:t>e</w:t>
      </w:r>
      <w:r w:rsidR="00146871" w:rsidRPr="00500FE6">
        <w:t>le</w:t>
      </w:r>
      <w:r w:rsidRPr="00500FE6">
        <w:t>mente.</w:t>
      </w:r>
      <w:bookmarkEnd w:id="1000"/>
    </w:p>
    <w:p w14:paraId="5EA88ACB" w14:textId="5BD72F0F" w:rsidR="00217785" w:rsidRPr="00500FE6" w:rsidRDefault="00217785" w:rsidP="00217785">
      <w:r w:rsidRPr="00500FE6">
        <w:t xml:space="preserve">Das Feld </w:t>
      </w:r>
      <w:r w:rsidR="00716FA2" w:rsidRPr="00500FE6">
        <w:t>„</w:t>
      </w:r>
      <w:r w:rsidRPr="00500FE6">
        <w:t>Style</w:t>
      </w:r>
      <w:r w:rsidR="00716FA2" w:rsidRPr="00500FE6">
        <w:t>“</w:t>
      </w:r>
      <w:r w:rsidRPr="00500FE6">
        <w:t xml:space="preserve"> dient dazu</w:t>
      </w:r>
      <w:r w:rsidR="4E26FAB2" w:rsidRPr="00500FE6">
        <w:t>,</w:t>
      </w:r>
      <w:r w:rsidRPr="00500FE6">
        <w:t xml:space="preserve"> eine</w:t>
      </w:r>
      <w:r w:rsidR="007A1037" w:rsidRPr="00500FE6">
        <w:t>r</w:t>
      </w:r>
      <w:r w:rsidRPr="00500FE6">
        <w:t xml:space="preserve"> Überschrift</w:t>
      </w:r>
      <w:r w:rsidR="007A1037" w:rsidRPr="00500FE6">
        <w:t>,</w:t>
      </w:r>
      <w:r w:rsidRPr="00500FE6">
        <w:t xml:space="preserve"> </w:t>
      </w:r>
      <w:r w:rsidR="007A1037" w:rsidRPr="00500FE6">
        <w:t>die</w:t>
      </w:r>
      <w:r w:rsidRPr="00500FE6">
        <w:t xml:space="preserve"> </w:t>
      </w:r>
      <w:r w:rsidR="007A1037" w:rsidRPr="00500FE6">
        <w:t>bereits einer</w:t>
      </w:r>
      <w:r w:rsidRPr="00500FE6">
        <w:t xml:space="preserve"> definierten Hierarchie </w:t>
      </w:r>
      <w:r w:rsidR="007A1037" w:rsidRPr="00500FE6">
        <w:t>zugeordnet ist,</w:t>
      </w:r>
      <w:r w:rsidRPr="00500FE6">
        <w:t xml:space="preserve"> das Aussehen eine</w:t>
      </w:r>
      <w:r w:rsidR="007A1037" w:rsidRPr="00500FE6">
        <w:t>r</w:t>
      </w:r>
      <w:r w:rsidRPr="00500FE6">
        <w:t xml:space="preserve"> anderen Hierarchieebene zu verleihen. </w:t>
      </w:r>
      <w:r w:rsidR="00E0084A" w:rsidRPr="00500FE6">
        <w:t>D</w:t>
      </w:r>
      <w:r w:rsidR="00657D14" w:rsidRPr="00500FE6">
        <w:t>as Vornehmen dieser Einstellung wird nur in Ausnahmefällen empfohlen.</w:t>
      </w:r>
    </w:p>
    <w:p w14:paraId="02E164AB" w14:textId="27B94CB7" w:rsidR="00217785" w:rsidRPr="00500FE6" w:rsidRDefault="00657D14" w:rsidP="00217785">
      <w:r w:rsidRPr="00500FE6">
        <w:t xml:space="preserve">Optionale </w:t>
      </w:r>
      <w:r w:rsidR="00D36176" w:rsidRPr="00500FE6">
        <w:t xml:space="preserve">können die </w:t>
      </w:r>
      <w:r w:rsidR="00217785" w:rsidRPr="00500FE6">
        <w:t xml:space="preserve">Felder </w:t>
      </w:r>
      <w:r w:rsidR="00716FA2" w:rsidRPr="00500FE6">
        <w:t>„</w:t>
      </w:r>
      <w:r w:rsidR="00217785" w:rsidRPr="00500FE6">
        <w:t>Dachzeile</w:t>
      </w:r>
      <w:r w:rsidR="00716FA2" w:rsidRPr="00500FE6">
        <w:t>“</w:t>
      </w:r>
      <w:r w:rsidR="00217785" w:rsidRPr="00500FE6">
        <w:t xml:space="preserve"> und </w:t>
      </w:r>
      <w:r w:rsidR="00716FA2" w:rsidRPr="00500FE6">
        <w:t>„</w:t>
      </w:r>
      <w:r w:rsidR="00217785" w:rsidRPr="00500FE6">
        <w:t>Unterüberschrift</w:t>
      </w:r>
      <w:r w:rsidR="00716FA2" w:rsidRPr="00500FE6">
        <w:t>“</w:t>
      </w:r>
      <w:r w:rsidR="00D36176" w:rsidRPr="00500FE6">
        <w:t xml:space="preserve"> befüllt werden</w:t>
      </w:r>
      <w:r w:rsidR="00217785" w:rsidRPr="00500FE6" w:rsidDel="00D36176">
        <w:t>.</w:t>
      </w:r>
    </w:p>
    <w:p w14:paraId="6C787DE9" w14:textId="084333A7" w:rsidR="00217785" w:rsidRPr="00500FE6" w:rsidRDefault="00672273" w:rsidP="00B840A1">
      <w:pPr>
        <w:pStyle w:val="berschrift3"/>
      </w:pPr>
      <w:bookmarkStart w:id="1001" w:name="_Ref144727221"/>
      <w:r w:rsidRPr="00500FE6">
        <w:t xml:space="preserve"> </w:t>
      </w:r>
      <w:bookmarkStart w:id="1002" w:name="_Toc230848501"/>
      <w:r w:rsidR="00217785" w:rsidRPr="00500FE6">
        <w:t>Text</w:t>
      </w:r>
      <w:bookmarkEnd w:id="1001"/>
      <w:bookmarkEnd w:id="1002"/>
    </w:p>
    <w:p w14:paraId="41359653" w14:textId="1B156250" w:rsidR="00AA69A3" w:rsidRPr="00500FE6" w:rsidRDefault="00AA69A3" w:rsidP="00B92734">
      <w:r w:rsidRPr="00500FE6">
        <w:t xml:space="preserve">Das Inhaltselement, das sowohl Überschrift als auch Text umfasst, bietet im </w:t>
      </w:r>
      <w:r w:rsidR="00261E84" w:rsidRPr="00500FE6">
        <w:t>Tab</w:t>
      </w:r>
      <w:r w:rsidRPr="00500FE6">
        <w:t xml:space="preserve"> </w:t>
      </w:r>
      <w:r w:rsidR="00716FA2" w:rsidRPr="00500FE6">
        <w:t>„</w:t>
      </w:r>
      <w:r w:rsidRPr="00500FE6">
        <w:t>Allgemein</w:t>
      </w:r>
      <w:r w:rsidR="00716FA2" w:rsidRPr="00500FE6">
        <w:t>“</w:t>
      </w:r>
      <w:r w:rsidRPr="00500FE6">
        <w:t xml:space="preserve"> optionale Felder. Auch wenn die Angabe einer Überschrift für die </w:t>
      </w:r>
      <w:r w:rsidR="00D33E84" w:rsidRPr="00500FE6">
        <w:t>Webseiten</w:t>
      </w:r>
      <w:r w:rsidRPr="00500FE6">
        <w:t>-Darstellung nicht zwingend erforderlich ist, wird dennoch empfohlen, eine Überschrift zu vergeben. Hierbei sind die Anweisungen in Kapitel</w:t>
      </w:r>
      <w:r w:rsidR="00687392" w:rsidRPr="00500FE6">
        <w:t> </w:t>
      </w:r>
      <w:r w:rsidR="00171A75" w:rsidRPr="00500FE6">
        <w:fldChar w:fldCharType="begin"/>
      </w:r>
      <w:r w:rsidR="00171A75" w:rsidRPr="00500FE6">
        <w:instrText xml:space="preserve"> REF _Ref144713547 \r \h </w:instrText>
      </w:r>
      <w:r w:rsidR="00A975F6" w:rsidRPr="00500FE6">
        <w:instrText xml:space="preserve"> \* </w:instrText>
      </w:r>
      <w:r w:rsidR="002A5F35" w:rsidRPr="00500FE6">
        <w:instrText>MERGEFORMAT “INTERNER VERWEIS“</w:instrText>
      </w:r>
      <w:r w:rsidR="00A975F6" w:rsidRPr="00500FE6">
        <w:instrText xml:space="preserve"> </w:instrText>
      </w:r>
      <w:r w:rsidR="00171A75" w:rsidRPr="00500FE6">
        <w:fldChar w:fldCharType="separate"/>
      </w:r>
      <w:r w:rsidR="00823F66">
        <w:t>12.4.3</w:t>
      </w:r>
      <w:r w:rsidR="00171A75" w:rsidRPr="00500FE6">
        <w:fldChar w:fldCharType="end"/>
      </w:r>
      <w:r w:rsidRPr="00500FE6">
        <w:t xml:space="preserve"> zu beachten.</w:t>
      </w:r>
    </w:p>
    <w:p w14:paraId="277E7F50" w14:textId="6C5EC46C" w:rsidR="00AA69A3" w:rsidRPr="00500FE6" w:rsidRDefault="00AA69A3" w:rsidP="00AA69A3">
      <w:r w:rsidRPr="00500FE6">
        <w:t xml:space="preserve">Die Vorgänge bezüglich Überschrift und Dachzeile sind im Inhaltselement </w:t>
      </w:r>
      <w:r w:rsidR="00716FA2" w:rsidRPr="00500FE6">
        <w:t>„</w:t>
      </w:r>
      <w:r w:rsidRPr="00500FE6">
        <w:t>Nur Überschrift</w:t>
      </w:r>
      <w:r w:rsidR="00716FA2" w:rsidRPr="00500FE6">
        <w:t>“</w:t>
      </w:r>
      <w:r w:rsidRPr="00500FE6">
        <w:t xml:space="preserve"> in Kapitel</w:t>
      </w:r>
      <w:r w:rsidR="0004364E" w:rsidRPr="00500FE6">
        <w:t> </w:t>
      </w:r>
      <w:r w:rsidR="00A47198" w:rsidRPr="00500FE6">
        <w:fldChar w:fldCharType="begin"/>
      </w:r>
      <w:r w:rsidR="00A47198" w:rsidRPr="00500FE6">
        <w:instrText xml:space="preserve"> REF _Ref144725823 \r \h </w:instrText>
      </w:r>
      <w:r w:rsidR="00CF6ECE" w:rsidRPr="00500FE6">
        <w:instrText xml:space="preserve"> \* </w:instrText>
      </w:r>
      <w:r w:rsidR="002A5F35" w:rsidRPr="00500FE6">
        <w:instrText>MERGEFORMAT “INTERNER VERWEIS“</w:instrText>
      </w:r>
      <w:r w:rsidR="00CF6ECE" w:rsidRPr="00500FE6">
        <w:instrText xml:space="preserve"> </w:instrText>
      </w:r>
      <w:r w:rsidR="00A47198" w:rsidRPr="00500FE6">
        <w:fldChar w:fldCharType="separate"/>
      </w:r>
      <w:r w:rsidR="00823F66">
        <w:t>12.5.1</w:t>
      </w:r>
      <w:r w:rsidR="00A47198" w:rsidRPr="00500FE6">
        <w:fldChar w:fldCharType="end"/>
      </w:r>
      <w:r w:rsidR="00A47198" w:rsidRPr="00500FE6">
        <w:t xml:space="preserve"> </w:t>
      </w:r>
      <w:r w:rsidRPr="00500FE6">
        <w:t>beschrieben, während für den Text die Nutzung des RTE im Kapitel</w:t>
      </w:r>
      <w:r w:rsidR="004E4036" w:rsidRPr="00500FE6">
        <w:t xml:space="preserve"> </w:t>
      </w:r>
      <w:r w:rsidR="004E4036" w:rsidRPr="00500FE6">
        <w:fldChar w:fldCharType="begin"/>
      </w:r>
      <w:r w:rsidR="004E4036" w:rsidRPr="00500FE6">
        <w:instrText xml:space="preserve"> REF _Ref143603128 \r \h </w:instrText>
      </w:r>
      <w:r w:rsidR="00CF6ECE" w:rsidRPr="00500FE6">
        <w:instrText xml:space="preserve"> \* </w:instrText>
      </w:r>
      <w:r w:rsidR="002A5F35" w:rsidRPr="00500FE6">
        <w:instrText>MERGEFORMAT “INTERNER VERWEIS“</w:instrText>
      </w:r>
      <w:r w:rsidR="00CF6ECE" w:rsidRPr="00500FE6">
        <w:instrText xml:space="preserve"> </w:instrText>
      </w:r>
      <w:r w:rsidR="004E4036" w:rsidRPr="00500FE6">
        <w:fldChar w:fldCharType="separate"/>
      </w:r>
      <w:r w:rsidR="00823F66">
        <w:t>12.3</w:t>
      </w:r>
      <w:r w:rsidR="004E4036" w:rsidRPr="00500FE6">
        <w:fldChar w:fldCharType="end"/>
      </w:r>
      <w:r w:rsidR="00F54484" w:rsidRPr="00500FE6">
        <w:t> </w:t>
      </w:r>
      <w:r w:rsidRPr="00500FE6">
        <w:t>ausführlich erläutert ist.</w:t>
      </w:r>
    </w:p>
    <w:p w14:paraId="1B817E2C" w14:textId="145084DC" w:rsidR="002E3955" w:rsidRPr="00500FE6" w:rsidRDefault="002E3955" w:rsidP="00AA69A3">
      <w:r w:rsidRPr="00500FE6">
        <w:rPr>
          <w:noProof/>
        </w:rPr>
        <w:drawing>
          <wp:inline distT="0" distB="0" distL="0" distR="0" wp14:anchorId="7005B0A1" wp14:editId="581EB021">
            <wp:extent cx="5759450" cy="1551940"/>
            <wp:effectExtent l="12700" t="12700" r="19050" b="10160"/>
            <wp:docPr id="307033188" name="Grafik 6" descr="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033188" name="Grafik 6" descr="RTE"/>
                    <pic:cNvPicPr/>
                  </pic:nvPicPr>
                  <pic:blipFill>
                    <a:blip r:embed="rId213"/>
                    <a:stretch>
                      <a:fillRect/>
                    </a:stretch>
                  </pic:blipFill>
                  <pic:spPr>
                    <a:xfrm>
                      <a:off x="0" y="0"/>
                      <a:ext cx="5759450" cy="1551940"/>
                    </a:xfrm>
                    <a:prstGeom prst="rect">
                      <a:avLst/>
                    </a:prstGeom>
                    <a:ln>
                      <a:solidFill>
                        <a:schemeClr val="tx1"/>
                      </a:solidFill>
                    </a:ln>
                  </pic:spPr>
                </pic:pic>
              </a:graphicData>
            </a:graphic>
          </wp:inline>
        </w:drawing>
      </w:r>
    </w:p>
    <w:p w14:paraId="5FD42CE3" w14:textId="0E74D85C" w:rsidR="002E3955" w:rsidRPr="00500FE6" w:rsidRDefault="002E3955" w:rsidP="003F42DC">
      <w:pPr>
        <w:pStyle w:val="Beschriftung"/>
      </w:pPr>
      <w:bookmarkStart w:id="1003" w:name="_Toc230848801"/>
      <w:r w:rsidRPr="00500FE6">
        <w:lastRenderedPageBreak/>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178</w:t>
      </w:r>
      <w:r w:rsidR="00D86568" w:rsidRPr="00500FE6">
        <w:fldChar w:fldCharType="end"/>
      </w:r>
      <w:r w:rsidRPr="00500FE6">
        <w:t>: Bearbeitungsmaske für Texte</w:t>
      </w:r>
      <w:r w:rsidR="00747063" w:rsidRPr="00500FE6">
        <w:t>le</w:t>
      </w:r>
      <w:r w:rsidRPr="00500FE6">
        <w:t>mente.</w:t>
      </w:r>
      <w:bookmarkEnd w:id="1003"/>
    </w:p>
    <w:p w14:paraId="44EBCDF4" w14:textId="15214B1D" w:rsidR="00217785" w:rsidRPr="00500FE6" w:rsidRDefault="00672273" w:rsidP="00B840A1">
      <w:pPr>
        <w:pStyle w:val="berschrift3"/>
      </w:pPr>
      <w:bookmarkStart w:id="1004" w:name="_Ref144896581"/>
      <w:bookmarkStart w:id="1005" w:name="_Ref144899042"/>
      <w:r w:rsidRPr="00500FE6">
        <w:t xml:space="preserve"> </w:t>
      </w:r>
      <w:bookmarkStart w:id="1006" w:name="_Toc230848502"/>
      <w:r w:rsidR="00217785" w:rsidRPr="00500FE6">
        <w:t>Text und Bilder</w:t>
      </w:r>
      <w:bookmarkEnd w:id="1004"/>
      <w:bookmarkEnd w:id="1005"/>
      <w:bookmarkEnd w:id="1006"/>
    </w:p>
    <w:p w14:paraId="526559BE" w14:textId="59955A4D" w:rsidR="00DA2D71" w:rsidRPr="00500FE6" w:rsidRDefault="00DA2D71" w:rsidP="00DA2D71">
      <w:pPr>
        <w:pStyle w:val="Textkrper"/>
      </w:pPr>
      <w:r w:rsidRPr="00500FE6">
        <w:t xml:space="preserve">Dieses Inhaltselement ermöglicht die Präsentation von Text, wahlweise mit oder ohne Überschrift, und kann dabei ein oder mehrere zugehörige Bilder einschließen. Die Formatierung von Überschrift und Text orientiert sich an den Richtlinien des Inhaltselements </w:t>
      </w:r>
      <w:r w:rsidR="00716FA2" w:rsidRPr="00500FE6">
        <w:t>„</w:t>
      </w:r>
      <w:r w:rsidRPr="00500FE6">
        <w:t>Text</w:t>
      </w:r>
      <w:r w:rsidR="00716FA2" w:rsidRPr="00500FE6">
        <w:t>“</w:t>
      </w:r>
      <w:r w:rsidRPr="00500FE6">
        <w:t xml:space="preserve"> (vgl. Kapite</w:t>
      </w:r>
      <w:r w:rsidR="006D2E98" w:rsidRPr="00500FE6">
        <w:t>l</w:t>
      </w:r>
      <w:r w:rsidR="004370E4" w:rsidRPr="00500FE6">
        <w:t xml:space="preserve"> </w:t>
      </w:r>
      <w:r w:rsidR="004370E4" w:rsidRPr="00500FE6">
        <w:fldChar w:fldCharType="begin"/>
      </w:r>
      <w:r w:rsidR="004370E4" w:rsidRPr="00500FE6">
        <w:instrText xml:space="preserve"> REF _Ref144727221 \r \h </w:instrText>
      </w:r>
      <w:r w:rsidR="00CF6ECE" w:rsidRPr="00500FE6">
        <w:instrText xml:space="preserve"> \* </w:instrText>
      </w:r>
      <w:r w:rsidR="002A5F35" w:rsidRPr="00500FE6">
        <w:instrText>MERGEFORMAT “INTERNER VERWEIS“</w:instrText>
      </w:r>
      <w:r w:rsidR="00CF6ECE" w:rsidRPr="00500FE6">
        <w:instrText xml:space="preserve"> </w:instrText>
      </w:r>
      <w:r w:rsidR="004370E4" w:rsidRPr="00500FE6">
        <w:fldChar w:fldCharType="separate"/>
      </w:r>
      <w:r w:rsidR="00823F66">
        <w:t>12.5.2</w:t>
      </w:r>
      <w:r w:rsidR="004370E4" w:rsidRPr="00500FE6">
        <w:fldChar w:fldCharType="end"/>
      </w:r>
      <w:r w:rsidR="006D2E98" w:rsidRPr="00500FE6">
        <w:fldChar w:fldCharType="begin"/>
      </w:r>
      <w:r w:rsidR="006D2E98" w:rsidRPr="00500FE6">
        <w:instrText xml:space="preserve"> REF _Ref144727221 \r \h </w:instrText>
      </w:r>
      <w:r w:rsidR="00A975F6" w:rsidRPr="00500FE6">
        <w:instrText xml:space="preserve"> \* </w:instrText>
      </w:r>
      <w:r w:rsidR="002A5F35" w:rsidRPr="00500FE6">
        <w:instrText>MERGEFORMAT “INTERNER VERWEIS“</w:instrText>
      </w:r>
      <w:r w:rsidR="00A975F6" w:rsidRPr="00500FE6">
        <w:instrText xml:space="preserve"> </w:instrText>
      </w:r>
      <w:r w:rsidR="006D2E98" w:rsidRPr="00500FE6">
        <w:fldChar w:fldCharType="separate"/>
      </w:r>
      <w:r w:rsidR="00823F66">
        <w:t>12.5.2</w:t>
      </w:r>
      <w:r w:rsidR="006D2E98" w:rsidRPr="00500FE6">
        <w:fldChar w:fldCharType="end"/>
      </w:r>
      <w:r w:rsidRPr="00500FE6">
        <w:t>).</w:t>
      </w:r>
    </w:p>
    <w:p w14:paraId="2CF59BE8" w14:textId="51F3D849" w:rsidR="00FB7163" w:rsidRPr="00500FE6" w:rsidRDefault="00DA2D71" w:rsidP="00DA2D71">
      <w:pPr>
        <w:pStyle w:val="Textkrper"/>
      </w:pPr>
      <w:r w:rsidRPr="00500FE6">
        <w:t xml:space="preserve">Das Kapitel </w:t>
      </w:r>
      <w:r w:rsidR="00716FA2" w:rsidRPr="00500FE6">
        <w:t>„</w:t>
      </w:r>
      <w:r w:rsidRPr="00500FE6">
        <w:t>Bilder</w:t>
      </w:r>
      <w:r w:rsidR="00716FA2" w:rsidRPr="00500FE6">
        <w:t>“</w:t>
      </w:r>
      <w:r w:rsidRPr="00500FE6">
        <w:t xml:space="preserve"> (Kapitel</w:t>
      </w:r>
      <w:r w:rsidR="00B7665F" w:rsidRPr="00500FE6">
        <w:t xml:space="preserve"> </w:t>
      </w:r>
      <w:r w:rsidR="00B7665F" w:rsidRPr="00500FE6">
        <w:fldChar w:fldCharType="begin"/>
      </w:r>
      <w:r w:rsidR="00B7665F" w:rsidRPr="00500FE6">
        <w:instrText xml:space="preserve"> REF _Ref159919702 \r \h </w:instrText>
      </w:r>
      <w:r w:rsidR="00CF6ECE" w:rsidRPr="00500FE6">
        <w:instrText xml:space="preserve"> \* </w:instrText>
      </w:r>
      <w:r w:rsidR="002A5F35" w:rsidRPr="00500FE6">
        <w:instrText>MERGEFORMAT “INTERNER VERWEIS“</w:instrText>
      </w:r>
      <w:r w:rsidR="00CF6ECE" w:rsidRPr="00500FE6">
        <w:instrText xml:space="preserve"> </w:instrText>
      </w:r>
      <w:r w:rsidR="00B7665F" w:rsidRPr="00500FE6">
        <w:fldChar w:fldCharType="separate"/>
      </w:r>
      <w:r w:rsidR="00823F66">
        <w:t>12.5.4</w:t>
      </w:r>
      <w:r w:rsidR="00B7665F" w:rsidRPr="00500FE6">
        <w:fldChar w:fldCharType="end"/>
      </w:r>
      <w:r w:rsidRPr="00500FE6">
        <w:t xml:space="preserve">) erörtert die Integration und Anpassung von Bildern. Im Inhaltselement </w:t>
      </w:r>
      <w:r w:rsidR="00716FA2" w:rsidRPr="00500FE6">
        <w:t>„</w:t>
      </w:r>
      <w:r w:rsidRPr="00500FE6">
        <w:t>Text und Bilder</w:t>
      </w:r>
      <w:r w:rsidR="00716FA2" w:rsidRPr="00500FE6">
        <w:t>“</w:t>
      </w:r>
      <w:r w:rsidRPr="00500FE6">
        <w:t xml:space="preserve"> besteht zudem die Möglichkeit, das Bild in Bezug zum Text zu positionieren. Diese Einstellung erfolgt im </w:t>
      </w:r>
      <w:r w:rsidR="00261E84" w:rsidRPr="00500FE6">
        <w:t>Tab</w:t>
      </w:r>
      <w:r w:rsidRPr="00500FE6">
        <w:t xml:space="preserve"> </w:t>
      </w:r>
      <w:r w:rsidR="00716FA2" w:rsidRPr="00500FE6">
        <w:t>„</w:t>
      </w:r>
      <w:r w:rsidRPr="00500FE6">
        <w:t>Bilder</w:t>
      </w:r>
      <w:r w:rsidR="00716FA2" w:rsidRPr="00500FE6">
        <w:t>“</w:t>
      </w:r>
      <w:r w:rsidRPr="00500FE6">
        <w:t xml:space="preserve"> unter </w:t>
      </w:r>
      <w:r w:rsidR="00716FA2" w:rsidRPr="00500FE6">
        <w:t>„</w:t>
      </w:r>
      <w:r w:rsidRPr="00500FE6">
        <w:t>Galerieeinstellungen</w:t>
      </w:r>
      <w:r w:rsidR="00716FA2" w:rsidRPr="00500FE6">
        <w:t>“</w:t>
      </w:r>
      <w:r w:rsidRPr="00500FE6">
        <w:t xml:space="preserve">. Falls das Bild nur neben einem bestimmten Text platziert werden soll, ist es erforderlich, diesen Text im RTE dieses Inhaltselements zu verfassen und die Option </w:t>
      </w:r>
      <w:r w:rsidR="00716FA2" w:rsidRPr="00500FE6">
        <w:t>„</w:t>
      </w:r>
      <w:r w:rsidRPr="00500FE6">
        <w:t>Neben dem Text links/rechts</w:t>
      </w:r>
      <w:r w:rsidR="00716FA2" w:rsidRPr="00500FE6">
        <w:t>“</w:t>
      </w:r>
      <w:r w:rsidRPr="00500FE6">
        <w:t xml:space="preserve"> für das Bild auszuwählen. Darunter sollte ein neues Inhaltselement erstellt werden, das zusätzliche Inhalte enthält, welche erst unterhalb des Bildes angezeigt werden sollen.</w:t>
      </w:r>
    </w:p>
    <w:p w14:paraId="543FE971" w14:textId="01EC91FE" w:rsidR="00FB7163" w:rsidRPr="00500FE6" w:rsidRDefault="00217785" w:rsidP="00D247A2">
      <w:pPr>
        <w:pStyle w:val="Infobox"/>
        <w:rPr>
          <w:rFonts w:cs="Times New Roman"/>
          <w:lang w:eastAsia="de-DE"/>
        </w:rPr>
      </w:pPr>
      <w:r w:rsidRPr="00500FE6">
        <w:rPr>
          <w:rStyle w:val="TippWichtig"/>
          <w:rFonts w:ascii="BundesSerif Regular" w:hAnsi="BundesSerif Regular"/>
        </w:rPr>
        <w:t>Tipp</w:t>
      </w:r>
      <w:r w:rsidRPr="00500FE6">
        <w:t xml:space="preserve">: </w:t>
      </w:r>
      <w:r w:rsidR="00FB7163" w:rsidRPr="00500FE6">
        <w:rPr>
          <w:rFonts w:cs="Times New Roman"/>
          <w:lang w:eastAsia="de-DE"/>
        </w:rPr>
        <w:t xml:space="preserve">Bei der Integration von Bildern mit Text </w:t>
      </w:r>
      <w:proofErr w:type="gramStart"/>
      <w:r w:rsidR="00FB7163" w:rsidRPr="00500FE6">
        <w:rPr>
          <w:rFonts w:cs="Times New Roman"/>
          <w:lang w:eastAsia="de-DE"/>
        </w:rPr>
        <w:t>ist</w:t>
      </w:r>
      <w:proofErr w:type="gramEnd"/>
      <w:r w:rsidR="00FB7163" w:rsidRPr="00500FE6">
        <w:rPr>
          <w:rFonts w:cs="Times New Roman"/>
          <w:lang w:eastAsia="de-DE"/>
        </w:rPr>
        <w:t xml:space="preserve"> stets die Richtigkeit und Machbarkeit aller Darstellungen (Desktop, mobile Geräte) zu überprüfen (vgl. Kapitel</w:t>
      </w:r>
      <w:r w:rsidR="009D5A2E" w:rsidRPr="00500FE6">
        <w:rPr>
          <w:rFonts w:cs="Times New Roman"/>
          <w:lang w:eastAsia="de-DE"/>
        </w:rPr>
        <w:t> </w:t>
      </w:r>
      <w:r w:rsidR="009D5A2E" w:rsidRPr="00500FE6">
        <w:rPr>
          <w:rFonts w:cs="Times New Roman"/>
          <w:lang w:eastAsia="de-DE"/>
        </w:rPr>
        <w:fldChar w:fldCharType="begin"/>
      </w:r>
      <w:r w:rsidR="009D5A2E" w:rsidRPr="00500FE6">
        <w:rPr>
          <w:rFonts w:cs="Times New Roman"/>
          <w:lang w:eastAsia="de-DE"/>
        </w:rPr>
        <w:instrText xml:space="preserve"> REF _Ref146184542 \r \h </w:instrText>
      </w:r>
      <w:r w:rsidR="003D63BE" w:rsidRPr="00500FE6">
        <w:rPr>
          <w:rFonts w:cs="Times New Roman"/>
          <w:lang w:eastAsia="de-DE"/>
        </w:rPr>
        <w:instrText xml:space="preserve"> \* </w:instrText>
      </w:r>
      <w:r w:rsidR="002A5F35" w:rsidRPr="00500FE6">
        <w:rPr>
          <w:rFonts w:cs="Times New Roman"/>
          <w:lang w:eastAsia="de-DE"/>
        </w:rPr>
        <w:instrText>MERGEFORMAT “INTERNER VERWEIS“</w:instrText>
      </w:r>
      <w:r w:rsidR="003D63BE" w:rsidRPr="00500FE6">
        <w:rPr>
          <w:rFonts w:cs="Times New Roman"/>
          <w:lang w:eastAsia="de-DE"/>
        </w:rPr>
        <w:instrText xml:space="preserve"> </w:instrText>
      </w:r>
      <w:r w:rsidR="009D5A2E" w:rsidRPr="00500FE6">
        <w:rPr>
          <w:rFonts w:cs="Times New Roman"/>
          <w:lang w:eastAsia="de-DE"/>
        </w:rPr>
      </w:r>
      <w:r w:rsidR="009D5A2E" w:rsidRPr="00500FE6">
        <w:rPr>
          <w:rFonts w:cs="Times New Roman"/>
          <w:lang w:eastAsia="de-DE"/>
        </w:rPr>
        <w:fldChar w:fldCharType="separate"/>
      </w:r>
      <w:r w:rsidR="00823F66">
        <w:rPr>
          <w:rFonts w:cs="Times New Roman"/>
          <w:lang w:eastAsia="de-DE"/>
        </w:rPr>
        <w:t>5.2.2.2</w:t>
      </w:r>
      <w:r w:rsidR="009D5A2E" w:rsidRPr="00500FE6">
        <w:rPr>
          <w:rFonts w:cs="Times New Roman"/>
          <w:lang w:eastAsia="de-DE"/>
        </w:rPr>
        <w:fldChar w:fldCharType="end"/>
      </w:r>
      <w:r w:rsidR="00FB7163" w:rsidRPr="00500FE6">
        <w:rPr>
          <w:rFonts w:cs="Times New Roman"/>
          <w:lang w:eastAsia="de-DE"/>
        </w:rPr>
        <w:t>).</w:t>
      </w:r>
    </w:p>
    <w:p w14:paraId="53B8881F" w14:textId="4D2D5B89" w:rsidR="00217785" w:rsidRPr="00500FE6" w:rsidRDefault="00217785" w:rsidP="00D247A2">
      <w:pPr>
        <w:pStyle w:val="Infobox"/>
        <w:rPr>
          <w:rFonts w:cs="Times New Roman"/>
          <w:szCs w:val="20"/>
          <w:lang w:eastAsia="de-DE"/>
        </w:rPr>
      </w:pPr>
      <w:r w:rsidRPr="00500FE6">
        <w:rPr>
          <w:rStyle w:val="TippWichtig"/>
          <w:rFonts w:ascii="BundesSerif Regular" w:hAnsi="BundesSerif Regular"/>
        </w:rPr>
        <w:t>Hinweis</w:t>
      </w:r>
      <w:r w:rsidRPr="00500FE6">
        <w:rPr>
          <w:rFonts w:eastAsiaTheme="minorHAnsi"/>
        </w:rPr>
        <w:t>:</w:t>
      </w:r>
      <w:r w:rsidRPr="00500FE6">
        <w:t xml:space="preserve"> </w:t>
      </w:r>
      <w:r w:rsidR="00D247A2" w:rsidRPr="00500FE6">
        <w:rPr>
          <w:rFonts w:cs="Times New Roman"/>
          <w:szCs w:val="20"/>
          <w:lang w:eastAsia="de-DE"/>
        </w:rPr>
        <w:t>Zur besseren Steuerung der Bildgröße empfiehlt</w:t>
      </w:r>
      <w:r w:rsidRPr="00500FE6">
        <w:rPr>
          <w:rFonts w:cs="Times New Roman"/>
          <w:szCs w:val="20"/>
          <w:lang w:eastAsia="de-DE"/>
        </w:rPr>
        <w:t xml:space="preserve"> es </w:t>
      </w:r>
      <w:r w:rsidR="00D247A2" w:rsidRPr="00500FE6">
        <w:rPr>
          <w:rFonts w:cs="Times New Roman"/>
          <w:szCs w:val="20"/>
          <w:lang w:eastAsia="de-DE"/>
        </w:rPr>
        <w:t>sich</w:t>
      </w:r>
      <w:r w:rsidRPr="00500FE6">
        <w:rPr>
          <w:rFonts w:cs="Times New Roman"/>
          <w:szCs w:val="20"/>
          <w:lang w:eastAsia="de-DE"/>
        </w:rPr>
        <w:t xml:space="preserve">, dieses Inhaltselement in einen Container </w:t>
      </w:r>
      <w:bookmarkStart w:id="1007" w:name="_Ref144727236"/>
      <w:bookmarkStart w:id="1008" w:name="_Ref146196219"/>
      <w:bookmarkStart w:id="1009" w:name="_Ref149902817"/>
      <w:bookmarkStart w:id="1010" w:name="_Ref149902834"/>
      <w:bookmarkStart w:id="1011" w:name="_Ref152161767"/>
      <w:r w:rsidR="00D247A2" w:rsidRPr="00500FE6">
        <w:rPr>
          <w:rFonts w:cs="Times New Roman"/>
          <w:szCs w:val="20"/>
          <w:lang w:eastAsia="de-DE"/>
        </w:rPr>
        <w:t>einzufügen.</w:t>
      </w:r>
      <w:bookmarkEnd w:id="1007"/>
      <w:bookmarkEnd w:id="1008"/>
      <w:bookmarkEnd w:id="1009"/>
      <w:bookmarkEnd w:id="1010"/>
      <w:bookmarkEnd w:id="1011"/>
    </w:p>
    <w:p w14:paraId="6809FB56" w14:textId="7D25D9FC" w:rsidR="005C37D0" w:rsidRPr="00500FE6" w:rsidRDefault="005C37D0" w:rsidP="005C37D0">
      <w:pPr>
        <w:pStyle w:val="Infobox"/>
      </w:pPr>
      <w:r w:rsidRPr="00500FE6">
        <w:rPr>
          <w:rStyle w:val="TippWichtig"/>
          <w:rFonts w:ascii="BundesSerif Regular" w:hAnsi="BundesSerif Regular"/>
          <w:bCs/>
        </w:rPr>
        <w:t>Tipp</w:t>
      </w:r>
      <w:r w:rsidRPr="00500FE6">
        <w:t xml:space="preserve">: Es ist ratsam, sämtliche Bilder vor der Integration in ein Inhaltselement zuerst an den gewünschten Speicherort in der Dateiliste hochzuladen. Alternativ besteht die Möglichkeit, Bilder über </w:t>
      </w:r>
      <w:r w:rsidR="00421A35" w:rsidRPr="00500FE6">
        <w:t>die Schaltfläche</w:t>
      </w:r>
      <w:r w:rsidRPr="00500FE6">
        <w:t xml:space="preserve"> „Dateien auswählen und hochladen“ hochzuladen, wobei diese automatisch im Ordner „</w:t>
      </w:r>
      <w:proofErr w:type="spellStart"/>
      <w:r w:rsidRPr="00500FE6">
        <w:rPr>
          <w:i/>
          <w:iCs/>
        </w:rPr>
        <w:t>user_upload</w:t>
      </w:r>
      <w:proofErr w:type="spellEnd"/>
      <w:r w:rsidRPr="00500FE6">
        <w:t>“ abgelegt werden, ohne die Möglichkeit, den Speicherort festzulegen.</w:t>
      </w:r>
    </w:p>
    <w:p w14:paraId="37DF8B89" w14:textId="394B48EA" w:rsidR="00FB07AD" w:rsidRPr="00500FE6" w:rsidRDefault="00672273" w:rsidP="00B840A1">
      <w:pPr>
        <w:pStyle w:val="berschrift3"/>
      </w:pPr>
      <w:bookmarkStart w:id="1012" w:name="_Ref159919702"/>
      <w:r w:rsidRPr="00500FE6">
        <w:t xml:space="preserve"> </w:t>
      </w:r>
      <w:bookmarkStart w:id="1013" w:name="_Toc230848503"/>
      <w:r w:rsidR="00FB07AD" w:rsidRPr="00500FE6">
        <w:t>Bilder</w:t>
      </w:r>
      <w:bookmarkEnd w:id="1012"/>
      <w:bookmarkEnd w:id="1013"/>
    </w:p>
    <w:p w14:paraId="2307A9FD" w14:textId="60B2EC44" w:rsidR="00120B3D" w:rsidRPr="00500FE6" w:rsidRDefault="00120B3D" w:rsidP="005F6936">
      <w:r w:rsidRPr="00500FE6">
        <w:t>Dieses Inhaltselement bietet ebenso die Möglichkeit zur Integration von Überschrift und Dachzeile (vgl. Kapitel</w:t>
      </w:r>
      <w:r w:rsidR="00121EFE" w:rsidRPr="00500FE6">
        <w:t xml:space="preserve"> </w:t>
      </w:r>
      <w:r w:rsidR="00121EFE" w:rsidRPr="00500FE6">
        <w:fldChar w:fldCharType="begin"/>
      </w:r>
      <w:r w:rsidR="00121EFE" w:rsidRPr="00500FE6">
        <w:instrText xml:space="preserve"> REF _Ref144725823 \r \h </w:instrText>
      </w:r>
      <w:r w:rsidR="00CF6ECE" w:rsidRPr="00500FE6">
        <w:instrText xml:space="preserve"> \* </w:instrText>
      </w:r>
      <w:r w:rsidR="002A5F35" w:rsidRPr="00500FE6">
        <w:instrText>MERGEFORMAT “INTERNER VERWEIS“</w:instrText>
      </w:r>
      <w:r w:rsidR="00CF6ECE" w:rsidRPr="00500FE6">
        <w:instrText xml:space="preserve"> </w:instrText>
      </w:r>
      <w:r w:rsidR="00121EFE" w:rsidRPr="00500FE6">
        <w:fldChar w:fldCharType="separate"/>
      </w:r>
      <w:r w:rsidR="00823F66">
        <w:t>12.5.1</w:t>
      </w:r>
      <w:r w:rsidR="00121EFE" w:rsidRPr="00500FE6">
        <w:fldChar w:fldCharType="end"/>
      </w:r>
      <w:r w:rsidRPr="00500FE6">
        <w:t xml:space="preserve"> hinsichtlich des Inhaltselements </w:t>
      </w:r>
      <w:r w:rsidR="00716FA2" w:rsidRPr="00500FE6">
        <w:t>„</w:t>
      </w:r>
      <w:r w:rsidRPr="00500FE6">
        <w:t>Nur Überschrift</w:t>
      </w:r>
      <w:r w:rsidR="00716FA2" w:rsidRPr="00500FE6">
        <w:t>“</w:t>
      </w:r>
      <w:r w:rsidRPr="00500FE6">
        <w:t>).</w:t>
      </w:r>
    </w:p>
    <w:p w14:paraId="392D4629" w14:textId="638AF03E" w:rsidR="00120B3D" w:rsidRPr="00500FE6" w:rsidRDefault="00120B3D" w:rsidP="005F6936">
      <w:pPr>
        <w:pStyle w:val="Standardnichttrennen"/>
        <w:rPr>
          <w:rFonts w:ascii="BundesSerif Regular" w:hAnsi="BundesSerif Regular"/>
          <w:i/>
          <w:iCs/>
        </w:rPr>
      </w:pPr>
      <w:r w:rsidRPr="00500FE6">
        <w:rPr>
          <w:rFonts w:ascii="BundesSerif Regular" w:hAnsi="BundesSerif Regular"/>
        </w:rPr>
        <w:t xml:space="preserve">Die Integration von Bildern erfolgt im </w:t>
      </w:r>
      <w:r w:rsidR="00261E84" w:rsidRPr="00500FE6">
        <w:rPr>
          <w:rFonts w:ascii="BundesSerif Regular" w:hAnsi="BundesSerif Regular"/>
        </w:rPr>
        <w:t>Tab</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Bilder</w:t>
      </w:r>
      <w:r w:rsidR="00716FA2" w:rsidRPr="00500FE6">
        <w:rPr>
          <w:rFonts w:ascii="BundesSerif Regular" w:hAnsi="BundesSerif Regular"/>
        </w:rPr>
        <w:t>“</w:t>
      </w:r>
      <w:r w:rsidRPr="00500FE6">
        <w:rPr>
          <w:rFonts w:ascii="BundesSerif Regular" w:hAnsi="BundesSerif Regular"/>
        </w:rPr>
        <w:t xml:space="preserve">. Hier können durch </w:t>
      </w:r>
      <w:r w:rsidR="00430554" w:rsidRPr="00500FE6">
        <w:rPr>
          <w:rFonts w:ascii="BundesSerif Regular" w:hAnsi="BundesSerif Regular"/>
        </w:rPr>
        <w:t>Klick auf die</w:t>
      </w:r>
      <w:r w:rsidR="00944AC2" w:rsidRPr="00500FE6">
        <w:rPr>
          <w:rFonts w:ascii="BundesSerif Regular" w:hAnsi="BundesSerif Regular"/>
        </w:rPr>
        <w:t xml:space="preserve"> Schaltfläche</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Bild hinzufügen</w:t>
      </w:r>
      <w:r w:rsidR="00716FA2" w:rsidRPr="00500FE6">
        <w:rPr>
          <w:rFonts w:ascii="BundesSerif Regular" w:hAnsi="BundesSerif Regular"/>
        </w:rPr>
        <w:t>“</w:t>
      </w:r>
      <w:r w:rsidRPr="00500FE6">
        <w:rPr>
          <w:rFonts w:ascii="BundesSerif Regular" w:hAnsi="BundesSerif Regular"/>
        </w:rPr>
        <w:t xml:space="preserve"> aus der Dateiliste ein oder mehrere Bilder ausgewählt werden. Nach der Auswahl eines Bildes wird dieses in kompakter Größe angezeigt und der Bereich für die </w:t>
      </w:r>
      <w:r w:rsidRPr="00500FE6">
        <w:rPr>
          <w:rFonts w:ascii="BundesSerif Regular" w:hAnsi="BundesSerif Regular"/>
        </w:rPr>
        <w:lastRenderedPageBreak/>
        <w:t>Bildbearbeitung öffnet sich. Bei Bedarf kann dieser Bereich durch Klicken auf den kleinen Pfeil links neben dem Bild geschlossen werden.</w:t>
      </w:r>
    </w:p>
    <w:p w14:paraId="170FE7CB" w14:textId="4AE0DEB2" w:rsidR="00217785" w:rsidRPr="00500FE6" w:rsidRDefault="0094256E" w:rsidP="003F42DC">
      <w:pPr>
        <w:pStyle w:val="Abbildungen"/>
      </w:pPr>
      <w:r w:rsidRPr="00500FE6">
        <w:drawing>
          <wp:inline distT="0" distB="0" distL="0" distR="0" wp14:anchorId="028E6AA3" wp14:editId="4E01BD99">
            <wp:extent cx="5143500" cy="3209925"/>
            <wp:effectExtent l="0" t="0" r="0" b="9525"/>
            <wp:docPr id="1391623193" name="Grafik 1391623193" descr="Optionen: Bild hinzufügen, Bildbearbeitung, Alternativtext hinzufügen, Beschreibung hinzufügen im Tab &quot;Bild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193" name="Grafik 1391623193" descr="Optionen: Bild hinzufügen, Bildbearbeitung, Alternativtext hinzufügen, Beschreibung hinzufügen im Tab &quot;Bilder&quot;"/>
                    <pic:cNvPicPr/>
                  </pic:nvPicPr>
                  <pic:blipFill>
                    <a:blip r:embed="rId214">
                      <a:extLst>
                        <a:ext uri="{28A0092B-C50C-407E-A947-70E740481C1C}">
                          <a14:useLocalDpi xmlns:a14="http://schemas.microsoft.com/office/drawing/2010/main" val="0"/>
                        </a:ext>
                      </a:extLst>
                    </a:blip>
                    <a:stretch>
                      <a:fillRect/>
                    </a:stretch>
                  </pic:blipFill>
                  <pic:spPr>
                    <a:xfrm>
                      <a:off x="0" y="0"/>
                      <a:ext cx="5143500" cy="3209925"/>
                    </a:xfrm>
                    <a:prstGeom prst="rect">
                      <a:avLst/>
                    </a:prstGeom>
                  </pic:spPr>
                </pic:pic>
              </a:graphicData>
            </a:graphic>
          </wp:inline>
        </w:drawing>
      </w:r>
    </w:p>
    <w:p w14:paraId="583C22A6" w14:textId="3CA12612" w:rsidR="00217785" w:rsidRPr="00500FE6" w:rsidRDefault="00217785" w:rsidP="003F42DC">
      <w:pPr>
        <w:pStyle w:val="Beschriftung"/>
      </w:pPr>
      <w:bookmarkStart w:id="1014" w:name="_Toc230848802"/>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179</w:t>
      </w:r>
      <w:r w:rsidR="00D86568" w:rsidRPr="00500FE6">
        <w:fldChar w:fldCharType="end"/>
      </w:r>
      <w:r w:rsidRPr="00500FE6">
        <w:t>: Bearbeitungsmaske für Bildelemente.</w:t>
      </w:r>
      <w:bookmarkEnd w:id="1014"/>
    </w:p>
    <w:p w14:paraId="160A1439" w14:textId="71CE7C6D" w:rsidR="00217785" w:rsidRPr="00500FE6" w:rsidRDefault="00217785" w:rsidP="00217785">
      <w:pPr>
        <w:pStyle w:val="Infobox"/>
        <w:rPr>
          <w:rFonts w:cs="Times New Roman"/>
          <w:lang w:eastAsia="de-DE"/>
        </w:rPr>
      </w:pPr>
      <w:r w:rsidRPr="00500FE6">
        <w:rPr>
          <w:rStyle w:val="TippWichtig"/>
          <w:rFonts w:ascii="BundesSerif Regular" w:hAnsi="BundesSerif Regular"/>
        </w:rPr>
        <w:t>Tipp</w:t>
      </w:r>
      <w:r w:rsidRPr="00500FE6">
        <w:t xml:space="preserve">: </w:t>
      </w:r>
      <w:r w:rsidR="00120B3D" w:rsidRPr="00500FE6">
        <w:rPr>
          <w:rFonts w:cs="Times New Roman"/>
          <w:lang w:eastAsia="de-DE"/>
        </w:rPr>
        <w:t xml:space="preserve">Es </w:t>
      </w:r>
      <w:r w:rsidR="005F2E68" w:rsidRPr="00500FE6">
        <w:rPr>
          <w:rFonts w:cs="Times New Roman"/>
          <w:lang w:eastAsia="de-DE"/>
        </w:rPr>
        <w:t>ist</w:t>
      </w:r>
      <w:r w:rsidR="0063314D" w:rsidRPr="00500FE6">
        <w:rPr>
          <w:rFonts w:cs="Times New Roman"/>
          <w:lang w:eastAsia="de-DE"/>
        </w:rPr>
        <w:t xml:space="preserve"> </w:t>
      </w:r>
      <w:r w:rsidR="00120B3D" w:rsidRPr="00500FE6">
        <w:rPr>
          <w:rFonts w:cs="Times New Roman"/>
          <w:lang w:eastAsia="de-DE"/>
        </w:rPr>
        <w:t>empfehlenswert,</w:t>
      </w:r>
      <w:r w:rsidRPr="00500FE6">
        <w:rPr>
          <w:rFonts w:cs="Times New Roman"/>
          <w:lang w:eastAsia="de-DE"/>
        </w:rPr>
        <w:t xml:space="preserve"> alle Bilder</w:t>
      </w:r>
      <w:r w:rsidR="0063314D" w:rsidRPr="00500FE6">
        <w:rPr>
          <w:rFonts w:cs="Times New Roman"/>
          <w:lang w:eastAsia="de-DE"/>
        </w:rPr>
        <w:t>, die in ein Inhaltselement integriert werde</w:t>
      </w:r>
      <w:r w:rsidR="00FB5726" w:rsidRPr="00500FE6">
        <w:rPr>
          <w:rFonts w:cs="Times New Roman"/>
          <w:lang w:eastAsia="de-DE"/>
        </w:rPr>
        <w:t>n sollen</w:t>
      </w:r>
      <w:r w:rsidR="00455454" w:rsidRPr="00500FE6">
        <w:rPr>
          <w:rFonts w:cs="Times New Roman"/>
          <w:lang w:eastAsia="de-DE"/>
        </w:rPr>
        <w:t>, zuerst</w:t>
      </w:r>
      <w:r w:rsidR="00340B3F" w:rsidRPr="00500FE6">
        <w:rPr>
          <w:rFonts w:cs="Times New Roman"/>
          <w:lang w:eastAsia="de-DE"/>
        </w:rPr>
        <w:t xml:space="preserve"> an den entsprechenden Ort in </w:t>
      </w:r>
      <w:r w:rsidR="00120B3D" w:rsidRPr="00500FE6">
        <w:rPr>
          <w:rFonts w:cs="Times New Roman"/>
          <w:lang w:eastAsia="de-DE"/>
        </w:rPr>
        <w:t>der</w:t>
      </w:r>
      <w:r w:rsidRPr="00500FE6">
        <w:rPr>
          <w:rFonts w:cs="Times New Roman"/>
          <w:lang w:eastAsia="de-DE"/>
        </w:rPr>
        <w:t xml:space="preserve"> Dateiliste </w:t>
      </w:r>
      <w:r w:rsidR="00120B3D" w:rsidRPr="00500FE6">
        <w:rPr>
          <w:rFonts w:cs="Times New Roman"/>
          <w:lang w:eastAsia="de-DE"/>
        </w:rPr>
        <w:t xml:space="preserve">hochzuladen. </w:t>
      </w:r>
      <w:r w:rsidR="00C961C0" w:rsidRPr="00500FE6">
        <w:rPr>
          <w:rFonts w:cs="Times New Roman"/>
          <w:lang w:eastAsia="de-DE"/>
        </w:rPr>
        <w:t>Eine weitere Option ist das Hochladen von Bildern</w:t>
      </w:r>
      <w:r w:rsidR="00120B3D" w:rsidRPr="00500FE6">
        <w:rPr>
          <w:rFonts w:cs="Times New Roman"/>
          <w:lang w:eastAsia="de-DE"/>
        </w:rPr>
        <w:t xml:space="preserve"> </w:t>
      </w:r>
      <w:r w:rsidRPr="00500FE6">
        <w:rPr>
          <w:rFonts w:cs="Times New Roman"/>
          <w:lang w:eastAsia="de-DE"/>
        </w:rPr>
        <w:t xml:space="preserve">über </w:t>
      </w:r>
      <w:r w:rsidR="00944AC2" w:rsidRPr="00500FE6">
        <w:rPr>
          <w:rFonts w:cs="Times New Roman"/>
          <w:lang w:eastAsia="de-DE"/>
        </w:rPr>
        <w:t xml:space="preserve">die </w:t>
      </w:r>
      <w:r w:rsidR="00944AC2" w:rsidRPr="00500FE6">
        <w:t>Schaltfläche</w:t>
      </w:r>
      <w:r w:rsidRPr="00500FE6">
        <w:rPr>
          <w:rFonts w:cs="Times New Roman"/>
          <w:lang w:eastAsia="de-DE"/>
        </w:rPr>
        <w:t xml:space="preserve"> </w:t>
      </w:r>
      <w:r w:rsidR="00716FA2" w:rsidRPr="00500FE6">
        <w:rPr>
          <w:rFonts w:cs="Times New Roman"/>
          <w:lang w:eastAsia="de-DE"/>
        </w:rPr>
        <w:t>„</w:t>
      </w:r>
      <w:r w:rsidRPr="00500FE6">
        <w:rPr>
          <w:rFonts w:cs="Times New Roman"/>
          <w:lang w:eastAsia="de-DE"/>
        </w:rPr>
        <w:t>Dateien auswählen und hochladen</w:t>
      </w:r>
      <w:r w:rsidR="00716FA2" w:rsidRPr="00500FE6">
        <w:rPr>
          <w:rFonts w:cs="Times New Roman"/>
          <w:lang w:eastAsia="de-DE"/>
        </w:rPr>
        <w:t>“</w:t>
      </w:r>
      <w:r w:rsidR="0079201E" w:rsidRPr="00500FE6">
        <w:rPr>
          <w:rFonts w:cs="Times New Roman"/>
          <w:lang w:eastAsia="de-DE"/>
        </w:rPr>
        <w:t>. Hierbei ist zu beachten</w:t>
      </w:r>
      <w:r w:rsidR="00120B3D" w:rsidRPr="00500FE6">
        <w:rPr>
          <w:rFonts w:cs="Times New Roman"/>
          <w:lang w:eastAsia="de-DE"/>
        </w:rPr>
        <w:t>, dass der</w:t>
      </w:r>
      <w:r w:rsidRPr="00500FE6">
        <w:rPr>
          <w:rFonts w:cs="Times New Roman"/>
          <w:lang w:eastAsia="de-DE"/>
        </w:rPr>
        <w:t xml:space="preserve"> Speicherort in der Dateiliste </w:t>
      </w:r>
      <w:r w:rsidR="00120B3D" w:rsidRPr="00500FE6">
        <w:rPr>
          <w:rFonts w:cs="Times New Roman"/>
          <w:lang w:eastAsia="de-DE"/>
        </w:rPr>
        <w:t>nicht festgelegt werden kann und</w:t>
      </w:r>
      <w:r w:rsidRPr="00500FE6">
        <w:rPr>
          <w:rFonts w:cs="Times New Roman"/>
          <w:lang w:eastAsia="de-DE"/>
        </w:rPr>
        <w:t xml:space="preserve"> die Bilder automatisch im Ordner </w:t>
      </w:r>
      <w:r w:rsidR="00716FA2" w:rsidRPr="00500FE6">
        <w:rPr>
          <w:rFonts w:cs="Times New Roman"/>
          <w:lang w:eastAsia="de-DE"/>
        </w:rPr>
        <w:t>„</w:t>
      </w:r>
      <w:proofErr w:type="spellStart"/>
      <w:r w:rsidRPr="00500FE6">
        <w:rPr>
          <w:rFonts w:cs="Times New Roman"/>
          <w:lang w:eastAsia="de-DE"/>
        </w:rPr>
        <w:t>user_upload</w:t>
      </w:r>
      <w:proofErr w:type="spellEnd"/>
      <w:r w:rsidR="00716FA2" w:rsidRPr="00500FE6">
        <w:rPr>
          <w:rFonts w:cs="Times New Roman"/>
          <w:lang w:eastAsia="de-DE"/>
        </w:rPr>
        <w:t>“</w:t>
      </w:r>
      <w:r w:rsidRPr="00500FE6">
        <w:rPr>
          <w:rFonts w:cs="Times New Roman"/>
          <w:lang w:eastAsia="de-DE"/>
        </w:rPr>
        <w:t xml:space="preserve"> abgelegt</w:t>
      </w:r>
      <w:r w:rsidR="00120B3D" w:rsidRPr="00500FE6">
        <w:rPr>
          <w:rFonts w:cs="Times New Roman"/>
          <w:lang w:eastAsia="de-DE"/>
        </w:rPr>
        <w:t xml:space="preserve"> werden</w:t>
      </w:r>
      <w:r w:rsidRPr="00500FE6">
        <w:rPr>
          <w:rFonts w:cs="Times New Roman"/>
          <w:lang w:eastAsia="de-DE"/>
        </w:rPr>
        <w:t>.</w:t>
      </w:r>
    </w:p>
    <w:p w14:paraId="1BB680FD" w14:textId="0784F218" w:rsidR="00217785" w:rsidRPr="00500FE6" w:rsidRDefault="00217785" w:rsidP="00217785">
      <w:pPr>
        <w:pStyle w:val="Standardnichttrennen"/>
        <w:rPr>
          <w:rFonts w:ascii="BundesSerif Regular" w:eastAsia="Times New Roman" w:hAnsi="BundesSerif Regular" w:cs="Times New Roman"/>
          <w:szCs w:val="20"/>
          <w:lang w:eastAsia="de-DE"/>
        </w:rPr>
      </w:pPr>
      <w:r w:rsidRPr="00500FE6">
        <w:rPr>
          <w:rFonts w:ascii="BundesSerif Regular" w:eastAsia="Times New Roman" w:hAnsi="BundesSerif Regular" w:cs="Times New Roman"/>
          <w:szCs w:val="20"/>
          <w:lang w:eastAsia="de-DE"/>
        </w:rPr>
        <w:t xml:space="preserve">Die Metadaten des ausgewählten Bildes werden </w:t>
      </w:r>
      <w:r w:rsidR="00120B3D" w:rsidRPr="00500FE6">
        <w:rPr>
          <w:rFonts w:ascii="BundesSerif Regular" w:eastAsia="Times New Roman" w:hAnsi="BundesSerif Regular" w:cs="Times New Roman"/>
          <w:szCs w:val="20"/>
          <w:lang w:eastAsia="de-DE"/>
        </w:rPr>
        <w:t>bei der Auswahl</w:t>
      </w:r>
      <w:r w:rsidRPr="00500FE6">
        <w:rPr>
          <w:rFonts w:ascii="BundesSerif Regular" w:eastAsia="Times New Roman" w:hAnsi="BundesSerif Regular" w:cs="Times New Roman"/>
          <w:szCs w:val="20"/>
          <w:lang w:eastAsia="de-DE"/>
        </w:rPr>
        <w:t xml:space="preserve"> aus der Dateiliste mitgeliefert</w:t>
      </w:r>
      <w:r w:rsidR="00120B3D" w:rsidRPr="00500FE6">
        <w:rPr>
          <w:rFonts w:ascii="BundesSerif Regular" w:eastAsia="Times New Roman" w:hAnsi="BundesSerif Regular" w:cs="Times New Roman"/>
          <w:szCs w:val="20"/>
          <w:lang w:eastAsia="de-DE"/>
        </w:rPr>
        <w:t xml:space="preserve"> und </w:t>
      </w:r>
      <w:r w:rsidRPr="00500FE6">
        <w:rPr>
          <w:rFonts w:ascii="BundesSerif Regular" w:eastAsia="Times New Roman" w:hAnsi="BundesSerif Regular" w:cs="Times New Roman"/>
          <w:szCs w:val="20"/>
          <w:lang w:eastAsia="de-DE"/>
        </w:rPr>
        <w:t>können für d</w:t>
      </w:r>
      <w:r w:rsidR="005F39BB" w:rsidRPr="00500FE6">
        <w:rPr>
          <w:rFonts w:ascii="BundesSerif Regular" w:eastAsia="Times New Roman" w:hAnsi="BundesSerif Regular" w:cs="Times New Roman"/>
          <w:szCs w:val="20"/>
          <w:lang w:eastAsia="de-DE"/>
        </w:rPr>
        <w:t>ie Verwendung</w:t>
      </w:r>
      <w:r w:rsidR="00B3373E" w:rsidRPr="00500FE6">
        <w:rPr>
          <w:rFonts w:ascii="BundesSerif Regular" w:eastAsia="Times New Roman" w:hAnsi="BundesSerif Regular" w:cs="Times New Roman"/>
          <w:szCs w:val="20"/>
          <w:lang w:eastAsia="de-DE"/>
        </w:rPr>
        <w:t xml:space="preserve"> </w:t>
      </w:r>
      <w:r w:rsidRPr="00500FE6">
        <w:rPr>
          <w:rFonts w:ascii="BundesSerif Regular" w:eastAsia="Times New Roman" w:hAnsi="BundesSerif Regular" w:cs="Times New Roman"/>
          <w:szCs w:val="20"/>
          <w:lang w:eastAsia="de-DE"/>
        </w:rPr>
        <w:t xml:space="preserve">auf der aktuellen Seite </w:t>
      </w:r>
      <w:r w:rsidR="00120B3D" w:rsidRPr="00500FE6">
        <w:rPr>
          <w:rFonts w:ascii="BundesSerif Regular" w:eastAsia="Times New Roman" w:hAnsi="BundesSerif Regular" w:cs="Times New Roman"/>
          <w:szCs w:val="20"/>
          <w:lang w:eastAsia="de-DE"/>
        </w:rPr>
        <w:t xml:space="preserve">angepasst werden. Es besteht die </w:t>
      </w:r>
      <w:r w:rsidR="00120B3D" w:rsidRPr="00500FE6">
        <w:rPr>
          <w:rFonts w:ascii="BundesSerif Regular" w:eastAsia="Times New Roman" w:hAnsi="BundesSerif Regular" w:cs="Times New Roman"/>
          <w:szCs w:val="20"/>
          <w:lang w:eastAsia="de-DE"/>
        </w:rPr>
        <w:lastRenderedPageBreak/>
        <w:t xml:space="preserve">Möglichkeit, Alt-Text, Bildunterschrift und Beschreibung entsprechend den Anforderungen der aktuellen Seite </w:t>
      </w:r>
      <w:r w:rsidR="004C12FD" w:rsidRPr="00500FE6">
        <w:rPr>
          <w:rFonts w:ascii="BundesSerif Regular" w:eastAsia="Times New Roman" w:hAnsi="BundesSerif Regular" w:cs="Times New Roman"/>
          <w:szCs w:val="20"/>
          <w:lang w:eastAsia="de-DE"/>
        </w:rPr>
        <w:t>anzupassen</w:t>
      </w:r>
      <w:r w:rsidR="00120B3D" w:rsidRPr="00500FE6">
        <w:rPr>
          <w:rFonts w:ascii="BundesSerif Regular" w:eastAsia="Times New Roman" w:hAnsi="BundesSerif Regular" w:cs="Times New Roman"/>
          <w:szCs w:val="20"/>
          <w:lang w:eastAsia="de-DE"/>
        </w:rPr>
        <w:t>, während die Daten des Bildes in der Dateiliste unverändert bleiben.</w:t>
      </w:r>
    </w:p>
    <w:p w14:paraId="437F18D1" w14:textId="77777777" w:rsidR="00217785" w:rsidRPr="00500FE6" w:rsidRDefault="00217785" w:rsidP="003F42DC">
      <w:pPr>
        <w:pStyle w:val="Abbildungen"/>
      </w:pPr>
      <w:r w:rsidRPr="00500FE6">
        <w:drawing>
          <wp:inline distT="0" distB="0" distL="0" distR="0" wp14:anchorId="22CA3160" wp14:editId="31886269">
            <wp:extent cx="3436977" cy="4038600"/>
            <wp:effectExtent l="12700" t="12700" r="17780" b="12700"/>
            <wp:docPr id="1803560528" name="Grafik 1803560528" descr="Eingabefelder in den Bild-Meta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560528" name="Grafik 1803560528" descr="Eingabefelder in den Bild-Metadaten"/>
                    <pic:cNvPicPr/>
                  </pic:nvPicPr>
                  <pic:blipFill>
                    <a:blip r:embed="rId215"/>
                    <a:stretch>
                      <a:fillRect/>
                    </a:stretch>
                  </pic:blipFill>
                  <pic:spPr>
                    <a:xfrm>
                      <a:off x="0" y="0"/>
                      <a:ext cx="3443665" cy="4046458"/>
                    </a:xfrm>
                    <a:prstGeom prst="rect">
                      <a:avLst/>
                    </a:prstGeom>
                    <a:ln>
                      <a:solidFill>
                        <a:schemeClr val="tx1"/>
                      </a:solidFill>
                    </a:ln>
                  </pic:spPr>
                </pic:pic>
              </a:graphicData>
            </a:graphic>
          </wp:inline>
        </w:drawing>
      </w:r>
    </w:p>
    <w:p w14:paraId="7DE7D886" w14:textId="357B348B" w:rsidR="00217785" w:rsidRPr="00500FE6" w:rsidRDefault="00217785" w:rsidP="003F42DC">
      <w:pPr>
        <w:pStyle w:val="Beschriftung"/>
      </w:pPr>
      <w:bookmarkStart w:id="1015" w:name="_Toc230848803"/>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180</w:t>
      </w:r>
      <w:r w:rsidR="00D86568" w:rsidRPr="00500FE6">
        <w:fldChar w:fldCharType="end"/>
      </w:r>
      <w:r w:rsidRPr="00500FE6">
        <w:t>: Bearbeitungsbereich für Alt-Texte und Bildunterschriften.</w:t>
      </w:r>
      <w:bookmarkEnd w:id="1015"/>
    </w:p>
    <w:p w14:paraId="426A7B46" w14:textId="417F3316" w:rsidR="00217785" w:rsidRPr="00500FE6" w:rsidRDefault="00217785" w:rsidP="00217785">
      <w:pPr>
        <w:pStyle w:val="Infoboxnichttrennen"/>
      </w:pPr>
      <w:r w:rsidRPr="00500FE6">
        <w:rPr>
          <w:rStyle w:val="TippWichtig"/>
          <w:rFonts w:ascii="BundesSerif Regular" w:hAnsi="BundesSerif Regular"/>
        </w:rPr>
        <w:t>Hinweis</w:t>
      </w:r>
      <w:r w:rsidRPr="00500FE6">
        <w:t>: Bitte beachten, dass</w:t>
      </w:r>
      <w:r w:rsidR="00F53107" w:rsidRPr="00500FE6">
        <w:t xml:space="preserve"> ein Teil des Bildes</w:t>
      </w:r>
      <w:r w:rsidR="006818AA" w:rsidRPr="00500FE6">
        <w:t xml:space="preserve"> in der Mitte unten durch die </w:t>
      </w:r>
      <w:r w:rsidRPr="00500FE6">
        <w:t>Darstellung einer Bildunterschrift</w:t>
      </w:r>
      <w:r w:rsidR="00980D22" w:rsidRPr="00500FE6">
        <w:t xml:space="preserve"> verdeckt wird.</w:t>
      </w:r>
      <w:r w:rsidRPr="00500FE6">
        <w:t xml:space="preserve"> </w:t>
      </w:r>
      <w:r w:rsidR="00980D22" w:rsidRPr="00500FE6">
        <w:t>Dies muss</w:t>
      </w:r>
      <w:r w:rsidR="009E7419" w:rsidRPr="00500FE6">
        <w:t xml:space="preserve"> bei der Auswahl des </w:t>
      </w:r>
      <w:r w:rsidR="005E0B85" w:rsidRPr="00500FE6">
        <w:t xml:space="preserve">Bildausschnitts berücksichtigt werden. </w:t>
      </w:r>
    </w:p>
    <w:p w14:paraId="0A080A2B" w14:textId="0CAFB327" w:rsidR="00217785" w:rsidRPr="00500FE6" w:rsidRDefault="00217785" w:rsidP="00217785">
      <w:pPr>
        <w:pStyle w:val="Infobox"/>
      </w:pPr>
      <w:r w:rsidRPr="00500FE6">
        <w:rPr>
          <w:rStyle w:val="TippWichtig"/>
          <w:rFonts w:ascii="BundesSerif Regular" w:hAnsi="BundesSerif Regular"/>
        </w:rPr>
        <w:t>Wichtig</w:t>
      </w:r>
      <w:r w:rsidRPr="00500FE6">
        <w:t xml:space="preserve">: </w:t>
      </w:r>
      <w:r w:rsidR="00186BC7" w:rsidRPr="00500FE6">
        <w:t>D</w:t>
      </w:r>
      <w:r w:rsidRPr="00500FE6">
        <w:t xml:space="preserve">ie </w:t>
      </w:r>
      <w:r w:rsidR="00EC17E0" w:rsidRPr="00500FE6">
        <w:t>Hinweise</w:t>
      </w:r>
      <w:r w:rsidRPr="00500FE6">
        <w:t xml:space="preserve"> zur Barrierefreiheit in Kapitel</w:t>
      </w:r>
      <w:r w:rsidR="00C663FF" w:rsidRPr="00500FE6">
        <w:t xml:space="preserve"> </w:t>
      </w:r>
      <w:r w:rsidRPr="00500FE6">
        <w:fldChar w:fldCharType="begin"/>
      </w:r>
      <w:r w:rsidRPr="00500FE6">
        <w:instrText xml:space="preserve"> REF _Ref145329717 \r \h </w:instrText>
      </w:r>
      <w:r w:rsidR="00EE5F82" w:rsidRPr="00500FE6">
        <w:instrText xml:space="preserve"> \* </w:instrText>
      </w:r>
      <w:r w:rsidR="002A5F35" w:rsidRPr="00500FE6">
        <w:instrText>MERGEFORMAT “INTERNER VERWEIS“</w:instrText>
      </w:r>
      <w:r w:rsidR="00EE5F82" w:rsidRPr="00500FE6">
        <w:instrText xml:space="preserve"> </w:instrText>
      </w:r>
      <w:r w:rsidRPr="00500FE6">
        <w:fldChar w:fldCharType="separate"/>
      </w:r>
      <w:r w:rsidR="00823F66">
        <w:t>9.1.9</w:t>
      </w:r>
      <w:r w:rsidRPr="00500FE6">
        <w:fldChar w:fldCharType="end"/>
      </w:r>
      <w:r w:rsidR="00843734" w:rsidRPr="00500FE6">
        <w:t xml:space="preserve"> sollten bei der Erstellung von Alt-Texten beachtet werden.</w:t>
      </w:r>
    </w:p>
    <w:p w14:paraId="6275D2C6" w14:textId="64B4192A" w:rsidR="00ED5805" w:rsidRPr="00500FE6" w:rsidRDefault="00217785" w:rsidP="00ED5805">
      <w:pPr>
        <w:pStyle w:val="Standardnichttrennen"/>
        <w:rPr>
          <w:rFonts w:ascii="BundesSerif Regular" w:hAnsi="BundesSerif Regular"/>
        </w:rPr>
      </w:pPr>
      <w:r w:rsidRPr="00500FE6">
        <w:rPr>
          <w:rFonts w:ascii="BundesSerif Regular" w:hAnsi="BundesSerif Regular"/>
        </w:rPr>
        <w:t xml:space="preserve">Neben dem </w:t>
      </w:r>
      <w:r w:rsidR="00835169" w:rsidRPr="00500FE6">
        <w:rPr>
          <w:rFonts w:ascii="BundesSerif Regular" w:hAnsi="BundesSerif Regular"/>
        </w:rPr>
        <w:t>Eingabefeld für die</w:t>
      </w:r>
      <w:r w:rsidRPr="00500FE6">
        <w:rPr>
          <w:rFonts w:ascii="BundesSerif Regular" w:hAnsi="BundesSerif Regular"/>
        </w:rPr>
        <w:t xml:space="preserve"> Bildunterschrift befindet sich ein Schalter </w:t>
      </w:r>
      <w:r w:rsidR="00835169" w:rsidRPr="00500FE6">
        <w:rPr>
          <w:rFonts w:ascii="BundesSerif Regular" w:hAnsi="BundesSerif Regular"/>
        </w:rPr>
        <w:t xml:space="preserve">mit der Bezeichnung </w:t>
      </w:r>
      <w:r w:rsidR="00716FA2" w:rsidRPr="00500FE6">
        <w:rPr>
          <w:rFonts w:ascii="BundesSerif Regular" w:hAnsi="BundesSerif Regular"/>
        </w:rPr>
        <w:t>„</w:t>
      </w:r>
      <w:r w:rsidRPr="00500FE6">
        <w:rPr>
          <w:rFonts w:ascii="BundesSerif Regular" w:hAnsi="BundesSerif Regular"/>
        </w:rPr>
        <w:t>Outline anzeigen</w:t>
      </w:r>
      <w:r w:rsidR="00716FA2" w:rsidRPr="00500FE6">
        <w:rPr>
          <w:rFonts w:ascii="BundesSerif Regular" w:hAnsi="BundesSerif Regular"/>
        </w:rPr>
        <w:t>“</w:t>
      </w:r>
      <w:r w:rsidRPr="00500FE6">
        <w:rPr>
          <w:rFonts w:ascii="BundesSerif Regular" w:hAnsi="BundesSerif Regular"/>
        </w:rPr>
        <w:t xml:space="preserve">. </w:t>
      </w:r>
      <w:r w:rsidR="00835169" w:rsidRPr="00500FE6">
        <w:rPr>
          <w:rFonts w:ascii="BundesSerif Regular" w:hAnsi="BundesSerif Regular"/>
        </w:rPr>
        <w:t xml:space="preserve">Wenn dieser </w:t>
      </w:r>
      <w:r w:rsidRPr="00500FE6">
        <w:rPr>
          <w:rFonts w:ascii="BundesSerif Regular" w:hAnsi="BundesSerif Regular"/>
        </w:rPr>
        <w:t xml:space="preserve">Schalter </w:t>
      </w:r>
      <w:r w:rsidR="00835169" w:rsidRPr="00500FE6">
        <w:rPr>
          <w:rFonts w:ascii="BundesSerif Regular" w:hAnsi="BundesSerif Regular"/>
        </w:rPr>
        <w:t>deaktiviert ist</w:t>
      </w:r>
      <w:r w:rsidRPr="00500FE6">
        <w:rPr>
          <w:rFonts w:ascii="BundesSerif Regular" w:hAnsi="BundesSerif Regular"/>
        </w:rPr>
        <w:t xml:space="preserve">, wird kein Rahmen </w:t>
      </w:r>
      <w:r w:rsidR="00835169" w:rsidRPr="00500FE6">
        <w:rPr>
          <w:rFonts w:ascii="BundesSerif Regular" w:hAnsi="BundesSerif Regular"/>
        </w:rPr>
        <w:t>(</w:t>
      </w:r>
      <w:r w:rsidR="00716FA2" w:rsidRPr="00500FE6">
        <w:rPr>
          <w:rFonts w:ascii="BundesSerif Regular" w:hAnsi="BundesSerif Regular"/>
        </w:rPr>
        <w:t>„</w:t>
      </w:r>
      <w:r w:rsidRPr="00500FE6">
        <w:rPr>
          <w:rFonts w:ascii="BundesSerif Regular" w:hAnsi="BundesSerif Regular"/>
        </w:rPr>
        <w:t>Outline</w:t>
      </w:r>
      <w:r w:rsidR="00716FA2" w:rsidRPr="00500FE6">
        <w:rPr>
          <w:rFonts w:ascii="BundesSerif Regular" w:hAnsi="BundesSerif Regular"/>
        </w:rPr>
        <w:t>“</w:t>
      </w:r>
      <w:r w:rsidR="00835169" w:rsidRPr="00500FE6">
        <w:rPr>
          <w:rFonts w:ascii="BundesSerif Regular" w:hAnsi="BundesSerif Regular"/>
        </w:rPr>
        <w:t>)</w:t>
      </w:r>
      <w:r w:rsidRPr="00500FE6">
        <w:rPr>
          <w:rFonts w:ascii="BundesSerif Regular" w:hAnsi="BundesSerif Regular"/>
        </w:rPr>
        <w:t xml:space="preserve"> um das Bild </w:t>
      </w:r>
      <w:r w:rsidR="00835169" w:rsidRPr="00500FE6">
        <w:rPr>
          <w:rFonts w:ascii="BundesSerif Regular" w:hAnsi="BundesSerif Regular"/>
        </w:rPr>
        <w:t>angezeigt</w:t>
      </w:r>
      <w:r w:rsidR="00A151C9" w:rsidRPr="00500FE6">
        <w:rPr>
          <w:rFonts w:ascii="BundesSerif Regular" w:hAnsi="BundesSerif Regular"/>
        </w:rPr>
        <w:t>. Wird der Schalter jed</w:t>
      </w:r>
      <w:r w:rsidR="00C77948" w:rsidRPr="00500FE6">
        <w:rPr>
          <w:rFonts w:ascii="BundesSerif Regular" w:hAnsi="BundesSerif Regular"/>
        </w:rPr>
        <w:t>och aktiviert,</w:t>
      </w:r>
      <w:r w:rsidRPr="00500FE6">
        <w:rPr>
          <w:rFonts w:ascii="BundesSerif Regular" w:hAnsi="BundesSerif Regular"/>
        </w:rPr>
        <w:t xml:space="preserve"> wird </w:t>
      </w:r>
      <w:r w:rsidR="00835169" w:rsidRPr="00500FE6">
        <w:rPr>
          <w:rFonts w:ascii="BundesSerif Regular" w:hAnsi="BundesSerif Regular"/>
        </w:rPr>
        <w:t>der Rahmen</w:t>
      </w:r>
      <w:r w:rsidRPr="00500FE6">
        <w:rPr>
          <w:rFonts w:ascii="BundesSerif Regular" w:hAnsi="BundesSerif Regular"/>
        </w:rPr>
        <w:t xml:space="preserve"> </w:t>
      </w:r>
      <w:r w:rsidR="00026B8C" w:rsidRPr="00500FE6">
        <w:rPr>
          <w:rFonts w:ascii="BundesSerif Regular" w:hAnsi="BundesSerif Regular"/>
        </w:rPr>
        <w:t>hinzugefügt</w:t>
      </w:r>
      <w:r w:rsidRPr="00500FE6">
        <w:rPr>
          <w:rFonts w:ascii="BundesSerif Regular" w:hAnsi="BundesSerif Regular"/>
        </w:rPr>
        <w:t xml:space="preserve">. </w:t>
      </w:r>
      <w:r w:rsidR="00835169" w:rsidRPr="00500FE6">
        <w:rPr>
          <w:rFonts w:ascii="BundesSerif Regular" w:hAnsi="BundesSerif Regular"/>
        </w:rPr>
        <w:t>Rechts</w:t>
      </w:r>
      <w:r w:rsidRPr="00500FE6">
        <w:rPr>
          <w:rFonts w:ascii="BundesSerif Regular" w:hAnsi="BundesSerif Regular"/>
        </w:rPr>
        <w:t xml:space="preserve"> </w:t>
      </w:r>
      <w:r w:rsidR="008806F7" w:rsidRPr="00500FE6">
        <w:rPr>
          <w:rFonts w:ascii="BundesSerif Regular" w:hAnsi="BundesSerif Regular"/>
        </w:rPr>
        <w:t>daneben</w:t>
      </w:r>
      <w:r w:rsidRPr="00500FE6">
        <w:rPr>
          <w:rFonts w:ascii="BundesSerif Regular" w:hAnsi="BundesSerif Regular"/>
        </w:rPr>
        <w:t xml:space="preserve"> </w:t>
      </w:r>
      <w:r w:rsidR="00835169" w:rsidRPr="00500FE6">
        <w:rPr>
          <w:rFonts w:ascii="BundesSerif Regular" w:hAnsi="BundesSerif Regular"/>
        </w:rPr>
        <w:t xml:space="preserve">befindet sich </w:t>
      </w:r>
      <w:r w:rsidRPr="00500FE6">
        <w:rPr>
          <w:rFonts w:ascii="BundesSerif Regular" w:hAnsi="BundesSerif Regular"/>
        </w:rPr>
        <w:t xml:space="preserve">ein weiterer Schalter, der </w:t>
      </w:r>
      <w:r w:rsidR="00837394" w:rsidRPr="00500FE6">
        <w:rPr>
          <w:rFonts w:ascii="BundesSerif Regular" w:hAnsi="BundesSerif Regular"/>
        </w:rPr>
        <w:t>das Herunterladen des Bildes ermöglicht</w:t>
      </w:r>
      <w:r w:rsidR="00CA54D0" w:rsidRPr="00500FE6">
        <w:rPr>
          <w:rFonts w:ascii="BundesSerif Regular" w:hAnsi="BundesSerif Regular"/>
        </w:rPr>
        <w:t xml:space="preserve">. Um </w:t>
      </w:r>
      <w:r w:rsidR="00835169" w:rsidRPr="00500FE6">
        <w:rPr>
          <w:rFonts w:ascii="BundesSerif Regular" w:hAnsi="BundesSerif Regular"/>
        </w:rPr>
        <w:t xml:space="preserve">diese Funktion zu aktivieren, </w:t>
      </w:r>
      <w:r w:rsidR="007A43DF" w:rsidRPr="00500FE6">
        <w:rPr>
          <w:rFonts w:ascii="BundesSerif Regular" w:hAnsi="BundesSerif Regular"/>
        </w:rPr>
        <w:t>muss</w:t>
      </w:r>
      <w:r w:rsidR="00835169" w:rsidRPr="00500FE6">
        <w:rPr>
          <w:rFonts w:ascii="BundesSerif Regular" w:hAnsi="BundesSerif Regular"/>
        </w:rPr>
        <w:t xml:space="preserve"> der Schalter für </w:t>
      </w:r>
      <w:r w:rsidR="00716FA2" w:rsidRPr="00500FE6">
        <w:rPr>
          <w:rFonts w:ascii="BundesSerif Regular" w:hAnsi="BundesSerif Regular"/>
        </w:rPr>
        <w:t>„</w:t>
      </w:r>
      <w:r w:rsidR="00835169" w:rsidRPr="00500FE6">
        <w:rPr>
          <w:rFonts w:ascii="BundesSerif Regular" w:hAnsi="BundesSerif Regular"/>
        </w:rPr>
        <w:t>Download erlauben</w:t>
      </w:r>
      <w:r w:rsidR="00716FA2" w:rsidRPr="00500FE6">
        <w:rPr>
          <w:rFonts w:ascii="BundesSerif Regular" w:hAnsi="BundesSerif Regular"/>
        </w:rPr>
        <w:t>“</w:t>
      </w:r>
      <w:r w:rsidR="00835169" w:rsidRPr="00500FE6">
        <w:rPr>
          <w:rFonts w:ascii="BundesSerif Regular" w:hAnsi="BundesSerif Regular"/>
        </w:rPr>
        <w:t xml:space="preserve"> entsprechend </w:t>
      </w:r>
      <w:r w:rsidR="00AB320C" w:rsidRPr="00500FE6">
        <w:rPr>
          <w:rFonts w:ascii="BundesSerif Regular" w:hAnsi="BundesSerif Regular"/>
        </w:rPr>
        <w:lastRenderedPageBreak/>
        <w:t>eingestellt werden</w:t>
      </w:r>
      <w:r w:rsidR="00835169" w:rsidRPr="00500FE6">
        <w:rPr>
          <w:rFonts w:ascii="BundesSerif Regular" w:hAnsi="BundesSerif Regular"/>
        </w:rPr>
        <w:t>. Bei aktivierte</w:t>
      </w:r>
      <w:r w:rsidR="00F778A1" w:rsidRPr="00500FE6">
        <w:rPr>
          <w:rFonts w:ascii="BundesSerif Regular" w:hAnsi="BundesSerif Regular"/>
        </w:rPr>
        <w:t>r</w:t>
      </w:r>
      <w:r w:rsidR="00835169" w:rsidRPr="00500FE6">
        <w:rPr>
          <w:rFonts w:ascii="BundesSerif Regular" w:hAnsi="BundesSerif Regular"/>
        </w:rPr>
        <w:t xml:space="preserve"> </w:t>
      </w:r>
      <w:r w:rsidRPr="00500FE6">
        <w:rPr>
          <w:rFonts w:ascii="BundesSerif Regular" w:hAnsi="BundesSerif Regular"/>
        </w:rPr>
        <w:t>Download</w:t>
      </w:r>
      <w:r w:rsidR="00F778A1" w:rsidRPr="00500FE6">
        <w:rPr>
          <w:rFonts w:ascii="BundesSerif Regular" w:hAnsi="BundesSerif Regular"/>
        </w:rPr>
        <w:t>-</w:t>
      </w:r>
      <w:r w:rsidR="004F3471" w:rsidRPr="00500FE6">
        <w:rPr>
          <w:rFonts w:ascii="BundesSerif Regular" w:hAnsi="BundesSerif Regular"/>
        </w:rPr>
        <w:t>F</w:t>
      </w:r>
      <w:r w:rsidR="00F778A1" w:rsidRPr="00500FE6">
        <w:rPr>
          <w:rFonts w:ascii="BundesSerif Regular" w:hAnsi="BundesSerif Regular"/>
        </w:rPr>
        <w:t>unktion</w:t>
      </w:r>
      <w:r w:rsidRPr="00500FE6">
        <w:rPr>
          <w:rFonts w:ascii="BundesSerif Regular" w:hAnsi="BundesSerif Regular"/>
        </w:rPr>
        <w:t xml:space="preserve"> erscheint am rechten Bildrand ein Icon mit </w:t>
      </w:r>
      <w:r w:rsidR="00835169" w:rsidRPr="00500FE6">
        <w:rPr>
          <w:rFonts w:ascii="BundesSerif Regular" w:hAnsi="BundesSerif Regular"/>
        </w:rPr>
        <w:t xml:space="preserve">einem </w:t>
      </w:r>
      <w:r w:rsidRPr="00500FE6">
        <w:rPr>
          <w:rFonts w:ascii="BundesSerif Regular" w:hAnsi="BundesSerif Regular"/>
        </w:rPr>
        <w:t xml:space="preserve">Pfeil nach unten, </w:t>
      </w:r>
      <w:r w:rsidR="004F3471" w:rsidRPr="00500FE6">
        <w:rPr>
          <w:rFonts w:ascii="BundesSerif Regular" w:hAnsi="BundesSerif Regular"/>
        </w:rPr>
        <w:t>der</w:t>
      </w:r>
      <w:r w:rsidR="00835169" w:rsidRPr="00500FE6">
        <w:rPr>
          <w:rFonts w:ascii="BundesSerif Regular" w:hAnsi="BundesSerif Regular"/>
        </w:rPr>
        <w:t xml:space="preserve"> das </w:t>
      </w:r>
      <w:r w:rsidR="004F3471" w:rsidRPr="00500FE6">
        <w:rPr>
          <w:rFonts w:ascii="BundesSerif Regular" w:hAnsi="BundesSerif Regular"/>
        </w:rPr>
        <w:t>Herunterladen des Bildes ermöglicht.</w:t>
      </w:r>
    </w:p>
    <w:p w14:paraId="0F8AEC5E" w14:textId="64491349" w:rsidR="00217785" w:rsidRPr="00500FE6" w:rsidRDefault="00217785" w:rsidP="003F42DC">
      <w:pPr>
        <w:pStyle w:val="Abbildungen"/>
      </w:pPr>
      <w:r w:rsidRPr="00500FE6">
        <w:drawing>
          <wp:inline distT="0" distB="0" distL="0" distR="0" wp14:anchorId="0AA44463" wp14:editId="124FE243">
            <wp:extent cx="3054927" cy="381000"/>
            <wp:effectExtent l="12700" t="12700" r="19050" b="12700"/>
            <wp:docPr id="2080674145" name="Grafik 2080674145" descr="Schalter für: Outline anzeigen, Download erlau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674145" name="Grafik 2080674145" descr="Schalter für: Outline anzeigen, Download erlauben"/>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3054927" cy="381000"/>
                    </a:xfrm>
                    <a:prstGeom prst="rect">
                      <a:avLst/>
                    </a:prstGeom>
                    <a:ln>
                      <a:solidFill>
                        <a:schemeClr val="tx1"/>
                      </a:solidFill>
                    </a:ln>
                  </pic:spPr>
                </pic:pic>
              </a:graphicData>
            </a:graphic>
          </wp:inline>
        </w:drawing>
      </w:r>
    </w:p>
    <w:p w14:paraId="5F9A8D91" w14:textId="47525121" w:rsidR="00217785" w:rsidRPr="00500FE6" w:rsidRDefault="00217785" w:rsidP="003F42DC">
      <w:pPr>
        <w:pStyle w:val="Beschriftung"/>
      </w:pPr>
      <w:bookmarkStart w:id="1016" w:name="_Toc230848804"/>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181</w:t>
      </w:r>
      <w:r w:rsidR="00D86568" w:rsidRPr="00500FE6">
        <w:fldChar w:fldCharType="end"/>
      </w:r>
      <w:r w:rsidRPr="00500FE6">
        <w:t>: Weitere Bearbeitungsoptionen für Bildelemente.</w:t>
      </w:r>
      <w:bookmarkEnd w:id="1016"/>
    </w:p>
    <w:p w14:paraId="6D884A66" w14:textId="38DE6A44" w:rsidR="00835169" w:rsidRPr="00500FE6" w:rsidRDefault="00E422D7" w:rsidP="00DB3DE0">
      <w:r w:rsidRPr="00500FE6">
        <w:t xml:space="preserve">Es besteht zudem die </w:t>
      </w:r>
      <w:r w:rsidR="00835169" w:rsidRPr="00500FE6">
        <w:t>Möglichkeit, Seitenverhältnisse und Bildausschnitte für verschiedene Darstellungen (Desktop, mobil) zu definieren. Dies</w:t>
      </w:r>
      <w:r w:rsidR="00A567F5" w:rsidRPr="00500FE6">
        <w:t xml:space="preserve"> kann durch den</w:t>
      </w:r>
      <w:r w:rsidR="00835169" w:rsidRPr="00500FE6">
        <w:t xml:space="preserve"> Editor im Bereich </w:t>
      </w:r>
      <w:r w:rsidR="00716FA2" w:rsidRPr="00500FE6">
        <w:t>„</w:t>
      </w:r>
      <w:r w:rsidR="00835169" w:rsidRPr="00500FE6">
        <w:t>Bildbearbeitung</w:t>
      </w:r>
      <w:r w:rsidR="00716FA2" w:rsidRPr="00500FE6">
        <w:t>“</w:t>
      </w:r>
      <w:r w:rsidR="00946565" w:rsidRPr="00500FE6">
        <w:t xml:space="preserve"> erfolgen</w:t>
      </w:r>
      <w:r w:rsidR="00835169" w:rsidRPr="00500FE6">
        <w:t xml:space="preserve">, der über </w:t>
      </w:r>
      <w:r w:rsidR="00C60619" w:rsidRPr="00500FE6">
        <w:t>die Schaltfläche</w:t>
      </w:r>
      <w:r w:rsidR="00835169" w:rsidRPr="00500FE6">
        <w:t xml:space="preserve"> </w:t>
      </w:r>
      <w:r w:rsidR="00716FA2" w:rsidRPr="00500FE6">
        <w:t>„</w:t>
      </w:r>
      <w:r w:rsidR="00835169" w:rsidRPr="00500FE6">
        <w:t>Editor öffnen</w:t>
      </w:r>
      <w:r w:rsidR="00716FA2" w:rsidRPr="00500FE6">
        <w:t>“</w:t>
      </w:r>
      <w:r w:rsidR="00835169" w:rsidRPr="00500FE6">
        <w:t xml:space="preserve"> </w:t>
      </w:r>
      <w:r w:rsidR="000B6F92" w:rsidRPr="00500FE6">
        <w:t>erreichbar</w:t>
      </w:r>
      <w:r w:rsidR="00835169" w:rsidRPr="00500FE6">
        <w:t xml:space="preserve"> ist. Hier sollten die Seitenverhältnisse für </w:t>
      </w:r>
      <w:r w:rsidR="005140BD" w:rsidRPr="00500FE6">
        <w:t>alle</w:t>
      </w:r>
      <w:r w:rsidR="00835169" w:rsidRPr="00500FE6">
        <w:t xml:space="preserve"> Anwendungsformen angegeben werden, um die Performance der Seite zu optimieren.</w:t>
      </w:r>
    </w:p>
    <w:p w14:paraId="6FBE2D47" w14:textId="251E51FD" w:rsidR="009B5A8E" w:rsidRPr="00500FE6" w:rsidRDefault="00326F21" w:rsidP="003F42DC">
      <w:pPr>
        <w:pStyle w:val="Abbildungen"/>
      </w:pPr>
      <w:r w:rsidRPr="00500FE6">
        <w:drawing>
          <wp:inline distT="0" distB="0" distL="0" distR="0" wp14:anchorId="173C0F2F" wp14:editId="2DB15DBC">
            <wp:extent cx="5143500" cy="2362200"/>
            <wp:effectExtent l="0" t="0" r="0" b="0"/>
            <wp:docPr id="1391623196" name="Grafik 1391623196" descr="Bildanpassung für verschiedene Bildschirmgrö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196" name="Grafik 1391623196" descr="Bildanpassung für verschiedene Bildschirmgrößen"/>
                    <pic:cNvPicPr/>
                  </pic:nvPicPr>
                  <pic:blipFill>
                    <a:blip r:embed="rId217">
                      <a:extLst>
                        <a:ext uri="{28A0092B-C50C-407E-A947-70E740481C1C}">
                          <a14:useLocalDpi xmlns:a14="http://schemas.microsoft.com/office/drawing/2010/main" val="0"/>
                        </a:ext>
                      </a:extLst>
                    </a:blip>
                    <a:stretch>
                      <a:fillRect/>
                    </a:stretch>
                  </pic:blipFill>
                  <pic:spPr>
                    <a:xfrm>
                      <a:off x="0" y="0"/>
                      <a:ext cx="5143500" cy="2362200"/>
                    </a:xfrm>
                    <a:prstGeom prst="rect">
                      <a:avLst/>
                    </a:prstGeom>
                  </pic:spPr>
                </pic:pic>
              </a:graphicData>
            </a:graphic>
          </wp:inline>
        </w:drawing>
      </w:r>
    </w:p>
    <w:p w14:paraId="2AAF4860" w14:textId="35D0797F" w:rsidR="00326F21" w:rsidRPr="00500FE6" w:rsidRDefault="00326F21" w:rsidP="003F42DC">
      <w:pPr>
        <w:pStyle w:val="Beschriftung"/>
      </w:pPr>
      <w:bookmarkStart w:id="1017" w:name="_Toc230848805"/>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182</w:t>
      </w:r>
      <w:r w:rsidR="00D86568" w:rsidRPr="00500FE6">
        <w:fldChar w:fldCharType="end"/>
      </w:r>
      <w:r w:rsidRPr="00500FE6">
        <w:t xml:space="preserve">: </w:t>
      </w:r>
      <w:r w:rsidR="000246C8" w:rsidRPr="00500FE6">
        <w:t>Editor im Bereich Bildbearbeitung.</w:t>
      </w:r>
      <w:bookmarkEnd w:id="1017"/>
    </w:p>
    <w:p w14:paraId="245E2A3C" w14:textId="5789D3E1" w:rsidR="00835169" w:rsidRPr="00500FE6" w:rsidRDefault="00835169" w:rsidP="00DB3DE0">
      <w:r w:rsidRPr="00500FE6">
        <w:t>Die Größen</w:t>
      </w:r>
      <w:r w:rsidR="001E0EDF" w:rsidRPr="00500FE6">
        <w:t>bezeichnungen</w:t>
      </w:r>
      <w:r w:rsidRPr="00500FE6">
        <w:t xml:space="preserve"> </w:t>
      </w:r>
      <w:r w:rsidR="00716FA2" w:rsidRPr="00500FE6">
        <w:t>„</w:t>
      </w:r>
      <w:proofErr w:type="spellStart"/>
      <w:r w:rsidRPr="00500FE6">
        <w:t>xLarge</w:t>
      </w:r>
      <w:proofErr w:type="spellEnd"/>
      <w:r w:rsidR="00716FA2" w:rsidRPr="00500FE6">
        <w:t>“</w:t>
      </w:r>
      <w:r w:rsidRPr="00500FE6">
        <w:t xml:space="preserve">, </w:t>
      </w:r>
      <w:r w:rsidR="00716FA2" w:rsidRPr="00500FE6">
        <w:t>„</w:t>
      </w:r>
      <w:r w:rsidRPr="00500FE6">
        <w:t>Large</w:t>
      </w:r>
      <w:r w:rsidR="00716FA2" w:rsidRPr="00500FE6">
        <w:t>“</w:t>
      </w:r>
      <w:r w:rsidRPr="00500FE6">
        <w:t xml:space="preserve">, </w:t>
      </w:r>
      <w:r w:rsidR="00716FA2" w:rsidRPr="00500FE6">
        <w:t>„</w:t>
      </w:r>
      <w:r w:rsidRPr="00500FE6">
        <w:t>Medium</w:t>
      </w:r>
      <w:r w:rsidR="00716FA2" w:rsidRPr="00500FE6">
        <w:t>“</w:t>
      </w:r>
      <w:r w:rsidRPr="00500FE6">
        <w:t xml:space="preserve">, </w:t>
      </w:r>
      <w:r w:rsidR="00716FA2" w:rsidRPr="00500FE6">
        <w:t>„</w:t>
      </w:r>
      <w:r w:rsidRPr="00500FE6">
        <w:t>Small</w:t>
      </w:r>
      <w:r w:rsidR="00716FA2" w:rsidRPr="00500FE6">
        <w:t>“</w:t>
      </w:r>
      <w:r w:rsidRPr="00500FE6">
        <w:t xml:space="preserve"> und </w:t>
      </w:r>
      <w:r w:rsidR="00716FA2" w:rsidRPr="00500FE6">
        <w:t>„</w:t>
      </w:r>
      <w:proofErr w:type="spellStart"/>
      <w:r w:rsidRPr="00500FE6">
        <w:t>xSmall</w:t>
      </w:r>
      <w:proofErr w:type="spellEnd"/>
      <w:r w:rsidR="00716FA2" w:rsidRPr="00500FE6">
        <w:t>“</w:t>
      </w:r>
      <w:r w:rsidRPr="00500FE6">
        <w:t xml:space="preserve"> beziehen sich auf Bildschirme </w:t>
      </w:r>
      <w:r w:rsidR="00BB0A72" w:rsidRPr="00500FE6">
        <w:t>verschiedener</w:t>
      </w:r>
      <w:r w:rsidRPr="00500FE6">
        <w:t xml:space="preserve"> Größe</w:t>
      </w:r>
      <w:r w:rsidR="00BB0A72" w:rsidRPr="00500FE6">
        <w:t xml:space="preserve">n, </w:t>
      </w:r>
      <w:r w:rsidRPr="00500FE6">
        <w:t>vo</w:t>
      </w:r>
      <w:r w:rsidR="00BB0A72" w:rsidRPr="00500FE6">
        <w:t>n</w:t>
      </w:r>
      <w:r w:rsidRPr="00500FE6">
        <w:t xml:space="preserve"> Desktop</w:t>
      </w:r>
      <w:r w:rsidR="00BB0A72" w:rsidRPr="00500FE6">
        <w:t>-Geräten</w:t>
      </w:r>
      <w:r w:rsidRPr="00500FE6">
        <w:t xml:space="preserve"> bis</w:t>
      </w:r>
      <w:r w:rsidR="00BB0A72" w:rsidRPr="00500FE6">
        <w:t xml:space="preserve"> hin</w:t>
      </w:r>
      <w:r w:rsidRPr="00500FE6">
        <w:t xml:space="preserve"> zu mobilen Geräten. </w:t>
      </w:r>
      <w:r w:rsidR="0035764F" w:rsidRPr="00500FE6">
        <w:t>Je nach Bedarf</w:t>
      </w:r>
      <w:r w:rsidR="00CD7601" w:rsidRPr="00500FE6">
        <w:t xml:space="preserve"> </w:t>
      </w:r>
      <w:r w:rsidRPr="00500FE6">
        <w:t xml:space="preserve">kann </w:t>
      </w:r>
      <w:r w:rsidR="00CD7601" w:rsidRPr="00500FE6">
        <w:t>es notwendig sein</w:t>
      </w:r>
      <w:r w:rsidRPr="00500FE6">
        <w:t xml:space="preserve">, </w:t>
      </w:r>
      <w:r w:rsidR="00390FB2" w:rsidRPr="00500FE6">
        <w:t>unterschiedliche</w:t>
      </w:r>
      <w:r w:rsidRPr="00500FE6">
        <w:t xml:space="preserve"> Seitenverhältnisse und </w:t>
      </w:r>
      <w:r w:rsidR="0097021D" w:rsidRPr="00500FE6">
        <w:t>passende</w:t>
      </w:r>
      <w:r w:rsidRPr="00500FE6">
        <w:t xml:space="preserve"> Bildausschnitte zu verwenden, was ebenfalls </w:t>
      </w:r>
      <w:r w:rsidR="00D312FF" w:rsidRPr="00500FE6">
        <w:t>in diesem Bereich</w:t>
      </w:r>
      <w:r w:rsidRPr="00500FE6">
        <w:t xml:space="preserve"> eingestellt werden kann.</w:t>
      </w:r>
    </w:p>
    <w:p w14:paraId="595C5A67" w14:textId="77AE2001" w:rsidR="005F2E68" w:rsidRPr="00500FE6" w:rsidRDefault="00165D43" w:rsidP="00DB3DE0">
      <w:r w:rsidRPr="00500FE6">
        <w:t>Ein Klick</w:t>
      </w:r>
      <w:r w:rsidR="00835169" w:rsidRPr="00500FE6">
        <w:t xml:space="preserve"> auf eines der Vorschaubilder öffnet das Bildbearbeitungs-Tool von T</w:t>
      </w:r>
      <w:r w:rsidR="70976816" w:rsidRPr="00500FE6">
        <w:t>YPO</w:t>
      </w:r>
      <w:r w:rsidR="00835169" w:rsidRPr="00500FE6">
        <w:t xml:space="preserve">3. </w:t>
      </w:r>
      <w:r w:rsidRPr="00500FE6">
        <w:t>Es stehen zwei</w:t>
      </w:r>
      <w:r w:rsidR="00835169" w:rsidRPr="00500FE6">
        <w:t xml:space="preserve"> Optionen zur Verfügung, um die verschiedenen Größenformate nach Bedarf zuzuschneiden. </w:t>
      </w:r>
    </w:p>
    <w:p w14:paraId="01F316EE" w14:textId="77777777" w:rsidR="005F2E68" w:rsidRPr="00500FE6" w:rsidRDefault="005F2E68" w:rsidP="005F2E68">
      <w:pPr>
        <w:pStyle w:val="Standardnichttrennen"/>
        <w:rPr>
          <w:rFonts w:ascii="BundesSerif Regular" w:hAnsi="BundesSerif Regular"/>
          <w:i/>
        </w:rPr>
      </w:pPr>
      <w:r w:rsidRPr="00500FE6">
        <w:rPr>
          <w:rFonts w:ascii="BundesSerif Regular" w:hAnsi="BundesSerif Regular"/>
          <w:noProof/>
        </w:rPr>
        <w:lastRenderedPageBreak/>
        <w:drawing>
          <wp:inline distT="0" distB="0" distL="0" distR="0" wp14:anchorId="118884ED" wp14:editId="225058D3">
            <wp:extent cx="4345166" cy="2044700"/>
            <wp:effectExtent l="12700" t="12700" r="11430" b="12700"/>
            <wp:docPr id="1170122778" name="Grafik 1391724095" descr="Größenoptionen/Seitenverhältnisse: xLarge, Large, Medium, Small, xSmall für verschiedene Endgerä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122778" name="Grafik 1391724095" descr="Größenoptionen/Seitenverhältnisse: xLarge, Large, Medium, Small, xSmall für verschiedene Endgeräte."/>
                    <pic:cNvPicPr/>
                  </pic:nvPicPr>
                  <pic:blipFill>
                    <a:blip r:embed="rId218">
                      <a:extLst>
                        <a:ext uri="{28A0092B-C50C-407E-A947-70E740481C1C}">
                          <a14:useLocalDpi xmlns:a14="http://schemas.microsoft.com/office/drawing/2010/main" val="0"/>
                        </a:ext>
                      </a:extLst>
                    </a:blip>
                    <a:stretch>
                      <a:fillRect/>
                    </a:stretch>
                  </pic:blipFill>
                  <pic:spPr>
                    <a:xfrm>
                      <a:off x="0" y="0"/>
                      <a:ext cx="4345166" cy="2044700"/>
                    </a:xfrm>
                    <a:prstGeom prst="rect">
                      <a:avLst/>
                    </a:prstGeom>
                    <a:ln>
                      <a:solidFill>
                        <a:schemeClr val="tx1"/>
                      </a:solidFill>
                    </a:ln>
                  </pic:spPr>
                </pic:pic>
              </a:graphicData>
            </a:graphic>
          </wp:inline>
        </w:drawing>
      </w:r>
    </w:p>
    <w:p w14:paraId="65C3545E" w14:textId="0C81100F" w:rsidR="005F2E68" w:rsidRPr="00500FE6" w:rsidRDefault="005F2E68" w:rsidP="003F42DC">
      <w:pPr>
        <w:pStyle w:val="Beschriftung"/>
      </w:pPr>
      <w:bookmarkStart w:id="1018" w:name="_Toc230848806"/>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183</w:t>
      </w:r>
      <w:r w:rsidR="00D86568" w:rsidRPr="00500FE6">
        <w:fldChar w:fldCharType="end"/>
      </w:r>
      <w:r w:rsidRPr="00500FE6">
        <w:t>: Bildbearbeitungs- und Zuschnitt-Tool von TYPO3.</w:t>
      </w:r>
      <w:bookmarkEnd w:id="1018"/>
    </w:p>
    <w:p w14:paraId="08AD1662" w14:textId="47051316" w:rsidR="00835169" w:rsidRPr="00500FE6" w:rsidRDefault="00835169" w:rsidP="00DB3DE0">
      <w:r w:rsidRPr="00500FE6">
        <w:t xml:space="preserve">Diese Optionen </w:t>
      </w:r>
      <w:r w:rsidR="00BC1C50" w:rsidRPr="00500FE6">
        <w:t>befinden sich</w:t>
      </w:r>
      <w:r w:rsidRPr="00500FE6">
        <w:t xml:space="preserve"> auf der rechten Seite des Arbeitsbereichs </w:t>
      </w:r>
      <w:r w:rsidR="00BC1C50" w:rsidRPr="00500FE6">
        <w:t>und können</w:t>
      </w:r>
      <w:r w:rsidR="007760DB" w:rsidRPr="00500FE6">
        <w:t xml:space="preserve"> </w:t>
      </w:r>
      <w:r w:rsidRPr="00500FE6">
        <w:t xml:space="preserve">durch einen Klick auf den Pfeil links neben dem jeweiligen Größenformat </w:t>
      </w:r>
      <w:r w:rsidR="007760DB" w:rsidRPr="00500FE6">
        <w:t>aufgerufen</w:t>
      </w:r>
      <w:r w:rsidRPr="00500FE6">
        <w:t xml:space="preserve"> </w:t>
      </w:r>
      <w:r w:rsidR="007760DB" w:rsidRPr="00500FE6">
        <w:t>werden</w:t>
      </w:r>
      <w:r w:rsidRPr="00500FE6">
        <w:t xml:space="preserve">. </w:t>
      </w:r>
      <w:r w:rsidR="007760DB" w:rsidRPr="00500FE6">
        <w:t>Es</w:t>
      </w:r>
      <w:r w:rsidRPr="00500FE6">
        <w:t xml:space="preserve"> kann ein gewünschtes Seitenverhältnis ausgewählt werden, </w:t>
      </w:r>
      <w:r w:rsidR="007760DB" w:rsidRPr="00500FE6">
        <w:t xml:space="preserve">wodurch </w:t>
      </w:r>
      <w:r w:rsidRPr="00500FE6">
        <w:t>das Bild automatisch auf das ausgewählte Format zugeschnitten</w:t>
      </w:r>
      <w:r w:rsidR="007760DB" w:rsidRPr="00500FE6">
        <w:t xml:space="preserve"> wird</w:t>
      </w:r>
      <w:r w:rsidRPr="00500FE6">
        <w:t xml:space="preserve">. Alternativ ermöglicht die Option </w:t>
      </w:r>
      <w:r w:rsidR="00716FA2" w:rsidRPr="00500FE6">
        <w:t>„</w:t>
      </w:r>
      <w:r w:rsidRPr="00500FE6">
        <w:t>Free</w:t>
      </w:r>
      <w:r w:rsidR="00716FA2" w:rsidRPr="00500FE6">
        <w:t>“</w:t>
      </w:r>
      <w:r w:rsidRPr="00500FE6">
        <w:t xml:space="preserve"> ein freies Zuschneiden ohne feste Seitenverhältnisse. Die Pixel-Größe des ausgewählten Formats wird unterhalb der möglichen Seitenverhältnisse angezeigt. </w:t>
      </w:r>
      <w:r w:rsidR="0088615C" w:rsidRPr="00500FE6">
        <w:t>Mit der</w:t>
      </w:r>
      <w:r w:rsidR="00C60619" w:rsidRPr="00500FE6">
        <w:t xml:space="preserve"> Schaltfläche</w:t>
      </w:r>
      <w:r w:rsidRPr="00500FE6">
        <w:t xml:space="preserve"> </w:t>
      </w:r>
      <w:r w:rsidR="00716FA2" w:rsidRPr="00500FE6">
        <w:t>„</w:t>
      </w:r>
      <w:r w:rsidRPr="00500FE6">
        <w:t>Zurücksetzen</w:t>
      </w:r>
      <w:r w:rsidR="00716FA2" w:rsidRPr="00500FE6">
        <w:t>“</w:t>
      </w:r>
      <w:r w:rsidR="00660BE6" w:rsidRPr="00500FE6">
        <w:t>, die</w:t>
      </w:r>
      <w:r w:rsidR="00282B7C" w:rsidRPr="00500FE6">
        <w:t xml:space="preserve"> durch</w:t>
      </w:r>
      <w:r w:rsidR="00765DAE" w:rsidRPr="00500FE6">
        <w:t xml:space="preserve"> zwei Pfeile</w:t>
      </w:r>
      <w:r w:rsidR="008B6F8B" w:rsidRPr="00500FE6">
        <w:t xml:space="preserve"> symbolisiert</w:t>
      </w:r>
      <w:r w:rsidR="001247E2" w:rsidRPr="00500FE6">
        <w:t xml:space="preserve"> wird,</w:t>
      </w:r>
      <w:r w:rsidRPr="00500FE6">
        <w:t xml:space="preserve"> können vorgenommene Änderungen rückgängig gemacht werden.</w:t>
      </w:r>
    </w:p>
    <w:p w14:paraId="09C9A3F8" w14:textId="1776AFEF" w:rsidR="009B6F12" w:rsidRPr="00500FE6" w:rsidRDefault="45D2D929" w:rsidP="00DB3DE0">
      <w:pPr>
        <w:pStyle w:val="Standardnichttrennen"/>
        <w:rPr>
          <w:rFonts w:ascii="BundesSerif Regular" w:hAnsi="BundesSerif Regular"/>
        </w:rPr>
      </w:pPr>
      <w:r w:rsidRPr="00500FE6">
        <w:rPr>
          <w:rFonts w:ascii="BundesSerif Regular" w:hAnsi="BundesSerif Regular"/>
        </w:rPr>
        <w:t>Der Zuschnitt</w:t>
      </w:r>
      <w:r w:rsidR="00835169" w:rsidRPr="00500FE6">
        <w:rPr>
          <w:rFonts w:ascii="BundesSerif Regular" w:hAnsi="BundesSerif Regular"/>
        </w:rPr>
        <w:t xml:space="preserve"> des Bildes </w:t>
      </w:r>
      <w:r w:rsidR="00AB5236" w:rsidRPr="00500FE6">
        <w:rPr>
          <w:rFonts w:ascii="BundesSerif Regular" w:hAnsi="BundesSerif Regular"/>
        </w:rPr>
        <w:t>kann</w:t>
      </w:r>
      <w:r w:rsidR="00835169" w:rsidRPr="00500FE6">
        <w:rPr>
          <w:rFonts w:ascii="BundesSerif Regular" w:hAnsi="BundesSerif Regular"/>
        </w:rPr>
        <w:t xml:space="preserve"> durch Ziehen der </w:t>
      </w:r>
      <w:r w:rsidR="00716FA2" w:rsidRPr="00500FE6">
        <w:rPr>
          <w:rFonts w:ascii="BundesSerif Regular" w:hAnsi="BundesSerif Regular"/>
        </w:rPr>
        <w:t>„</w:t>
      </w:r>
      <w:proofErr w:type="spellStart"/>
      <w:r w:rsidR="00835169" w:rsidRPr="00500FE6">
        <w:rPr>
          <w:rFonts w:ascii="BundesSerif Regular" w:hAnsi="BundesSerif Regular"/>
        </w:rPr>
        <w:t>Cropped</w:t>
      </w:r>
      <w:proofErr w:type="spellEnd"/>
      <w:r w:rsidR="00835169" w:rsidRPr="00500FE6">
        <w:rPr>
          <w:rFonts w:ascii="BundesSerif Regular" w:hAnsi="BundesSerif Regular"/>
        </w:rPr>
        <w:t xml:space="preserve"> </w:t>
      </w:r>
      <w:proofErr w:type="spellStart"/>
      <w:r w:rsidR="00835169" w:rsidRPr="00500FE6">
        <w:rPr>
          <w:rFonts w:ascii="BundesSerif Regular" w:hAnsi="BundesSerif Regular"/>
        </w:rPr>
        <w:t>area</w:t>
      </w:r>
      <w:proofErr w:type="spellEnd"/>
      <w:r w:rsidR="00716FA2" w:rsidRPr="00500FE6">
        <w:rPr>
          <w:rFonts w:ascii="BundesSerif Regular" w:hAnsi="BundesSerif Regular"/>
        </w:rPr>
        <w:t>“</w:t>
      </w:r>
      <w:r w:rsidR="00835169" w:rsidRPr="00500FE6">
        <w:rPr>
          <w:rFonts w:ascii="BundesSerif Regular" w:hAnsi="BundesSerif Regular"/>
        </w:rPr>
        <w:t xml:space="preserve"> mit dem Mauszeiger</w:t>
      </w:r>
      <w:r w:rsidR="00B37A2D" w:rsidRPr="00500FE6">
        <w:rPr>
          <w:rFonts w:ascii="BundesSerif Regular" w:hAnsi="BundesSerif Regular"/>
        </w:rPr>
        <w:t xml:space="preserve"> erfolgen</w:t>
      </w:r>
      <w:r w:rsidR="00835169" w:rsidRPr="00500FE6">
        <w:rPr>
          <w:rFonts w:ascii="BundesSerif Regular" w:hAnsi="BundesSerif Regular"/>
        </w:rPr>
        <w:t xml:space="preserve">, um den Bereich zu vergrößern oder zu verkleinern. Bei vorheriger Auswahl der Option </w:t>
      </w:r>
      <w:r w:rsidR="00716FA2" w:rsidRPr="00500FE6">
        <w:rPr>
          <w:rFonts w:ascii="BundesSerif Regular" w:hAnsi="BundesSerif Regular"/>
        </w:rPr>
        <w:t>„</w:t>
      </w:r>
      <w:r w:rsidR="00835169" w:rsidRPr="00500FE6">
        <w:rPr>
          <w:rFonts w:ascii="BundesSerif Regular" w:hAnsi="BundesSerif Regular"/>
        </w:rPr>
        <w:t>Free</w:t>
      </w:r>
      <w:r w:rsidR="00716FA2" w:rsidRPr="00500FE6">
        <w:rPr>
          <w:rFonts w:ascii="BundesSerif Regular" w:hAnsi="BundesSerif Regular"/>
        </w:rPr>
        <w:t>“</w:t>
      </w:r>
      <w:r w:rsidR="00835169" w:rsidRPr="00500FE6">
        <w:rPr>
          <w:rFonts w:ascii="BundesSerif Regular" w:hAnsi="BundesSerif Regular"/>
        </w:rPr>
        <w:t xml:space="preserve"> </w:t>
      </w:r>
      <w:r w:rsidR="00B37A2D" w:rsidRPr="00500FE6">
        <w:rPr>
          <w:rFonts w:ascii="BundesSerif Regular" w:hAnsi="BundesSerif Regular"/>
        </w:rPr>
        <w:t>kann</w:t>
      </w:r>
      <w:r w:rsidR="00835169" w:rsidRPr="00500FE6">
        <w:rPr>
          <w:rFonts w:ascii="BundesSerif Regular" w:hAnsi="BundesSerif Regular"/>
        </w:rPr>
        <w:t xml:space="preserve"> frei zu</w:t>
      </w:r>
      <w:r w:rsidR="00B37A2D" w:rsidRPr="00500FE6">
        <w:rPr>
          <w:rFonts w:ascii="BundesSerif Regular" w:hAnsi="BundesSerif Regular"/>
        </w:rPr>
        <w:t>geschnitten werden</w:t>
      </w:r>
      <w:r w:rsidR="00835169" w:rsidRPr="00500FE6">
        <w:rPr>
          <w:rFonts w:ascii="BundesSerif Regular" w:hAnsi="BundesSerif Regular"/>
        </w:rPr>
        <w:t>. Bei festgelegten Seitenverhältnissen</w:t>
      </w:r>
      <w:r w:rsidR="00217785" w:rsidRPr="00500FE6">
        <w:rPr>
          <w:rFonts w:ascii="BundesSerif Regular" w:hAnsi="BundesSerif Regular"/>
        </w:rPr>
        <w:t xml:space="preserve"> ist die </w:t>
      </w:r>
      <w:r w:rsidR="00716FA2" w:rsidRPr="00500FE6">
        <w:rPr>
          <w:rFonts w:ascii="BundesSerif Regular" w:hAnsi="BundesSerif Regular"/>
        </w:rPr>
        <w:t>„</w:t>
      </w:r>
      <w:proofErr w:type="spellStart"/>
      <w:r w:rsidR="00217785" w:rsidRPr="00500FE6">
        <w:rPr>
          <w:rFonts w:ascii="BundesSerif Regular" w:hAnsi="BundesSerif Regular"/>
        </w:rPr>
        <w:t>Cropped</w:t>
      </w:r>
      <w:proofErr w:type="spellEnd"/>
      <w:r w:rsidR="00217785" w:rsidRPr="00500FE6">
        <w:rPr>
          <w:rFonts w:ascii="BundesSerif Regular" w:hAnsi="BundesSerif Regular"/>
        </w:rPr>
        <w:t xml:space="preserve"> </w:t>
      </w:r>
      <w:proofErr w:type="spellStart"/>
      <w:r w:rsidR="00217785" w:rsidRPr="00500FE6">
        <w:rPr>
          <w:rFonts w:ascii="BundesSerif Regular" w:hAnsi="BundesSerif Regular"/>
        </w:rPr>
        <w:t>area</w:t>
      </w:r>
      <w:proofErr w:type="spellEnd"/>
      <w:r w:rsidR="00716FA2" w:rsidRPr="00500FE6">
        <w:rPr>
          <w:rFonts w:ascii="BundesSerif Regular" w:hAnsi="BundesSerif Regular"/>
        </w:rPr>
        <w:t>“</w:t>
      </w:r>
      <w:r w:rsidR="00217785" w:rsidRPr="00500FE6">
        <w:rPr>
          <w:rFonts w:ascii="BundesSerif Regular" w:hAnsi="BundesSerif Regular"/>
        </w:rPr>
        <w:t xml:space="preserve"> auf dieses Format </w:t>
      </w:r>
      <w:r w:rsidR="00835169" w:rsidRPr="00500FE6">
        <w:rPr>
          <w:rFonts w:ascii="BundesSerif Regular" w:hAnsi="BundesSerif Regular"/>
        </w:rPr>
        <w:t xml:space="preserve">beschränkt und </w:t>
      </w:r>
      <w:r w:rsidR="00217785" w:rsidRPr="00500FE6">
        <w:rPr>
          <w:rFonts w:ascii="BundesSerif Regular" w:hAnsi="BundesSerif Regular"/>
        </w:rPr>
        <w:t>die Größe des zugeschnittenen Bereichs</w:t>
      </w:r>
      <w:r w:rsidR="00467279" w:rsidRPr="00500FE6">
        <w:rPr>
          <w:rFonts w:ascii="BundesSerif Regular" w:hAnsi="BundesSerif Regular"/>
        </w:rPr>
        <w:t xml:space="preserve"> kann</w:t>
      </w:r>
      <w:r w:rsidR="00217785" w:rsidRPr="00500FE6">
        <w:rPr>
          <w:rFonts w:ascii="BundesSerif Regular" w:hAnsi="BundesSerif Regular"/>
        </w:rPr>
        <w:t xml:space="preserve"> geändert werden, </w:t>
      </w:r>
      <w:r w:rsidR="00835169" w:rsidRPr="00500FE6">
        <w:rPr>
          <w:rFonts w:ascii="BundesSerif Regular" w:hAnsi="BundesSerif Regular"/>
        </w:rPr>
        <w:t xml:space="preserve">während </w:t>
      </w:r>
      <w:r w:rsidR="00217785" w:rsidRPr="00500FE6">
        <w:rPr>
          <w:rFonts w:ascii="BundesSerif Regular" w:hAnsi="BundesSerif Regular"/>
        </w:rPr>
        <w:t xml:space="preserve">das Format </w:t>
      </w:r>
      <w:r w:rsidR="00835169" w:rsidRPr="00500FE6">
        <w:rPr>
          <w:rFonts w:ascii="BundesSerif Regular" w:hAnsi="BundesSerif Regular"/>
        </w:rPr>
        <w:t>unverändert</w:t>
      </w:r>
      <w:r w:rsidR="00217785" w:rsidRPr="00500FE6">
        <w:rPr>
          <w:rFonts w:ascii="BundesSerif Regular" w:hAnsi="BundesSerif Regular"/>
        </w:rPr>
        <w:t xml:space="preserve"> bleibt</w:t>
      </w:r>
      <w:r w:rsidR="00835169" w:rsidRPr="00500FE6">
        <w:rPr>
          <w:rFonts w:ascii="BundesSerif Regular" w:hAnsi="BundesSerif Regular"/>
        </w:rPr>
        <w:t>.</w:t>
      </w:r>
      <w:r w:rsidR="00217785" w:rsidRPr="00500FE6">
        <w:rPr>
          <w:rFonts w:ascii="BundesSerif Regular" w:hAnsi="BundesSerif Regular"/>
        </w:rPr>
        <w:t xml:space="preserve"> </w:t>
      </w:r>
      <w:r w:rsidR="00550E72" w:rsidRPr="00500FE6">
        <w:rPr>
          <w:rFonts w:ascii="BundesSerif Regular" w:hAnsi="BundesSerif Regular"/>
        </w:rPr>
        <w:t>Durch Halten des M</w:t>
      </w:r>
      <w:r w:rsidR="00217785" w:rsidRPr="00500FE6">
        <w:rPr>
          <w:rFonts w:ascii="BundesSerif Regular" w:hAnsi="BundesSerif Regular"/>
        </w:rPr>
        <w:t>auszeiger</w:t>
      </w:r>
      <w:r w:rsidR="00550E72" w:rsidRPr="00500FE6">
        <w:rPr>
          <w:rFonts w:ascii="BundesSerif Regular" w:hAnsi="BundesSerif Regular"/>
        </w:rPr>
        <w:t>s</w:t>
      </w:r>
      <w:r w:rsidR="00217785" w:rsidRPr="00500FE6">
        <w:rPr>
          <w:rFonts w:ascii="BundesSerif Regular" w:hAnsi="BundesSerif Regular"/>
        </w:rPr>
        <w:t xml:space="preserve"> kann der zugeschnittene Bereich </w:t>
      </w:r>
      <w:r w:rsidR="00835169" w:rsidRPr="00500FE6">
        <w:rPr>
          <w:rFonts w:ascii="BundesSerif Regular" w:hAnsi="BundesSerif Regular"/>
        </w:rPr>
        <w:t xml:space="preserve">zudem </w:t>
      </w:r>
      <w:r w:rsidR="00217785" w:rsidRPr="00500FE6">
        <w:rPr>
          <w:rFonts w:ascii="BundesSerif Regular" w:hAnsi="BundesSerif Regular"/>
        </w:rPr>
        <w:t>verschoben werden.</w:t>
      </w:r>
    </w:p>
    <w:p w14:paraId="487862E9" w14:textId="7FBA8CD8" w:rsidR="004920DE" w:rsidRPr="00500FE6" w:rsidRDefault="004920DE" w:rsidP="004920DE">
      <w:pPr>
        <w:pStyle w:val="Infobox"/>
      </w:pPr>
      <w:r w:rsidRPr="00500FE6">
        <w:rPr>
          <w:b/>
          <w:bCs/>
        </w:rPr>
        <w:t xml:space="preserve">Hinweis: </w:t>
      </w:r>
      <w:r w:rsidRPr="00500FE6">
        <w:t>Damit auf Artikelseiten die Bedienelemente direkt am Bildrand angezeigt werden, muss das hinterlegte Bild mindestens 600 Pixel breit sein. Ist das Bild schmaler, können die Bedienelemente bei längeren Bildunterschriften verrutschen und nicht korrekt positioniert sein.</w:t>
      </w:r>
    </w:p>
    <w:p w14:paraId="2B36429C" w14:textId="6E7B1F1E" w:rsidR="00713A98" w:rsidRPr="00500FE6" w:rsidRDefault="00713A98" w:rsidP="00713A98">
      <w:r w:rsidRPr="00500FE6">
        <w:t xml:space="preserve">Zusätzlich </w:t>
      </w:r>
      <w:r w:rsidR="00264952" w:rsidRPr="00500FE6">
        <w:t>gibt es die Möglichkeit</w:t>
      </w:r>
      <w:r w:rsidRPr="00500FE6">
        <w:t xml:space="preserve">, eine feste Bildbreite bzw. -höhe in Pixeln </w:t>
      </w:r>
      <w:r w:rsidR="00264952" w:rsidRPr="00500FE6">
        <w:t>festzulegen</w:t>
      </w:r>
      <w:r w:rsidRPr="00500FE6">
        <w:t xml:space="preserve"> (Felder </w:t>
      </w:r>
      <w:r w:rsidR="00716FA2" w:rsidRPr="00500FE6">
        <w:t>„</w:t>
      </w:r>
      <w:r w:rsidRPr="00500FE6">
        <w:t>Breite jedes Pixels</w:t>
      </w:r>
      <w:r w:rsidR="00716FA2" w:rsidRPr="00500FE6">
        <w:t>“</w:t>
      </w:r>
      <w:r w:rsidRPr="00500FE6">
        <w:t xml:space="preserve"> bzw. </w:t>
      </w:r>
      <w:r w:rsidR="00716FA2" w:rsidRPr="00500FE6">
        <w:t>„</w:t>
      </w:r>
      <w:r w:rsidRPr="00500FE6">
        <w:t>Höhe jedes Pixels</w:t>
      </w:r>
      <w:r w:rsidR="00716FA2" w:rsidRPr="00500FE6">
        <w:t>“</w:t>
      </w:r>
      <w:r w:rsidRPr="00500FE6">
        <w:t xml:space="preserve"> im Bereich </w:t>
      </w:r>
      <w:r w:rsidR="00716FA2" w:rsidRPr="00500FE6">
        <w:t>„</w:t>
      </w:r>
      <w:r w:rsidRPr="00500FE6">
        <w:t>Medienanpassungen</w:t>
      </w:r>
      <w:r w:rsidR="00716FA2" w:rsidRPr="00500FE6">
        <w:t>“</w:t>
      </w:r>
      <w:r w:rsidRPr="00500FE6">
        <w:t xml:space="preserve">). Bei Verwendung dieser Einstellungen </w:t>
      </w:r>
      <w:r w:rsidR="00202365" w:rsidRPr="00500FE6">
        <w:t>sollte die Darstellung</w:t>
      </w:r>
      <w:r w:rsidRPr="00500FE6">
        <w:t xml:space="preserve"> auf allen Bildschirmgrößen überprüf</w:t>
      </w:r>
      <w:r w:rsidR="00D114C1" w:rsidRPr="00500FE6">
        <w:t>t werden</w:t>
      </w:r>
      <w:r w:rsidRPr="00500FE6">
        <w:t>.</w:t>
      </w:r>
    </w:p>
    <w:p w14:paraId="1D5666EF" w14:textId="2D78A8B3" w:rsidR="00E609FB" w:rsidRPr="00500FE6" w:rsidRDefault="00E609FB" w:rsidP="003F42DC">
      <w:pPr>
        <w:pStyle w:val="Abbildungen"/>
      </w:pPr>
      <w:r w:rsidRPr="00500FE6">
        <w:drawing>
          <wp:inline distT="0" distB="0" distL="0" distR="0" wp14:anchorId="08EC994C" wp14:editId="664F6151">
            <wp:extent cx="5143500" cy="838200"/>
            <wp:effectExtent l="0" t="0" r="0" b="0"/>
            <wp:docPr id="1391623197" name="Grafik 1391623197" descr="Festlegen von Bildbreite und Bildhöhe in Pixe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197" name="Grafik 1391623197" descr="Festlegen von Bildbreite und Bildhöhe in Pixeln"/>
                    <pic:cNvPicPr/>
                  </pic:nvPicPr>
                  <pic:blipFill>
                    <a:blip r:embed="rId219">
                      <a:extLst>
                        <a:ext uri="{28A0092B-C50C-407E-A947-70E740481C1C}">
                          <a14:useLocalDpi xmlns:a14="http://schemas.microsoft.com/office/drawing/2010/main" val="0"/>
                        </a:ext>
                      </a:extLst>
                    </a:blip>
                    <a:stretch>
                      <a:fillRect/>
                    </a:stretch>
                  </pic:blipFill>
                  <pic:spPr>
                    <a:xfrm>
                      <a:off x="0" y="0"/>
                      <a:ext cx="5143500" cy="838200"/>
                    </a:xfrm>
                    <a:prstGeom prst="rect">
                      <a:avLst/>
                    </a:prstGeom>
                  </pic:spPr>
                </pic:pic>
              </a:graphicData>
            </a:graphic>
          </wp:inline>
        </w:drawing>
      </w:r>
    </w:p>
    <w:p w14:paraId="4B102106" w14:textId="598014D9" w:rsidR="00E609FB" w:rsidRPr="00500FE6" w:rsidRDefault="00E609FB" w:rsidP="003F42DC">
      <w:pPr>
        <w:pStyle w:val="Beschriftung"/>
      </w:pPr>
      <w:bookmarkStart w:id="1019" w:name="_Toc230848807"/>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184</w:t>
      </w:r>
      <w:r w:rsidR="00D86568" w:rsidRPr="00500FE6">
        <w:fldChar w:fldCharType="end"/>
      </w:r>
      <w:r w:rsidRPr="00500FE6">
        <w:t xml:space="preserve">: </w:t>
      </w:r>
      <w:r w:rsidR="002003B3" w:rsidRPr="00500FE6">
        <w:t>I</w:t>
      </w:r>
      <w:r w:rsidR="00465118" w:rsidRPr="00500FE6">
        <w:t xml:space="preserve">m Bereich Medienanpassung kann </w:t>
      </w:r>
      <w:r w:rsidR="00AE4F6E" w:rsidRPr="00500FE6">
        <w:t>die Bildgröße angepasst werden.</w:t>
      </w:r>
      <w:bookmarkEnd w:id="1019"/>
    </w:p>
    <w:p w14:paraId="5BA6279F" w14:textId="366CF1D5" w:rsidR="00713A98" w:rsidRPr="00500FE6" w:rsidRDefault="00713A98" w:rsidP="00713A98">
      <w:r w:rsidRPr="00500FE6">
        <w:lastRenderedPageBreak/>
        <w:t>In den Galerieeinstellungen kann</w:t>
      </w:r>
      <w:r w:rsidR="00726DE0" w:rsidRPr="00500FE6">
        <w:t xml:space="preserve"> die Anzahl der Spalten für die Darstellung</w:t>
      </w:r>
      <w:r w:rsidRPr="00500FE6">
        <w:t xml:space="preserve"> mehrer</w:t>
      </w:r>
      <w:r w:rsidR="009D03EE" w:rsidRPr="00500FE6">
        <w:t>er</w:t>
      </w:r>
      <w:r w:rsidRPr="00500FE6">
        <w:t xml:space="preserve"> Bilder </w:t>
      </w:r>
      <w:r w:rsidR="00EA6A41" w:rsidRPr="00500FE6">
        <w:t>festgelegt</w:t>
      </w:r>
      <w:r w:rsidRPr="00500FE6">
        <w:t xml:space="preserve"> werden.</w:t>
      </w:r>
      <w:r w:rsidR="002959EA" w:rsidRPr="00500FE6">
        <w:t xml:space="preserve"> Dies </w:t>
      </w:r>
      <w:r w:rsidR="009D03EE" w:rsidRPr="00500FE6">
        <w:t>wird</w:t>
      </w:r>
      <w:r w:rsidR="002959EA" w:rsidRPr="00500FE6">
        <w:t xml:space="preserve"> durch die Verwendung des</w:t>
      </w:r>
      <w:r w:rsidRPr="00500FE6">
        <w:t xml:space="preserve"> Auswahlfeld</w:t>
      </w:r>
      <w:r w:rsidR="002959EA" w:rsidRPr="00500FE6">
        <w:t>s</w:t>
      </w:r>
      <w:r w:rsidRPr="00500FE6">
        <w:t xml:space="preserve"> </w:t>
      </w:r>
      <w:r w:rsidR="00716FA2" w:rsidRPr="00500FE6">
        <w:t>„</w:t>
      </w:r>
      <w:r w:rsidRPr="00500FE6">
        <w:t>Anzahl der Spalten</w:t>
      </w:r>
      <w:r w:rsidR="00716FA2" w:rsidRPr="00500FE6">
        <w:t>“</w:t>
      </w:r>
      <w:r w:rsidRPr="00500FE6">
        <w:t xml:space="preserve"> </w:t>
      </w:r>
      <w:r w:rsidR="004C7FD0" w:rsidRPr="00500FE6">
        <w:t>erreicht.</w:t>
      </w:r>
    </w:p>
    <w:p w14:paraId="35F14ABE" w14:textId="0F63E615" w:rsidR="009D0FD5" w:rsidRPr="00500FE6" w:rsidRDefault="0098161D" w:rsidP="003F42DC">
      <w:pPr>
        <w:pStyle w:val="Abbildungen"/>
      </w:pPr>
      <w:r w:rsidRPr="00500FE6">
        <w:drawing>
          <wp:inline distT="0" distB="0" distL="0" distR="0" wp14:anchorId="067E7186" wp14:editId="585E7D1C">
            <wp:extent cx="5143500" cy="1152525"/>
            <wp:effectExtent l="0" t="0" r="0" b="9525"/>
            <wp:docPr id="1391623201" name="Grafik 1391623201" descr="Optionen für die Bildausricht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201" name="Grafik 1391623201" descr="Optionen für die Bildausrichtung"/>
                    <pic:cNvPicPr/>
                  </pic:nvPicPr>
                  <pic:blipFill>
                    <a:blip r:embed="rId220">
                      <a:extLst>
                        <a:ext uri="{28A0092B-C50C-407E-A947-70E740481C1C}">
                          <a14:useLocalDpi xmlns:a14="http://schemas.microsoft.com/office/drawing/2010/main" val="0"/>
                        </a:ext>
                      </a:extLst>
                    </a:blip>
                    <a:stretch>
                      <a:fillRect/>
                    </a:stretch>
                  </pic:blipFill>
                  <pic:spPr>
                    <a:xfrm>
                      <a:off x="0" y="0"/>
                      <a:ext cx="5143500" cy="1152525"/>
                    </a:xfrm>
                    <a:prstGeom prst="rect">
                      <a:avLst/>
                    </a:prstGeom>
                  </pic:spPr>
                </pic:pic>
              </a:graphicData>
            </a:graphic>
          </wp:inline>
        </w:drawing>
      </w:r>
    </w:p>
    <w:p w14:paraId="1228FF76" w14:textId="7B2055D3" w:rsidR="0098161D" w:rsidRPr="00500FE6" w:rsidRDefault="0098161D" w:rsidP="003F42DC">
      <w:pPr>
        <w:pStyle w:val="Beschriftung"/>
      </w:pPr>
      <w:bookmarkStart w:id="1020" w:name="_Toc230848808"/>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185</w:t>
      </w:r>
      <w:r w:rsidR="00D86568" w:rsidRPr="00500FE6">
        <w:fldChar w:fldCharType="end"/>
      </w:r>
      <w:r w:rsidRPr="00500FE6">
        <w:t xml:space="preserve">: </w:t>
      </w:r>
      <w:r w:rsidR="00212782" w:rsidRPr="00500FE6">
        <w:t>Die Galeriee</w:t>
      </w:r>
      <w:r w:rsidR="00EC72D3" w:rsidRPr="00500FE6">
        <w:t>instellungen im Editor.</w:t>
      </w:r>
      <w:bookmarkEnd w:id="1020"/>
    </w:p>
    <w:p w14:paraId="3E5E712F" w14:textId="4FE2A9F1" w:rsidR="00713A98" w:rsidRPr="00500FE6" w:rsidRDefault="00240183" w:rsidP="00713A98">
      <w:r w:rsidRPr="00500FE6">
        <w:t>Es</w:t>
      </w:r>
      <w:r w:rsidR="00713A98" w:rsidRPr="00500FE6">
        <w:t xml:space="preserve"> besteht </w:t>
      </w:r>
      <w:r w:rsidRPr="00500FE6">
        <w:t>zudem die</w:t>
      </w:r>
      <w:r w:rsidR="00713A98" w:rsidRPr="00500FE6">
        <w:t xml:space="preserve"> Möglichkeit, ein klein dargestelltes Bild </w:t>
      </w:r>
      <w:r w:rsidR="00CC6B17" w:rsidRPr="00500FE6">
        <w:t>(Thumbnail)</w:t>
      </w:r>
      <w:r w:rsidR="00713A98" w:rsidRPr="00500FE6">
        <w:t xml:space="preserve"> </w:t>
      </w:r>
      <w:r w:rsidRPr="00500FE6">
        <w:t>in einer vergrößerten Ansicht darzustellen</w:t>
      </w:r>
      <w:r w:rsidR="00713A98" w:rsidRPr="00500FE6">
        <w:t>. Hier</w:t>
      </w:r>
      <w:r w:rsidRPr="00500FE6">
        <w:t>zu</w:t>
      </w:r>
      <w:r w:rsidR="00713A98" w:rsidRPr="00500FE6">
        <w:t xml:space="preserve"> ist der Schalter </w:t>
      </w:r>
      <w:r w:rsidR="00716FA2" w:rsidRPr="00500FE6">
        <w:t>„</w:t>
      </w:r>
      <w:r w:rsidR="00713A98" w:rsidRPr="00500FE6">
        <w:t>Bei Klick vergrößern</w:t>
      </w:r>
      <w:r w:rsidR="00716FA2" w:rsidRPr="00500FE6">
        <w:t>“</w:t>
      </w:r>
      <w:r w:rsidR="00713A98" w:rsidRPr="00500FE6">
        <w:t xml:space="preserve"> zu aktivieren. Im </w:t>
      </w:r>
      <w:r w:rsidR="003D32AF" w:rsidRPr="00500FE6">
        <w:t>Webauftritt</w:t>
      </w:r>
      <w:r w:rsidR="00713A98" w:rsidRPr="00500FE6">
        <w:t xml:space="preserve"> wird dann ein Icon mit einem Plus-Zeichen </w:t>
      </w:r>
      <w:r w:rsidR="00456ACC" w:rsidRPr="00500FE6">
        <w:t xml:space="preserve">rechts im Bild </w:t>
      </w:r>
      <w:r w:rsidR="00713A98" w:rsidRPr="00500FE6">
        <w:t xml:space="preserve">eingeblendet. Ein Klick darauf zeigt das Bild in einer </w:t>
      </w:r>
      <w:r w:rsidR="00456ACC" w:rsidRPr="00500FE6">
        <w:t>höheren</w:t>
      </w:r>
      <w:r w:rsidR="00713A98" w:rsidRPr="00500FE6">
        <w:t xml:space="preserve"> Auflösung.</w:t>
      </w:r>
    </w:p>
    <w:p w14:paraId="70AD9753" w14:textId="50435B7D" w:rsidR="00217785" w:rsidRPr="00500FE6" w:rsidRDefault="004E577C" w:rsidP="00217785">
      <w:pPr>
        <w:pStyle w:val="Infobox"/>
      </w:pPr>
      <w:r w:rsidRPr="00500FE6">
        <w:rPr>
          <w:rStyle w:val="TippWichtig"/>
          <w:rFonts w:ascii="BundesSerif Regular" w:hAnsi="BundesSerif Regular"/>
        </w:rPr>
        <w:t>Hinweis</w:t>
      </w:r>
      <w:r w:rsidR="00217785" w:rsidRPr="00500FE6">
        <w:t xml:space="preserve">: </w:t>
      </w:r>
      <w:r w:rsidR="001F18AF" w:rsidRPr="00500FE6">
        <w:t>Für die Einbindung</w:t>
      </w:r>
      <w:r w:rsidR="005F2324" w:rsidRPr="00500FE6">
        <w:t xml:space="preserve"> eines</w:t>
      </w:r>
      <w:r w:rsidR="008F386A" w:rsidRPr="00500FE6">
        <w:t xml:space="preserve"> Bildes mit einer </w:t>
      </w:r>
      <w:proofErr w:type="spellStart"/>
      <w:r w:rsidR="00217785" w:rsidRPr="00500FE6">
        <w:rPr>
          <w:rFonts w:cs="Times New Roman"/>
          <w:szCs w:val="20"/>
          <w:lang w:eastAsia="de-DE"/>
        </w:rPr>
        <w:t>Textbox</w:t>
      </w:r>
      <w:proofErr w:type="spellEnd"/>
      <w:r w:rsidR="00217785" w:rsidRPr="00500FE6">
        <w:rPr>
          <w:rFonts w:cs="Times New Roman"/>
          <w:szCs w:val="20"/>
          <w:lang w:eastAsia="de-DE"/>
        </w:rPr>
        <w:t xml:space="preserve"> und einem Link </w:t>
      </w:r>
      <w:r w:rsidR="000E6C2C" w:rsidRPr="00500FE6">
        <w:rPr>
          <w:rFonts w:cs="Times New Roman"/>
          <w:szCs w:val="20"/>
          <w:lang w:eastAsia="de-DE"/>
        </w:rPr>
        <w:t xml:space="preserve">wird </w:t>
      </w:r>
      <w:r w:rsidR="00217785" w:rsidRPr="00500FE6">
        <w:rPr>
          <w:rFonts w:cs="Times New Roman"/>
          <w:szCs w:val="20"/>
          <w:lang w:eastAsia="de-DE"/>
        </w:rPr>
        <w:t xml:space="preserve">das Inhaltselement </w:t>
      </w:r>
      <w:r w:rsidR="00716FA2" w:rsidRPr="00500FE6">
        <w:rPr>
          <w:rFonts w:cs="Times New Roman"/>
          <w:szCs w:val="20"/>
          <w:lang w:eastAsia="de-DE"/>
        </w:rPr>
        <w:t>„</w:t>
      </w:r>
      <w:r w:rsidR="00217785" w:rsidRPr="00500FE6">
        <w:rPr>
          <w:rFonts w:cs="Times New Roman"/>
          <w:szCs w:val="20"/>
          <w:lang w:eastAsia="de-DE"/>
        </w:rPr>
        <w:t>Bühne</w:t>
      </w:r>
      <w:r w:rsidR="00716FA2" w:rsidRPr="00500FE6">
        <w:rPr>
          <w:rFonts w:cs="Times New Roman"/>
          <w:szCs w:val="20"/>
          <w:lang w:eastAsia="de-DE"/>
        </w:rPr>
        <w:t>“</w:t>
      </w:r>
      <w:r w:rsidR="00F16E59" w:rsidRPr="00500FE6">
        <w:rPr>
          <w:rFonts w:cs="Times New Roman"/>
          <w:szCs w:val="20"/>
          <w:lang w:eastAsia="de-DE"/>
        </w:rPr>
        <w:t xml:space="preserve"> empfohlen</w:t>
      </w:r>
      <w:r w:rsidR="00217785" w:rsidRPr="00500FE6">
        <w:rPr>
          <w:rFonts w:cs="Times New Roman"/>
          <w:szCs w:val="20"/>
          <w:lang w:eastAsia="de-DE"/>
        </w:rPr>
        <w:t xml:space="preserve"> (siehe Kapitel</w:t>
      </w:r>
      <w:r w:rsidR="0090484F" w:rsidRPr="00500FE6">
        <w:rPr>
          <w:rFonts w:cs="Times New Roman"/>
          <w:szCs w:val="20"/>
          <w:lang w:eastAsia="de-DE"/>
        </w:rPr>
        <w:t xml:space="preserve"> </w:t>
      </w:r>
      <w:r w:rsidR="0090484F" w:rsidRPr="00500FE6">
        <w:rPr>
          <w:rFonts w:cs="Times New Roman"/>
          <w:szCs w:val="20"/>
          <w:lang w:eastAsia="de-DE"/>
        </w:rPr>
        <w:fldChar w:fldCharType="begin"/>
      </w:r>
      <w:r w:rsidR="0090484F" w:rsidRPr="00500FE6">
        <w:rPr>
          <w:rFonts w:cs="Times New Roman"/>
          <w:szCs w:val="20"/>
          <w:lang w:eastAsia="de-DE"/>
        </w:rPr>
        <w:instrText xml:space="preserve"> REF _Ref144898033 \r \h </w:instrText>
      </w:r>
      <w:r w:rsidR="00CF6ECE" w:rsidRPr="00500FE6">
        <w:rPr>
          <w:rFonts w:cs="Times New Roman"/>
          <w:szCs w:val="20"/>
          <w:lang w:eastAsia="de-DE"/>
        </w:rPr>
        <w:instrText xml:space="preserve"> \* </w:instrText>
      </w:r>
      <w:r w:rsidR="002A5F35" w:rsidRPr="00500FE6">
        <w:rPr>
          <w:rFonts w:cs="Times New Roman"/>
          <w:szCs w:val="20"/>
          <w:lang w:eastAsia="de-DE"/>
        </w:rPr>
        <w:instrText>MERGEFORMAT “INTERNER VERWEIS“</w:instrText>
      </w:r>
      <w:r w:rsidR="00CF6ECE" w:rsidRPr="00500FE6">
        <w:rPr>
          <w:rFonts w:cs="Times New Roman"/>
          <w:szCs w:val="20"/>
          <w:lang w:eastAsia="de-DE"/>
        </w:rPr>
        <w:instrText xml:space="preserve"> </w:instrText>
      </w:r>
      <w:r w:rsidR="0090484F" w:rsidRPr="00500FE6">
        <w:rPr>
          <w:rFonts w:cs="Times New Roman"/>
          <w:szCs w:val="20"/>
          <w:lang w:eastAsia="de-DE"/>
        </w:rPr>
      </w:r>
      <w:r w:rsidR="0090484F" w:rsidRPr="00500FE6">
        <w:rPr>
          <w:rFonts w:cs="Times New Roman"/>
          <w:szCs w:val="20"/>
          <w:lang w:eastAsia="de-DE"/>
        </w:rPr>
        <w:fldChar w:fldCharType="separate"/>
      </w:r>
      <w:r w:rsidR="00823F66">
        <w:rPr>
          <w:rFonts w:cs="Times New Roman"/>
          <w:b/>
          <w:bCs/>
          <w:szCs w:val="20"/>
          <w:lang w:eastAsia="de-DE"/>
        </w:rPr>
        <w:t>Fehler! Verweisquelle konnte nicht gefunden werden.</w:t>
      </w:r>
      <w:r w:rsidR="0090484F" w:rsidRPr="00500FE6">
        <w:rPr>
          <w:rFonts w:cs="Times New Roman"/>
          <w:szCs w:val="20"/>
          <w:lang w:eastAsia="de-DE"/>
        </w:rPr>
        <w:fldChar w:fldCharType="end"/>
      </w:r>
      <w:r w:rsidR="00217785" w:rsidRPr="00500FE6">
        <w:rPr>
          <w:rFonts w:cs="Times New Roman"/>
          <w:szCs w:val="20"/>
          <w:lang w:eastAsia="de-DE"/>
        </w:rPr>
        <w:t xml:space="preserve">) </w:t>
      </w:r>
      <w:r w:rsidR="000E6C2C" w:rsidRPr="00500FE6">
        <w:rPr>
          <w:rFonts w:cs="Times New Roman"/>
          <w:szCs w:val="20"/>
          <w:lang w:eastAsia="de-DE"/>
        </w:rPr>
        <w:t>empfohlen</w:t>
      </w:r>
      <w:r w:rsidR="00217785" w:rsidRPr="00500FE6">
        <w:rPr>
          <w:rFonts w:cs="Times New Roman"/>
          <w:szCs w:val="20"/>
          <w:lang w:eastAsia="de-DE"/>
        </w:rPr>
        <w:t>.</w:t>
      </w:r>
    </w:p>
    <w:p w14:paraId="4E93491B" w14:textId="6DDD1F05" w:rsidR="00217785" w:rsidRPr="00500FE6" w:rsidRDefault="004E577C" w:rsidP="00217785">
      <w:pPr>
        <w:pStyle w:val="Infobox"/>
      </w:pPr>
      <w:r w:rsidRPr="00500FE6">
        <w:rPr>
          <w:rStyle w:val="TippWichtig"/>
          <w:rFonts w:ascii="BundesSerif Regular" w:hAnsi="BundesSerif Regular"/>
        </w:rPr>
        <w:t>Tipp</w:t>
      </w:r>
      <w:r w:rsidR="00217785" w:rsidRPr="00500FE6">
        <w:rPr>
          <w:rFonts w:eastAsiaTheme="minorEastAsia"/>
        </w:rPr>
        <w:t>:</w:t>
      </w:r>
      <w:r w:rsidR="00217785" w:rsidRPr="00500FE6">
        <w:t xml:space="preserve"> </w:t>
      </w:r>
      <w:r w:rsidR="00217785" w:rsidRPr="00500FE6">
        <w:rPr>
          <w:rFonts w:cs="Times New Roman"/>
          <w:lang w:eastAsia="de-DE"/>
        </w:rPr>
        <w:t>Um</w:t>
      </w:r>
      <w:r w:rsidR="00C0121B" w:rsidRPr="00500FE6">
        <w:rPr>
          <w:rFonts w:cs="Times New Roman"/>
          <w:lang w:eastAsia="de-DE"/>
        </w:rPr>
        <w:t xml:space="preserve"> eine bessere Kontrolle</w:t>
      </w:r>
      <w:r w:rsidR="00217785" w:rsidRPr="00500FE6">
        <w:rPr>
          <w:rFonts w:cs="Times New Roman"/>
          <w:lang w:eastAsia="de-DE"/>
        </w:rPr>
        <w:t xml:space="preserve"> </w:t>
      </w:r>
      <w:r w:rsidR="00C0121B" w:rsidRPr="00500FE6">
        <w:rPr>
          <w:rFonts w:cs="Times New Roman"/>
          <w:lang w:eastAsia="de-DE"/>
        </w:rPr>
        <w:t>über die Größe</w:t>
      </w:r>
      <w:r w:rsidR="00217785" w:rsidRPr="00500FE6">
        <w:rPr>
          <w:rFonts w:cs="Times New Roman"/>
          <w:lang w:eastAsia="de-DE"/>
        </w:rPr>
        <w:t xml:space="preserve"> eines Bildes </w:t>
      </w:r>
      <w:r w:rsidR="00F5578B" w:rsidRPr="00500FE6">
        <w:rPr>
          <w:rFonts w:cs="Times New Roman"/>
          <w:lang w:eastAsia="de-DE"/>
        </w:rPr>
        <w:t>zu haben</w:t>
      </w:r>
      <w:r w:rsidR="00217785" w:rsidRPr="00500FE6">
        <w:rPr>
          <w:rFonts w:cs="Times New Roman"/>
          <w:lang w:eastAsia="de-DE"/>
        </w:rPr>
        <w:t xml:space="preserve">, </w:t>
      </w:r>
      <w:r w:rsidR="56865B4F" w:rsidRPr="00500FE6">
        <w:rPr>
          <w:rFonts w:cs="Times New Roman"/>
          <w:lang w:eastAsia="de-DE"/>
        </w:rPr>
        <w:t xml:space="preserve">sollte </w:t>
      </w:r>
      <w:r w:rsidR="00217785" w:rsidRPr="00500FE6">
        <w:rPr>
          <w:rFonts w:cs="Times New Roman"/>
          <w:lang w:eastAsia="de-DE"/>
        </w:rPr>
        <w:t>dieses Inhaltselement in eine</w:t>
      </w:r>
      <w:r w:rsidR="43F1AD32" w:rsidRPr="00500FE6">
        <w:rPr>
          <w:rFonts w:cs="Times New Roman"/>
          <w:lang w:eastAsia="de-DE"/>
        </w:rPr>
        <w:t>m</w:t>
      </w:r>
      <w:r w:rsidR="00217785" w:rsidRPr="00500FE6">
        <w:rPr>
          <w:rFonts w:cs="Times New Roman"/>
          <w:lang w:eastAsia="de-DE"/>
        </w:rPr>
        <w:t xml:space="preserve"> Container </w:t>
      </w:r>
      <w:r w:rsidR="00B14240" w:rsidRPr="00500FE6">
        <w:rPr>
          <w:rFonts w:cs="Times New Roman"/>
          <w:lang w:eastAsia="de-DE"/>
        </w:rPr>
        <w:t>platziert</w:t>
      </w:r>
      <w:r w:rsidR="75517F06" w:rsidRPr="00500FE6">
        <w:rPr>
          <w:rFonts w:cs="Times New Roman"/>
          <w:lang w:eastAsia="de-DE"/>
        </w:rPr>
        <w:t xml:space="preserve"> werden</w:t>
      </w:r>
      <w:r w:rsidR="00217785" w:rsidRPr="00500FE6">
        <w:rPr>
          <w:rFonts w:cs="Times New Roman"/>
          <w:lang w:eastAsia="de-DE"/>
        </w:rPr>
        <w:t>.</w:t>
      </w:r>
    </w:p>
    <w:p w14:paraId="036877B0" w14:textId="626044FB" w:rsidR="00217785" w:rsidRPr="00500FE6" w:rsidRDefault="00672273" w:rsidP="00B840A1">
      <w:pPr>
        <w:pStyle w:val="berschrift3"/>
      </w:pPr>
      <w:r w:rsidRPr="00500FE6">
        <w:t xml:space="preserve"> </w:t>
      </w:r>
      <w:bookmarkStart w:id="1021" w:name="_Ref185248716"/>
      <w:bookmarkStart w:id="1022" w:name="_Toc230848504"/>
      <w:r w:rsidR="00217785" w:rsidRPr="00500FE6">
        <w:t>Dateilinks</w:t>
      </w:r>
      <w:bookmarkEnd w:id="1021"/>
      <w:bookmarkEnd w:id="1022"/>
    </w:p>
    <w:p w14:paraId="2D6FFE01" w14:textId="2B93875D" w:rsidR="000E6C2C" w:rsidRPr="00500FE6" w:rsidRDefault="000E6C2C" w:rsidP="000E6C2C">
      <w:pPr>
        <w:pStyle w:val="Textkrper"/>
        <w:rPr>
          <w:lang w:eastAsia="de-DE"/>
        </w:rPr>
      </w:pPr>
      <w:r w:rsidRPr="00500FE6">
        <w:rPr>
          <w:lang w:eastAsia="de-DE"/>
        </w:rPr>
        <w:t>Diese</w:t>
      </w:r>
      <w:r w:rsidR="382AFAEB" w:rsidRPr="00500FE6">
        <w:rPr>
          <w:lang w:eastAsia="de-DE"/>
        </w:rPr>
        <w:t>r Abschnitt</w:t>
      </w:r>
      <w:r w:rsidRPr="00500FE6">
        <w:rPr>
          <w:lang w:eastAsia="de-DE"/>
        </w:rPr>
        <w:t xml:space="preserve"> </w:t>
      </w:r>
      <w:r w:rsidR="00A9798B" w:rsidRPr="00500FE6">
        <w:rPr>
          <w:lang w:eastAsia="de-DE"/>
        </w:rPr>
        <w:t>ähnelt</w:t>
      </w:r>
      <w:r w:rsidRPr="00500FE6">
        <w:rPr>
          <w:lang w:eastAsia="de-DE"/>
        </w:rPr>
        <w:t xml:space="preserve"> dem für Überschriften (siehe Kapitel</w:t>
      </w:r>
      <w:r w:rsidR="0014689E" w:rsidRPr="00500FE6">
        <w:rPr>
          <w:lang w:eastAsia="de-DE"/>
        </w:rPr>
        <w:t xml:space="preserve"> </w:t>
      </w:r>
      <w:r w:rsidR="0014689E" w:rsidRPr="00500FE6">
        <w:rPr>
          <w:lang w:eastAsia="de-DE"/>
        </w:rPr>
        <w:fldChar w:fldCharType="begin"/>
      </w:r>
      <w:r w:rsidR="0014689E" w:rsidRPr="00500FE6">
        <w:rPr>
          <w:lang w:eastAsia="de-DE"/>
        </w:rPr>
        <w:instrText xml:space="preserve"> REF _Ref168386869 \r \h </w:instrText>
      </w:r>
      <w:r w:rsidR="00CF6ECE" w:rsidRPr="00500FE6">
        <w:rPr>
          <w:lang w:eastAsia="de-DE"/>
        </w:rPr>
        <w:instrText xml:space="preserve"> \* </w:instrText>
      </w:r>
      <w:r w:rsidR="002A5F35" w:rsidRPr="00500FE6">
        <w:rPr>
          <w:lang w:eastAsia="de-DE"/>
        </w:rPr>
        <w:instrText>MERGEFORMAT “INTERNER VERWEIS“</w:instrText>
      </w:r>
      <w:r w:rsidR="00CF6ECE" w:rsidRPr="00500FE6">
        <w:rPr>
          <w:lang w:eastAsia="de-DE"/>
        </w:rPr>
        <w:instrText xml:space="preserve"> </w:instrText>
      </w:r>
      <w:r w:rsidR="0014689E" w:rsidRPr="00500FE6">
        <w:rPr>
          <w:lang w:eastAsia="de-DE"/>
        </w:rPr>
      </w:r>
      <w:r w:rsidR="0014689E" w:rsidRPr="00500FE6">
        <w:rPr>
          <w:lang w:eastAsia="de-DE"/>
        </w:rPr>
        <w:fldChar w:fldCharType="separate"/>
      </w:r>
      <w:r w:rsidR="00827556">
        <w:rPr>
          <w:lang w:eastAsia="de-DE"/>
        </w:rPr>
        <w:t>9.1.1</w:t>
      </w:r>
      <w:r w:rsidR="0014689E" w:rsidRPr="00500FE6">
        <w:rPr>
          <w:lang w:eastAsia="de-DE"/>
        </w:rPr>
        <w:fldChar w:fldCharType="end"/>
      </w:r>
      <w:r w:rsidRPr="00500FE6">
        <w:rPr>
          <w:lang w:eastAsia="de-DE"/>
        </w:rPr>
        <w:t xml:space="preserve">), </w:t>
      </w:r>
      <w:r w:rsidR="00F75B80" w:rsidRPr="00500FE6">
        <w:rPr>
          <w:lang w:eastAsia="de-DE"/>
        </w:rPr>
        <w:t>enthält</w:t>
      </w:r>
      <w:r w:rsidRPr="00500FE6">
        <w:rPr>
          <w:lang w:eastAsia="de-DE"/>
        </w:rPr>
        <w:t xml:space="preserve"> jedoch im </w:t>
      </w:r>
      <w:r w:rsidR="00261E84" w:rsidRPr="00500FE6">
        <w:rPr>
          <w:lang w:eastAsia="de-DE"/>
        </w:rPr>
        <w:t>Tab</w:t>
      </w:r>
      <w:r w:rsidRPr="00500FE6">
        <w:rPr>
          <w:lang w:eastAsia="de-DE"/>
        </w:rPr>
        <w:t xml:space="preserve"> </w:t>
      </w:r>
      <w:r w:rsidR="00716FA2" w:rsidRPr="00500FE6">
        <w:rPr>
          <w:lang w:eastAsia="de-DE"/>
        </w:rPr>
        <w:t>„</w:t>
      </w:r>
      <w:r w:rsidRPr="00500FE6">
        <w:rPr>
          <w:lang w:eastAsia="de-DE"/>
        </w:rPr>
        <w:t>Allgemein</w:t>
      </w:r>
      <w:r w:rsidR="00716FA2" w:rsidRPr="00500FE6">
        <w:rPr>
          <w:lang w:eastAsia="de-DE"/>
        </w:rPr>
        <w:t>“</w:t>
      </w:r>
      <w:r w:rsidRPr="00500FE6">
        <w:rPr>
          <w:lang w:eastAsia="de-DE"/>
        </w:rPr>
        <w:t xml:space="preserve"> zusätzlich einen Abschnitt </w:t>
      </w:r>
      <w:r w:rsidR="00716FA2" w:rsidRPr="00500FE6">
        <w:rPr>
          <w:lang w:eastAsia="de-DE"/>
        </w:rPr>
        <w:t>„</w:t>
      </w:r>
      <w:r w:rsidRPr="00500FE6">
        <w:rPr>
          <w:lang w:eastAsia="de-DE"/>
        </w:rPr>
        <w:t>Dateien</w:t>
      </w:r>
      <w:r w:rsidR="00716FA2" w:rsidRPr="00500FE6">
        <w:rPr>
          <w:lang w:eastAsia="de-DE"/>
        </w:rPr>
        <w:t>“</w:t>
      </w:r>
      <w:r w:rsidR="7DBAFEB9" w:rsidRPr="00500FE6">
        <w:rPr>
          <w:lang w:eastAsia="de-DE"/>
        </w:rPr>
        <w:t>. Dieser</w:t>
      </w:r>
      <w:r w:rsidR="002A4A90" w:rsidRPr="00500FE6">
        <w:rPr>
          <w:lang w:eastAsia="de-DE"/>
        </w:rPr>
        <w:t xml:space="preserve"> Bereich</w:t>
      </w:r>
      <w:r w:rsidR="7DBAFEB9" w:rsidRPr="00500FE6">
        <w:rPr>
          <w:lang w:eastAsia="de-DE"/>
        </w:rPr>
        <w:t xml:space="preserve"> dient </w:t>
      </w:r>
      <w:r w:rsidRPr="00500FE6">
        <w:rPr>
          <w:lang w:eastAsia="de-DE"/>
        </w:rPr>
        <w:t xml:space="preserve">dazu, PDF-Dateien </w:t>
      </w:r>
      <w:r w:rsidR="004F6CD2" w:rsidRPr="00500FE6">
        <w:rPr>
          <w:lang w:eastAsia="de-DE"/>
        </w:rPr>
        <w:t>zum</w:t>
      </w:r>
      <w:r w:rsidRPr="00500FE6">
        <w:rPr>
          <w:lang w:eastAsia="de-DE"/>
        </w:rPr>
        <w:t xml:space="preserve"> Download bereitzustellen. Vor der </w:t>
      </w:r>
      <w:r w:rsidR="00A71CD3" w:rsidRPr="00500FE6">
        <w:rPr>
          <w:lang w:eastAsia="de-DE"/>
        </w:rPr>
        <w:t>Einbindung</w:t>
      </w:r>
      <w:r w:rsidRPr="00500FE6">
        <w:rPr>
          <w:lang w:eastAsia="de-DE"/>
        </w:rPr>
        <w:t xml:space="preserve"> in die Dateiliste sollten die Dateien hochgeladen werden. Unter </w:t>
      </w:r>
      <w:r w:rsidR="00716FA2" w:rsidRPr="00500FE6">
        <w:rPr>
          <w:lang w:eastAsia="de-DE"/>
        </w:rPr>
        <w:t>„</w:t>
      </w:r>
      <w:r w:rsidRPr="00500FE6">
        <w:rPr>
          <w:lang w:eastAsia="de-DE"/>
        </w:rPr>
        <w:t>Dateien auswählen</w:t>
      </w:r>
      <w:r w:rsidR="00716FA2" w:rsidRPr="00500FE6">
        <w:rPr>
          <w:lang w:eastAsia="de-DE"/>
        </w:rPr>
        <w:t>“</w:t>
      </w:r>
      <w:r w:rsidRPr="00500FE6">
        <w:rPr>
          <w:lang w:eastAsia="de-DE"/>
        </w:rPr>
        <w:t xml:space="preserve"> befindet sich </w:t>
      </w:r>
      <w:r w:rsidR="00C60619" w:rsidRPr="00500FE6">
        <w:rPr>
          <w:lang w:eastAsia="de-DE"/>
        </w:rPr>
        <w:t xml:space="preserve">die </w:t>
      </w:r>
      <w:r w:rsidR="00C60619" w:rsidRPr="00500FE6">
        <w:t>Schaltfläche</w:t>
      </w:r>
      <w:r w:rsidRPr="00500FE6">
        <w:rPr>
          <w:lang w:eastAsia="de-DE"/>
        </w:rPr>
        <w:t xml:space="preserve"> </w:t>
      </w:r>
      <w:r w:rsidR="00716FA2" w:rsidRPr="00500FE6">
        <w:rPr>
          <w:lang w:eastAsia="de-DE"/>
        </w:rPr>
        <w:t>„</w:t>
      </w:r>
      <w:r w:rsidRPr="00500FE6">
        <w:rPr>
          <w:lang w:eastAsia="de-DE"/>
        </w:rPr>
        <w:t>Datei hinzufügen</w:t>
      </w:r>
      <w:r w:rsidR="00716FA2" w:rsidRPr="00500FE6">
        <w:rPr>
          <w:lang w:eastAsia="de-DE"/>
        </w:rPr>
        <w:t>“</w:t>
      </w:r>
      <w:r w:rsidRPr="00500FE6">
        <w:rPr>
          <w:lang w:eastAsia="de-DE"/>
        </w:rPr>
        <w:t>, über die PDF-Dateien aus der Dateiliste ausgewählt werden können.</w:t>
      </w:r>
    </w:p>
    <w:p w14:paraId="33970551" w14:textId="77777777" w:rsidR="003B63DD" w:rsidRPr="00500FE6" w:rsidRDefault="003B63DD" w:rsidP="003F42DC">
      <w:pPr>
        <w:pStyle w:val="Abbildungen"/>
      </w:pPr>
      <w:r w:rsidRPr="00500FE6">
        <w:drawing>
          <wp:inline distT="0" distB="0" distL="0" distR="0" wp14:anchorId="6502781B" wp14:editId="04CB728C">
            <wp:extent cx="4622800" cy="2128975"/>
            <wp:effectExtent l="12700" t="12700" r="12700" b="17780"/>
            <wp:docPr id="1675999945" name="Grafik 1" descr="&quot;Datei hinzufügen“ zum Auswählen aus der Dateil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999945" name="Grafik 1" descr="&quot;Datei hinzufügen“ zum Auswählen aus der Dateiliste"/>
                    <pic:cNvPicPr/>
                  </pic:nvPicPr>
                  <pic:blipFill>
                    <a:blip r:embed="rId221"/>
                    <a:stretch>
                      <a:fillRect/>
                    </a:stretch>
                  </pic:blipFill>
                  <pic:spPr>
                    <a:xfrm>
                      <a:off x="0" y="0"/>
                      <a:ext cx="4645989" cy="2139654"/>
                    </a:xfrm>
                    <a:prstGeom prst="rect">
                      <a:avLst/>
                    </a:prstGeom>
                    <a:ln>
                      <a:solidFill>
                        <a:schemeClr val="tx1"/>
                      </a:solidFill>
                    </a:ln>
                  </pic:spPr>
                </pic:pic>
              </a:graphicData>
            </a:graphic>
          </wp:inline>
        </w:drawing>
      </w:r>
    </w:p>
    <w:p w14:paraId="43B3D516" w14:textId="167D1E4F" w:rsidR="003B63DD" w:rsidRPr="00500FE6" w:rsidRDefault="003B63DD" w:rsidP="003F42DC">
      <w:pPr>
        <w:pStyle w:val="Beschriftung"/>
      </w:pPr>
      <w:bookmarkStart w:id="1023" w:name="_Toc230848809"/>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186</w:t>
      </w:r>
      <w:r w:rsidR="00D86568" w:rsidRPr="00500FE6">
        <w:fldChar w:fldCharType="end"/>
      </w:r>
      <w:r w:rsidRPr="00500FE6">
        <w:t>: Bearbeitungsmaske der hochgeladenen Dateien.</w:t>
      </w:r>
      <w:bookmarkEnd w:id="1023"/>
    </w:p>
    <w:p w14:paraId="36E9711A" w14:textId="56C05044" w:rsidR="000E6C2C" w:rsidRPr="00500FE6" w:rsidRDefault="000E6C2C" w:rsidP="000E6C2C">
      <w:pPr>
        <w:pStyle w:val="Textkrper"/>
        <w:rPr>
          <w:lang w:eastAsia="de-DE"/>
        </w:rPr>
      </w:pPr>
      <w:r w:rsidRPr="00500FE6">
        <w:rPr>
          <w:lang w:eastAsia="de-DE"/>
        </w:rPr>
        <w:lastRenderedPageBreak/>
        <w:t xml:space="preserve">Die ausgewählten Dateien werden mit einem Symbol </w:t>
      </w:r>
      <w:r w:rsidR="00955424" w:rsidRPr="00500FE6">
        <w:rPr>
          <w:lang w:eastAsia="de-DE"/>
        </w:rPr>
        <w:t>dargestellt</w:t>
      </w:r>
      <w:r w:rsidRPr="00500FE6">
        <w:rPr>
          <w:lang w:eastAsia="de-DE"/>
        </w:rPr>
        <w:t xml:space="preserve">. Ähnlich der </w:t>
      </w:r>
      <w:r w:rsidR="000D53CE" w:rsidRPr="00500FE6">
        <w:rPr>
          <w:lang w:eastAsia="de-DE"/>
        </w:rPr>
        <w:t>Bildb</w:t>
      </w:r>
      <w:r w:rsidRPr="00500FE6">
        <w:rPr>
          <w:lang w:eastAsia="de-DE"/>
        </w:rPr>
        <w:t>earbeitung können die Eigenschaften der einzelnen Dateien</w:t>
      </w:r>
      <w:r w:rsidR="0045725A" w:rsidRPr="00500FE6">
        <w:rPr>
          <w:lang w:eastAsia="de-DE"/>
        </w:rPr>
        <w:t xml:space="preserve"> bearbeitet werden</w:t>
      </w:r>
      <w:r w:rsidR="00E34E81" w:rsidRPr="00500FE6">
        <w:rPr>
          <w:lang w:eastAsia="de-DE"/>
        </w:rPr>
        <w:t xml:space="preserve">, indem auf den </w:t>
      </w:r>
      <w:r w:rsidRPr="00500FE6">
        <w:rPr>
          <w:lang w:eastAsia="de-DE"/>
        </w:rPr>
        <w:t xml:space="preserve">kleinen Pfeil links neben dem Symbol </w:t>
      </w:r>
      <w:r w:rsidR="00254862" w:rsidRPr="00500FE6">
        <w:rPr>
          <w:lang w:eastAsia="de-DE"/>
        </w:rPr>
        <w:t>geklickt wird</w:t>
      </w:r>
      <w:r w:rsidRPr="00500FE6">
        <w:rPr>
          <w:lang w:eastAsia="de-DE"/>
        </w:rPr>
        <w:t>: Der Linktext kann angepasst und</w:t>
      </w:r>
      <w:r w:rsidR="007227D3" w:rsidRPr="00500FE6">
        <w:rPr>
          <w:lang w:eastAsia="de-DE"/>
        </w:rPr>
        <w:t xml:space="preserve"> es kann</w:t>
      </w:r>
      <w:r w:rsidRPr="00500FE6">
        <w:rPr>
          <w:lang w:eastAsia="de-DE"/>
        </w:rPr>
        <w:t xml:space="preserve"> festgelegt werden, ob die Datei barrierefrei ist.</w:t>
      </w:r>
    </w:p>
    <w:p w14:paraId="46FC344B" w14:textId="12D8B6F6" w:rsidR="000E6C2C" w:rsidRPr="00500FE6" w:rsidRDefault="000E6C2C" w:rsidP="00DB3DE0">
      <w:pPr>
        <w:pStyle w:val="Standardnichttrennen"/>
        <w:rPr>
          <w:rFonts w:ascii="BundesSerif Regular" w:hAnsi="BundesSerif Regular"/>
        </w:rPr>
      </w:pPr>
      <w:r w:rsidRPr="00500FE6">
        <w:rPr>
          <w:rFonts w:ascii="BundesSerif Regular" w:hAnsi="BundesSerif Regular"/>
        </w:rPr>
        <w:t xml:space="preserve">Die Reihenfolge der Dateien kann durch </w:t>
      </w:r>
      <w:r w:rsidR="1BFDB839" w:rsidRPr="00500FE6">
        <w:rPr>
          <w:rFonts w:ascii="BundesSerif Regular" w:hAnsi="BundesSerif Regular"/>
        </w:rPr>
        <w:t>D</w:t>
      </w:r>
      <w:r w:rsidRPr="00500FE6">
        <w:rPr>
          <w:rFonts w:ascii="BundesSerif Regular" w:hAnsi="BundesSerif Regular"/>
        </w:rPr>
        <w:t>rag</w:t>
      </w:r>
      <w:r w:rsidR="460649A9" w:rsidRPr="00500FE6">
        <w:rPr>
          <w:rFonts w:ascii="BundesSerif Regular" w:hAnsi="BundesSerif Regular"/>
        </w:rPr>
        <w:t xml:space="preserve"> </w:t>
      </w:r>
      <w:r w:rsidRPr="00500FE6">
        <w:rPr>
          <w:rFonts w:ascii="BundesSerif Regular" w:hAnsi="BundesSerif Regular"/>
        </w:rPr>
        <w:t>&amp;</w:t>
      </w:r>
      <w:r w:rsidR="447399B3" w:rsidRPr="00500FE6">
        <w:rPr>
          <w:rFonts w:ascii="BundesSerif Regular" w:hAnsi="BundesSerif Regular"/>
        </w:rPr>
        <w:t xml:space="preserve"> D</w:t>
      </w:r>
      <w:r w:rsidRPr="00500FE6">
        <w:rPr>
          <w:rFonts w:ascii="BundesSerif Regular" w:hAnsi="BundesSerif Regular"/>
        </w:rPr>
        <w:t>rop auf das Icon mit den drei Balken ganz rechts in Listenelementen verändert werden.</w:t>
      </w:r>
    </w:p>
    <w:p w14:paraId="21DDBBFC" w14:textId="06F78879" w:rsidR="009B6F12" w:rsidRPr="00500FE6" w:rsidRDefault="00217785" w:rsidP="009B6F12">
      <w:pPr>
        <w:pStyle w:val="Standardnichttrennen"/>
        <w:rPr>
          <w:rFonts w:ascii="BundesSerif Regular" w:hAnsi="BundesSerif Regular"/>
        </w:rPr>
      </w:pPr>
      <w:r w:rsidRPr="00500FE6">
        <w:rPr>
          <w:rFonts w:ascii="BundesSerif Regular" w:hAnsi="BundesSerif Regular"/>
        </w:rPr>
        <w:t xml:space="preserve">Unter </w:t>
      </w:r>
      <w:r w:rsidR="00716FA2" w:rsidRPr="00500FE6">
        <w:rPr>
          <w:rFonts w:ascii="BundesSerif Regular" w:hAnsi="BundesSerif Regular"/>
        </w:rPr>
        <w:t>„</w:t>
      </w:r>
      <w:r w:rsidRPr="00500FE6">
        <w:rPr>
          <w:rFonts w:ascii="BundesSerif Regular" w:hAnsi="BundesSerif Regular"/>
        </w:rPr>
        <w:t>Dateisammlung auswählen</w:t>
      </w:r>
      <w:r w:rsidR="00716FA2" w:rsidRPr="00500FE6">
        <w:rPr>
          <w:rFonts w:ascii="BundesSerif Regular" w:hAnsi="BundesSerif Regular"/>
        </w:rPr>
        <w:t>“</w:t>
      </w:r>
      <w:r w:rsidRPr="00500FE6">
        <w:rPr>
          <w:rFonts w:ascii="BundesSerif Regular" w:hAnsi="BundesSerif Regular"/>
        </w:rPr>
        <w:t xml:space="preserve"> </w:t>
      </w:r>
      <w:r w:rsidR="005807A4" w:rsidRPr="00500FE6">
        <w:rPr>
          <w:rFonts w:ascii="BundesSerif Regular" w:hAnsi="BundesSerif Regular"/>
        </w:rPr>
        <w:t>kann anstatt</w:t>
      </w:r>
      <w:r w:rsidR="00FC445C" w:rsidRPr="00500FE6">
        <w:rPr>
          <w:rFonts w:ascii="BundesSerif Regular" w:hAnsi="BundesSerif Regular"/>
        </w:rPr>
        <w:t xml:space="preserve"> </w:t>
      </w:r>
      <w:r w:rsidRPr="00500FE6">
        <w:rPr>
          <w:rFonts w:ascii="BundesSerif Regular" w:hAnsi="BundesSerif Regular"/>
        </w:rPr>
        <w:t>einzelner Dateien</w:t>
      </w:r>
      <w:r w:rsidR="003E3FF0" w:rsidRPr="00500FE6">
        <w:rPr>
          <w:rFonts w:ascii="BundesSerif Regular" w:hAnsi="BundesSerif Regular"/>
        </w:rPr>
        <w:t xml:space="preserve"> auf</w:t>
      </w:r>
      <w:r w:rsidRPr="00500FE6">
        <w:rPr>
          <w:rFonts w:ascii="BundesSerif Regular" w:hAnsi="BundesSerif Regular"/>
        </w:rPr>
        <w:t xml:space="preserve"> Dateisammlungen zu</w:t>
      </w:r>
      <w:r w:rsidR="003E3FF0" w:rsidRPr="00500FE6">
        <w:rPr>
          <w:rFonts w:ascii="BundesSerif Regular" w:hAnsi="BundesSerif Regular"/>
        </w:rPr>
        <w:t>gegriffen werden</w:t>
      </w:r>
      <w:r w:rsidRPr="00500FE6">
        <w:rPr>
          <w:rFonts w:ascii="BundesSerif Regular" w:hAnsi="BundesSerif Regular"/>
        </w:rPr>
        <w:t xml:space="preserve">. Diese </w:t>
      </w:r>
      <w:r w:rsidR="00FC445C" w:rsidRPr="00500FE6">
        <w:rPr>
          <w:rFonts w:ascii="BundesSerif Regular" w:hAnsi="BundesSerif Regular"/>
        </w:rPr>
        <w:t xml:space="preserve">Sammlungen </w:t>
      </w:r>
      <w:r w:rsidRPr="00500FE6">
        <w:rPr>
          <w:rFonts w:ascii="BundesSerif Regular" w:hAnsi="BundesSerif Regular"/>
        </w:rPr>
        <w:t xml:space="preserve">können </w:t>
      </w:r>
      <w:r w:rsidR="00125CED" w:rsidRPr="00500FE6">
        <w:rPr>
          <w:rFonts w:ascii="BundesSerif Regular" w:hAnsi="BundesSerif Regular"/>
        </w:rPr>
        <w:t>an dieser Stelle</w:t>
      </w:r>
      <w:r w:rsidRPr="00500FE6">
        <w:rPr>
          <w:rFonts w:ascii="BundesSerif Regular" w:hAnsi="BundesSerif Regular"/>
        </w:rPr>
        <w:t xml:space="preserve"> erstellt werden</w:t>
      </w:r>
      <w:r w:rsidR="7B2EE621" w:rsidRPr="00500FE6">
        <w:rPr>
          <w:rFonts w:ascii="BundesSerif Regular" w:hAnsi="BundesSerif Regular"/>
        </w:rPr>
        <w:t>.</w:t>
      </w:r>
      <w:r w:rsidRPr="00500FE6">
        <w:rPr>
          <w:rFonts w:ascii="BundesSerif Regular" w:hAnsi="BundesSerif Regular"/>
        </w:rPr>
        <w:t xml:space="preserve"> </w:t>
      </w:r>
      <w:r w:rsidR="12F8114B" w:rsidRPr="00500FE6">
        <w:rPr>
          <w:rFonts w:ascii="BundesSerif Regular" w:hAnsi="BundesSerif Regular"/>
        </w:rPr>
        <w:t>E</w:t>
      </w:r>
      <w:r w:rsidR="00FC445C" w:rsidRPr="00500FE6">
        <w:rPr>
          <w:rFonts w:ascii="BundesSerif Regular" w:hAnsi="BundesSerif Regular"/>
        </w:rPr>
        <w:t xml:space="preserve">s </w:t>
      </w:r>
      <w:r w:rsidR="003610F1" w:rsidRPr="00500FE6">
        <w:rPr>
          <w:rFonts w:ascii="BundesSerif Regular" w:hAnsi="BundesSerif Regular"/>
        </w:rPr>
        <w:t>wird</w:t>
      </w:r>
      <w:r w:rsidR="00FC445C" w:rsidRPr="00500FE6">
        <w:rPr>
          <w:rFonts w:ascii="BundesSerif Regular" w:hAnsi="BundesSerif Regular"/>
        </w:rPr>
        <w:t xml:space="preserve"> jedoch </w:t>
      </w:r>
      <w:r w:rsidR="003610F1" w:rsidRPr="00500FE6">
        <w:rPr>
          <w:rFonts w:ascii="BundesSerif Regular" w:hAnsi="BundesSerif Regular"/>
        </w:rPr>
        <w:t>empfohlen</w:t>
      </w:r>
      <w:r w:rsidR="00FC445C" w:rsidRPr="00500FE6">
        <w:rPr>
          <w:rFonts w:ascii="BundesSerif Regular" w:hAnsi="BundesSerif Regular"/>
        </w:rPr>
        <w:t>, dies vorab</w:t>
      </w:r>
      <w:r w:rsidRPr="00500FE6">
        <w:rPr>
          <w:rFonts w:ascii="BundesSerif Regular" w:hAnsi="BundesSerif Regular"/>
        </w:rPr>
        <w:t xml:space="preserve"> über die Listenansicht (Modul </w:t>
      </w:r>
      <w:r w:rsidR="00716FA2" w:rsidRPr="00500FE6">
        <w:rPr>
          <w:rFonts w:ascii="BundesSerif Regular" w:hAnsi="BundesSerif Regular"/>
        </w:rPr>
        <w:t>„</w:t>
      </w:r>
      <w:r w:rsidRPr="00500FE6">
        <w:rPr>
          <w:rFonts w:ascii="BundesSerif Regular" w:hAnsi="BundesSerif Regular"/>
        </w:rPr>
        <w:t>Liste</w:t>
      </w:r>
      <w:r w:rsidR="00716FA2" w:rsidRPr="00500FE6">
        <w:rPr>
          <w:rFonts w:ascii="BundesSerif Regular" w:hAnsi="BundesSerif Regular"/>
        </w:rPr>
        <w:t>“</w:t>
      </w:r>
      <w:r w:rsidRPr="00500FE6">
        <w:rPr>
          <w:rFonts w:ascii="BundesSerif Regular" w:hAnsi="BundesSerif Regular"/>
        </w:rPr>
        <w:t xml:space="preserve">) </w:t>
      </w:r>
      <w:r w:rsidR="00FC445C" w:rsidRPr="00500FE6">
        <w:rPr>
          <w:rFonts w:ascii="BundesSerif Regular" w:hAnsi="BundesSerif Regular"/>
        </w:rPr>
        <w:t>durchzuführen</w:t>
      </w:r>
      <w:r w:rsidRPr="00500FE6">
        <w:rPr>
          <w:rFonts w:ascii="BundesSerif Regular" w:hAnsi="BundesSerif Regular"/>
        </w:rPr>
        <w:t xml:space="preserve">, </w:t>
      </w:r>
      <w:r w:rsidR="003610F1" w:rsidRPr="00500FE6">
        <w:rPr>
          <w:rFonts w:ascii="BundesSerif Regular" w:hAnsi="BundesSerif Regular"/>
        </w:rPr>
        <w:t>sodass</w:t>
      </w:r>
      <w:r w:rsidRPr="00500FE6">
        <w:rPr>
          <w:rFonts w:ascii="BundesSerif Regular" w:hAnsi="BundesSerif Regular"/>
        </w:rPr>
        <w:t xml:space="preserve"> sie </w:t>
      </w:r>
      <w:r w:rsidR="00FC445C" w:rsidRPr="00500FE6">
        <w:rPr>
          <w:rFonts w:ascii="BundesSerif Regular" w:hAnsi="BundesSerif Regular"/>
        </w:rPr>
        <w:t>gegebenenfalls</w:t>
      </w:r>
      <w:r w:rsidRPr="00500FE6">
        <w:rPr>
          <w:rFonts w:ascii="BundesSerif Regular" w:hAnsi="BundesSerif Regular"/>
        </w:rPr>
        <w:t xml:space="preserve"> auch von anderen </w:t>
      </w:r>
      <w:r w:rsidR="00FC445C" w:rsidRPr="00500FE6">
        <w:rPr>
          <w:rFonts w:ascii="BundesSerif Regular" w:hAnsi="BundesSerif Regular"/>
        </w:rPr>
        <w:t>Bereichen</w:t>
      </w:r>
      <w:r w:rsidRPr="00500FE6">
        <w:rPr>
          <w:rFonts w:ascii="BundesSerif Regular" w:hAnsi="BundesSerif Regular"/>
        </w:rPr>
        <w:t xml:space="preserve"> der Seite aus verlinkt werden können. Um eine Dateisammlung </w:t>
      </w:r>
      <w:r w:rsidR="00D644E2" w:rsidRPr="00500FE6">
        <w:rPr>
          <w:rFonts w:ascii="BundesSerif Regular" w:hAnsi="BundesSerif Regular"/>
        </w:rPr>
        <w:t>aus</w:t>
      </w:r>
      <w:r w:rsidR="00FC445C" w:rsidRPr="00500FE6">
        <w:rPr>
          <w:rFonts w:ascii="BundesSerif Regular" w:hAnsi="BundesSerif Regular"/>
        </w:rPr>
        <w:t xml:space="preserve">zuwählen, </w:t>
      </w:r>
      <w:r w:rsidR="00D644E2" w:rsidRPr="00500FE6">
        <w:rPr>
          <w:rFonts w:ascii="BundesSerif Regular" w:hAnsi="BundesSerif Regular"/>
        </w:rPr>
        <w:t>kann</w:t>
      </w:r>
      <w:r w:rsidRPr="00500FE6">
        <w:rPr>
          <w:rFonts w:ascii="BundesSerif Regular" w:hAnsi="BundesSerif Regular"/>
        </w:rPr>
        <w:t xml:space="preserve"> auf das Ordnersymbol oder </w:t>
      </w:r>
      <w:r w:rsidR="00E9281C" w:rsidRPr="00500FE6">
        <w:rPr>
          <w:rFonts w:ascii="BundesSerif Regular" w:hAnsi="BundesSerif Regular"/>
        </w:rPr>
        <w:t>die Schaltfläche</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Dateisammlung</w:t>
      </w:r>
      <w:r w:rsidR="00716FA2" w:rsidRPr="00500FE6">
        <w:rPr>
          <w:rFonts w:ascii="BundesSerif Regular" w:hAnsi="BundesSerif Regular"/>
        </w:rPr>
        <w:t>“</w:t>
      </w:r>
      <w:r w:rsidRPr="00500FE6">
        <w:rPr>
          <w:rFonts w:ascii="BundesSerif Regular" w:hAnsi="BundesSerif Regular"/>
        </w:rPr>
        <w:t xml:space="preserve"> </w:t>
      </w:r>
      <w:r w:rsidR="009D3D5A" w:rsidRPr="00500FE6">
        <w:rPr>
          <w:rFonts w:ascii="BundesSerif Regular" w:hAnsi="BundesSerif Regular"/>
        </w:rPr>
        <w:t>geklickt</w:t>
      </w:r>
      <w:r w:rsidRPr="00500FE6">
        <w:rPr>
          <w:rFonts w:ascii="BundesSerif Regular" w:hAnsi="BundesSerif Regular"/>
        </w:rPr>
        <w:t xml:space="preserve"> und die gewünschte Dateisammlung </w:t>
      </w:r>
      <w:r w:rsidR="00E42175" w:rsidRPr="00500FE6">
        <w:rPr>
          <w:rFonts w:ascii="BundesSerif Regular" w:hAnsi="BundesSerif Regular"/>
        </w:rPr>
        <w:t>ausgewählt werden</w:t>
      </w:r>
      <w:r w:rsidR="00FC445C" w:rsidRPr="00500FE6">
        <w:rPr>
          <w:rFonts w:ascii="BundesSerif Regular" w:hAnsi="BundesSerif Regular"/>
        </w:rPr>
        <w:t>.</w:t>
      </w:r>
      <w:r w:rsidRPr="00500FE6">
        <w:rPr>
          <w:rFonts w:ascii="BundesSerif Regular" w:hAnsi="BundesSerif Regular"/>
        </w:rPr>
        <w:t xml:space="preserve"> Die </w:t>
      </w:r>
      <w:r w:rsidR="00FC445C" w:rsidRPr="00500FE6">
        <w:rPr>
          <w:rFonts w:ascii="BundesSerif Regular" w:hAnsi="BundesSerif Regular"/>
        </w:rPr>
        <w:t xml:space="preserve">manuelle Sortierung der </w:t>
      </w:r>
      <w:r w:rsidRPr="00500FE6">
        <w:rPr>
          <w:rFonts w:ascii="BundesSerif Regular" w:hAnsi="BundesSerif Regular"/>
        </w:rPr>
        <w:t xml:space="preserve">Dateien </w:t>
      </w:r>
      <w:r w:rsidR="004B5157" w:rsidRPr="00500FE6">
        <w:rPr>
          <w:rFonts w:ascii="BundesSerif Regular" w:hAnsi="BundesSerif Regular"/>
        </w:rPr>
        <w:t>kann</w:t>
      </w:r>
      <w:r w:rsidR="00FC445C" w:rsidRPr="00500FE6">
        <w:rPr>
          <w:rFonts w:ascii="BundesSerif Regular" w:hAnsi="BundesSerif Regular"/>
        </w:rPr>
        <w:t xml:space="preserve"> mittels der</w:t>
      </w:r>
      <w:r w:rsidRPr="00500FE6">
        <w:rPr>
          <w:rFonts w:ascii="BundesSerif Regular" w:hAnsi="BundesSerif Regular"/>
        </w:rPr>
        <w:t xml:space="preserve"> Pfeiltasten oder </w:t>
      </w:r>
      <w:r w:rsidR="004B5157" w:rsidRPr="00500FE6">
        <w:rPr>
          <w:rFonts w:ascii="BundesSerif Regular" w:hAnsi="BundesSerif Regular"/>
        </w:rPr>
        <w:t>durch Auswahl</w:t>
      </w:r>
      <w:r w:rsidR="00FC445C" w:rsidRPr="00500FE6">
        <w:rPr>
          <w:rFonts w:ascii="BundesSerif Regular" w:hAnsi="BundesSerif Regular"/>
        </w:rPr>
        <w:t xml:space="preserve"> der</w:t>
      </w:r>
      <w:r w:rsidRPr="00500FE6">
        <w:rPr>
          <w:rFonts w:ascii="BundesSerif Regular" w:hAnsi="BundesSerif Regular"/>
        </w:rPr>
        <w:t xml:space="preserve"> Kriterien in den Feldern </w:t>
      </w:r>
      <w:r w:rsidR="00716FA2" w:rsidRPr="00500FE6">
        <w:rPr>
          <w:rFonts w:ascii="BundesSerif Regular" w:hAnsi="BundesSerif Regular"/>
        </w:rPr>
        <w:t>„</w:t>
      </w:r>
      <w:r w:rsidRPr="00500FE6">
        <w:rPr>
          <w:rFonts w:ascii="BundesSerif Regular" w:hAnsi="BundesSerif Regular"/>
        </w:rPr>
        <w:t>Dateiliste sortieren</w:t>
      </w:r>
      <w:r w:rsidR="00716FA2" w:rsidRPr="00500FE6">
        <w:rPr>
          <w:rFonts w:ascii="BundesSerif Regular" w:hAnsi="BundesSerif Regular"/>
        </w:rPr>
        <w:t>“</w:t>
      </w:r>
      <w:r w:rsidRPr="00500FE6">
        <w:rPr>
          <w:rFonts w:ascii="BundesSerif Regular" w:hAnsi="BundesSerif Regular"/>
        </w:rPr>
        <w:t xml:space="preserve"> und </w:t>
      </w:r>
      <w:r w:rsidR="00716FA2" w:rsidRPr="00500FE6">
        <w:rPr>
          <w:rFonts w:ascii="BundesSerif Regular" w:hAnsi="BundesSerif Regular"/>
        </w:rPr>
        <w:t>„</w:t>
      </w:r>
      <w:r w:rsidRPr="00500FE6">
        <w:rPr>
          <w:rFonts w:ascii="BundesSerif Regular" w:hAnsi="BundesSerif Regular"/>
        </w:rPr>
        <w:t>Sortierrichtung</w:t>
      </w:r>
      <w:r w:rsidR="00716FA2" w:rsidRPr="00500FE6">
        <w:rPr>
          <w:rFonts w:ascii="BundesSerif Regular" w:hAnsi="BundesSerif Regular"/>
        </w:rPr>
        <w:t>“</w:t>
      </w:r>
      <w:r w:rsidRPr="00500FE6">
        <w:rPr>
          <w:rFonts w:ascii="BundesSerif Regular" w:hAnsi="BundesSerif Regular"/>
        </w:rPr>
        <w:t xml:space="preserve"> </w:t>
      </w:r>
      <w:r w:rsidR="004B5157" w:rsidRPr="00500FE6">
        <w:rPr>
          <w:rFonts w:ascii="BundesSerif Regular" w:hAnsi="BundesSerif Regular"/>
        </w:rPr>
        <w:t>erfolgen</w:t>
      </w:r>
      <w:r w:rsidR="00FC445C" w:rsidRPr="00500FE6">
        <w:rPr>
          <w:rFonts w:ascii="BundesSerif Regular" w:hAnsi="BundesSerif Regular"/>
        </w:rPr>
        <w:t>.</w:t>
      </w:r>
      <w:r w:rsidRPr="00500FE6">
        <w:rPr>
          <w:rFonts w:ascii="BundesSerif Regular" w:hAnsi="BundesSerif Regular"/>
        </w:rPr>
        <w:t xml:space="preserve"> Im Auswahlfeld </w:t>
      </w:r>
      <w:r w:rsidR="00716FA2" w:rsidRPr="00500FE6">
        <w:rPr>
          <w:rFonts w:ascii="BundesSerif Regular" w:hAnsi="BundesSerif Regular"/>
        </w:rPr>
        <w:t>„</w:t>
      </w:r>
      <w:r w:rsidRPr="00500FE6">
        <w:rPr>
          <w:rFonts w:ascii="BundesSerif Regular" w:hAnsi="BundesSerif Regular"/>
        </w:rPr>
        <w:t>Ziel</w:t>
      </w:r>
      <w:r w:rsidR="00716FA2" w:rsidRPr="00500FE6">
        <w:rPr>
          <w:rFonts w:ascii="BundesSerif Regular" w:hAnsi="BundesSerif Regular"/>
        </w:rPr>
        <w:t>“</w:t>
      </w:r>
      <w:r w:rsidRPr="00500FE6">
        <w:rPr>
          <w:rFonts w:ascii="BundesSerif Regular" w:hAnsi="BundesSerif Regular"/>
        </w:rPr>
        <w:t xml:space="preserve"> </w:t>
      </w:r>
      <w:r w:rsidR="005A6FD3" w:rsidRPr="00500FE6">
        <w:rPr>
          <w:rFonts w:ascii="BundesSerif Regular" w:hAnsi="BundesSerif Regular"/>
        </w:rPr>
        <w:t>kann bestimmt werden</w:t>
      </w:r>
      <w:r w:rsidRPr="00500FE6">
        <w:rPr>
          <w:rFonts w:ascii="BundesSerif Regular" w:hAnsi="BundesSerif Regular"/>
        </w:rPr>
        <w:t xml:space="preserve">, ob die Datei in einem neuen Fenster </w:t>
      </w:r>
      <w:r w:rsidR="003C496B" w:rsidRPr="00500FE6">
        <w:rPr>
          <w:rFonts w:ascii="BundesSerif Regular" w:hAnsi="BundesSerif Regular"/>
        </w:rPr>
        <w:t>geöffnet werden</w:t>
      </w:r>
      <w:r w:rsidRPr="00500FE6">
        <w:rPr>
          <w:rFonts w:ascii="BundesSerif Regular" w:hAnsi="BundesSerif Regular"/>
        </w:rPr>
        <w:t xml:space="preserve"> soll.</w:t>
      </w:r>
      <w:r w:rsidR="00DC79D6" w:rsidRPr="00500FE6">
        <w:rPr>
          <w:rFonts w:ascii="BundesSerif Regular" w:hAnsi="BundesSerif Regular"/>
        </w:rPr>
        <w:t xml:space="preserve"> </w:t>
      </w:r>
    </w:p>
    <w:p w14:paraId="4811AFA5" w14:textId="2B777C06" w:rsidR="00217785" w:rsidRPr="00500FE6" w:rsidRDefault="00217785" w:rsidP="003F42DC">
      <w:pPr>
        <w:pStyle w:val="Abbildungen"/>
      </w:pPr>
      <w:r w:rsidRPr="00500FE6">
        <w:drawing>
          <wp:inline distT="0" distB="0" distL="0" distR="0" wp14:anchorId="22C94EB8" wp14:editId="22697041">
            <wp:extent cx="4635500" cy="1771525"/>
            <wp:effectExtent l="12700" t="12700" r="12700" b="6985"/>
            <wp:docPr id="1339416207" name="Grafik 1339416207" descr="Suchfeld für Datensamm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416207" name="Grafik 1339416207" descr="Suchfeld für Datensammlung"/>
                    <pic:cNvPicPr/>
                  </pic:nvPicPr>
                  <pic:blipFill>
                    <a:blip r:embed="rId222" cstate="print">
                      <a:extLst>
                        <a:ext uri="{28A0092B-C50C-407E-A947-70E740481C1C}">
                          <a14:useLocalDpi xmlns:a14="http://schemas.microsoft.com/office/drawing/2010/main" val="0"/>
                        </a:ext>
                      </a:extLst>
                    </a:blip>
                    <a:stretch>
                      <a:fillRect/>
                    </a:stretch>
                  </pic:blipFill>
                  <pic:spPr>
                    <a:xfrm>
                      <a:off x="0" y="0"/>
                      <a:ext cx="4635500" cy="1771525"/>
                    </a:xfrm>
                    <a:prstGeom prst="rect">
                      <a:avLst/>
                    </a:prstGeom>
                    <a:ln>
                      <a:solidFill>
                        <a:schemeClr val="tx1"/>
                      </a:solidFill>
                    </a:ln>
                  </pic:spPr>
                </pic:pic>
              </a:graphicData>
            </a:graphic>
          </wp:inline>
        </w:drawing>
      </w:r>
    </w:p>
    <w:p w14:paraId="698C17A5" w14:textId="5CFFB5D4" w:rsidR="00217785" w:rsidRPr="00500FE6" w:rsidRDefault="00217785" w:rsidP="003F42DC">
      <w:pPr>
        <w:pStyle w:val="Beschriftung"/>
      </w:pPr>
      <w:bookmarkStart w:id="1024" w:name="_Toc230848810"/>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187</w:t>
      </w:r>
      <w:r w:rsidR="00D86568" w:rsidRPr="00500FE6">
        <w:fldChar w:fldCharType="end"/>
      </w:r>
      <w:r w:rsidRPr="00500FE6">
        <w:t>: Einstellungen zur Auswahl von Datensammlungen.</w:t>
      </w:r>
      <w:bookmarkEnd w:id="1024"/>
    </w:p>
    <w:p w14:paraId="3E73F274" w14:textId="29D5AB10" w:rsidR="00217785" w:rsidRPr="00500FE6" w:rsidRDefault="00217785" w:rsidP="00DB3DE0">
      <w:pPr>
        <w:pStyle w:val="Standardnichttrennen"/>
        <w:rPr>
          <w:rFonts w:ascii="BundesSerif Regular" w:hAnsi="BundesSerif Regular"/>
        </w:rPr>
      </w:pPr>
      <w:r w:rsidRPr="00500FE6">
        <w:rPr>
          <w:rFonts w:ascii="BundesSerif Regular" w:hAnsi="BundesSerif Regular"/>
        </w:rPr>
        <w:t>Im untersten Bereich</w:t>
      </w:r>
      <w:r w:rsidR="00CC3D02" w:rsidRPr="00500FE6">
        <w:rPr>
          <w:rFonts w:ascii="BundesSerif Regular" w:hAnsi="BundesSerif Regular"/>
        </w:rPr>
        <w:t>, benannt als</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Dateilinklayout</w:t>
      </w:r>
      <w:r w:rsidR="00716FA2" w:rsidRPr="00500FE6">
        <w:rPr>
          <w:rFonts w:ascii="BundesSerif Regular" w:hAnsi="BundesSerif Regular"/>
        </w:rPr>
        <w:t>“</w:t>
      </w:r>
      <w:r w:rsidR="00CC3D02" w:rsidRPr="00500FE6">
        <w:rPr>
          <w:rFonts w:ascii="BundesSerif Regular" w:hAnsi="BundesSerif Regular"/>
        </w:rPr>
        <w:t>,</w:t>
      </w:r>
      <w:r w:rsidRPr="00500FE6">
        <w:rPr>
          <w:rFonts w:ascii="BundesSerif Regular" w:hAnsi="BundesSerif Regular"/>
        </w:rPr>
        <w:t xml:space="preserve"> wird </w:t>
      </w:r>
      <w:r w:rsidR="00CC3D02" w:rsidRPr="00500FE6">
        <w:rPr>
          <w:rFonts w:ascii="BundesSerif Regular" w:hAnsi="BundesSerif Regular"/>
        </w:rPr>
        <w:t>die Gestaltung</w:t>
      </w:r>
      <w:r w:rsidRPr="00500FE6">
        <w:rPr>
          <w:rFonts w:ascii="BundesSerif Regular" w:hAnsi="BundesSerif Regular"/>
        </w:rPr>
        <w:t xml:space="preserve"> der einzelnen Links </w:t>
      </w:r>
      <w:r w:rsidR="00A6084F" w:rsidRPr="00500FE6">
        <w:rPr>
          <w:rFonts w:ascii="BundesSerif Regular" w:hAnsi="BundesSerif Regular"/>
        </w:rPr>
        <w:t>bestimmt</w:t>
      </w:r>
      <w:r w:rsidRPr="00500FE6">
        <w:rPr>
          <w:rFonts w:ascii="BundesSerif Regular" w:hAnsi="BundesSerif Regular"/>
        </w:rPr>
        <w:t>.</w:t>
      </w:r>
    </w:p>
    <w:p w14:paraId="012919FF" w14:textId="37965DD9" w:rsidR="00217785" w:rsidRPr="00500FE6" w:rsidRDefault="00217785" w:rsidP="00217785">
      <w:pPr>
        <w:pStyle w:val="Infobox"/>
      </w:pPr>
      <w:r w:rsidRPr="00500FE6">
        <w:rPr>
          <w:rStyle w:val="TippWichtig"/>
          <w:rFonts w:ascii="BundesSerif Regular" w:hAnsi="BundesSerif Regular"/>
        </w:rPr>
        <w:t>Hinweis</w:t>
      </w:r>
      <w:r w:rsidRPr="00500FE6">
        <w:t xml:space="preserve">: </w:t>
      </w:r>
      <w:r w:rsidR="009B290C" w:rsidRPr="00500FE6">
        <w:t>Aus</w:t>
      </w:r>
      <w:r w:rsidRPr="00500FE6">
        <w:t xml:space="preserve"> Gründen der Barrierefreiheit</w:t>
      </w:r>
      <w:r w:rsidR="009B290C" w:rsidRPr="00500FE6">
        <w:t xml:space="preserve"> muss die Dateigröße</w:t>
      </w:r>
      <w:r w:rsidRPr="00500FE6">
        <w:t xml:space="preserve"> angegeben werden.</w:t>
      </w:r>
    </w:p>
    <w:p w14:paraId="20D6F48D" w14:textId="77777777" w:rsidR="00217785" w:rsidRPr="00500FE6" w:rsidRDefault="00217785" w:rsidP="003F42DC">
      <w:pPr>
        <w:pStyle w:val="Abbildungen"/>
      </w:pPr>
      <w:r w:rsidRPr="00500FE6">
        <w:drawing>
          <wp:inline distT="0" distB="0" distL="0" distR="0" wp14:anchorId="13BD07B9" wp14:editId="7168828F">
            <wp:extent cx="4991100" cy="533110"/>
            <wp:effectExtent l="12700" t="12700" r="12700" b="13335"/>
            <wp:docPr id="1445093767" name="Grafik 1445093767" descr="Schalter für Anzeige von Informationen zur Dateigröße und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093767" name="Grafik 1445093767" descr="Schalter für Anzeige von Informationen zur Dateigröße und Beschreibung"/>
                    <pic:cNvPicPr/>
                  </pic:nvPicPr>
                  <pic:blipFill>
                    <a:blip r:embed="rId223"/>
                    <a:stretch>
                      <a:fillRect/>
                    </a:stretch>
                  </pic:blipFill>
                  <pic:spPr>
                    <a:xfrm>
                      <a:off x="0" y="0"/>
                      <a:ext cx="5043113" cy="538666"/>
                    </a:xfrm>
                    <a:prstGeom prst="rect">
                      <a:avLst/>
                    </a:prstGeom>
                    <a:ln>
                      <a:solidFill>
                        <a:schemeClr val="tx1"/>
                      </a:solidFill>
                    </a:ln>
                  </pic:spPr>
                </pic:pic>
              </a:graphicData>
            </a:graphic>
          </wp:inline>
        </w:drawing>
      </w:r>
    </w:p>
    <w:p w14:paraId="71707F71" w14:textId="6864514C" w:rsidR="00217785" w:rsidRPr="00500FE6" w:rsidRDefault="00217785" w:rsidP="003F42DC">
      <w:pPr>
        <w:pStyle w:val="Beschriftung"/>
      </w:pPr>
      <w:bookmarkStart w:id="1025" w:name="_Toc230848811"/>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188</w:t>
      </w:r>
      <w:r w:rsidR="00D86568" w:rsidRPr="00500FE6">
        <w:fldChar w:fldCharType="end"/>
      </w:r>
      <w:r w:rsidRPr="00500FE6">
        <w:t>: Einstellungsoptionen zum Dateilinklayout.</w:t>
      </w:r>
      <w:bookmarkEnd w:id="1025"/>
    </w:p>
    <w:p w14:paraId="03D5FC91" w14:textId="09CD16C2" w:rsidR="00217785" w:rsidRPr="00500FE6" w:rsidRDefault="00217785" w:rsidP="00217785">
      <w:pPr>
        <w:pStyle w:val="Infobox"/>
      </w:pPr>
      <w:r w:rsidRPr="00500FE6">
        <w:rPr>
          <w:rStyle w:val="TippWichtig"/>
          <w:rFonts w:ascii="BundesSerif Regular" w:hAnsi="BundesSerif Regular"/>
        </w:rPr>
        <w:t>Wichtig</w:t>
      </w:r>
      <w:r w:rsidRPr="00500FE6">
        <w:t xml:space="preserve">: </w:t>
      </w:r>
      <w:r w:rsidR="00B27B93" w:rsidRPr="00500FE6">
        <w:t>Alle</w:t>
      </w:r>
      <w:r w:rsidRPr="00500FE6">
        <w:t xml:space="preserve"> Dateien, die auf einem Webauftritt </w:t>
      </w:r>
      <w:r w:rsidR="00B27B93" w:rsidRPr="00500FE6">
        <w:t>bereitgestellt</w:t>
      </w:r>
      <w:r w:rsidRPr="00500FE6">
        <w:t xml:space="preserve"> werden, müssen barrierefrei </w:t>
      </w:r>
      <w:r w:rsidR="00E77F55" w:rsidRPr="00500FE6">
        <w:t xml:space="preserve">gestaltet </w:t>
      </w:r>
      <w:r w:rsidRPr="00500FE6">
        <w:t>sein.</w:t>
      </w:r>
    </w:p>
    <w:p w14:paraId="4346EEC3" w14:textId="224332D1" w:rsidR="00217785" w:rsidRPr="00500FE6" w:rsidRDefault="00672273" w:rsidP="00B840A1">
      <w:pPr>
        <w:pStyle w:val="berschrift3"/>
      </w:pPr>
      <w:r w:rsidRPr="00500FE6">
        <w:lastRenderedPageBreak/>
        <w:t xml:space="preserve"> </w:t>
      </w:r>
      <w:bookmarkStart w:id="1026" w:name="_Toc230848505"/>
      <w:r w:rsidR="00217785" w:rsidRPr="00500FE6">
        <w:t>Audio</w:t>
      </w:r>
      <w:bookmarkEnd w:id="1026"/>
    </w:p>
    <w:p w14:paraId="13428F80" w14:textId="014F5358" w:rsidR="00217785" w:rsidRPr="00500FE6" w:rsidRDefault="00217785" w:rsidP="00217785">
      <w:r w:rsidRPr="00500FE6">
        <w:t>Dies</w:t>
      </w:r>
      <w:r w:rsidR="003D634A" w:rsidRPr="00500FE6">
        <w:t>es</w:t>
      </w:r>
      <w:r w:rsidRPr="00500FE6">
        <w:t xml:space="preserve"> Inhaltselement </w:t>
      </w:r>
      <w:r w:rsidR="00EF74F2" w:rsidRPr="00500FE6">
        <w:t>wurde</w:t>
      </w:r>
      <w:r w:rsidRPr="00500FE6">
        <w:t xml:space="preserve"> standardmäßig aus TYPO3 übernommen, hat derzeit aber noch keine Auswirkung.</w:t>
      </w:r>
    </w:p>
    <w:p w14:paraId="26D3F78B" w14:textId="0E2E6689" w:rsidR="00217785" w:rsidRPr="00500FE6" w:rsidRDefault="00217785" w:rsidP="00B840A1">
      <w:pPr>
        <w:pStyle w:val="berschrift3"/>
      </w:pPr>
      <w:bookmarkStart w:id="1027" w:name="_Toc230848506"/>
      <w:r w:rsidRPr="00500FE6">
        <w:t>Banner</w:t>
      </w:r>
      <w:bookmarkEnd w:id="1027"/>
      <w:r w:rsidRPr="00500FE6">
        <w:t xml:space="preserve"> </w:t>
      </w:r>
    </w:p>
    <w:p w14:paraId="4554ED2F" w14:textId="6D4F3BE7" w:rsidR="001C1A2E" w:rsidRPr="00500FE6" w:rsidRDefault="00396324" w:rsidP="00257BA5">
      <w:r w:rsidRPr="00500FE6">
        <w:t>Ein Banner</w:t>
      </w:r>
      <w:r w:rsidR="65086D80" w:rsidRPr="00500FE6">
        <w:t xml:space="preserve"> </w:t>
      </w:r>
      <w:r w:rsidRPr="00500FE6">
        <w:t>ist ein</w:t>
      </w:r>
      <w:r w:rsidR="001C1A2E" w:rsidRPr="00500FE6">
        <w:t xml:space="preserve"> Balken, der</w:t>
      </w:r>
      <w:r w:rsidR="00DB3020" w:rsidRPr="00500FE6">
        <w:t xml:space="preserve"> typischerweise</w:t>
      </w:r>
      <w:r w:rsidR="001C1A2E" w:rsidRPr="00500FE6">
        <w:t xml:space="preserve"> auf Verteilerseiten platziert wird, um </w:t>
      </w:r>
      <w:r w:rsidR="002576C4" w:rsidRPr="00500FE6">
        <w:t>spezielle</w:t>
      </w:r>
      <w:r w:rsidR="001C1A2E" w:rsidRPr="00500FE6">
        <w:t xml:space="preserve"> Inhalte hervorzuheben. D</w:t>
      </w:r>
      <w:r w:rsidR="0074292C" w:rsidRPr="00500FE6">
        <w:t>ieser</w:t>
      </w:r>
      <w:r w:rsidR="001C1A2E" w:rsidRPr="00500FE6">
        <w:t xml:space="preserve"> Balken erstreckt sich über die gesamte Seitenbreite und </w:t>
      </w:r>
      <w:r w:rsidR="00330B59" w:rsidRPr="00500FE6">
        <w:t>enthält</w:t>
      </w:r>
      <w:r w:rsidR="001C1A2E" w:rsidRPr="00500FE6">
        <w:t xml:space="preserve"> ein kleines Bild, einen Linktext und einen Link. </w:t>
      </w:r>
      <w:r w:rsidR="00C7559D" w:rsidRPr="00500FE6">
        <w:t>Zusätzlich</w:t>
      </w:r>
      <w:r w:rsidR="000809AF" w:rsidRPr="00500FE6">
        <w:t xml:space="preserve"> hat er </w:t>
      </w:r>
      <w:r w:rsidR="001C1A2E" w:rsidRPr="00500FE6">
        <w:t xml:space="preserve">einen farbigen Hintergrund, der </w:t>
      </w:r>
      <w:r w:rsidR="00C7511F" w:rsidRPr="00500FE6">
        <w:t xml:space="preserve">sichtbar wird, wenn </w:t>
      </w:r>
      <w:r w:rsidR="001C1A2E" w:rsidRPr="00500FE6">
        <w:t>ein transparent</w:t>
      </w:r>
      <w:r w:rsidR="00940648" w:rsidRPr="00500FE6">
        <w:t>es</w:t>
      </w:r>
      <w:r w:rsidR="001C1A2E" w:rsidRPr="00500FE6">
        <w:t xml:space="preserve"> Bild </w:t>
      </w:r>
      <w:r w:rsidR="00C7511F" w:rsidRPr="00500FE6">
        <w:t>verwendet</w:t>
      </w:r>
      <w:r w:rsidR="001C1A2E" w:rsidRPr="00500FE6">
        <w:t xml:space="preserve"> wird.</w:t>
      </w:r>
    </w:p>
    <w:p w14:paraId="357BA53A" w14:textId="33B0661F" w:rsidR="00CC0FF5" w:rsidRPr="00500FE6" w:rsidRDefault="001C1A2E" w:rsidP="00257BA5">
      <w:r w:rsidRPr="00500FE6">
        <w:t xml:space="preserve">Im </w:t>
      </w:r>
      <w:r w:rsidR="00261E84" w:rsidRPr="00500FE6">
        <w:t>Tab</w:t>
      </w:r>
      <w:r w:rsidRPr="00500FE6">
        <w:t xml:space="preserve"> </w:t>
      </w:r>
      <w:r w:rsidR="00716FA2" w:rsidRPr="00500FE6">
        <w:t>„</w:t>
      </w:r>
      <w:r w:rsidRPr="00500FE6">
        <w:t>Allgemein</w:t>
      </w:r>
      <w:r w:rsidR="00716FA2" w:rsidRPr="00500FE6">
        <w:t>“</w:t>
      </w:r>
      <w:r w:rsidRPr="00500FE6">
        <w:t xml:space="preserve"> kann </w:t>
      </w:r>
      <w:r w:rsidR="0051629A" w:rsidRPr="00500FE6">
        <w:t>nur</w:t>
      </w:r>
      <w:r w:rsidRPr="00500FE6">
        <w:t xml:space="preserve"> der Name des Banners </w:t>
      </w:r>
      <w:r w:rsidR="008A5DA0" w:rsidRPr="00500FE6">
        <w:t>(in das Feld „Überschrift“)</w:t>
      </w:r>
      <w:r w:rsidRPr="00500FE6">
        <w:t xml:space="preserve"> eingegeben werden, der im </w:t>
      </w:r>
      <w:r w:rsidR="00CC17C9" w:rsidRPr="00500FE6">
        <w:t xml:space="preserve">Webauftritt nicht </w:t>
      </w:r>
      <w:r w:rsidR="00E37D12" w:rsidRPr="00500FE6">
        <w:t>angezeigt</w:t>
      </w:r>
      <w:r w:rsidR="00CC17C9" w:rsidRPr="00500FE6">
        <w:t xml:space="preserve"> wird</w:t>
      </w:r>
      <w:r w:rsidRPr="00500FE6">
        <w:t xml:space="preserve">. </w:t>
      </w:r>
    </w:p>
    <w:p w14:paraId="55DDC013" w14:textId="05D39221" w:rsidR="00724DC2" w:rsidRPr="00500FE6" w:rsidRDefault="00724DC2" w:rsidP="00D90CC8">
      <w:pPr>
        <w:pStyle w:val="Infobox"/>
      </w:pPr>
      <w:r w:rsidRPr="00500FE6">
        <w:rPr>
          <w:b/>
          <w:bCs/>
        </w:rPr>
        <w:t xml:space="preserve">Hinweis: </w:t>
      </w:r>
      <w:r w:rsidRPr="00500FE6">
        <w:t>Die</w:t>
      </w:r>
      <w:r w:rsidRPr="00500FE6">
        <w:rPr>
          <w:b/>
          <w:bCs/>
        </w:rPr>
        <w:t xml:space="preserve"> </w:t>
      </w:r>
      <w:r w:rsidRPr="00500FE6">
        <w:t>Bannerüberschrift dient ausschließlich als interne Modulbezeichnung für das Redaktionssystem und wird nicht im Webauftritt ausgegeben.</w:t>
      </w:r>
    </w:p>
    <w:p w14:paraId="030BD1DC" w14:textId="39DC8B09" w:rsidR="00CC0FF5" w:rsidRPr="00500FE6" w:rsidRDefault="00CC0FF5" w:rsidP="00257BA5">
      <w:r w:rsidRPr="00500FE6">
        <w:rPr>
          <w:noProof/>
        </w:rPr>
        <w:drawing>
          <wp:inline distT="0" distB="0" distL="0" distR="0" wp14:anchorId="5CCEAC0A" wp14:editId="06AB9872">
            <wp:extent cx="5759450" cy="1528445"/>
            <wp:effectExtent l="12700" t="12700" r="19050" b="8255"/>
            <wp:docPr id="1104580187" name="Grafik 1104580187" descr="Eingabefeld für Name des Ban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580187" name="Grafik 1104580187" descr="Eingabefeld für Name des Banners"/>
                    <pic:cNvPicPr/>
                  </pic:nvPicPr>
                  <pic:blipFill>
                    <a:blip r:embed="rId224"/>
                    <a:stretch>
                      <a:fillRect/>
                    </a:stretch>
                  </pic:blipFill>
                  <pic:spPr>
                    <a:xfrm>
                      <a:off x="0" y="0"/>
                      <a:ext cx="5759450" cy="1528445"/>
                    </a:xfrm>
                    <a:prstGeom prst="rect">
                      <a:avLst/>
                    </a:prstGeom>
                    <a:ln w="9525">
                      <a:solidFill>
                        <a:schemeClr val="tx1"/>
                      </a:solidFill>
                    </a:ln>
                  </pic:spPr>
                </pic:pic>
              </a:graphicData>
            </a:graphic>
          </wp:inline>
        </w:drawing>
      </w:r>
    </w:p>
    <w:p w14:paraId="2412DFD8" w14:textId="10716F93" w:rsidR="00590DBD" w:rsidRPr="00500FE6" w:rsidRDefault="00590DBD" w:rsidP="003F42DC">
      <w:pPr>
        <w:pStyle w:val="Beschriftung"/>
      </w:pPr>
      <w:bookmarkStart w:id="1028" w:name="_Toc230848812"/>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189</w:t>
      </w:r>
      <w:r w:rsidR="00D86568" w:rsidRPr="00500FE6">
        <w:fldChar w:fldCharType="end"/>
      </w:r>
      <w:r w:rsidRPr="00500FE6">
        <w:t xml:space="preserve">: </w:t>
      </w:r>
      <w:r w:rsidR="00B464B4" w:rsidRPr="00500FE6">
        <w:t>Optionen im Tab „</w:t>
      </w:r>
      <w:r w:rsidR="0041093D" w:rsidRPr="00500FE6">
        <w:t>Allgemein</w:t>
      </w:r>
      <w:r w:rsidR="00B464B4" w:rsidRPr="00500FE6">
        <w:t>“</w:t>
      </w:r>
      <w:r w:rsidR="0001392E" w:rsidRPr="00500FE6">
        <w:t xml:space="preserve"> am Inhaltselement „Banner“</w:t>
      </w:r>
      <w:r w:rsidRPr="00500FE6">
        <w:t>.</w:t>
      </w:r>
      <w:bookmarkEnd w:id="1028"/>
    </w:p>
    <w:p w14:paraId="5B2DC893" w14:textId="03B4AE33" w:rsidR="001C1A2E" w:rsidRPr="00500FE6" w:rsidRDefault="001C1A2E" w:rsidP="00257BA5">
      <w:r w:rsidRPr="00500FE6">
        <w:t xml:space="preserve">Die Einstellungen im </w:t>
      </w:r>
      <w:r w:rsidR="00261E84" w:rsidRPr="00500FE6">
        <w:t>Tab</w:t>
      </w:r>
      <w:r w:rsidRPr="00500FE6">
        <w:t xml:space="preserve"> </w:t>
      </w:r>
      <w:r w:rsidR="00716FA2" w:rsidRPr="00500FE6">
        <w:t>„</w:t>
      </w:r>
      <w:r w:rsidRPr="00500FE6">
        <w:t>Banner</w:t>
      </w:r>
      <w:r w:rsidR="00716FA2" w:rsidRPr="00500FE6">
        <w:t>“</w:t>
      </w:r>
      <w:r w:rsidRPr="00500FE6">
        <w:t xml:space="preserve"> entsprechen </w:t>
      </w:r>
      <w:r w:rsidR="00E37D12" w:rsidRPr="00500FE6">
        <w:t>denen</w:t>
      </w:r>
      <w:r w:rsidRPr="00500FE6">
        <w:t xml:space="preserve">, die für </w:t>
      </w:r>
      <w:proofErr w:type="spellStart"/>
      <w:r w:rsidRPr="00500FE6">
        <w:t>Einzelteaser</w:t>
      </w:r>
      <w:proofErr w:type="spellEnd"/>
      <w:r w:rsidRPr="00500FE6">
        <w:t xml:space="preserve"> (siehe Kapitel</w:t>
      </w:r>
      <w:r w:rsidR="009D58B1" w:rsidRPr="00500FE6">
        <w:t xml:space="preserve"> </w:t>
      </w:r>
      <w:r w:rsidR="009D58B1" w:rsidRPr="00500FE6">
        <w:fldChar w:fldCharType="begin"/>
      </w:r>
      <w:r w:rsidR="009D58B1" w:rsidRPr="00500FE6">
        <w:instrText xml:space="preserve"> REF _Ref144899056 \r \h </w:instrText>
      </w:r>
      <w:r w:rsidR="00CF6ECE" w:rsidRPr="00500FE6">
        <w:instrText xml:space="preserve"> \* </w:instrText>
      </w:r>
      <w:r w:rsidR="002A5F35" w:rsidRPr="00500FE6">
        <w:instrText>MERGEFORMAT “INTERNER VERWEIS“</w:instrText>
      </w:r>
      <w:r w:rsidR="00CF6ECE" w:rsidRPr="00500FE6">
        <w:instrText xml:space="preserve"> </w:instrText>
      </w:r>
      <w:r w:rsidR="009D58B1" w:rsidRPr="00500FE6">
        <w:fldChar w:fldCharType="separate"/>
      </w:r>
      <w:r w:rsidR="00823F66">
        <w:t>12.5.9</w:t>
      </w:r>
      <w:r w:rsidR="009D58B1" w:rsidRPr="00500FE6">
        <w:fldChar w:fldCharType="end"/>
      </w:r>
      <w:r w:rsidRPr="00500FE6">
        <w:t xml:space="preserve">) getroffen werden. Im </w:t>
      </w:r>
      <w:r w:rsidR="00261E84" w:rsidRPr="00500FE6">
        <w:t>Tab</w:t>
      </w:r>
      <w:r w:rsidRPr="00500FE6">
        <w:t xml:space="preserve"> </w:t>
      </w:r>
      <w:r w:rsidR="00716FA2" w:rsidRPr="00500FE6">
        <w:t>„</w:t>
      </w:r>
      <w:r w:rsidRPr="00500FE6">
        <w:t>Erscheinungsbild</w:t>
      </w:r>
      <w:r w:rsidR="00716FA2" w:rsidRPr="00500FE6">
        <w:t>“</w:t>
      </w:r>
      <w:r w:rsidRPr="00500FE6">
        <w:t xml:space="preserve"> können grundlegende Layoutanpassungen vorgenommen werden, einschließlich de</w:t>
      </w:r>
      <w:r w:rsidR="00840C1D" w:rsidRPr="00500FE6">
        <w:t xml:space="preserve">r </w:t>
      </w:r>
      <w:r w:rsidRPr="00500FE6">
        <w:t>Abstände oberhalb und unterhalb des Blocks.</w:t>
      </w:r>
    </w:p>
    <w:p w14:paraId="369C810A" w14:textId="77777777" w:rsidR="007D6BA5" w:rsidRPr="00500FE6" w:rsidRDefault="007D6BA5" w:rsidP="003A3898">
      <w:pPr>
        <w:keepNext/>
      </w:pPr>
      <w:r w:rsidRPr="00500FE6">
        <w:rPr>
          <w:noProof/>
        </w:rPr>
        <w:lastRenderedPageBreak/>
        <w:drawing>
          <wp:inline distT="0" distB="0" distL="0" distR="0" wp14:anchorId="05CAA46B" wp14:editId="0B6D2FDE">
            <wp:extent cx="5759450" cy="2771140"/>
            <wp:effectExtent l="12700" t="12700" r="19050" b="10160"/>
            <wp:docPr id="45478339" name="Grafik 5" descr="Auswahlmöglichkeiten für Bild, Hintergrundfarbe, Grid, Link-Text und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78339" name="Grafik 5" descr="Auswahlmöglichkeiten für Bild, Hintergrundfarbe, Grid, Link-Text und Link"/>
                    <pic:cNvPicPr/>
                  </pic:nvPicPr>
                  <pic:blipFill>
                    <a:blip r:embed="rId225"/>
                    <a:stretch>
                      <a:fillRect/>
                    </a:stretch>
                  </pic:blipFill>
                  <pic:spPr>
                    <a:xfrm>
                      <a:off x="0" y="0"/>
                      <a:ext cx="5759450" cy="2771140"/>
                    </a:xfrm>
                    <a:prstGeom prst="rect">
                      <a:avLst/>
                    </a:prstGeom>
                    <a:ln>
                      <a:solidFill>
                        <a:schemeClr val="tx1"/>
                      </a:solidFill>
                    </a:ln>
                  </pic:spPr>
                </pic:pic>
              </a:graphicData>
            </a:graphic>
          </wp:inline>
        </w:drawing>
      </w:r>
    </w:p>
    <w:p w14:paraId="48E28E4C" w14:textId="791AF9DA" w:rsidR="0041093D" w:rsidRPr="00500FE6" w:rsidRDefault="0041093D" w:rsidP="003F42DC">
      <w:pPr>
        <w:pStyle w:val="Beschriftung"/>
      </w:pPr>
      <w:bookmarkStart w:id="1029" w:name="_Toc230848813"/>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190</w:t>
      </w:r>
      <w:r w:rsidR="00D86568" w:rsidRPr="00500FE6">
        <w:fldChar w:fldCharType="end"/>
      </w:r>
      <w:r w:rsidRPr="00500FE6">
        <w:t>: Optionen im Tab „Banner“ am Inhaltselement „Banner“.</w:t>
      </w:r>
      <w:bookmarkEnd w:id="1029"/>
    </w:p>
    <w:p w14:paraId="0762E5FE" w14:textId="6793E45C" w:rsidR="00E906E1" w:rsidRPr="00500FE6" w:rsidRDefault="00217785" w:rsidP="00511E15">
      <w:pPr>
        <w:pStyle w:val="Standardnichttrennen"/>
        <w:rPr>
          <w:rFonts w:ascii="BundesSerif Regular" w:hAnsi="BundesSerif Regular"/>
        </w:rPr>
      </w:pPr>
      <w:r w:rsidRPr="00500FE6">
        <w:rPr>
          <w:rFonts w:ascii="BundesSerif Regular" w:hAnsi="BundesSerif Regular"/>
        </w:rPr>
        <w:t xml:space="preserve">Im </w:t>
      </w:r>
      <w:r w:rsidR="00261E84" w:rsidRPr="00500FE6">
        <w:rPr>
          <w:rFonts w:ascii="BundesSerif Regular" w:hAnsi="BundesSerif Regular"/>
        </w:rPr>
        <w:t>Tab</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Zugriff</w:t>
      </w:r>
      <w:r w:rsidR="00716FA2" w:rsidRPr="00500FE6">
        <w:rPr>
          <w:rFonts w:ascii="BundesSerif Regular" w:hAnsi="BundesSerif Regular"/>
        </w:rPr>
        <w:t>“</w:t>
      </w:r>
      <w:r w:rsidRPr="00500FE6">
        <w:rPr>
          <w:rFonts w:ascii="BundesSerif Regular" w:hAnsi="BundesSerif Regular"/>
        </w:rPr>
        <w:t xml:space="preserve"> </w:t>
      </w:r>
      <w:r w:rsidR="00170528" w:rsidRPr="00500FE6">
        <w:rPr>
          <w:rFonts w:ascii="BundesSerif Regular" w:hAnsi="BundesSerif Regular"/>
        </w:rPr>
        <w:t>können</w:t>
      </w:r>
      <w:r w:rsidR="001C1A2E" w:rsidRPr="00500FE6">
        <w:rPr>
          <w:rFonts w:ascii="BundesSerif Regular" w:hAnsi="BundesSerif Regular"/>
        </w:rPr>
        <w:t xml:space="preserve"> </w:t>
      </w:r>
      <w:r w:rsidRPr="00500FE6">
        <w:rPr>
          <w:rFonts w:ascii="BundesSerif Regular" w:hAnsi="BundesSerif Regular"/>
        </w:rPr>
        <w:t xml:space="preserve">neben </w:t>
      </w:r>
      <w:r w:rsidR="001C1A2E" w:rsidRPr="00500FE6">
        <w:rPr>
          <w:rFonts w:ascii="BundesSerif Regular" w:hAnsi="BundesSerif Regular"/>
        </w:rPr>
        <w:t xml:space="preserve">den </w:t>
      </w:r>
      <w:r w:rsidRPr="00500FE6">
        <w:rPr>
          <w:rFonts w:ascii="BundesSerif Regular" w:hAnsi="BundesSerif Regular"/>
        </w:rPr>
        <w:t xml:space="preserve">üblichen </w:t>
      </w:r>
      <w:r w:rsidR="001C1A2E" w:rsidRPr="00500FE6">
        <w:rPr>
          <w:rFonts w:ascii="BundesSerif Regular" w:hAnsi="BundesSerif Regular"/>
        </w:rPr>
        <w:t>Veröffentlichungs- und Ablaufdaten</w:t>
      </w:r>
      <w:r w:rsidRPr="00500FE6">
        <w:rPr>
          <w:rFonts w:ascii="BundesSerif Regular" w:hAnsi="BundesSerif Regular"/>
        </w:rPr>
        <w:t xml:space="preserve"> auch die Zugriffsrechte für Benutzergruppen </w:t>
      </w:r>
      <w:r w:rsidR="00224D9E" w:rsidRPr="00500FE6">
        <w:rPr>
          <w:rFonts w:ascii="BundesSerif Regular" w:hAnsi="BundesSerif Regular"/>
        </w:rPr>
        <w:t>festgelegt werden</w:t>
      </w:r>
      <w:r w:rsidR="001C1A2E" w:rsidRPr="00500FE6">
        <w:rPr>
          <w:rFonts w:ascii="BundesSerif Regular" w:hAnsi="BundesSerif Regular"/>
        </w:rPr>
        <w:t>. Die</w:t>
      </w:r>
      <w:r w:rsidRPr="00500FE6">
        <w:rPr>
          <w:rFonts w:ascii="BundesSerif Regular" w:hAnsi="BundesSerif Regular"/>
        </w:rPr>
        <w:t xml:space="preserve"> verfügbaren Benutzergruppen </w:t>
      </w:r>
      <w:r w:rsidR="001C1A2E" w:rsidRPr="00500FE6">
        <w:rPr>
          <w:rFonts w:ascii="BundesSerif Regular" w:hAnsi="BundesSerif Regular"/>
        </w:rPr>
        <w:t xml:space="preserve">werden </w:t>
      </w:r>
      <w:r w:rsidRPr="00500FE6">
        <w:rPr>
          <w:rFonts w:ascii="BundesSerif Regular" w:hAnsi="BundesSerif Regular"/>
        </w:rPr>
        <w:t>auf der rechten Seite angezeigt</w:t>
      </w:r>
      <w:r w:rsidR="001C1A2E" w:rsidRPr="00500FE6">
        <w:rPr>
          <w:rFonts w:ascii="BundesSerif Regular" w:hAnsi="BundesSerif Regular"/>
        </w:rPr>
        <w:t xml:space="preserve"> und</w:t>
      </w:r>
      <w:r w:rsidRPr="00500FE6">
        <w:rPr>
          <w:rFonts w:ascii="BundesSerif Regular" w:hAnsi="BundesSerif Regular"/>
        </w:rPr>
        <w:t xml:space="preserve"> können </w:t>
      </w:r>
      <w:r w:rsidR="001C1A2E" w:rsidRPr="00500FE6">
        <w:rPr>
          <w:rFonts w:ascii="BundesSerif Regular" w:hAnsi="BundesSerif Regular"/>
        </w:rPr>
        <w:t>durch einen einfachen</w:t>
      </w:r>
      <w:r w:rsidRPr="00500FE6">
        <w:rPr>
          <w:rFonts w:ascii="BundesSerif Regular" w:hAnsi="BundesSerif Regular"/>
        </w:rPr>
        <w:t xml:space="preserve"> Klick ausgewählt werden</w:t>
      </w:r>
      <w:r w:rsidR="001C1A2E" w:rsidRPr="00500FE6">
        <w:rPr>
          <w:rFonts w:ascii="BundesSerif Regular" w:hAnsi="BundesSerif Regular"/>
        </w:rPr>
        <w:t>. Mit den Pfeilen</w:t>
      </w:r>
      <w:r w:rsidRPr="00500FE6">
        <w:rPr>
          <w:rFonts w:ascii="BundesSerif Regular" w:hAnsi="BundesSerif Regular"/>
        </w:rPr>
        <w:t xml:space="preserve"> in der Mitte der beiden Listen kann die Reihenfolge der Einträge angepasst werden</w:t>
      </w:r>
      <w:r w:rsidR="001C1A2E" w:rsidRPr="00500FE6">
        <w:rPr>
          <w:rFonts w:ascii="BundesSerif Regular" w:hAnsi="BundesSerif Regular"/>
        </w:rPr>
        <w:t>.</w:t>
      </w:r>
      <w:r w:rsidR="00DB14F4" w:rsidRPr="00500FE6">
        <w:rPr>
          <w:rFonts w:ascii="BundesSerif Regular" w:hAnsi="BundesSerif Regular"/>
        </w:rPr>
        <w:t xml:space="preserve"> Benutzergruppen</w:t>
      </w:r>
      <w:r w:rsidR="00351A02" w:rsidRPr="00500FE6">
        <w:rPr>
          <w:rFonts w:ascii="BundesSerif Regular" w:hAnsi="BundesSerif Regular"/>
        </w:rPr>
        <w:t xml:space="preserve"> können durch</w:t>
      </w:r>
      <w:r w:rsidR="001C1A2E" w:rsidRPr="00500FE6">
        <w:rPr>
          <w:rFonts w:ascii="BundesSerif Regular" w:hAnsi="BundesSerif Regular"/>
        </w:rPr>
        <w:t xml:space="preserve"> Klicken</w:t>
      </w:r>
      <w:r w:rsidRPr="00500FE6">
        <w:rPr>
          <w:rFonts w:ascii="BundesSerif Regular" w:hAnsi="BundesSerif Regular"/>
        </w:rPr>
        <w:t xml:space="preserve"> auf das Papierkorb-</w:t>
      </w:r>
      <w:r w:rsidR="006A1EFA" w:rsidRPr="00500FE6">
        <w:rPr>
          <w:rFonts w:ascii="BundesSerif Regular" w:hAnsi="BundesSerif Regular"/>
        </w:rPr>
        <w:t>Icon aus</w:t>
      </w:r>
      <w:r w:rsidRPr="00500FE6">
        <w:rPr>
          <w:rFonts w:ascii="BundesSerif Regular" w:hAnsi="BundesSerif Regular"/>
        </w:rPr>
        <w:t xml:space="preserve"> der Liste der ausgewählten </w:t>
      </w:r>
      <w:r w:rsidR="001C1A2E" w:rsidRPr="00500FE6">
        <w:rPr>
          <w:rFonts w:ascii="BundesSerif Regular" w:hAnsi="BundesSerif Regular"/>
        </w:rPr>
        <w:t xml:space="preserve">Gruppen </w:t>
      </w:r>
      <w:r w:rsidRPr="00500FE6">
        <w:rPr>
          <w:rFonts w:ascii="BundesSerif Regular" w:hAnsi="BundesSerif Regular"/>
        </w:rPr>
        <w:t>entfernt werden.</w:t>
      </w:r>
    </w:p>
    <w:p w14:paraId="07260F4C" w14:textId="046DE7D1" w:rsidR="00217785" w:rsidRPr="00500FE6" w:rsidRDefault="00217785" w:rsidP="003F42DC">
      <w:pPr>
        <w:pStyle w:val="Abbildungen"/>
      </w:pPr>
      <w:r w:rsidRPr="00500FE6">
        <w:drawing>
          <wp:inline distT="0" distB="0" distL="0" distR="0" wp14:anchorId="409EB8CC" wp14:editId="0F1DD2DF">
            <wp:extent cx="4813300" cy="973590"/>
            <wp:effectExtent l="12700" t="12700" r="12700" b="17145"/>
            <wp:docPr id="1512961646" name="Grafik 1512961646" descr="Zuweisen von Zugriffsrech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961646" name="Grafik 1512961646" descr="Zuweisen von Zugriffsrechten"/>
                    <pic:cNvPicPr/>
                  </pic:nvPicPr>
                  <pic:blipFill>
                    <a:blip r:embed="rId226"/>
                    <a:stretch>
                      <a:fillRect/>
                    </a:stretch>
                  </pic:blipFill>
                  <pic:spPr>
                    <a:xfrm>
                      <a:off x="0" y="0"/>
                      <a:ext cx="4885120" cy="988117"/>
                    </a:xfrm>
                    <a:prstGeom prst="rect">
                      <a:avLst/>
                    </a:prstGeom>
                    <a:ln w="9525">
                      <a:solidFill>
                        <a:schemeClr val="tx1"/>
                      </a:solidFill>
                    </a:ln>
                  </pic:spPr>
                </pic:pic>
              </a:graphicData>
            </a:graphic>
          </wp:inline>
        </w:drawing>
      </w:r>
    </w:p>
    <w:p w14:paraId="5A258DAE" w14:textId="26DBBD00" w:rsidR="00217785" w:rsidRPr="00500FE6" w:rsidRDefault="00217785" w:rsidP="003F42DC">
      <w:pPr>
        <w:pStyle w:val="Beschriftung"/>
      </w:pPr>
      <w:bookmarkStart w:id="1030" w:name="_Toc230848814"/>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191</w:t>
      </w:r>
      <w:r w:rsidR="00D86568" w:rsidRPr="00500FE6">
        <w:fldChar w:fldCharType="end"/>
      </w:r>
      <w:r w:rsidRPr="00500FE6">
        <w:t>: Listen zur Zuweisung von Benutzergruppen.</w:t>
      </w:r>
      <w:bookmarkEnd w:id="1030"/>
    </w:p>
    <w:p w14:paraId="20759EEF" w14:textId="09E63CAB" w:rsidR="00D323FF" w:rsidRPr="00500FE6" w:rsidRDefault="00217785" w:rsidP="00217785">
      <w:r w:rsidRPr="00500FE6">
        <w:t xml:space="preserve">Anschließend </w:t>
      </w:r>
      <w:r w:rsidR="00317DB6" w:rsidRPr="00500FE6">
        <w:t>lässt sich</w:t>
      </w:r>
      <w:r w:rsidRPr="00500FE6">
        <w:t xml:space="preserve"> über den Schalter im unteren Bereich </w:t>
      </w:r>
      <w:r w:rsidR="00317DB6" w:rsidRPr="00500FE6">
        <w:t>bestimmen</w:t>
      </w:r>
      <w:r w:rsidRPr="00500FE6">
        <w:t xml:space="preserve">, ob </w:t>
      </w:r>
      <w:r w:rsidR="129CC7D9" w:rsidRPr="00500FE6">
        <w:t xml:space="preserve">eine Bearbeitung der </w:t>
      </w:r>
      <w:r w:rsidRPr="00500FE6">
        <w:t xml:space="preserve">Banner nur mit Admin-Rechten </w:t>
      </w:r>
      <w:r w:rsidR="00317DB6" w:rsidRPr="00500FE6">
        <w:t>durchgeführt werden darf.</w:t>
      </w:r>
    </w:p>
    <w:p w14:paraId="75DE10E5" w14:textId="5769C736" w:rsidR="00217785" w:rsidRPr="00500FE6" w:rsidRDefault="00672273" w:rsidP="00B840A1">
      <w:pPr>
        <w:pStyle w:val="berschrift3"/>
      </w:pPr>
      <w:bookmarkStart w:id="1031" w:name="_Ref149037401"/>
      <w:r w:rsidRPr="00500FE6">
        <w:t xml:space="preserve"> </w:t>
      </w:r>
      <w:bookmarkStart w:id="1032" w:name="_Toc230848507"/>
      <w:r w:rsidR="00217785" w:rsidRPr="00500FE6">
        <w:t>Galerie</w:t>
      </w:r>
      <w:bookmarkEnd w:id="1031"/>
      <w:bookmarkEnd w:id="1032"/>
    </w:p>
    <w:p w14:paraId="246C0734" w14:textId="1B6B6A43" w:rsidR="004935D8" w:rsidRPr="00500FE6" w:rsidRDefault="00E41B7F" w:rsidP="00C0434E">
      <w:r w:rsidRPr="00500FE6">
        <w:t>D</w:t>
      </w:r>
      <w:r w:rsidR="004935D8" w:rsidRPr="00500FE6">
        <w:t>ie</w:t>
      </w:r>
      <w:r w:rsidRPr="00500FE6">
        <w:t xml:space="preserve"> Nutzung des Galerie-Elements ist ideal</w:t>
      </w:r>
      <w:r w:rsidR="00AC42F4" w:rsidRPr="00500FE6">
        <w:t xml:space="preserve"> für die</w:t>
      </w:r>
      <w:r w:rsidR="004935D8" w:rsidRPr="00500FE6">
        <w:t xml:space="preserve"> Präsentation einer Reihe von Inhalten in einem bestimmten Bereich</w:t>
      </w:r>
      <w:r w:rsidR="00AC42F4" w:rsidRPr="00500FE6">
        <w:t>. Die Einstellungen und Tabs</w:t>
      </w:r>
      <w:r w:rsidR="0011287E" w:rsidRPr="00500FE6">
        <w:t xml:space="preserve"> in der Bearbeitungsmaske</w:t>
      </w:r>
      <w:r w:rsidR="004973A3" w:rsidRPr="00500FE6">
        <w:t xml:space="preserve"> ähneln denen eines herkömmlichen Bildelementes</w:t>
      </w:r>
      <w:r w:rsidR="00C90687" w:rsidRPr="00500FE6">
        <w:t xml:space="preserve"> (siehe. Kapitel </w:t>
      </w:r>
      <w:r w:rsidR="00456BF7" w:rsidRPr="00500FE6">
        <w:fldChar w:fldCharType="begin"/>
      </w:r>
      <w:r w:rsidR="00456BF7" w:rsidRPr="00500FE6">
        <w:instrText xml:space="preserve"> REF _Ref159919702 \r \h </w:instrText>
      </w:r>
      <w:r w:rsidR="00CF6ECE" w:rsidRPr="00500FE6">
        <w:instrText xml:space="preserve"> \* </w:instrText>
      </w:r>
      <w:r w:rsidR="002A5F35" w:rsidRPr="00500FE6">
        <w:instrText>MERGEFORMAT “INTERNER VERWEIS“</w:instrText>
      </w:r>
      <w:r w:rsidR="00CF6ECE" w:rsidRPr="00500FE6">
        <w:instrText xml:space="preserve"> </w:instrText>
      </w:r>
      <w:r w:rsidR="00456BF7" w:rsidRPr="00500FE6">
        <w:fldChar w:fldCharType="separate"/>
      </w:r>
      <w:r w:rsidR="00823F66">
        <w:t>12.5.4</w:t>
      </w:r>
      <w:r w:rsidR="00456BF7" w:rsidRPr="00500FE6">
        <w:fldChar w:fldCharType="end"/>
      </w:r>
      <w:r w:rsidR="00C90687" w:rsidRPr="00500FE6">
        <w:t>).</w:t>
      </w:r>
    </w:p>
    <w:p w14:paraId="63181ACB" w14:textId="455A7138" w:rsidR="00862B82" w:rsidRPr="00500FE6" w:rsidRDefault="004935D8" w:rsidP="00511E15">
      <w:pPr>
        <w:pStyle w:val="Standardnichttrennen"/>
        <w:rPr>
          <w:rFonts w:ascii="BundesSerif Regular" w:hAnsi="BundesSerif Regular"/>
        </w:rPr>
      </w:pPr>
      <w:r w:rsidRPr="00500FE6">
        <w:rPr>
          <w:rFonts w:ascii="BundesSerif Regular" w:hAnsi="BundesSerif Regular"/>
        </w:rPr>
        <w:t xml:space="preserve">Ein Unterschied </w:t>
      </w:r>
      <w:r w:rsidR="00B9078D" w:rsidRPr="00500FE6">
        <w:rPr>
          <w:rFonts w:ascii="BundesSerif Regular" w:hAnsi="BundesSerif Regular"/>
        </w:rPr>
        <w:t>findet</w:t>
      </w:r>
      <w:r w:rsidRPr="00500FE6">
        <w:rPr>
          <w:rFonts w:ascii="BundesSerif Regular" w:hAnsi="BundesSerif Regular"/>
        </w:rPr>
        <w:t xml:space="preserve"> sich im </w:t>
      </w:r>
      <w:r w:rsidR="00261E84" w:rsidRPr="00500FE6">
        <w:rPr>
          <w:rFonts w:ascii="BundesSerif Regular" w:hAnsi="BundesSerif Regular"/>
        </w:rPr>
        <w:t>Tab</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Galerie</w:t>
      </w:r>
      <w:r w:rsidR="00716FA2" w:rsidRPr="00500FE6">
        <w:rPr>
          <w:rFonts w:ascii="BundesSerif Regular" w:hAnsi="BundesSerif Regular"/>
        </w:rPr>
        <w:t>“</w:t>
      </w:r>
      <w:r w:rsidRPr="00500FE6">
        <w:rPr>
          <w:rFonts w:ascii="BundesSerif Regular" w:hAnsi="BundesSerif Regular"/>
        </w:rPr>
        <w:t xml:space="preserve">. In diesem Abschnitt können im unteren Bereich die gewünschten Elemente wie üblich hochgeladen oder aus der Dateiliste ausgewählt werden. </w:t>
      </w:r>
      <w:r w:rsidR="00B9078D" w:rsidRPr="00500FE6">
        <w:rPr>
          <w:rFonts w:ascii="BundesSerif Regular" w:hAnsi="BundesSerif Regular"/>
        </w:rPr>
        <w:t>Darüber hinaus kann das</w:t>
      </w:r>
      <w:r w:rsidRPr="00500FE6">
        <w:rPr>
          <w:rFonts w:ascii="BundesSerif Regular" w:hAnsi="BundesSerif Regular"/>
        </w:rPr>
        <w:t xml:space="preserve"> Layout der Galerie im oberen Bereich </w:t>
      </w:r>
      <w:r w:rsidR="00EB6E61" w:rsidRPr="00500FE6">
        <w:rPr>
          <w:rFonts w:ascii="BundesSerif Regular" w:hAnsi="BundesSerif Regular"/>
        </w:rPr>
        <w:t>angepasst werden</w:t>
      </w:r>
      <w:r w:rsidRPr="00500FE6">
        <w:rPr>
          <w:rFonts w:ascii="BundesSerif Regular" w:hAnsi="BundesSerif Regular"/>
        </w:rPr>
        <w:t xml:space="preserve">. Hier kann </w:t>
      </w:r>
      <w:r w:rsidRPr="00500FE6">
        <w:rPr>
          <w:rFonts w:ascii="BundesSerif Regular" w:hAnsi="BundesSerif Regular"/>
        </w:rPr>
        <w:lastRenderedPageBreak/>
        <w:t xml:space="preserve">eines der vordefinierten Layouts, nämlich </w:t>
      </w:r>
      <w:r w:rsidR="00716FA2" w:rsidRPr="00500FE6">
        <w:rPr>
          <w:rFonts w:ascii="BundesSerif Regular" w:hAnsi="BundesSerif Regular"/>
        </w:rPr>
        <w:t>„</w:t>
      </w:r>
      <w:r w:rsidRPr="00500FE6">
        <w:rPr>
          <w:rFonts w:ascii="BundesSerif Regular" w:hAnsi="BundesSerif Regular"/>
        </w:rPr>
        <w:t>Einzeln</w:t>
      </w:r>
      <w:r w:rsidR="00716FA2" w:rsidRPr="00500FE6">
        <w:rPr>
          <w:rFonts w:ascii="BundesSerif Regular" w:hAnsi="BundesSerif Regular"/>
        </w:rPr>
        <w:t>“</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Kacheln</w:t>
      </w:r>
      <w:r w:rsidR="00716FA2" w:rsidRPr="00500FE6">
        <w:rPr>
          <w:rFonts w:ascii="BundesSerif Regular" w:hAnsi="BundesSerif Regular"/>
        </w:rPr>
        <w:t>“</w:t>
      </w:r>
      <w:r w:rsidR="00032031"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Slider</w:t>
      </w:r>
      <w:r w:rsidR="00716FA2" w:rsidRPr="00500FE6">
        <w:rPr>
          <w:rFonts w:ascii="BundesSerif Regular" w:hAnsi="BundesSerif Regular"/>
        </w:rPr>
        <w:t>“</w:t>
      </w:r>
      <w:r w:rsidRPr="00500FE6">
        <w:rPr>
          <w:rFonts w:ascii="BundesSerif Regular" w:hAnsi="BundesSerif Regular"/>
        </w:rPr>
        <w:t xml:space="preserve"> oder </w:t>
      </w:r>
      <w:r w:rsidR="00716FA2" w:rsidRPr="00500FE6">
        <w:rPr>
          <w:rFonts w:ascii="BundesSerif Regular" w:hAnsi="BundesSerif Regular"/>
        </w:rPr>
        <w:t>„</w:t>
      </w:r>
      <w:r w:rsidR="00032031" w:rsidRPr="00500FE6">
        <w:rPr>
          <w:rFonts w:ascii="BundesSerif Regular" w:hAnsi="BundesSerif Regular"/>
        </w:rPr>
        <w:t>Thumbs</w:t>
      </w:r>
      <w:r w:rsidR="00716FA2" w:rsidRPr="00500FE6">
        <w:rPr>
          <w:rFonts w:ascii="BundesSerif Regular" w:hAnsi="BundesSerif Regular"/>
        </w:rPr>
        <w:t>“</w:t>
      </w:r>
      <w:r w:rsidRPr="00500FE6">
        <w:rPr>
          <w:rFonts w:ascii="BundesSerif Regular" w:hAnsi="BundesSerif Regular"/>
        </w:rPr>
        <w:t>, über ein Auswahlmenü gewählt werden.</w:t>
      </w:r>
      <w:r w:rsidR="00D64B70" w:rsidRPr="00500FE6">
        <w:rPr>
          <w:rFonts w:ascii="BundesSerif Regular" w:hAnsi="BundesSerif Regular"/>
        </w:rPr>
        <w:t xml:space="preserve"> </w:t>
      </w:r>
    </w:p>
    <w:p w14:paraId="55EEC8A4" w14:textId="05FC52FF" w:rsidR="00217785" w:rsidRPr="00500FE6" w:rsidRDefault="00217785" w:rsidP="003F42DC">
      <w:pPr>
        <w:pStyle w:val="Abbildungen"/>
      </w:pPr>
      <w:r w:rsidRPr="00500FE6">
        <w:drawing>
          <wp:inline distT="0" distB="0" distL="0" distR="0" wp14:anchorId="1D415F1C" wp14:editId="5AB2A15D">
            <wp:extent cx="3630599" cy="1898353"/>
            <wp:effectExtent l="19050" t="19050" r="27305" b="26035"/>
            <wp:docPr id="611803385" name="Grafik 611803385" descr="Optionen zur Anpassung des Galerie-Layo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803385" name="Grafik 611803385" descr="Optionen zur Anpassung des Galerie-Layouts."/>
                    <pic:cNvPicPr/>
                  </pic:nvPicPr>
                  <pic:blipFill>
                    <a:blip r:embed="rId227">
                      <a:extLst>
                        <a:ext uri="{28A0092B-C50C-407E-A947-70E740481C1C}">
                          <a14:useLocalDpi xmlns:a14="http://schemas.microsoft.com/office/drawing/2010/main" val="0"/>
                        </a:ext>
                      </a:extLst>
                    </a:blip>
                    <a:stretch>
                      <a:fillRect/>
                    </a:stretch>
                  </pic:blipFill>
                  <pic:spPr>
                    <a:xfrm>
                      <a:off x="0" y="0"/>
                      <a:ext cx="3636890" cy="1901643"/>
                    </a:xfrm>
                    <a:prstGeom prst="rect">
                      <a:avLst/>
                    </a:prstGeom>
                    <a:ln>
                      <a:solidFill>
                        <a:schemeClr val="tx1"/>
                      </a:solidFill>
                    </a:ln>
                  </pic:spPr>
                </pic:pic>
              </a:graphicData>
            </a:graphic>
          </wp:inline>
        </w:drawing>
      </w:r>
    </w:p>
    <w:p w14:paraId="449425E7" w14:textId="01799447" w:rsidR="00217785" w:rsidRPr="00500FE6" w:rsidRDefault="00217785" w:rsidP="003F42DC">
      <w:pPr>
        <w:pStyle w:val="Beschriftung"/>
      </w:pPr>
      <w:bookmarkStart w:id="1033" w:name="_Toc230848815"/>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192</w:t>
      </w:r>
      <w:r w:rsidR="00D86568" w:rsidRPr="00500FE6">
        <w:fldChar w:fldCharType="end"/>
      </w:r>
      <w:r w:rsidRPr="00500FE6">
        <w:t>: Optionen zur Anpassung des Galerie-Layouts.</w:t>
      </w:r>
      <w:bookmarkEnd w:id="1033"/>
    </w:p>
    <w:p w14:paraId="5EC893C1" w14:textId="77777777" w:rsidR="00DE5E77" w:rsidRPr="00500FE6" w:rsidRDefault="00DE5E77" w:rsidP="001D2B8E">
      <w:pPr>
        <w:pStyle w:val="Listenabsatz"/>
        <w:numPr>
          <w:ilvl w:val="0"/>
          <w:numId w:val="83"/>
        </w:numPr>
        <w:rPr>
          <w:lang w:eastAsia="en-US"/>
        </w:rPr>
      </w:pPr>
      <w:r w:rsidRPr="00500FE6">
        <w:rPr>
          <w:b/>
          <w:bCs/>
          <w:lang w:eastAsia="en-US"/>
        </w:rPr>
        <w:t>„Einzeln“:</w:t>
      </w:r>
      <w:r w:rsidRPr="00500FE6">
        <w:rPr>
          <w:lang w:eastAsia="en-US"/>
        </w:rPr>
        <w:t xml:space="preserve"> Das erste Bild dient als </w:t>
      </w:r>
      <w:proofErr w:type="spellStart"/>
      <w:r w:rsidRPr="00500FE6">
        <w:rPr>
          <w:lang w:eastAsia="en-US"/>
        </w:rPr>
        <w:t>Teaserbild</w:t>
      </w:r>
      <w:proofErr w:type="spellEnd"/>
      <w:r w:rsidRPr="00500FE6">
        <w:rPr>
          <w:lang w:eastAsia="en-US"/>
        </w:rPr>
        <w:t xml:space="preserve"> für die Galerie. In der Bildmitte erscheint ein Symbol, das die Galerie kennzeichnet. Unten rechts wird ein Schriftzug mit der Anzahl der Bilder in der Galerie angezeigt.</w:t>
      </w:r>
    </w:p>
    <w:p w14:paraId="23FD7844" w14:textId="76BF7DBC" w:rsidR="00DE5E77" w:rsidRPr="00500FE6" w:rsidRDefault="005D1B2E" w:rsidP="001D2B8E">
      <w:pPr>
        <w:pStyle w:val="Listenabsatz"/>
        <w:numPr>
          <w:ilvl w:val="0"/>
          <w:numId w:val="83"/>
        </w:numPr>
        <w:rPr>
          <w:lang w:eastAsia="en-US"/>
        </w:rPr>
      </w:pPr>
      <w:r w:rsidRPr="00500FE6">
        <w:rPr>
          <w:b/>
          <w:bCs/>
          <w:lang w:eastAsia="en-US"/>
        </w:rPr>
        <w:t>„Kacheln“</w:t>
      </w:r>
      <w:r w:rsidR="00DE5E77" w:rsidRPr="00500FE6">
        <w:rPr>
          <w:b/>
          <w:bCs/>
          <w:lang w:eastAsia="en-US"/>
        </w:rPr>
        <w:t xml:space="preserve">: </w:t>
      </w:r>
      <w:r w:rsidR="00DE5E77" w:rsidRPr="00500FE6">
        <w:rPr>
          <w:lang w:eastAsia="en-US"/>
        </w:rPr>
        <w:t xml:space="preserve">Die Bilder werden verkleinert in einem </w:t>
      </w:r>
      <w:proofErr w:type="spellStart"/>
      <w:r w:rsidR="00DE5E77" w:rsidRPr="00500FE6">
        <w:rPr>
          <w:lang w:eastAsia="en-US"/>
        </w:rPr>
        <w:t>Grid</w:t>
      </w:r>
      <w:proofErr w:type="spellEnd"/>
      <w:r w:rsidR="00DE5E77" w:rsidRPr="00500FE6">
        <w:rPr>
          <w:lang w:eastAsia="en-US"/>
        </w:rPr>
        <w:t>-Layout dargestellt.</w:t>
      </w:r>
    </w:p>
    <w:p w14:paraId="468EA093" w14:textId="285FCD4C" w:rsidR="005D1B2E" w:rsidRPr="00500FE6" w:rsidRDefault="00DE5E77" w:rsidP="001D2B8E">
      <w:pPr>
        <w:pStyle w:val="Listenabsatz"/>
        <w:numPr>
          <w:ilvl w:val="0"/>
          <w:numId w:val="83"/>
        </w:numPr>
        <w:rPr>
          <w:lang w:eastAsia="en-US"/>
        </w:rPr>
      </w:pPr>
      <w:r w:rsidRPr="00500FE6">
        <w:rPr>
          <w:b/>
          <w:bCs/>
          <w:lang w:eastAsia="en-US"/>
        </w:rPr>
        <w:t>„Slider“:</w:t>
      </w:r>
      <w:r w:rsidRPr="00500FE6">
        <w:rPr>
          <w:lang w:eastAsia="en-US"/>
        </w:rPr>
        <w:t xml:space="preserve"> Hier steht zusätzlich die Option </w:t>
      </w:r>
      <w:r w:rsidRPr="00500FE6">
        <w:rPr>
          <w:b/>
          <w:bCs/>
          <w:lang w:eastAsia="en-US"/>
        </w:rPr>
        <w:t xml:space="preserve">„Galerie </w:t>
      </w:r>
      <w:proofErr w:type="spellStart"/>
      <w:r w:rsidRPr="00500FE6">
        <w:rPr>
          <w:b/>
          <w:bCs/>
          <w:lang w:eastAsia="en-US"/>
        </w:rPr>
        <w:t>Spaltigkeit</w:t>
      </w:r>
      <w:proofErr w:type="spellEnd"/>
      <w:r w:rsidRPr="00500FE6">
        <w:rPr>
          <w:b/>
          <w:bCs/>
          <w:lang w:eastAsia="en-US"/>
        </w:rPr>
        <w:t>“</w:t>
      </w:r>
      <w:r w:rsidRPr="00500FE6">
        <w:rPr>
          <w:lang w:eastAsia="en-US"/>
        </w:rPr>
        <w:t xml:space="preserve"> zur Verfügung, mit der festgelegt werden kann, in wie vielen Spalten der Slider angezeigt wird.</w:t>
      </w:r>
    </w:p>
    <w:p w14:paraId="1C152A9F" w14:textId="59E9D0C3" w:rsidR="00C1322D" w:rsidRPr="00500FE6" w:rsidRDefault="00C1322D" w:rsidP="00C1322D">
      <w:pPr>
        <w:rPr>
          <w:lang w:eastAsia="en-US"/>
        </w:rPr>
      </w:pPr>
      <w:r w:rsidRPr="00500FE6">
        <w:rPr>
          <w:noProof/>
          <w:lang w:eastAsia="en-US"/>
        </w:rPr>
        <w:drawing>
          <wp:inline distT="0" distB="0" distL="0" distR="0" wp14:anchorId="4BB28E98" wp14:editId="1A9C22C1">
            <wp:extent cx="3601029" cy="1016365"/>
            <wp:effectExtent l="19050" t="19050" r="19050" b="12700"/>
            <wp:docPr id="980856203" name="Grafik 2" descr="Option zum Festlegen der Spaltenanzah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856203" name="Grafik 2" descr="Option zum Festlegen der Spaltenanzahl."/>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3627076" cy="1023717"/>
                    </a:xfrm>
                    <a:prstGeom prst="rect">
                      <a:avLst/>
                    </a:prstGeom>
                    <a:ln>
                      <a:solidFill>
                        <a:schemeClr val="tx1"/>
                      </a:solidFill>
                    </a:ln>
                  </pic:spPr>
                </pic:pic>
              </a:graphicData>
            </a:graphic>
          </wp:inline>
        </w:drawing>
      </w:r>
    </w:p>
    <w:p w14:paraId="24DC6D15" w14:textId="5A3A1C72" w:rsidR="00C1322D" w:rsidRPr="00500FE6" w:rsidRDefault="00C1322D" w:rsidP="003F42DC">
      <w:pPr>
        <w:pStyle w:val="Beschriftung"/>
      </w:pPr>
      <w:bookmarkStart w:id="1034" w:name="_Toc230848816"/>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193</w:t>
      </w:r>
      <w:r w:rsidR="00D86568" w:rsidRPr="00500FE6">
        <w:fldChar w:fldCharType="end"/>
      </w:r>
      <w:r w:rsidRPr="00500FE6">
        <w:t>: Option zu</w:t>
      </w:r>
      <w:r w:rsidR="0042456C" w:rsidRPr="00500FE6">
        <w:t>m Festlegen der Spaltenanzahl.</w:t>
      </w:r>
      <w:bookmarkEnd w:id="1034"/>
    </w:p>
    <w:p w14:paraId="6761E4F2" w14:textId="2446E164" w:rsidR="00626DC6" w:rsidRPr="00500FE6" w:rsidRDefault="00DE5E77" w:rsidP="001D2B8E">
      <w:pPr>
        <w:pStyle w:val="Listenabsatz"/>
        <w:numPr>
          <w:ilvl w:val="0"/>
          <w:numId w:val="84"/>
        </w:numPr>
        <w:rPr>
          <w:lang w:eastAsia="en-US"/>
        </w:rPr>
      </w:pPr>
      <w:r w:rsidRPr="00500FE6">
        <w:rPr>
          <w:b/>
          <w:bCs/>
          <w:lang w:eastAsia="en-US"/>
        </w:rPr>
        <w:t xml:space="preserve">„Thumbs“: </w:t>
      </w:r>
      <w:r w:rsidRPr="00500FE6">
        <w:rPr>
          <w:lang w:eastAsia="en-US"/>
        </w:rPr>
        <w:t>Die Bilder einer Galerie werden unterhalb des Sliders nebeneinander angezeigt. Das aktuell angezeigte Bild wird scharf und klar dargestellt, während die anderen Thumbnails leicht ausgegraut erscheinen, um den Fokus auf das aktive Bild zu lenken.</w:t>
      </w:r>
    </w:p>
    <w:p w14:paraId="05F0D5B8" w14:textId="492E77D4" w:rsidR="00DE5E77" w:rsidRPr="00500FE6" w:rsidRDefault="00DE5E77" w:rsidP="00DE5E77">
      <w:pPr>
        <w:pStyle w:val="Infobox"/>
      </w:pPr>
      <w:r w:rsidRPr="00500FE6">
        <w:rPr>
          <w:b/>
          <w:bCs/>
        </w:rPr>
        <w:t>Achtung:</w:t>
      </w:r>
      <w:r w:rsidRPr="00500FE6">
        <w:t xml:space="preserve"> Nur beim Layout „Thumbs“ wird das Info-Icon (i) angezeigt, mit dem sogenannte </w:t>
      </w:r>
      <w:proofErr w:type="spellStart"/>
      <w:r w:rsidRPr="00500FE6">
        <w:t>Longdescriptions</w:t>
      </w:r>
      <w:proofErr w:type="spellEnd"/>
      <w:r w:rsidRPr="00500FE6">
        <w:t xml:space="preserve"> abgerufen werden können.</w:t>
      </w:r>
      <w:r w:rsidRPr="00500FE6">
        <w:br/>
        <w:t>Daher eignet sich dieses Layout besonders gut für die Darstellung von Infografiken oder Bildern, die eine zusätzliche Beschreibung benötigen.</w:t>
      </w:r>
    </w:p>
    <w:p w14:paraId="11C000B6" w14:textId="100EAA03" w:rsidR="005D1B2E" w:rsidRPr="00500FE6" w:rsidRDefault="005D1B2E" w:rsidP="00E62CEC">
      <w:pPr>
        <w:rPr>
          <w:lang w:eastAsia="en-US"/>
        </w:rPr>
      </w:pPr>
      <w:r w:rsidRPr="00500FE6">
        <w:rPr>
          <w:lang w:eastAsia="en-US"/>
        </w:rPr>
        <w:t>Für alle</w:t>
      </w:r>
      <w:r w:rsidR="00626DC6" w:rsidRPr="00500FE6">
        <w:rPr>
          <w:lang w:eastAsia="en-US"/>
        </w:rPr>
        <w:t xml:space="preserve"> vier</w:t>
      </w:r>
      <w:r w:rsidRPr="00500FE6">
        <w:rPr>
          <w:lang w:eastAsia="en-US"/>
        </w:rPr>
        <w:t xml:space="preserve"> Layout-Varianten gilt: Ein Klick auf ein Bild öffnet den Galerie-Slider, in dem alle weiteren Bilder der Galerie durchgeklickt werden können.</w:t>
      </w:r>
    </w:p>
    <w:p w14:paraId="17BF48E6" w14:textId="4C714954" w:rsidR="001C178F" w:rsidRPr="00500FE6" w:rsidRDefault="001C178F" w:rsidP="00E62CEC">
      <w:pPr>
        <w:rPr>
          <w:lang w:eastAsia="en-US"/>
        </w:rPr>
      </w:pPr>
      <w:r w:rsidRPr="00500FE6">
        <w:rPr>
          <w:lang w:eastAsia="en-US"/>
        </w:rPr>
        <w:t>Wird der Schalter „Verhalten Klick-Vergrößern“ aktiviert, wird bei Klick auf das jeweilige Bild, das Bild in Originalgröße im Modal geladen.</w:t>
      </w:r>
      <w:r w:rsidR="00DE5E77" w:rsidRPr="00500FE6">
        <w:rPr>
          <w:lang w:eastAsia="en-US"/>
        </w:rPr>
        <w:t xml:space="preserve"> </w:t>
      </w:r>
      <w:r w:rsidR="00DE5E77" w:rsidRPr="00500FE6">
        <w:rPr>
          <w:b/>
          <w:bCs/>
          <w:lang w:eastAsia="en-US"/>
        </w:rPr>
        <w:t xml:space="preserve">Diese Funktion steht nur im Layout „Thumbs“ zur Verfügung. </w:t>
      </w:r>
    </w:p>
    <w:p w14:paraId="65700216" w14:textId="7BA71E0E" w:rsidR="00934010" w:rsidRPr="00500FE6" w:rsidRDefault="00934010" w:rsidP="00E62CEC">
      <w:pPr>
        <w:rPr>
          <w:lang w:eastAsia="en-US"/>
        </w:rPr>
      </w:pPr>
      <w:r w:rsidRPr="00500FE6">
        <w:rPr>
          <w:noProof/>
          <w:lang w:eastAsia="en-US"/>
        </w:rPr>
        <w:lastRenderedPageBreak/>
        <w:drawing>
          <wp:inline distT="0" distB="0" distL="0" distR="0" wp14:anchorId="55390009" wp14:editId="1E9BDF59">
            <wp:extent cx="2572109" cy="743054"/>
            <wp:effectExtent l="19050" t="19050" r="19050" b="19050"/>
            <wp:docPr id="842090573" name="Grafik 1" descr="Schalter „Verhalten Klick-Vergrößern“ in einer Gale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090573" name="Grafik 1" descr="Schalter „Verhalten Klick-Vergrößern“ in einer Galerie."/>
                    <pic:cNvPicPr/>
                  </pic:nvPicPr>
                  <pic:blipFill>
                    <a:blip r:embed="rId229"/>
                    <a:stretch>
                      <a:fillRect/>
                    </a:stretch>
                  </pic:blipFill>
                  <pic:spPr>
                    <a:xfrm>
                      <a:off x="0" y="0"/>
                      <a:ext cx="2572109" cy="743054"/>
                    </a:xfrm>
                    <a:prstGeom prst="rect">
                      <a:avLst/>
                    </a:prstGeom>
                    <a:ln>
                      <a:solidFill>
                        <a:schemeClr val="tx1"/>
                      </a:solidFill>
                    </a:ln>
                  </pic:spPr>
                </pic:pic>
              </a:graphicData>
            </a:graphic>
          </wp:inline>
        </w:drawing>
      </w:r>
    </w:p>
    <w:p w14:paraId="05D0B3F8" w14:textId="517244B3" w:rsidR="00934010" w:rsidRPr="00500FE6" w:rsidRDefault="00934010" w:rsidP="003F42DC">
      <w:pPr>
        <w:pStyle w:val="Beschriftung"/>
      </w:pPr>
      <w:bookmarkStart w:id="1035" w:name="_Toc230848817"/>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194</w:t>
      </w:r>
      <w:r w:rsidR="00D86568" w:rsidRPr="00500FE6">
        <w:fldChar w:fldCharType="end"/>
      </w:r>
      <w:r w:rsidRPr="00500FE6">
        <w:t>: Schalter „Verhalten Klick-Vergrößern“ in einer Galerie.</w:t>
      </w:r>
      <w:bookmarkEnd w:id="1035"/>
    </w:p>
    <w:p w14:paraId="027EDF18" w14:textId="100C57CF" w:rsidR="00217785" w:rsidRPr="00500FE6" w:rsidRDefault="00672273" w:rsidP="00B840A1">
      <w:pPr>
        <w:pStyle w:val="berschrift3"/>
      </w:pPr>
      <w:bookmarkStart w:id="1036" w:name="_Einzelteaser"/>
      <w:bookmarkStart w:id="1037" w:name="_Ref144899056"/>
      <w:bookmarkStart w:id="1038" w:name="_Ref144899967"/>
      <w:bookmarkEnd w:id="1036"/>
      <w:r w:rsidRPr="00500FE6">
        <w:t xml:space="preserve"> </w:t>
      </w:r>
      <w:bookmarkStart w:id="1039" w:name="_Ref188008812"/>
      <w:bookmarkStart w:id="1040" w:name="_Toc230848508"/>
      <w:proofErr w:type="spellStart"/>
      <w:r w:rsidR="00217785" w:rsidRPr="00500FE6">
        <w:t>Einzelteaser</w:t>
      </w:r>
      <w:bookmarkEnd w:id="1037"/>
      <w:bookmarkEnd w:id="1038"/>
      <w:bookmarkEnd w:id="1039"/>
      <w:bookmarkEnd w:id="1040"/>
      <w:proofErr w:type="spellEnd"/>
    </w:p>
    <w:p w14:paraId="58415CD5" w14:textId="6F72C216" w:rsidR="00217785" w:rsidRPr="00500FE6" w:rsidRDefault="00175711" w:rsidP="00217785">
      <w:r w:rsidRPr="00500FE6">
        <w:t xml:space="preserve">Als </w:t>
      </w:r>
      <w:proofErr w:type="spellStart"/>
      <w:r w:rsidR="00217785" w:rsidRPr="00500FE6">
        <w:t>Einzelteaser</w:t>
      </w:r>
      <w:proofErr w:type="spellEnd"/>
      <w:r w:rsidR="00217785" w:rsidRPr="00500FE6">
        <w:t xml:space="preserve"> </w:t>
      </w:r>
      <w:r w:rsidRPr="00500FE6">
        <w:t>bezeichnet man</w:t>
      </w:r>
      <w:r w:rsidR="00217785" w:rsidRPr="00500FE6">
        <w:t xml:space="preserve"> Elemente, </w:t>
      </w:r>
      <w:r w:rsidR="00217785" w:rsidRPr="00500FE6" w:rsidDel="00376046">
        <w:t xml:space="preserve">die </w:t>
      </w:r>
      <w:r w:rsidR="00376046" w:rsidRPr="00500FE6">
        <w:t>in der Regel</w:t>
      </w:r>
      <w:r w:rsidR="00217785" w:rsidRPr="00500FE6">
        <w:t xml:space="preserve"> mit Titel, </w:t>
      </w:r>
      <w:r w:rsidRPr="00500FE6">
        <w:t xml:space="preserve">einem </w:t>
      </w:r>
      <w:proofErr w:type="spellStart"/>
      <w:r w:rsidR="00217785" w:rsidRPr="00500FE6">
        <w:t>Teasertext</w:t>
      </w:r>
      <w:proofErr w:type="spellEnd"/>
      <w:r w:rsidR="00217785" w:rsidRPr="00500FE6">
        <w:t xml:space="preserve">, einem optionalen Bild sowie </w:t>
      </w:r>
      <w:r w:rsidR="00E9281C" w:rsidRPr="00500FE6">
        <w:t>einer Schaltfläche</w:t>
      </w:r>
      <w:r w:rsidR="000B12C6" w:rsidRPr="00500FE6">
        <w:t xml:space="preserve"> ausgestattet sind</w:t>
      </w:r>
      <w:r w:rsidR="00E9281C" w:rsidRPr="00500FE6">
        <w:t>, die</w:t>
      </w:r>
      <w:r w:rsidR="00217785" w:rsidRPr="00500FE6">
        <w:t xml:space="preserve"> auf Inhalte verlinken. </w:t>
      </w:r>
      <w:r w:rsidR="00CE300E" w:rsidRPr="00500FE6">
        <w:t>Diese</w:t>
      </w:r>
      <w:r w:rsidR="00217785" w:rsidRPr="00500FE6">
        <w:t xml:space="preserve"> werden auf Verteilerseiten </w:t>
      </w:r>
      <w:r w:rsidR="00CE300E" w:rsidRPr="00500FE6">
        <w:t>eingesetzt</w:t>
      </w:r>
      <w:r w:rsidR="00217785" w:rsidRPr="00500FE6">
        <w:t>.</w:t>
      </w:r>
    </w:p>
    <w:p w14:paraId="5E932B4D" w14:textId="10612E5B" w:rsidR="00217785" w:rsidRPr="00500FE6" w:rsidRDefault="00217785" w:rsidP="00217785">
      <w:pPr>
        <w:pStyle w:val="Standardnichttrennen"/>
        <w:rPr>
          <w:rFonts w:ascii="BundesSerif Regular" w:eastAsia="Times New Roman" w:hAnsi="BundesSerif Regular" w:cs="Times New Roman"/>
          <w:szCs w:val="20"/>
          <w:lang w:eastAsia="de-DE"/>
        </w:rPr>
      </w:pPr>
      <w:r w:rsidRPr="00500FE6">
        <w:rPr>
          <w:rFonts w:ascii="BundesSerif Regular" w:eastAsia="Times New Roman" w:hAnsi="BundesSerif Regular" w:cs="Times New Roman"/>
          <w:szCs w:val="20"/>
          <w:lang w:eastAsia="de-DE"/>
        </w:rPr>
        <w:t xml:space="preserve">Das gleichnamige Inhaltselement wird genauso befüllt wie das Inhaltselement </w:t>
      </w:r>
      <w:r w:rsidR="00716FA2" w:rsidRPr="00500FE6">
        <w:rPr>
          <w:rFonts w:ascii="BundesSerif Regular" w:eastAsia="Times New Roman" w:hAnsi="BundesSerif Regular" w:cs="Times New Roman"/>
          <w:szCs w:val="20"/>
          <w:lang w:eastAsia="de-DE"/>
        </w:rPr>
        <w:t>„</w:t>
      </w:r>
      <w:r w:rsidRPr="00500FE6">
        <w:rPr>
          <w:rFonts w:ascii="BundesSerif Regular" w:eastAsia="Times New Roman" w:hAnsi="BundesSerif Regular" w:cs="Times New Roman"/>
          <w:szCs w:val="20"/>
          <w:lang w:eastAsia="de-DE"/>
        </w:rPr>
        <w:t>Text und Bilder</w:t>
      </w:r>
      <w:r w:rsidR="00716FA2" w:rsidRPr="00500FE6">
        <w:rPr>
          <w:rFonts w:ascii="BundesSerif Regular" w:eastAsia="Times New Roman" w:hAnsi="BundesSerif Regular" w:cs="Times New Roman"/>
          <w:szCs w:val="20"/>
          <w:lang w:eastAsia="de-DE"/>
        </w:rPr>
        <w:t>“</w:t>
      </w:r>
      <w:r w:rsidRPr="00500FE6">
        <w:rPr>
          <w:rFonts w:ascii="BundesSerif Regular" w:eastAsia="Times New Roman" w:hAnsi="BundesSerif Regular" w:cs="Times New Roman"/>
          <w:szCs w:val="20"/>
          <w:lang w:eastAsia="de-DE"/>
        </w:rPr>
        <w:t xml:space="preserve"> (siehe</w:t>
      </w:r>
      <w:r w:rsidR="005C0706" w:rsidRPr="00500FE6">
        <w:rPr>
          <w:rFonts w:ascii="BundesSerif Regular" w:eastAsia="Times New Roman" w:hAnsi="BundesSerif Regular" w:cs="Times New Roman"/>
          <w:szCs w:val="20"/>
          <w:lang w:eastAsia="de-DE"/>
        </w:rPr>
        <w:t xml:space="preserve"> </w:t>
      </w:r>
      <w:r w:rsidRPr="00500FE6">
        <w:rPr>
          <w:rFonts w:ascii="BundesSerif Regular" w:eastAsia="Times New Roman" w:hAnsi="BundesSerif Regular" w:cs="Times New Roman"/>
          <w:szCs w:val="20"/>
          <w:lang w:eastAsia="de-DE"/>
        </w:rPr>
        <w:t>Kapitel</w:t>
      </w:r>
      <w:r w:rsidR="004E21E5" w:rsidRPr="00500FE6">
        <w:rPr>
          <w:rFonts w:ascii="BundesSerif Regular" w:eastAsia="Times New Roman" w:hAnsi="BundesSerif Regular" w:cs="Times New Roman"/>
          <w:szCs w:val="20"/>
          <w:lang w:eastAsia="de-DE"/>
        </w:rPr>
        <w:t xml:space="preserve"> </w:t>
      </w:r>
      <w:r w:rsidR="004E21E5" w:rsidRPr="00500FE6">
        <w:rPr>
          <w:rFonts w:ascii="BundesSerif Regular" w:eastAsia="Times New Roman" w:hAnsi="BundesSerif Regular" w:cs="Times New Roman"/>
          <w:szCs w:val="20"/>
          <w:lang w:eastAsia="de-DE"/>
        </w:rPr>
        <w:fldChar w:fldCharType="begin"/>
      </w:r>
      <w:r w:rsidR="004E21E5" w:rsidRPr="00500FE6">
        <w:rPr>
          <w:rFonts w:ascii="BundesSerif Regular" w:eastAsia="Times New Roman" w:hAnsi="BundesSerif Regular" w:cs="Times New Roman"/>
          <w:szCs w:val="20"/>
          <w:lang w:eastAsia="de-DE"/>
        </w:rPr>
        <w:instrText xml:space="preserve"> REF _Ref144896581 \r \h </w:instrText>
      </w:r>
      <w:r w:rsidR="00CF6ECE" w:rsidRPr="00500FE6">
        <w:rPr>
          <w:rFonts w:ascii="BundesSerif Regular" w:eastAsia="Times New Roman" w:hAnsi="BundesSerif Regular" w:cs="Times New Roman"/>
          <w:szCs w:val="20"/>
          <w:lang w:eastAsia="de-DE"/>
        </w:rPr>
        <w:instrText xml:space="preserve"> \* </w:instrText>
      </w:r>
      <w:r w:rsidR="002A5F35" w:rsidRPr="00500FE6">
        <w:rPr>
          <w:rFonts w:ascii="BundesSerif Regular" w:eastAsia="Times New Roman" w:hAnsi="BundesSerif Regular" w:cs="Times New Roman"/>
          <w:szCs w:val="20"/>
          <w:lang w:eastAsia="de-DE"/>
        </w:rPr>
        <w:instrText>MERGEFORMAT “INTERNER VERWEIS“</w:instrText>
      </w:r>
      <w:r w:rsidR="00CF6ECE" w:rsidRPr="00500FE6">
        <w:rPr>
          <w:rFonts w:ascii="BundesSerif Regular" w:eastAsia="Times New Roman" w:hAnsi="BundesSerif Regular" w:cs="Times New Roman"/>
          <w:szCs w:val="20"/>
          <w:lang w:eastAsia="de-DE"/>
        </w:rPr>
        <w:instrText xml:space="preserve"> </w:instrText>
      </w:r>
      <w:r w:rsidR="004E21E5" w:rsidRPr="00500FE6">
        <w:rPr>
          <w:rFonts w:ascii="BundesSerif Regular" w:eastAsia="Times New Roman" w:hAnsi="BundesSerif Regular" w:cs="Times New Roman"/>
          <w:szCs w:val="20"/>
          <w:lang w:eastAsia="de-DE"/>
        </w:rPr>
      </w:r>
      <w:r w:rsidR="004E21E5" w:rsidRPr="00500FE6">
        <w:rPr>
          <w:rFonts w:ascii="BundesSerif Regular" w:eastAsia="Times New Roman" w:hAnsi="BundesSerif Regular" w:cs="Times New Roman"/>
          <w:szCs w:val="20"/>
          <w:lang w:eastAsia="de-DE"/>
        </w:rPr>
        <w:fldChar w:fldCharType="separate"/>
      </w:r>
      <w:r w:rsidR="00823F66">
        <w:rPr>
          <w:rFonts w:ascii="BundesSerif Regular" w:eastAsia="Times New Roman" w:hAnsi="BundesSerif Regular" w:cs="Times New Roman"/>
          <w:szCs w:val="20"/>
          <w:lang w:eastAsia="de-DE"/>
        </w:rPr>
        <w:t>12.5.3</w:t>
      </w:r>
      <w:r w:rsidR="004E21E5" w:rsidRPr="00500FE6">
        <w:rPr>
          <w:rFonts w:ascii="BundesSerif Regular" w:eastAsia="Times New Roman" w:hAnsi="BundesSerif Regular" w:cs="Times New Roman"/>
          <w:szCs w:val="20"/>
          <w:lang w:eastAsia="de-DE"/>
        </w:rPr>
        <w:fldChar w:fldCharType="end"/>
      </w:r>
      <w:r w:rsidRPr="00500FE6">
        <w:rPr>
          <w:rFonts w:ascii="BundesSerif Regular" w:eastAsia="Times New Roman" w:hAnsi="BundesSerif Regular" w:cs="Times New Roman"/>
          <w:szCs w:val="20"/>
          <w:lang w:eastAsia="de-DE"/>
        </w:rPr>
        <w:t xml:space="preserve">). </w:t>
      </w:r>
      <w:r w:rsidR="00361212" w:rsidRPr="00500FE6">
        <w:rPr>
          <w:rFonts w:ascii="BundesSerif Regular" w:eastAsia="Times New Roman" w:hAnsi="BundesSerif Regular" w:cs="Times New Roman"/>
          <w:szCs w:val="20"/>
          <w:lang w:eastAsia="de-DE"/>
        </w:rPr>
        <w:t>Besonders wichtig ist hierbei</w:t>
      </w:r>
      <w:r w:rsidR="00F43FF6" w:rsidRPr="00500FE6">
        <w:rPr>
          <w:rFonts w:ascii="BundesSerif Regular" w:eastAsia="Times New Roman" w:hAnsi="BundesSerif Regular" w:cs="Times New Roman"/>
          <w:szCs w:val="20"/>
          <w:lang w:eastAsia="de-DE"/>
        </w:rPr>
        <w:t>,</w:t>
      </w:r>
      <w:r w:rsidRPr="00500FE6">
        <w:rPr>
          <w:rFonts w:ascii="BundesSerif Regular" w:eastAsia="Times New Roman" w:hAnsi="BundesSerif Regular" w:cs="Times New Roman"/>
          <w:szCs w:val="20"/>
          <w:lang w:eastAsia="de-DE"/>
        </w:rPr>
        <w:t xml:space="preserve"> die Seitenverhältnisse der Bilder im Editor </w:t>
      </w:r>
      <w:r w:rsidR="005B62E8" w:rsidRPr="00500FE6">
        <w:rPr>
          <w:rFonts w:ascii="BundesSerif Regular" w:eastAsia="Times New Roman" w:hAnsi="BundesSerif Regular" w:cs="Times New Roman"/>
          <w:szCs w:val="20"/>
          <w:lang w:eastAsia="de-DE"/>
        </w:rPr>
        <w:t>anzugeben</w:t>
      </w:r>
      <w:r w:rsidRPr="00500FE6">
        <w:rPr>
          <w:rFonts w:ascii="BundesSerif Regular" w:eastAsia="Times New Roman" w:hAnsi="BundesSerif Regular" w:cs="Times New Roman"/>
          <w:szCs w:val="20"/>
          <w:lang w:eastAsia="de-DE"/>
        </w:rPr>
        <w:t xml:space="preserve"> (in der Regel 16:9). </w:t>
      </w:r>
      <w:r w:rsidR="00387DCF" w:rsidRPr="00500FE6">
        <w:rPr>
          <w:rFonts w:ascii="BundesSerif Regular" w:eastAsia="Times New Roman" w:hAnsi="BundesSerif Regular" w:cs="Times New Roman"/>
          <w:szCs w:val="20"/>
          <w:lang w:eastAsia="de-DE"/>
        </w:rPr>
        <w:t>I</w:t>
      </w:r>
      <w:r w:rsidRPr="00500FE6">
        <w:rPr>
          <w:rFonts w:ascii="BundesSerif Regular" w:eastAsia="Times New Roman" w:hAnsi="BundesSerif Regular" w:cs="Times New Roman"/>
          <w:szCs w:val="20"/>
          <w:lang w:eastAsia="de-DE"/>
        </w:rPr>
        <w:t xml:space="preserve">m </w:t>
      </w:r>
      <w:r w:rsidR="00261E84" w:rsidRPr="00500FE6">
        <w:rPr>
          <w:rFonts w:ascii="BundesSerif Regular" w:eastAsia="Times New Roman" w:hAnsi="BundesSerif Regular" w:cs="Times New Roman"/>
          <w:szCs w:val="20"/>
          <w:lang w:eastAsia="de-DE"/>
        </w:rPr>
        <w:t>Tab</w:t>
      </w:r>
      <w:r w:rsidRPr="00500FE6">
        <w:rPr>
          <w:rFonts w:ascii="BundesSerif Regular" w:eastAsia="Times New Roman" w:hAnsi="BundesSerif Regular" w:cs="Times New Roman"/>
          <w:szCs w:val="20"/>
          <w:lang w:eastAsia="de-DE"/>
        </w:rPr>
        <w:t xml:space="preserve"> </w:t>
      </w:r>
      <w:r w:rsidR="00716FA2" w:rsidRPr="00500FE6">
        <w:rPr>
          <w:rFonts w:ascii="BundesSerif Regular" w:eastAsia="Times New Roman" w:hAnsi="BundesSerif Regular" w:cs="Times New Roman"/>
          <w:szCs w:val="20"/>
          <w:lang w:eastAsia="de-DE"/>
        </w:rPr>
        <w:t>„</w:t>
      </w:r>
      <w:proofErr w:type="spellStart"/>
      <w:r w:rsidRPr="00500FE6">
        <w:rPr>
          <w:rFonts w:ascii="BundesSerif Regular" w:eastAsia="Times New Roman" w:hAnsi="BundesSerif Regular" w:cs="Times New Roman"/>
          <w:szCs w:val="20"/>
          <w:lang w:eastAsia="de-DE"/>
        </w:rPr>
        <w:t>Einzelteaser</w:t>
      </w:r>
      <w:proofErr w:type="spellEnd"/>
      <w:r w:rsidR="00716FA2" w:rsidRPr="00500FE6">
        <w:rPr>
          <w:rFonts w:ascii="BundesSerif Regular" w:eastAsia="Times New Roman" w:hAnsi="BundesSerif Regular" w:cs="Times New Roman"/>
          <w:szCs w:val="20"/>
          <w:lang w:eastAsia="de-DE"/>
        </w:rPr>
        <w:t>“</w:t>
      </w:r>
      <w:r w:rsidR="00387DCF" w:rsidRPr="00500FE6">
        <w:rPr>
          <w:rFonts w:ascii="BundesSerif Regular" w:eastAsia="Times New Roman" w:hAnsi="BundesSerif Regular" w:cs="Times New Roman"/>
          <w:szCs w:val="20"/>
          <w:lang w:eastAsia="de-DE"/>
        </w:rPr>
        <w:t xml:space="preserve"> gibt es zusätzliche Felder</w:t>
      </w:r>
      <w:r w:rsidRPr="00500FE6">
        <w:rPr>
          <w:rFonts w:ascii="BundesSerif Regular" w:eastAsia="Times New Roman" w:hAnsi="BundesSerif Regular" w:cs="Times New Roman"/>
          <w:szCs w:val="20"/>
          <w:lang w:eastAsia="de-DE"/>
        </w:rPr>
        <w:t xml:space="preserve"> zur Bestimmung des Linktexts</w:t>
      </w:r>
      <w:r w:rsidR="00E9281C" w:rsidRPr="00500FE6">
        <w:rPr>
          <w:rFonts w:ascii="BundesSerif Regular" w:eastAsia="Times New Roman" w:hAnsi="BundesSerif Regular" w:cs="Times New Roman"/>
          <w:szCs w:val="20"/>
          <w:lang w:eastAsia="de-DE"/>
        </w:rPr>
        <w:t xml:space="preserve"> und der</w:t>
      </w:r>
      <w:r w:rsidR="00095015" w:rsidRPr="00500FE6">
        <w:rPr>
          <w:rFonts w:ascii="BundesSerif Regular" w:eastAsia="Times New Roman" w:hAnsi="BundesSerif Regular" w:cs="Times New Roman"/>
          <w:szCs w:val="20"/>
          <w:lang w:eastAsia="de-DE"/>
        </w:rPr>
        <w:t xml:space="preserve"> Vergabe des </w:t>
      </w:r>
      <w:r w:rsidRPr="00500FE6">
        <w:rPr>
          <w:rFonts w:ascii="BundesSerif Regular" w:eastAsia="Times New Roman" w:hAnsi="BundesSerif Regular" w:cs="Times New Roman"/>
          <w:szCs w:val="20"/>
          <w:lang w:eastAsia="de-DE"/>
        </w:rPr>
        <w:t>Ziels sowie zu</w:t>
      </w:r>
      <w:r w:rsidR="00095015" w:rsidRPr="00500FE6">
        <w:rPr>
          <w:rFonts w:ascii="BundesSerif Regular" w:eastAsia="Times New Roman" w:hAnsi="BundesSerif Regular" w:cs="Times New Roman"/>
          <w:szCs w:val="20"/>
          <w:lang w:eastAsia="de-DE"/>
        </w:rPr>
        <w:t>r Gestaltung de</w:t>
      </w:r>
      <w:r w:rsidR="00E9281C" w:rsidRPr="00500FE6">
        <w:rPr>
          <w:rFonts w:ascii="BundesSerif Regular" w:eastAsia="Times New Roman" w:hAnsi="BundesSerif Regular" w:cs="Times New Roman"/>
          <w:szCs w:val="20"/>
          <w:lang w:eastAsia="de-DE"/>
        </w:rPr>
        <w:t xml:space="preserve">r </w:t>
      </w:r>
      <w:r w:rsidR="00E9281C" w:rsidRPr="00500FE6">
        <w:rPr>
          <w:rFonts w:ascii="BundesSerif Regular" w:hAnsi="BundesSerif Regular"/>
        </w:rPr>
        <w:t>Schaltfläche</w:t>
      </w:r>
      <w:r w:rsidRPr="00500FE6">
        <w:rPr>
          <w:rFonts w:ascii="BundesSerif Regular" w:eastAsia="Times New Roman" w:hAnsi="BundesSerif Regular" w:cs="Times New Roman"/>
          <w:szCs w:val="20"/>
          <w:lang w:eastAsia="de-DE"/>
        </w:rPr>
        <w:t>.</w:t>
      </w:r>
    </w:p>
    <w:p w14:paraId="4EF1043C" w14:textId="77777777" w:rsidR="00217785" w:rsidRPr="00500FE6" w:rsidRDefault="00217785" w:rsidP="003F42DC">
      <w:pPr>
        <w:pStyle w:val="Abbildungen"/>
      </w:pPr>
      <w:r w:rsidRPr="00500FE6">
        <w:drawing>
          <wp:inline distT="0" distB="0" distL="0" distR="0" wp14:anchorId="0F3BF44A" wp14:editId="7248CE0F">
            <wp:extent cx="5760720" cy="406400"/>
            <wp:effectExtent l="12700" t="12700" r="17780" b="12700"/>
            <wp:docPr id="1415987386" name="Grafik 1415987386" descr="Eingabefelder für Link-Text. Linkziel und Link Lay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987386" name="Grafik 1415987386" descr="Eingabefelder für Link-Text. Linkziel und Link Layout"/>
                    <pic:cNvPicPr/>
                  </pic:nvPicPr>
                  <pic:blipFill>
                    <a:blip r:embed="rId230"/>
                    <a:stretch>
                      <a:fillRect/>
                    </a:stretch>
                  </pic:blipFill>
                  <pic:spPr>
                    <a:xfrm>
                      <a:off x="0" y="0"/>
                      <a:ext cx="5760720" cy="406400"/>
                    </a:xfrm>
                    <a:prstGeom prst="rect">
                      <a:avLst/>
                    </a:prstGeom>
                    <a:ln>
                      <a:solidFill>
                        <a:schemeClr val="tx1"/>
                      </a:solidFill>
                    </a:ln>
                  </pic:spPr>
                </pic:pic>
              </a:graphicData>
            </a:graphic>
          </wp:inline>
        </w:drawing>
      </w:r>
    </w:p>
    <w:p w14:paraId="0F3C54C8" w14:textId="65ED14D7" w:rsidR="00217785" w:rsidRPr="00500FE6" w:rsidRDefault="00217785" w:rsidP="003F42DC">
      <w:pPr>
        <w:pStyle w:val="Beschriftung"/>
      </w:pPr>
      <w:bookmarkStart w:id="1041" w:name="_Toc230848818"/>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195</w:t>
      </w:r>
      <w:r w:rsidR="00D86568" w:rsidRPr="00500FE6">
        <w:fldChar w:fldCharType="end"/>
      </w:r>
      <w:r w:rsidRPr="00500FE6">
        <w:t>: Link-Einstellungen für Einzelteaser.</w:t>
      </w:r>
      <w:bookmarkEnd w:id="1041"/>
    </w:p>
    <w:p w14:paraId="188D2E1D" w14:textId="50F8CAC5" w:rsidR="00217785" w:rsidRPr="00500FE6" w:rsidRDefault="00217785" w:rsidP="00217785">
      <w:pPr>
        <w:pStyle w:val="Infobox"/>
      </w:pPr>
      <w:r w:rsidRPr="00500FE6">
        <w:rPr>
          <w:rStyle w:val="TippWichtig"/>
          <w:rFonts w:ascii="BundesSerif Regular" w:hAnsi="BundesSerif Regular"/>
        </w:rPr>
        <w:t>Wichtig</w:t>
      </w:r>
      <w:r w:rsidRPr="00500FE6">
        <w:t xml:space="preserve">: </w:t>
      </w:r>
      <w:r w:rsidR="005B78EF" w:rsidRPr="00500FE6">
        <w:t>Nach</w:t>
      </w:r>
      <w:r w:rsidR="00730E08" w:rsidRPr="00500FE6">
        <w:t xml:space="preserve"> der</w:t>
      </w:r>
      <w:r w:rsidR="005B78EF" w:rsidRPr="00500FE6">
        <w:t xml:space="preserve"> Ausgabe des Textes</w:t>
      </w:r>
      <w:r w:rsidR="009B3602" w:rsidRPr="00500FE6">
        <w:t xml:space="preserve"> der Schaltfläche lesen </w:t>
      </w:r>
      <w:r w:rsidRPr="00500FE6">
        <w:t xml:space="preserve">Screenreader </w:t>
      </w:r>
      <w:r w:rsidR="009B3602" w:rsidRPr="00500FE6">
        <w:t xml:space="preserve">zusätzlich </w:t>
      </w:r>
      <w:r w:rsidRPr="00500FE6">
        <w:t>noch</w:t>
      </w:r>
      <w:r w:rsidR="009B3602" w:rsidRPr="00500FE6">
        <w:t xml:space="preserve"> ein</w:t>
      </w:r>
      <w:r w:rsidRPr="00500FE6">
        <w:t xml:space="preserve">mal die </w:t>
      </w:r>
      <w:r w:rsidR="00621B5F" w:rsidRPr="00500FE6">
        <w:t>zugewiesene</w:t>
      </w:r>
      <w:r w:rsidR="00376046" w:rsidRPr="00500FE6">
        <w:t xml:space="preserve"> </w:t>
      </w:r>
      <w:r w:rsidRPr="00500FE6">
        <w:t>Überschrift vor. Dies</w:t>
      </w:r>
      <w:r w:rsidR="0067110D" w:rsidRPr="00500FE6">
        <w:t>e Implementierung stellt sicher,</w:t>
      </w:r>
      <w:r w:rsidRPr="00500FE6">
        <w:t xml:space="preserve"> </w:t>
      </w:r>
      <w:r w:rsidR="0067110D" w:rsidRPr="00500FE6">
        <w:t>dass klar ist</w:t>
      </w:r>
      <w:r w:rsidRPr="00500FE6">
        <w:t xml:space="preserve">, wohin </w:t>
      </w:r>
      <w:r w:rsidR="00CD0FBF" w:rsidRPr="00500FE6">
        <w:t>der Link führt</w:t>
      </w:r>
      <w:r w:rsidRPr="00500FE6">
        <w:t xml:space="preserve">, </w:t>
      </w:r>
      <w:r w:rsidR="00800992" w:rsidRPr="00500FE6">
        <w:t>auch</w:t>
      </w:r>
      <w:r w:rsidR="00AC2A4C" w:rsidRPr="00500FE6">
        <w:t xml:space="preserve"> </w:t>
      </w:r>
      <w:r w:rsidRPr="00500FE6">
        <w:t xml:space="preserve">wenn Nutzende sich nur die Links einer Seite vorlesen lassen. Das Feld </w:t>
      </w:r>
      <w:r w:rsidR="00716FA2" w:rsidRPr="00500FE6">
        <w:t>„</w:t>
      </w:r>
      <w:r w:rsidRPr="00500FE6">
        <w:t>Linktext</w:t>
      </w:r>
      <w:r w:rsidR="00716FA2" w:rsidRPr="00500FE6">
        <w:t>“</w:t>
      </w:r>
      <w:r w:rsidRPr="00500FE6">
        <w:t xml:space="preserve"> mit der Beschriftung de</w:t>
      </w:r>
      <w:r w:rsidR="004648AF" w:rsidRPr="00500FE6">
        <w:t>r Schaltfläche</w:t>
      </w:r>
      <w:r w:rsidRPr="00500FE6">
        <w:t xml:space="preserve"> sollte also keine Dopplung der Überschrift sein, sondern einen kurzen Text wie </w:t>
      </w:r>
      <w:r w:rsidR="00716FA2" w:rsidRPr="00500FE6">
        <w:t>„</w:t>
      </w:r>
      <w:r w:rsidRPr="00500FE6">
        <w:t>mehr erfahren</w:t>
      </w:r>
      <w:r w:rsidR="00716FA2" w:rsidRPr="00500FE6">
        <w:t>“</w:t>
      </w:r>
      <w:r w:rsidRPr="00500FE6">
        <w:t xml:space="preserve">, </w:t>
      </w:r>
      <w:r w:rsidR="00716FA2" w:rsidRPr="00500FE6">
        <w:t>„</w:t>
      </w:r>
      <w:r w:rsidRPr="00500FE6">
        <w:t>zur Webseite</w:t>
      </w:r>
      <w:r w:rsidR="00716FA2" w:rsidRPr="00500FE6">
        <w:t>“</w:t>
      </w:r>
      <w:r w:rsidR="00376046" w:rsidRPr="00500FE6">
        <w:t xml:space="preserve"> enthalten.</w:t>
      </w:r>
    </w:p>
    <w:p w14:paraId="7B2EBD83" w14:textId="188F32E7" w:rsidR="00217785" w:rsidRPr="00500FE6" w:rsidRDefault="00217785" w:rsidP="00217785">
      <w:r w:rsidRPr="00500FE6">
        <w:t xml:space="preserve">Um mehrere </w:t>
      </w:r>
      <w:proofErr w:type="spellStart"/>
      <w:r w:rsidRPr="00500FE6">
        <w:t>Einzelteaser</w:t>
      </w:r>
      <w:proofErr w:type="spellEnd"/>
      <w:r w:rsidRPr="00500FE6">
        <w:t xml:space="preserve"> zu bündeln, können </w:t>
      </w:r>
      <w:r w:rsidR="001D104C" w:rsidRPr="00500FE6">
        <w:t>diese</w:t>
      </w:r>
      <w:r w:rsidRPr="00500FE6">
        <w:t xml:space="preserve"> bspw. in Raster (siehe Kapitel</w:t>
      </w:r>
      <w:r w:rsidR="002A6F4F" w:rsidRPr="00500FE6">
        <w:t xml:space="preserve"> </w:t>
      </w:r>
      <w:r w:rsidR="00BF5D87" w:rsidRPr="00500FE6">
        <w:fldChar w:fldCharType="begin"/>
      </w:r>
      <w:r w:rsidR="00BF5D87" w:rsidRPr="00500FE6">
        <w:instrText xml:space="preserve"> REF _Ref144896610 \r \h </w:instrText>
      </w:r>
      <w:r w:rsidR="00CF6ECE" w:rsidRPr="00500FE6">
        <w:instrText xml:space="preserve"> \* </w:instrText>
      </w:r>
      <w:r w:rsidR="002A5F35" w:rsidRPr="00500FE6">
        <w:instrText>MERGEFORMAT “INTERNER VERWEIS“</w:instrText>
      </w:r>
      <w:r w:rsidR="00CF6ECE" w:rsidRPr="00500FE6">
        <w:instrText xml:space="preserve"> </w:instrText>
      </w:r>
      <w:r w:rsidR="00BF5D87" w:rsidRPr="00500FE6">
        <w:fldChar w:fldCharType="separate"/>
      </w:r>
      <w:r w:rsidR="00823F66">
        <w:t>12.6.5</w:t>
      </w:r>
      <w:r w:rsidR="00BF5D87" w:rsidRPr="00500FE6">
        <w:fldChar w:fldCharType="end"/>
      </w:r>
      <w:r w:rsidRPr="00500FE6">
        <w:t>) oder Slideshows (siehe Kapite</w:t>
      </w:r>
      <w:r w:rsidR="00A33D05" w:rsidRPr="00500FE6">
        <w:t>l</w:t>
      </w:r>
      <w:r w:rsidR="002150AF" w:rsidRPr="00500FE6">
        <w:t xml:space="preserve"> </w:t>
      </w:r>
      <w:r w:rsidR="002150AF" w:rsidRPr="00500FE6">
        <w:fldChar w:fldCharType="begin"/>
      </w:r>
      <w:r w:rsidR="002150AF" w:rsidRPr="00500FE6">
        <w:instrText xml:space="preserve"> REF _Ref144896619 \r \h </w:instrText>
      </w:r>
      <w:r w:rsidR="00CF6ECE" w:rsidRPr="00500FE6">
        <w:instrText xml:space="preserve"> \* </w:instrText>
      </w:r>
      <w:r w:rsidR="002A5F35" w:rsidRPr="00500FE6">
        <w:instrText>MERGEFORMAT “INTERNER VERWEIS“</w:instrText>
      </w:r>
      <w:r w:rsidR="00CF6ECE" w:rsidRPr="00500FE6">
        <w:instrText xml:space="preserve"> </w:instrText>
      </w:r>
      <w:r w:rsidR="002150AF" w:rsidRPr="00500FE6">
        <w:fldChar w:fldCharType="separate"/>
      </w:r>
      <w:r w:rsidR="00823F66">
        <w:t>12.6.6</w:t>
      </w:r>
      <w:r w:rsidR="002150AF" w:rsidRPr="00500FE6">
        <w:fldChar w:fldCharType="end"/>
      </w:r>
      <w:r w:rsidR="002150AF" w:rsidRPr="00500FE6">
        <w:t xml:space="preserve">) </w:t>
      </w:r>
      <w:r w:rsidR="00676F64" w:rsidRPr="00500FE6">
        <w:t>organisiert</w:t>
      </w:r>
      <w:r w:rsidRPr="00500FE6">
        <w:t xml:space="preserve"> werden.</w:t>
      </w:r>
    </w:p>
    <w:p w14:paraId="5E0BF351" w14:textId="4AE366D6" w:rsidR="00C105D2" w:rsidRPr="00C105D2" w:rsidRDefault="004D0205" w:rsidP="00C105D2">
      <w:pPr>
        <w:rPr>
          <w:szCs w:val="22"/>
        </w:rPr>
      </w:pPr>
      <w:r w:rsidRPr="00500FE6">
        <w:rPr>
          <w:szCs w:val="22"/>
        </w:rPr>
        <w:t xml:space="preserve">In </w:t>
      </w:r>
      <w:proofErr w:type="spellStart"/>
      <w:r w:rsidRPr="00500FE6">
        <w:rPr>
          <w:szCs w:val="22"/>
        </w:rPr>
        <w:t>Einzelteasern</w:t>
      </w:r>
      <w:proofErr w:type="spellEnd"/>
      <w:r w:rsidRPr="00500FE6">
        <w:rPr>
          <w:szCs w:val="22"/>
        </w:rPr>
        <w:t xml:space="preserve"> können Kategorien manuell überschrieben bzw. vergeben werden, indem im ersten Tab </w:t>
      </w:r>
      <w:r w:rsidR="00716FA2" w:rsidRPr="00500FE6">
        <w:rPr>
          <w:szCs w:val="22"/>
        </w:rPr>
        <w:t>„</w:t>
      </w:r>
      <w:r w:rsidRPr="00500FE6">
        <w:rPr>
          <w:szCs w:val="22"/>
        </w:rPr>
        <w:t>Allgemein</w:t>
      </w:r>
      <w:r w:rsidR="00716FA2" w:rsidRPr="00500FE6">
        <w:rPr>
          <w:szCs w:val="22"/>
        </w:rPr>
        <w:t>“</w:t>
      </w:r>
      <w:r w:rsidRPr="00500FE6">
        <w:rPr>
          <w:szCs w:val="22"/>
        </w:rPr>
        <w:t xml:space="preserve"> de</w:t>
      </w:r>
      <w:r w:rsidR="001F1794" w:rsidRPr="00500FE6">
        <w:rPr>
          <w:szCs w:val="22"/>
        </w:rPr>
        <w:t>r</w:t>
      </w:r>
      <w:r w:rsidRPr="00500FE6">
        <w:rPr>
          <w:szCs w:val="22"/>
        </w:rPr>
        <w:t xml:space="preserve"> Schalter </w:t>
      </w:r>
      <w:r w:rsidR="00716FA2" w:rsidRPr="00500FE6">
        <w:rPr>
          <w:szCs w:val="22"/>
        </w:rPr>
        <w:t>„</w:t>
      </w:r>
      <w:r w:rsidRPr="00500FE6">
        <w:rPr>
          <w:szCs w:val="22"/>
        </w:rPr>
        <w:t>Kategorien mit Dachzeile überschreiben</w:t>
      </w:r>
      <w:r w:rsidR="00716FA2" w:rsidRPr="00500FE6">
        <w:rPr>
          <w:szCs w:val="22"/>
        </w:rPr>
        <w:t>“</w:t>
      </w:r>
      <w:r w:rsidRPr="00500FE6">
        <w:rPr>
          <w:szCs w:val="22"/>
        </w:rPr>
        <w:t xml:space="preserve"> aktiviert und das Feld </w:t>
      </w:r>
      <w:r w:rsidR="00716FA2" w:rsidRPr="00500FE6">
        <w:rPr>
          <w:szCs w:val="22"/>
        </w:rPr>
        <w:t>„</w:t>
      </w:r>
      <w:r w:rsidRPr="00500FE6">
        <w:rPr>
          <w:szCs w:val="22"/>
        </w:rPr>
        <w:t>Dachzeile</w:t>
      </w:r>
      <w:r w:rsidR="00716FA2" w:rsidRPr="00500FE6">
        <w:rPr>
          <w:szCs w:val="22"/>
        </w:rPr>
        <w:t>“</w:t>
      </w:r>
      <w:r w:rsidRPr="00500FE6">
        <w:rPr>
          <w:szCs w:val="22"/>
        </w:rPr>
        <w:t xml:space="preserve"> entsprechend </w:t>
      </w:r>
      <w:r w:rsidR="001F1794" w:rsidRPr="00500FE6">
        <w:rPr>
          <w:szCs w:val="22"/>
        </w:rPr>
        <w:t>ausgefüllt wird</w:t>
      </w:r>
      <w:r w:rsidRPr="00500FE6">
        <w:rPr>
          <w:szCs w:val="22"/>
        </w:rPr>
        <w:t>.</w:t>
      </w:r>
      <w:r w:rsidR="00C105D2">
        <w:rPr>
          <w:szCs w:val="22"/>
        </w:rPr>
        <w:br/>
      </w:r>
    </w:p>
    <w:p w14:paraId="4B294685" w14:textId="79316B88" w:rsidR="00217785" w:rsidRPr="00500FE6" w:rsidRDefault="00C105D2" w:rsidP="00871D60">
      <w:pPr>
        <w:pStyle w:val="Infobox"/>
      </w:pPr>
      <w:r w:rsidRPr="00500FE6">
        <w:rPr>
          <w:b/>
        </w:rPr>
        <w:t>Hinweis:</w:t>
      </w:r>
      <w:r w:rsidRPr="00500FE6">
        <w:t xml:space="preserve"> </w:t>
      </w:r>
      <w:r w:rsidR="005711E4">
        <w:t xml:space="preserve">Wenn eine Verlinkung gepflegt ist, </w:t>
      </w:r>
      <w:r w:rsidR="000C339F" w:rsidRPr="000C339F">
        <w:rPr>
          <w:b/>
          <w:bCs/>
        </w:rPr>
        <w:t>muss</w:t>
      </w:r>
      <w:r w:rsidR="005711E4">
        <w:t xml:space="preserve"> die Überschrift des Elements gepflegt sein, da die Verlinkung andernfalls nicht funktioniert.</w:t>
      </w:r>
      <w:r w:rsidR="00871D60">
        <w:t xml:space="preserve"> </w:t>
      </w:r>
      <w:proofErr w:type="spellStart"/>
      <w:r w:rsidR="00871D60">
        <w:t>Desweiteren</w:t>
      </w:r>
      <w:proofErr w:type="spellEnd"/>
      <w:r w:rsidR="00871D60">
        <w:t xml:space="preserve"> kann der Link-Text gepflegt werden, um einen Button mit dessen Text zu erzeugen.</w:t>
      </w:r>
    </w:p>
    <w:p w14:paraId="59880638" w14:textId="77777777" w:rsidR="00A63B4A" w:rsidRPr="00500FE6" w:rsidRDefault="00217785" w:rsidP="000C564E">
      <w:pPr>
        <w:pStyle w:val="Standardnichttrennen"/>
        <w:rPr>
          <w:rFonts w:ascii="BundesSerif Regular" w:hAnsi="BundesSerif Regular"/>
        </w:rPr>
      </w:pPr>
      <w:r w:rsidRPr="00500FE6">
        <w:rPr>
          <w:rFonts w:ascii="BundesSerif Regular" w:hAnsi="BundesSerif Regular"/>
        </w:rPr>
        <w:lastRenderedPageBreak/>
        <w:t xml:space="preserve">Dieses Inhaltselement </w:t>
      </w:r>
      <w:r w:rsidR="00324692" w:rsidRPr="00500FE6">
        <w:rPr>
          <w:rFonts w:ascii="BundesSerif Regular" w:hAnsi="BundesSerif Regular"/>
        </w:rPr>
        <w:t xml:space="preserve">erlaubt die Einbindung </w:t>
      </w:r>
      <w:r w:rsidRPr="00500FE6">
        <w:rPr>
          <w:rFonts w:ascii="BundesSerif Regular" w:hAnsi="BundesSerif Regular"/>
        </w:rPr>
        <w:t>ein</w:t>
      </w:r>
      <w:r w:rsidR="00324692" w:rsidRPr="00500FE6">
        <w:rPr>
          <w:rFonts w:ascii="BundesSerif Regular" w:hAnsi="BundesSerif Regular"/>
        </w:rPr>
        <w:t>es</w:t>
      </w:r>
      <w:r w:rsidRPr="00500FE6">
        <w:rPr>
          <w:rFonts w:ascii="BundesSerif Regular" w:hAnsi="BundesSerif Regular"/>
        </w:rPr>
        <w:t xml:space="preserve"> Bild</w:t>
      </w:r>
      <w:r w:rsidR="00324692" w:rsidRPr="00500FE6">
        <w:rPr>
          <w:rFonts w:ascii="BundesSerif Regular" w:hAnsi="BundesSerif Regular"/>
        </w:rPr>
        <w:t>es</w:t>
      </w:r>
      <w:r w:rsidRPr="00500FE6">
        <w:rPr>
          <w:rFonts w:ascii="BundesSerif Regular" w:hAnsi="BundesSerif Regular"/>
        </w:rPr>
        <w:t xml:space="preserve"> oder ein</w:t>
      </w:r>
      <w:r w:rsidR="00324692" w:rsidRPr="00500FE6">
        <w:rPr>
          <w:rFonts w:ascii="BundesSerif Regular" w:hAnsi="BundesSerif Regular"/>
        </w:rPr>
        <w:t>es</w:t>
      </w:r>
      <w:r w:rsidRPr="00500FE6">
        <w:rPr>
          <w:rFonts w:ascii="BundesSerif Regular" w:hAnsi="BundesSerif Regular"/>
        </w:rPr>
        <w:t xml:space="preserve"> kurze</w:t>
      </w:r>
      <w:r w:rsidR="00324692" w:rsidRPr="00500FE6">
        <w:rPr>
          <w:rFonts w:ascii="BundesSerif Regular" w:hAnsi="BundesSerif Regular"/>
        </w:rPr>
        <w:t>n</w:t>
      </w:r>
      <w:r w:rsidRPr="00500FE6">
        <w:rPr>
          <w:rFonts w:ascii="BundesSerif Regular" w:hAnsi="BundesSerif Regular"/>
        </w:rPr>
        <w:t xml:space="preserve"> Video</w:t>
      </w:r>
      <w:r w:rsidR="00324692" w:rsidRPr="00500FE6">
        <w:rPr>
          <w:rFonts w:ascii="BundesSerif Regular" w:hAnsi="BundesSerif Regular"/>
        </w:rPr>
        <w:t>s</w:t>
      </w:r>
      <w:r w:rsidR="004A509F" w:rsidRPr="00500FE6">
        <w:rPr>
          <w:rFonts w:ascii="BundesSerif Regular" w:hAnsi="BundesSerif Regular"/>
        </w:rPr>
        <w:t>,</w:t>
      </w:r>
      <w:r w:rsidRPr="00500FE6">
        <w:rPr>
          <w:rFonts w:ascii="BundesSerif Regular" w:hAnsi="BundesSerif Regular"/>
        </w:rPr>
        <w:t xml:space="preserve"> </w:t>
      </w:r>
      <w:r w:rsidR="003035DF" w:rsidRPr="00500FE6">
        <w:rPr>
          <w:rFonts w:ascii="BundesSerif Regular" w:hAnsi="BundesSerif Regular"/>
        </w:rPr>
        <w:t xml:space="preserve">optional </w:t>
      </w:r>
      <w:r w:rsidRPr="00500FE6">
        <w:rPr>
          <w:rFonts w:ascii="BundesSerif Regular" w:hAnsi="BundesSerif Regular"/>
        </w:rPr>
        <w:t xml:space="preserve">mit </w:t>
      </w:r>
      <w:proofErr w:type="spellStart"/>
      <w:r w:rsidRPr="00500FE6">
        <w:rPr>
          <w:rFonts w:ascii="BundesSerif Regular" w:hAnsi="BundesSerif Regular"/>
        </w:rPr>
        <w:t>Textbox</w:t>
      </w:r>
      <w:proofErr w:type="spellEnd"/>
      <w:r w:rsidRPr="00500FE6">
        <w:rPr>
          <w:rFonts w:ascii="BundesSerif Regular" w:hAnsi="BundesSerif Regular"/>
        </w:rPr>
        <w:t xml:space="preserve">. </w:t>
      </w:r>
    </w:p>
    <w:p w14:paraId="4E78D35F" w14:textId="41CBB777" w:rsidR="00A63B4A" w:rsidRPr="00500FE6" w:rsidRDefault="00A63B4A" w:rsidP="003F42DC">
      <w:pPr>
        <w:pStyle w:val="Abbildungen"/>
      </w:pPr>
      <w:r w:rsidRPr="00500FE6">
        <w:drawing>
          <wp:inline distT="0" distB="0" distL="0" distR="0" wp14:anchorId="593D287A" wp14:editId="13CAB6DD">
            <wp:extent cx="5753100" cy="3333750"/>
            <wp:effectExtent l="0" t="0" r="0" b="0"/>
            <wp:docPr id="26" name="Grafik 26" descr="Auswahlmöglichkeiten für Bühnen Typ, Bilder, Text, Textposition, Link-Text, Linkziel, Link-Layout, Link-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descr="Auswahlmöglichkeiten für Bühnen Typ, Bilder, Text, Textposition, Link-Text, Linkziel, Link-Layout, Link-Position"/>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5753100" cy="3333750"/>
                    </a:xfrm>
                    <a:prstGeom prst="rect">
                      <a:avLst/>
                    </a:prstGeom>
                    <a:noFill/>
                    <a:ln>
                      <a:noFill/>
                    </a:ln>
                  </pic:spPr>
                </pic:pic>
              </a:graphicData>
            </a:graphic>
          </wp:inline>
        </w:drawing>
      </w:r>
    </w:p>
    <w:p w14:paraId="40205CFA" w14:textId="200127BB" w:rsidR="00A63B4A" w:rsidRPr="00500FE6" w:rsidRDefault="00A63B4A" w:rsidP="003F42DC">
      <w:pPr>
        <w:pStyle w:val="Beschriftung"/>
      </w:pPr>
      <w:bookmarkStart w:id="1042" w:name="_Toc230848819"/>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196</w:t>
      </w:r>
      <w:r w:rsidR="00D86568" w:rsidRPr="00500FE6">
        <w:fldChar w:fldCharType="end"/>
      </w:r>
      <w:r w:rsidRPr="00500FE6">
        <w:t>: Auswahloptionen im Tab „Bühne“.</w:t>
      </w:r>
      <w:bookmarkEnd w:id="1042"/>
    </w:p>
    <w:p w14:paraId="762298D6" w14:textId="526381D6" w:rsidR="000C564E" w:rsidRPr="00500FE6" w:rsidRDefault="00217785" w:rsidP="000C564E">
      <w:pPr>
        <w:pStyle w:val="Standardnichttrennen"/>
        <w:rPr>
          <w:rFonts w:ascii="BundesSerif Regular" w:hAnsi="BundesSerif Regular"/>
        </w:rPr>
      </w:pPr>
      <w:r w:rsidRPr="00500FE6">
        <w:rPr>
          <w:rFonts w:ascii="BundesSerif Regular" w:hAnsi="BundesSerif Regular"/>
        </w:rPr>
        <w:t xml:space="preserve">Im </w:t>
      </w:r>
      <w:r w:rsidR="00261E84" w:rsidRPr="00500FE6">
        <w:rPr>
          <w:rFonts w:ascii="BundesSerif Regular" w:hAnsi="BundesSerif Regular"/>
        </w:rPr>
        <w:t>Tab</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Bühne</w:t>
      </w:r>
      <w:r w:rsidR="00716FA2" w:rsidRPr="00500FE6">
        <w:rPr>
          <w:rFonts w:ascii="BundesSerif Regular" w:hAnsi="BundesSerif Regular"/>
        </w:rPr>
        <w:t>“</w:t>
      </w:r>
      <w:r w:rsidRPr="00500FE6">
        <w:rPr>
          <w:rFonts w:ascii="BundesSerif Regular" w:hAnsi="BundesSerif Regular"/>
        </w:rPr>
        <w:t xml:space="preserve"> im Feld </w:t>
      </w:r>
      <w:r w:rsidR="00716FA2" w:rsidRPr="00500FE6">
        <w:rPr>
          <w:rFonts w:ascii="BundesSerif Regular" w:hAnsi="BundesSerif Regular"/>
        </w:rPr>
        <w:t>„</w:t>
      </w:r>
      <w:r w:rsidRPr="00500FE6">
        <w:rPr>
          <w:rFonts w:ascii="BundesSerif Regular" w:hAnsi="BundesSerif Regular"/>
        </w:rPr>
        <w:t>Bühnen Typ</w:t>
      </w:r>
      <w:r w:rsidR="00716FA2" w:rsidRPr="00500FE6">
        <w:rPr>
          <w:rFonts w:ascii="BundesSerif Regular" w:hAnsi="BundesSerif Regular"/>
        </w:rPr>
        <w:t>“</w:t>
      </w:r>
      <w:r w:rsidRPr="00500FE6">
        <w:rPr>
          <w:rFonts w:ascii="BundesSerif Regular" w:hAnsi="BundesSerif Regular"/>
        </w:rPr>
        <w:t xml:space="preserve"> </w:t>
      </w:r>
      <w:r w:rsidR="00356215" w:rsidRPr="00500FE6">
        <w:rPr>
          <w:rFonts w:ascii="BundesSerif Regular" w:hAnsi="BundesSerif Regular"/>
        </w:rPr>
        <w:t xml:space="preserve">kann </w:t>
      </w:r>
      <w:r w:rsidR="00F00462" w:rsidRPr="00500FE6">
        <w:rPr>
          <w:rFonts w:ascii="BundesSerif Regular" w:hAnsi="BundesSerif Regular"/>
        </w:rPr>
        <w:t>zwischen</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Bühne mit Bild</w:t>
      </w:r>
      <w:r w:rsidR="00716FA2" w:rsidRPr="00500FE6">
        <w:rPr>
          <w:rFonts w:ascii="BundesSerif Regular" w:hAnsi="BundesSerif Regular"/>
        </w:rPr>
        <w:t>“</w:t>
      </w:r>
      <w:r w:rsidRPr="00500FE6">
        <w:rPr>
          <w:rFonts w:ascii="BundesSerif Regular" w:hAnsi="BundesSerif Regular"/>
        </w:rPr>
        <w:t xml:space="preserve"> </w:t>
      </w:r>
      <w:r w:rsidR="003035DF" w:rsidRPr="00500FE6">
        <w:rPr>
          <w:rFonts w:ascii="BundesSerif Regular" w:hAnsi="BundesSerif Regular"/>
        </w:rPr>
        <w:t>oder</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Bühne mit Video</w:t>
      </w:r>
      <w:r w:rsidR="00716FA2" w:rsidRPr="00500FE6">
        <w:rPr>
          <w:rFonts w:ascii="BundesSerif Regular" w:hAnsi="BundesSerif Regular"/>
        </w:rPr>
        <w:t>“</w:t>
      </w:r>
      <w:r w:rsidRPr="00500FE6">
        <w:rPr>
          <w:rFonts w:ascii="BundesSerif Regular" w:hAnsi="BundesSerif Regular"/>
        </w:rPr>
        <w:t xml:space="preserve"> </w:t>
      </w:r>
      <w:r w:rsidR="003035DF" w:rsidRPr="00500FE6">
        <w:rPr>
          <w:rFonts w:ascii="BundesSerif Regular" w:hAnsi="BundesSerif Regular"/>
        </w:rPr>
        <w:t>gewählt</w:t>
      </w:r>
      <w:r w:rsidR="00A71825" w:rsidRPr="00500FE6">
        <w:rPr>
          <w:rFonts w:ascii="BundesSerif Regular" w:hAnsi="BundesSerif Regular"/>
        </w:rPr>
        <w:t xml:space="preserve"> werden</w:t>
      </w:r>
      <w:r w:rsidRPr="00500FE6">
        <w:rPr>
          <w:rFonts w:ascii="BundesSerif Regular" w:hAnsi="BundesSerif Regular"/>
        </w:rPr>
        <w:t>.</w:t>
      </w:r>
    </w:p>
    <w:p w14:paraId="0C45513D" w14:textId="77777777" w:rsidR="00217785" w:rsidRPr="00500FE6" w:rsidRDefault="00217785" w:rsidP="003F42DC">
      <w:pPr>
        <w:pStyle w:val="Abbildungen"/>
      </w:pPr>
      <w:r w:rsidRPr="00500FE6">
        <w:drawing>
          <wp:inline distT="0" distB="0" distL="0" distR="0" wp14:anchorId="41787F81" wp14:editId="1B334CA6">
            <wp:extent cx="2311400" cy="850900"/>
            <wp:effectExtent l="12700" t="12700" r="12700" b="12700"/>
            <wp:docPr id="1790897034" name="Grafik 1790897034" descr="Dropdown für Auswahl des Bühnen Ty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897034" name="Grafik 1790897034" descr="Dropdown für Auswahl des Bühnen Typs"/>
                    <pic:cNvPicPr/>
                  </pic:nvPicPr>
                  <pic:blipFill>
                    <a:blip r:embed="rId232"/>
                    <a:stretch>
                      <a:fillRect/>
                    </a:stretch>
                  </pic:blipFill>
                  <pic:spPr>
                    <a:xfrm>
                      <a:off x="0" y="0"/>
                      <a:ext cx="2311400" cy="850900"/>
                    </a:xfrm>
                    <a:prstGeom prst="rect">
                      <a:avLst/>
                    </a:prstGeom>
                    <a:ln>
                      <a:solidFill>
                        <a:schemeClr val="tx1"/>
                      </a:solidFill>
                    </a:ln>
                  </pic:spPr>
                </pic:pic>
              </a:graphicData>
            </a:graphic>
          </wp:inline>
        </w:drawing>
      </w:r>
    </w:p>
    <w:p w14:paraId="5A4A41CA" w14:textId="6F8E9F9A" w:rsidR="00217785" w:rsidRPr="00500FE6" w:rsidRDefault="00217785" w:rsidP="003F42DC">
      <w:pPr>
        <w:pStyle w:val="Beschriftung"/>
      </w:pPr>
      <w:bookmarkStart w:id="1043" w:name="_Toc230848820"/>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197</w:t>
      </w:r>
      <w:r w:rsidR="00D86568" w:rsidRPr="00500FE6">
        <w:fldChar w:fldCharType="end"/>
      </w:r>
      <w:r w:rsidRPr="00500FE6">
        <w:t>: Auswahloption des genutzten Mediums für Bühnen-Elemente.</w:t>
      </w:r>
      <w:bookmarkEnd w:id="1043"/>
    </w:p>
    <w:p w14:paraId="0549C5A1" w14:textId="72B958A5" w:rsidR="000C564E" w:rsidRPr="00500FE6" w:rsidRDefault="003035DF" w:rsidP="00257BA5">
      <w:pPr>
        <w:pStyle w:val="Standardnichttrennen"/>
        <w:rPr>
          <w:rFonts w:ascii="BundesSerif Regular" w:hAnsi="BundesSerif Regular"/>
        </w:rPr>
      </w:pPr>
      <w:r w:rsidRPr="00500FE6">
        <w:rPr>
          <w:rFonts w:ascii="BundesSerif Regular" w:hAnsi="BundesSerif Regular"/>
        </w:rPr>
        <w:t xml:space="preserve">Wie </w:t>
      </w:r>
      <w:r w:rsidR="00217785" w:rsidRPr="00500FE6">
        <w:rPr>
          <w:rFonts w:ascii="BundesSerif Regular" w:hAnsi="BundesSerif Regular"/>
        </w:rPr>
        <w:t xml:space="preserve">im Inhaltselement </w:t>
      </w:r>
      <w:r w:rsidR="00716FA2" w:rsidRPr="00500FE6">
        <w:rPr>
          <w:rFonts w:ascii="BundesSerif Regular" w:hAnsi="BundesSerif Regular"/>
        </w:rPr>
        <w:t>„</w:t>
      </w:r>
      <w:r w:rsidR="00217785" w:rsidRPr="00500FE6">
        <w:rPr>
          <w:rFonts w:ascii="BundesSerif Regular" w:hAnsi="BundesSerif Regular"/>
        </w:rPr>
        <w:t>Text und Bilder</w:t>
      </w:r>
      <w:r w:rsidR="00716FA2" w:rsidRPr="00500FE6">
        <w:rPr>
          <w:rFonts w:ascii="BundesSerif Regular" w:hAnsi="BundesSerif Regular"/>
        </w:rPr>
        <w:t>“</w:t>
      </w:r>
      <w:r w:rsidR="00217785" w:rsidRPr="00500FE6">
        <w:rPr>
          <w:rFonts w:ascii="BundesSerif Regular" w:hAnsi="BundesSerif Regular"/>
        </w:rPr>
        <w:t xml:space="preserve"> (siehe</w:t>
      </w:r>
      <w:r w:rsidR="00AA7876" w:rsidRPr="00500FE6">
        <w:rPr>
          <w:rFonts w:ascii="BundesSerif Regular" w:hAnsi="BundesSerif Regular"/>
        </w:rPr>
        <w:t xml:space="preserve"> </w:t>
      </w:r>
      <w:r w:rsidR="00217785" w:rsidRPr="00500FE6">
        <w:rPr>
          <w:rFonts w:ascii="BundesSerif Regular" w:hAnsi="BundesSerif Regular"/>
        </w:rPr>
        <w:t>Kapitel</w:t>
      </w:r>
      <w:r w:rsidR="00C0434E" w:rsidRPr="00500FE6">
        <w:rPr>
          <w:rFonts w:ascii="BundesSerif Regular" w:hAnsi="BundesSerif Regular"/>
        </w:rPr>
        <w:t> </w:t>
      </w:r>
      <w:r w:rsidR="00402136" w:rsidRPr="00500FE6">
        <w:rPr>
          <w:rFonts w:ascii="BundesSerif Regular" w:eastAsia="Times New Roman" w:hAnsi="BundesSerif Regular" w:cs="Times New Roman"/>
          <w:szCs w:val="20"/>
          <w:lang w:eastAsia="de-DE"/>
        </w:rPr>
        <w:fldChar w:fldCharType="begin"/>
      </w:r>
      <w:r w:rsidR="00402136" w:rsidRPr="00500FE6">
        <w:rPr>
          <w:rFonts w:ascii="BundesSerif Regular" w:eastAsia="Times New Roman" w:hAnsi="BundesSerif Regular" w:cs="Times New Roman"/>
          <w:szCs w:val="20"/>
          <w:lang w:eastAsia="de-DE"/>
        </w:rPr>
        <w:instrText xml:space="preserve"> REF _Ref144896581 \r \h </w:instrText>
      </w:r>
      <w:r w:rsidR="00CF6ECE" w:rsidRPr="00500FE6">
        <w:rPr>
          <w:rFonts w:ascii="BundesSerif Regular" w:eastAsia="Times New Roman" w:hAnsi="BundesSerif Regular" w:cs="Times New Roman"/>
          <w:szCs w:val="20"/>
          <w:lang w:eastAsia="de-DE"/>
        </w:rPr>
        <w:instrText xml:space="preserve"> \* </w:instrText>
      </w:r>
      <w:r w:rsidR="002A5F35" w:rsidRPr="00500FE6">
        <w:rPr>
          <w:rFonts w:ascii="BundesSerif Regular" w:eastAsia="Times New Roman" w:hAnsi="BundesSerif Regular" w:cs="Times New Roman"/>
          <w:szCs w:val="20"/>
          <w:lang w:eastAsia="de-DE"/>
        </w:rPr>
        <w:instrText>MERGEFORMAT “INTERNER VERWEIS“</w:instrText>
      </w:r>
      <w:r w:rsidR="00CF6ECE" w:rsidRPr="00500FE6">
        <w:rPr>
          <w:rFonts w:ascii="BundesSerif Regular" w:eastAsia="Times New Roman" w:hAnsi="BundesSerif Regular" w:cs="Times New Roman"/>
          <w:szCs w:val="20"/>
          <w:lang w:eastAsia="de-DE"/>
        </w:rPr>
        <w:instrText xml:space="preserve"> </w:instrText>
      </w:r>
      <w:r w:rsidR="00402136" w:rsidRPr="00500FE6">
        <w:rPr>
          <w:rFonts w:ascii="BundesSerif Regular" w:eastAsia="Times New Roman" w:hAnsi="BundesSerif Regular" w:cs="Times New Roman"/>
          <w:szCs w:val="20"/>
          <w:lang w:eastAsia="de-DE"/>
        </w:rPr>
      </w:r>
      <w:r w:rsidR="00402136" w:rsidRPr="00500FE6">
        <w:rPr>
          <w:rFonts w:ascii="BundesSerif Regular" w:eastAsia="Times New Roman" w:hAnsi="BundesSerif Regular" w:cs="Times New Roman"/>
          <w:szCs w:val="20"/>
          <w:lang w:eastAsia="de-DE"/>
        </w:rPr>
        <w:fldChar w:fldCharType="separate"/>
      </w:r>
      <w:r w:rsidR="00823F66">
        <w:rPr>
          <w:rFonts w:ascii="BundesSerif Regular" w:eastAsia="Times New Roman" w:hAnsi="BundesSerif Regular" w:cs="Times New Roman"/>
          <w:szCs w:val="20"/>
          <w:lang w:eastAsia="de-DE"/>
        </w:rPr>
        <w:t>12.5.3</w:t>
      </w:r>
      <w:r w:rsidR="00402136" w:rsidRPr="00500FE6">
        <w:rPr>
          <w:rFonts w:ascii="BundesSerif Regular" w:eastAsia="Times New Roman" w:hAnsi="BundesSerif Regular" w:cs="Times New Roman"/>
          <w:szCs w:val="20"/>
          <w:lang w:eastAsia="de-DE"/>
        </w:rPr>
        <w:fldChar w:fldCharType="end"/>
      </w:r>
      <w:r w:rsidR="00217785" w:rsidRPr="00500FE6">
        <w:rPr>
          <w:rFonts w:ascii="BundesSerif Regular" w:hAnsi="BundesSerif Regular"/>
        </w:rPr>
        <w:t>)</w:t>
      </w:r>
      <w:r w:rsidR="00402136" w:rsidRPr="00500FE6">
        <w:rPr>
          <w:rFonts w:ascii="BundesSerif Regular" w:hAnsi="BundesSerif Regular"/>
        </w:rPr>
        <w:t xml:space="preserve"> </w:t>
      </w:r>
      <w:r w:rsidR="00356215" w:rsidRPr="00500FE6">
        <w:rPr>
          <w:rFonts w:ascii="BundesSerif Regular" w:hAnsi="BundesSerif Regular"/>
        </w:rPr>
        <w:t>beschrieben,</w:t>
      </w:r>
      <w:r w:rsidRPr="00500FE6">
        <w:rPr>
          <w:rFonts w:ascii="BundesSerif Regular" w:hAnsi="BundesSerif Regular"/>
        </w:rPr>
        <w:t xml:space="preserve"> besteht darunter</w:t>
      </w:r>
      <w:r w:rsidR="00356215" w:rsidRPr="00500FE6">
        <w:rPr>
          <w:rFonts w:ascii="BundesSerif Regular" w:hAnsi="BundesSerif Regular"/>
        </w:rPr>
        <w:t xml:space="preserve"> die Möglichkeit</w:t>
      </w:r>
      <w:r w:rsidR="00FE7FAC" w:rsidRPr="00500FE6">
        <w:rPr>
          <w:rFonts w:ascii="BundesSerif Regular" w:hAnsi="BundesSerif Regular"/>
        </w:rPr>
        <w:t>,</w:t>
      </w:r>
      <w:r w:rsidR="00217785" w:rsidRPr="00500FE6">
        <w:rPr>
          <w:rFonts w:ascii="BundesSerif Regular" w:hAnsi="BundesSerif Regular"/>
        </w:rPr>
        <w:t xml:space="preserve"> ein Bild </w:t>
      </w:r>
      <w:r w:rsidR="00FE7FAC" w:rsidRPr="00500FE6">
        <w:rPr>
          <w:rFonts w:ascii="BundesSerif Regular" w:hAnsi="BundesSerif Regular"/>
        </w:rPr>
        <w:t>oder</w:t>
      </w:r>
      <w:r w:rsidR="00217785" w:rsidRPr="00500FE6">
        <w:rPr>
          <w:rFonts w:ascii="BundesSerif Regular" w:hAnsi="BundesSerif Regular"/>
        </w:rPr>
        <w:t xml:space="preserve"> </w:t>
      </w:r>
      <w:r w:rsidRPr="00500FE6">
        <w:rPr>
          <w:rFonts w:ascii="BundesSerif Regular" w:hAnsi="BundesSerif Regular"/>
        </w:rPr>
        <w:t xml:space="preserve">ein </w:t>
      </w:r>
      <w:r w:rsidR="00217785" w:rsidRPr="00500FE6">
        <w:rPr>
          <w:rFonts w:ascii="BundesSerif Regular" w:hAnsi="BundesSerif Regular"/>
        </w:rPr>
        <w:t>Video ein</w:t>
      </w:r>
      <w:r w:rsidR="00356215" w:rsidRPr="00500FE6">
        <w:rPr>
          <w:rFonts w:ascii="BundesSerif Regular" w:hAnsi="BundesSerif Regular"/>
        </w:rPr>
        <w:t>zu</w:t>
      </w:r>
      <w:r w:rsidR="00217785" w:rsidRPr="00500FE6">
        <w:rPr>
          <w:rFonts w:ascii="BundesSerif Regular" w:hAnsi="BundesSerif Regular"/>
        </w:rPr>
        <w:t xml:space="preserve">binden und bei Bildern die Bildgrößen </w:t>
      </w:r>
      <w:r w:rsidRPr="00500FE6">
        <w:rPr>
          <w:rFonts w:ascii="BundesSerif Regular" w:hAnsi="BundesSerif Regular"/>
        </w:rPr>
        <w:t>festzulegen</w:t>
      </w:r>
      <w:r w:rsidR="00217785" w:rsidRPr="00500FE6">
        <w:rPr>
          <w:rFonts w:ascii="BundesSerif Regular" w:hAnsi="BundesSerif Regular"/>
        </w:rPr>
        <w:t>.</w:t>
      </w:r>
    </w:p>
    <w:p w14:paraId="05DF9950" w14:textId="41C67DD9" w:rsidR="000C564E" w:rsidRPr="00500FE6" w:rsidRDefault="000C564E" w:rsidP="003035DF">
      <w:pPr>
        <w:pStyle w:val="Infobox"/>
      </w:pPr>
      <w:r w:rsidRPr="00500FE6">
        <w:rPr>
          <w:b/>
        </w:rPr>
        <w:t>Hinweis:</w:t>
      </w:r>
      <w:r w:rsidRPr="00500FE6">
        <w:t xml:space="preserve"> Der in das Feld „Text“</w:t>
      </w:r>
      <w:r w:rsidR="003035DF" w:rsidRPr="00500FE6">
        <w:t xml:space="preserve"> eingegebene Text ist auf 100 Zeichen inkl. Leerzeichen begrenzt. Wenn hier eine Überschrift gesetzt wird, zählt deren Zeichenzahl nicht zur Zeichenzahlbegrenzung.</w:t>
      </w:r>
    </w:p>
    <w:p w14:paraId="6DCAB7CC" w14:textId="2273CC1B" w:rsidR="00217785" w:rsidRPr="00500FE6" w:rsidRDefault="00A33D05" w:rsidP="00257BA5">
      <w:pPr>
        <w:pStyle w:val="Standardnichttrennen"/>
        <w:rPr>
          <w:rFonts w:ascii="BundesSerif Regular" w:hAnsi="BundesSerif Regular"/>
        </w:rPr>
      </w:pPr>
      <w:r w:rsidRPr="00500FE6">
        <w:rPr>
          <w:rFonts w:ascii="BundesSerif Regular" w:hAnsi="BundesSerif Regular"/>
        </w:rPr>
        <w:lastRenderedPageBreak/>
        <w:t xml:space="preserve">Es können </w:t>
      </w:r>
      <w:r w:rsidR="00803C5B" w:rsidRPr="00500FE6">
        <w:rPr>
          <w:rFonts w:ascii="BundesSerif Regular" w:hAnsi="BundesSerif Regular"/>
        </w:rPr>
        <w:t>zusätzlich</w:t>
      </w:r>
      <w:r w:rsidRPr="00500FE6">
        <w:rPr>
          <w:rFonts w:ascii="BundesSerif Regular" w:hAnsi="BundesSerif Regular"/>
        </w:rPr>
        <w:t xml:space="preserve"> Ang</w:t>
      </w:r>
      <w:r w:rsidR="00803C5B" w:rsidRPr="00500FE6">
        <w:rPr>
          <w:rFonts w:ascii="BundesSerif Regular" w:hAnsi="BundesSerif Regular"/>
        </w:rPr>
        <w:t>a</w:t>
      </w:r>
      <w:r w:rsidRPr="00500FE6">
        <w:rPr>
          <w:rFonts w:ascii="BundesSerif Regular" w:hAnsi="BundesSerif Regular"/>
        </w:rPr>
        <w:t xml:space="preserve">ben zum Link </w:t>
      </w:r>
      <w:r w:rsidR="00C4725F" w:rsidRPr="00500FE6">
        <w:rPr>
          <w:rFonts w:ascii="BundesSerif Regular" w:hAnsi="BundesSerif Regular"/>
        </w:rPr>
        <w:t>gemacht</w:t>
      </w:r>
      <w:r w:rsidRPr="00500FE6">
        <w:rPr>
          <w:rFonts w:ascii="BundesSerif Regular" w:hAnsi="BundesSerif Regular"/>
        </w:rPr>
        <w:t xml:space="preserve"> werden, </w:t>
      </w:r>
      <w:r w:rsidR="00C4725F" w:rsidRPr="00500FE6">
        <w:rPr>
          <w:rFonts w:ascii="BundesSerif Regular" w:hAnsi="BundesSerif Regular"/>
        </w:rPr>
        <w:t>falls</w:t>
      </w:r>
      <w:r w:rsidRPr="00500FE6">
        <w:rPr>
          <w:rFonts w:ascii="BundesSerif Regular" w:hAnsi="BundesSerif Regular"/>
        </w:rPr>
        <w:t xml:space="preserve"> </w:t>
      </w:r>
      <w:r w:rsidR="00217785" w:rsidRPr="00500FE6">
        <w:rPr>
          <w:rFonts w:ascii="BundesSerif Regular" w:hAnsi="BundesSerif Regular"/>
        </w:rPr>
        <w:t xml:space="preserve">die Bühne verlinkt werden soll (wie beim </w:t>
      </w:r>
      <w:proofErr w:type="spellStart"/>
      <w:r w:rsidR="00217785" w:rsidRPr="00500FE6">
        <w:rPr>
          <w:rFonts w:ascii="BundesSerif Regular" w:hAnsi="BundesSerif Regular"/>
        </w:rPr>
        <w:t>Einzelteaser</w:t>
      </w:r>
      <w:proofErr w:type="spellEnd"/>
      <w:r w:rsidR="00217785" w:rsidRPr="00500FE6">
        <w:rPr>
          <w:rFonts w:ascii="BundesSerif Regular" w:hAnsi="BundesSerif Regular"/>
        </w:rPr>
        <w:t xml:space="preserve">, </w:t>
      </w:r>
      <w:r w:rsidR="005F356F" w:rsidRPr="00500FE6">
        <w:rPr>
          <w:rFonts w:ascii="BundesSerif Regular" w:hAnsi="BundesSerif Regular"/>
        </w:rPr>
        <w:t xml:space="preserve">siehe </w:t>
      </w:r>
      <w:r w:rsidR="00217785" w:rsidRPr="00500FE6">
        <w:rPr>
          <w:rFonts w:ascii="BundesSerif Regular" w:hAnsi="BundesSerif Regular"/>
        </w:rPr>
        <w:t>Kapite</w:t>
      </w:r>
      <w:r w:rsidRPr="00500FE6">
        <w:rPr>
          <w:rFonts w:ascii="BundesSerif Regular" w:hAnsi="BundesSerif Regular"/>
        </w:rPr>
        <w:t>l</w:t>
      </w:r>
      <w:r w:rsidR="00A71825" w:rsidRPr="00500FE6">
        <w:rPr>
          <w:rFonts w:ascii="BundesSerif Regular" w:hAnsi="BundesSerif Regular"/>
        </w:rPr>
        <w:t xml:space="preserve"> </w:t>
      </w:r>
      <w:r w:rsidR="00A71825" w:rsidRPr="00500FE6">
        <w:rPr>
          <w:rFonts w:ascii="BundesSerif Regular" w:hAnsi="BundesSerif Regular"/>
        </w:rPr>
        <w:fldChar w:fldCharType="begin"/>
      </w:r>
      <w:r w:rsidR="00A71825" w:rsidRPr="00500FE6">
        <w:rPr>
          <w:rFonts w:ascii="BundesSerif Regular" w:hAnsi="BundesSerif Regular"/>
        </w:rPr>
        <w:instrText xml:space="preserve"> REF _Ref144899056 \r \h </w:instrText>
      </w:r>
      <w:r w:rsidR="00CF6ECE" w:rsidRPr="00500FE6">
        <w:rPr>
          <w:rFonts w:ascii="BundesSerif Regular" w:hAnsi="BundesSerif Regular"/>
        </w:rPr>
        <w:instrText xml:space="preserve"> \* </w:instrText>
      </w:r>
      <w:r w:rsidR="002A5F35" w:rsidRPr="00500FE6">
        <w:rPr>
          <w:rFonts w:ascii="BundesSerif Regular" w:hAnsi="BundesSerif Regular"/>
        </w:rPr>
        <w:instrText>MERGEFORMAT “INTERNER VERWEIS“</w:instrText>
      </w:r>
      <w:r w:rsidR="00CF6ECE" w:rsidRPr="00500FE6">
        <w:rPr>
          <w:rFonts w:ascii="BundesSerif Regular" w:hAnsi="BundesSerif Regular"/>
        </w:rPr>
        <w:instrText xml:space="preserve"> </w:instrText>
      </w:r>
      <w:r w:rsidR="00A71825" w:rsidRPr="00500FE6">
        <w:rPr>
          <w:rFonts w:ascii="BundesSerif Regular" w:hAnsi="BundesSerif Regular"/>
        </w:rPr>
      </w:r>
      <w:r w:rsidR="00A71825" w:rsidRPr="00500FE6">
        <w:rPr>
          <w:rFonts w:ascii="BundesSerif Regular" w:hAnsi="BundesSerif Regular"/>
        </w:rPr>
        <w:fldChar w:fldCharType="separate"/>
      </w:r>
      <w:r w:rsidR="00823F66">
        <w:rPr>
          <w:rFonts w:ascii="BundesSerif Regular" w:hAnsi="BundesSerif Regular"/>
        </w:rPr>
        <w:t>12.5.9</w:t>
      </w:r>
      <w:r w:rsidR="00A71825" w:rsidRPr="00500FE6">
        <w:rPr>
          <w:rFonts w:ascii="BundesSerif Regular" w:hAnsi="BundesSerif Regular"/>
        </w:rPr>
        <w:fldChar w:fldCharType="end"/>
      </w:r>
      <w:r w:rsidR="00217785" w:rsidRPr="00500FE6">
        <w:rPr>
          <w:rFonts w:ascii="BundesSerif Regular" w:hAnsi="BundesSerif Regular"/>
        </w:rPr>
        <w:t>).</w:t>
      </w:r>
    </w:p>
    <w:p w14:paraId="14FA1003" w14:textId="77777777" w:rsidR="00217785" w:rsidRPr="00500FE6" w:rsidRDefault="00217785" w:rsidP="003F42DC">
      <w:pPr>
        <w:pStyle w:val="Abbildungen"/>
      </w:pPr>
      <w:r w:rsidRPr="00500FE6">
        <w:drawing>
          <wp:inline distT="0" distB="0" distL="0" distR="0" wp14:anchorId="5D38DEF9" wp14:editId="250F74D5">
            <wp:extent cx="5760720" cy="401320"/>
            <wp:effectExtent l="12700" t="12700" r="17780" b="17780"/>
            <wp:docPr id="2093072818" name="Grafik 2093072818" descr="Link-Text, Linkziel, Link-Layout, Link-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72818" name="Grafik 2093072818" descr="Link-Text, Linkziel, Link-Layout, Link-Position"/>
                    <pic:cNvPicPr/>
                  </pic:nvPicPr>
                  <pic:blipFill>
                    <a:blip r:embed="rId233"/>
                    <a:stretch>
                      <a:fillRect/>
                    </a:stretch>
                  </pic:blipFill>
                  <pic:spPr>
                    <a:xfrm>
                      <a:off x="0" y="0"/>
                      <a:ext cx="5760720" cy="401320"/>
                    </a:xfrm>
                    <a:prstGeom prst="rect">
                      <a:avLst/>
                    </a:prstGeom>
                    <a:ln>
                      <a:solidFill>
                        <a:schemeClr val="tx1"/>
                      </a:solidFill>
                    </a:ln>
                  </pic:spPr>
                </pic:pic>
              </a:graphicData>
            </a:graphic>
          </wp:inline>
        </w:drawing>
      </w:r>
    </w:p>
    <w:p w14:paraId="58450327" w14:textId="152F3842" w:rsidR="00217785" w:rsidRPr="00500FE6" w:rsidRDefault="00217785" w:rsidP="003F42DC">
      <w:pPr>
        <w:pStyle w:val="Beschriftung"/>
      </w:pPr>
      <w:bookmarkStart w:id="1044" w:name="_Toc230848821"/>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198</w:t>
      </w:r>
      <w:r w:rsidR="00D86568" w:rsidRPr="00500FE6">
        <w:fldChar w:fldCharType="end"/>
      </w:r>
      <w:r w:rsidRPr="00500FE6">
        <w:t>: Link-Einstellungen für Bühnen-Elemente.</w:t>
      </w:r>
      <w:bookmarkEnd w:id="1044"/>
    </w:p>
    <w:p w14:paraId="6A96D49E" w14:textId="36E456DC" w:rsidR="00217785" w:rsidRPr="00500FE6" w:rsidRDefault="001E319D" w:rsidP="00217785">
      <w:pPr>
        <w:pStyle w:val="Standardnichttrennen"/>
        <w:rPr>
          <w:rFonts w:ascii="BundesSerif Regular" w:hAnsi="BundesSerif Regular"/>
        </w:rPr>
      </w:pPr>
      <w:r w:rsidRPr="00500FE6">
        <w:rPr>
          <w:rFonts w:ascii="BundesSerif Regular" w:hAnsi="BundesSerif Regular"/>
        </w:rPr>
        <w:t>Soll</w:t>
      </w:r>
      <w:r w:rsidR="00217785" w:rsidRPr="00500FE6">
        <w:rPr>
          <w:rFonts w:ascii="BundesSerif Regular" w:hAnsi="BundesSerif Regular"/>
        </w:rPr>
        <w:t xml:space="preserve"> keine </w:t>
      </w:r>
      <w:proofErr w:type="spellStart"/>
      <w:r w:rsidR="00217785" w:rsidRPr="00500FE6">
        <w:rPr>
          <w:rFonts w:ascii="BundesSerif Regular" w:hAnsi="BundesSerif Regular"/>
        </w:rPr>
        <w:t>Textbox</w:t>
      </w:r>
      <w:proofErr w:type="spellEnd"/>
      <w:r w:rsidR="00217785" w:rsidRPr="00500FE6">
        <w:rPr>
          <w:rFonts w:ascii="BundesSerif Regular" w:hAnsi="BundesSerif Regular"/>
        </w:rPr>
        <w:t xml:space="preserve"> auf der Bühne </w:t>
      </w:r>
      <w:r w:rsidR="00AA7876" w:rsidRPr="00500FE6">
        <w:rPr>
          <w:rFonts w:ascii="BundesSerif Regular" w:hAnsi="BundesSerif Regular"/>
        </w:rPr>
        <w:t>vorhanden</w:t>
      </w:r>
      <w:r w:rsidRPr="00500FE6">
        <w:rPr>
          <w:rFonts w:ascii="BundesSerif Regular" w:hAnsi="BundesSerif Regular"/>
        </w:rPr>
        <w:t xml:space="preserve"> sein,</w:t>
      </w:r>
      <w:r w:rsidR="00217785" w:rsidRPr="00500FE6">
        <w:rPr>
          <w:rFonts w:ascii="BundesSerif Regular" w:hAnsi="BundesSerif Regular"/>
        </w:rPr>
        <w:t xml:space="preserve"> </w:t>
      </w:r>
      <w:r w:rsidR="00AA7876" w:rsidRPr="00500FE6">
        <w:rPr>
          <w:rFonts w:ascii="BundesSerif Regular" w:hAnsi="BundesSerif Regular"/>
        </w:rPr>
        <w:t xml:space="preserve">kann </w:t>
      </w:r>
      <w:r w:rsidR="00217785" w:rsidRPr="00500FE6">
        <w:rPr>
          <w:rFonts w:ascii="BundesSerif Regular" w:hAnsi="BundesSerif Regular"/>
        </w:rPr>
        <w:t xml:space="preserve">im </w:t>
      </w:r>
      <w:r w:rsidR="00261E84" w:rsidRPr="00500FE6">
        <w:rPr>
          <w:rFonts w:ascii="BundesSerif Regular" w:hAnsi="BundesSerif Regular"/>
        </w:rPr>
        <w:t>Tab</w:t>
      </w:r>
      <w:r w:rsidR="00217785" w:rsidRPr="00500FE6">
        <w:rPr>
          <w:rFonts w:ascii="BundesSerif Regular" w:hAnsi="BundesSerif Regular"/>
        </w:rPr>
        <w:t xml:space="preserve"> </w:t>
      </w:r>
      <w:r w:rsidR="00716FA2" w:rsidRPr="00500FE6">
        <w:rPr>
          <w:rFonts w:ascii="BundesSerif Regular" w:hAnsi="BundesSerif Regular"/>
        </w:rPr>
        <w:t>„</w:t>
      </w:r>
      <w:r w:rsidR="00217785" w:rsidRPr="00500FE6">
        <w:rPr>
          <w:rFonts w:ascii="BundesSerif Regular" w:hAnsi="BundesSerif Regular"/>
        </w:rPr>
        <w:t>Allgemein</w:t>
      </w:r>
      <w:r w:rsidR="00716FA2" w:rsidRPr="00500FE6">
        <w:rPr>
          <w:rFonts w:ascii="BundesSerif Regular" w:hAnsi="BundesSerif Regular"/>
        </w:rPr>
        <w:t>“</w:t>
      </w:r>
      <w:r w:rsidR="00217785" w:rsidRPr="00500FE6">
        <w:rPr>
          <w:rFonts w:ascii="BundesSerif Regular" w:hAnsi="BundesSerif Regular"/>
        </w:rPr>
        <w:t xml:space="preserve"> im Feld </w:t>
      </w:r>
      <w:r w:rsidR="00716FA2" w:rsidRPr="00500FE6">
        <w:rPr>
          <w:rFonts w:ascii="BundesSerif Regular" w:hAnsi="BundesSerif Regular"/>
        </w:rPr>
        <w:t>„</w:t>
      </w:r>
      <w:r w:rsidR="00217785" w:rsidRPr="00500FE6">
        <w:rPr>
          <w:rFonts w:ascii="BundesSerif Regular" w:hAnsi="BundesSerif Regular"/>
        </w:rPr>
        <w:t>Typ</w:t>
      </w:r>
      <w:r w:rsidR="00716FA2" w:rsidRPr="00500FE6">
        <w:rPr>
          <w:rFonts w:ascii="BundesSerif Regular" w:hAnsi="BundesSerif Regular"/>
        </w:rPr>
        <w:t>“</w:t>
      </w:r>
      <w:r w:rsidR="00217785" w:rsidRPr="00500FE6">
        <w:rPr>
          <w:rFonts w:ascii="BundesSerif Regular" w:hAnsi="BundesSerif Regular"/>
        </w:rPr>
        <w:t xml:space="preserve"> für die Überschrift </w:t>
      </w:r>
      <w:r w:rsidRPr="00500FE6">
        <w:rPr>
          <w:rFonts w:ascii="BundesSerif Regular" w:hAnsi="BundesSerif Regular"/>
        </w:rPr>
        <w:t xml:space="preserve">die Option </w:t>
      </w:r>
      <w:r w:rsidR="00716FA2" w:rsidRPr="00500FE6">
        <w:rPr>
          <w:rFonts w:ascii="BundesSerif Regular" w:hAnsi="BundesSerif Regular"/>
        </w:rPr>
        <w:t>„</w:t>
      </w:r>
      <w:r w:rsidR="00217785" w:rsidRPr="00500FE6">
        <w:rPr>
          <w:rFonts w:ascii="BundesSerif Regular" w:hAnsi="BundesSerif Regular"/>
        </w:rPr>
        <w:t>Verborgen</w:t>
      </w:r>
      <w:r w:rsidR="00716FA2" w:rsidRPr="00500FE6">
        <w:rPr>
          <w:rFonts w:ascii="BundesSerif Regular" w:hAnsi="BundesSerif Regular"/>
        </w:rPr>
        <w:t>“</w:t>
      </w:r>
      <w:r w:rsidR="00217785" w:rsidRPr="00500FE6">
        <w:rPr>
          <w:rFonts w:ascii="BundesSerif Regular" w:hAnsi="BundesSerif Regular"/>
        </w:rPr>
        <w:t xml:space="preserve"> </w:t>
      </w:r>
      <w:r w:rsidR="00AA7876" w:rsidRPr="00500FE6">
        <w:rPr>
          <w:rFonts w:ascii="BundesSerif Regular" w:hAnsi="BundesSerif Regular"/>
        </w:rPr>
        <w:t>ausgewählt werden</w:t>
      </w:r>
      <w:r w:rsidR="00217785" w:rsidRPr="00500FE6">
        <w:rPr>
          <w:rFonts w:ascii="BundesSerif Regular" w:hAnsi="BundesSerif Regular"/>
        </w:rPr>
        <w:t>.</w:t>
      </w:r>
    </w:p>
    <w:p w14:paraId="3767AF5B" w14:textId="77777777" w:rsidR="00217785" w:rsidRPr="00500FE6" w:rsidRDefault="00217785" w:rsidP="003F42DC">
      <w:pPr>
        <w:pStyle w:val="Abbildungen"/>
      </w:pPr>
      <w:r w:rsidRPr="00500FE6">
        <w:drawing>
          <wp:inline distT="0" distB="0" distL="0" distR="0" wp14:anchorId="3EF43B74" wp14:editId="7DF8B957">
            <wp:extent cx="2208810" cy="1574800"/>
            <wp:effectExtent l="12700" t="12700" r="13970" b="12700"/>
            <wp:docPr id="765585352" name="Grafik 765585352" descr="Dropdown zur Auswahl der Überschriftenhierarch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585352" name="Grafik 765585352" descr="Dropdown zur Auswahl der Überschriftenhierarchie"/>
                    <pic:cNvPicPr/>
                  </pic:nvPicPr>
                  <pic:blipFill>
                    <a:blip r:embed="rId234"/>
                    <a:stretch>
                      <a:fillRect/>
                    </a:stretch>
                  </pic:blipFill>
                  <pic:spPr>
                    <a:xfrm>
                      <a:off x="0" y="0"/>
                      <a:ext cx="2218664" cy="1581826"/>
                    </a:xfrm>
                    <a:prstGeom prst="rect">
                      <a:avLst/>
                    </a:prstGeom>
                    <a:ln>
                      <a:solidFill>
                        <a:schemeClr val="tx1"/>
                      </a:solidFill>
                    </a:ln>
                  </pic:spPr>
                </pic:pic>
              </a:graphicData>
            </a:graphic>
          </wp:inline>
        </w:drawing>
      </w:r>
    </w:p>
    <w:p w14:paraId="1FBEF680" w14:textId="22D6F57C" w:rsidR="00217785" w:rsidRPr="00500FE6" w:rsidRDefault="00217785" w:rsidP="003F42DC">
      <w:pPr>
        <w:pStyle w:val="Beschriftung"/>
      </w:pPr>
      <w:bookmarkStart w:id="1045" w:name="_Toc230848822"/>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199</w:t>
      </w:r>
      <w:r w:rsidR="00D86568" w:rsidRPr="00500FE6">
        <w:fldChar w:fldCharType="end"/>
      </w:r>
      <w:r w:rsidRPr="00500FE6">
        <w:t xml:space="preserve">: Option zum </w:t>
      </w:r>
      <w:r w:rsidR="00FA6444" w:rsidRPr="00500FE6">
        <w:t>A</w:t>
      </w:r>
      <w:r w:rsidRPr="00500FE6">
        <w:t xml:space="preserve">ktivieren </w:t>
      </w:r>
      <w:r w:rsidR="00FA6444" w:rsidRPr="00500FE6">
        <w:t>oder D</w:t>
      </w:r>
      <w:r w:rsidRPr="00500FE6">
        <w:t>eaktivieren von Texten im Bühnen-Element.</w:t>
      </w:r>
      <w:bookmarkEnd w:id="1045"/>
    </w:p>
    <w:p w14:paraId="7C034811" w14:textId="530C86EF" w:rsidR="00217785" w:rsidRPr="00500FE6" w:rsidRDefault="00217785" w:rsidP="00B840A1">
      <w:pPr>
        <w:pStyle w:val="berschrift3"/>
      </w:pPr>
      <w:bookmarkStart w:id="1046" w:name="_Toc230848509"/>
      <w:r w:rsidRPr="00500FE6">
        <w:t>Video</w:t>
      </w:r>
      <w:bookmarkEnd w:id="1046"/>
    </w:p>
    <w:p w14:paraId="794C9AFE" w14:textId="4D12CB4C" w:rsidR="00AF4193" w:rsidRPr="00500FE6" w:rsidRDefault="00AF4193" w:rsidP="00AF4193">
      <w:pPr>
        <w:pStyle w:val="Standardnichttrennen"/>
        <w:rPr>
          <w:rFonts w:ascii="BundesSerif Regular" w:eastAsia="Times New Roman" w:hAnsi="BundesSerif Regular" w:cs="Times New Roman"/>
          <w:szCs w:val="20"/>
          <w:lang w:eastAsia="de-DE"/>
        </w:rPr>
      </w:pPr>
      <w:r w:rsidRPr="00500FE6">
        <w:rPr>
          <w:rFonts w:ascii="BundesSerif Regular" w:eastAsia="Times New Roman" w:hAnsi="BundesSerif Regular" w:cs="Times New Roman"/>
          <w:szCs w:val="20"/>
          <w:lang w:eastAsia="de-DE"/>
        </w:rPr>
        <w:t xml:space="preserve">Videos </w:t>
      </w:r>
      <w:r w:rsidR="002E6593" w:rsidRPr="00500FE6">
        <w:rPr>
          <w:rFonts w:ascii="BundesSerif Regular" w:eastAsia="Times New Roman" w:hAnsi="BundesSerif Regular" w:cs="Times New Roman"/>
          <w:szCs w:val="20"/>
          <w:lang w:eastAsia="de-DE"/>
        </w:rPr>
        <w:t>können</w:t>
      </w:r>
      <w:r w:rsidRPr="00500FE6">
        <w:rPr>
          <w:rFonts w:ascii="BundesSerif Regular" w:eastAsia="Times New Roman" w:hAnsi="BundesSerif Regular" w:cs="Times New Roman"/>
          <w:szCs w:val="20"/>
          <w:lang w:eastAsia="de-DE"/>
        </w:rPr>
        <w:t xml:space="preserve"> als Datei in die Dateiliste integrieren. </w:t>
      </w:r>
      <w:r w:rsidR="004A0611" w:rsidRPr="00500FE6">
        <w:rPr>
          <w:rFonts w:ascii="BundesSerif Regular" w:eastAsia="Times New Roman" w:hAnsi="BundesSerif Regular" w:cs="Times New Roman"/>
          <w:szCs w:val="20"/>
          <w:lang w:eastAsia="de-DE"/>
        </w:rPr>
        <w:t>Zusätzlich können</w:t>
      </w:r>
      <w:r w:rsidRPr="00500FE6">
        <w:rPr>
          <w:rFonts w:ascii="BundesSerif Regular" w:eastAsia="Times New Roman" w:hAnsi="BundesSerif Regular" w:cs="Times New Roman"/>
          <w:szCs w:val="20"/>
          <w:lang w:eastAsia="de-DE"/>
        </w:rPr>
        <w:t xml:space="preserve"> Verknüpfungen zu Videos auf den Plattformen </w:t>
      </w:r>
      <w:r w:rsidR="000A128E" w:rsidRPr="00500FE6">
        <w:rPr>
          <w:rFonts w:ascii="BundesSerif Regular" w:eastAsia="Times New Roman" w:hAnsi="BundesSerif Regular" w:cs="Times New Roman"/>
          <w:szCs w:val="20"/>
          <w:lang w:eastAsia="de-DE"/>
        </w:rPr>
        <w:t>YouTube</w:t>
      </w:r>
      <w:r w:rsidRPr="00500FE6">
        <w:rPr>
          <w:rFonts w:ascii="BundesSerif Regular" w:eastAsia="Times New Roman" w:hAnsi="BundesSerif Regular" w:cs="Times New Roman"/>
          <w:szCs w:val="20"/>
          <w:lang w:eastAsia="de-DE"/>
        </w:rPr>
        <w:t xml:space="preserve"> und Vimeo </w:t>
      </w:r>
      <w:r w:rsidR="000A128E" w:rsidRPr="00500FE6">
        <w:rPr>
          <w:rFonts w:ascii="BundesSerif Regular" w:eastAsia="Times New Roman" w:hAnsi="BundesSerif Regular" w:cs="Times New Roman"/>
          <w:szCs w:val="20"/>
          <w:lang w:eastAsia="de-DE"/>
        </w:rPr>
        <w:t>erstellt werden</w:t>
      </w:r>
      <w:r w:rsidRPr="00500FE6">
        <w:rPr>
          <w:rFonts w:ascii="BundesSerif Regular" w:eastAsia="Times New Roman" w:hAnsi="BundesSerif Regular" w:cs="Times New Roman"/>
          <w:szCs w:val="20"/>
          <w:lang w:eastAsia="de-DE"/>
        </w:rPr>
        <w:t xml:space="preserve">. Das Inhaltselement </w:t>
      </w:r>
      <w:r w:rsidR="00716FA2" w:rsidRPr="00500FE6">
        <w:rPr>
          <w:rFonts w:ascii="BundesSerif Regular" w:eastAsia="Times New Roman" w:hAnsi="BundesSerif Regular" w:cs="Times New Roman"/>
          <w:szCs w:val="20"/>
          <w:lang w:eastAsia="de-DE"/>
        </w:rPr>
        <w:t>„</w:t>
      </w:r>
      <w:r w:rsidRPr="00500FE6">
        <w:rPr>
          <w:rFonts w:ascii="BundesSerif Regular" w:eastAsia="Times New Roman" w:hAnsi="BundesSerif Regular" w:cs="Times New Roman"/>
          <w:szCs w:val="20"/>
          <w:lang w:eastAsia="de-DE"/>
        </w:rPr>
        <w:t>Video</w:t>
      </w:r>
      <w:r w:rsidR="00716FA2" w:rsidRPr="00500FE6">
        <w:rPr>
          <w:rFonts w:ascii="BundesSerif Regular" w:eastAsia="Times New Roman" w:hAnsi="BundesSerif Regular" w:cs="Times New Roman"/>
          <w:szCs w:val="20"/>
          <w:lang w:eastAsia="de-DE"/>
        </w:rPr>
        <w:t>“</w:t>
      </w:r>
      <w:r w:rsidRPr="00500FE6">
        <w:rPr>
          <w:rFonts w:ascii="BundesSerif Regular" w:eastAsia="Times New Roman" w:hAnsi="BundesSerif Regular" w:cs="Times New Roman"/>
          <w:szCs w:val="20"/>
          <w:lang w:eastAsia="de-DE"/>
        </w:rPr>
        <w:t xml:space="preserve"> ähnelt dem Element </w:t>
      </w:r>
      <w:r w:rsidR="00716FA2" w:rsidRPr="00500FE6">
        <w:rPr>
          <w:rFonts w:ascii="BundesSerif Regular" w:eastAsia="Times New Roman" w:hAnsi="BundesSerif Regular" w:cs="Times New Roman"/>
          <w:szCs w:val="20"/>
          <w:lang w:eastAsia="de-DE"/>
        </w:rPr>
        <w:t>„</w:t>
      </w:r>
      <w:r w:rsidRPr="00500FE6">
        <w:rPr>
          <w:rFonts w:ascii="BundesSerif Regular" w:eastAsia="Times New Roman" w:hAnsi="BundesSerif Regular" w:cs="Times New Roman"/>
          <w:szCs w:val="20"/>
          <w:lang w:eastAsia="de-DE"/>
        </w:rPr>
        <w:t>Bilder</w:t>
      </w:r>
      <w:r w:rsidR="00716FA2" w:rsidRPr="00500FE6">
        <w:rPr>
          <w:rFonts w:ascii="BundesSerif Regular" w:eastAsia="Times New Roman" w:hAnsi="BundesSerif Regular" w:cs="Times New Roman"/>
          <w:szCs w:val="20"/>
          <w:lang w:eastAsia="de-DE"/>
        </w:rPr>
        <w:t>“</w:t>
      </w:r>
      <w:r w:rsidRPr="00500FE6">
        <w:rPr>
          <w:rFonts w:ascii="BundesSerif Regular" w:eastAsia="Times New Roman" w:hAnsi="BundesSerif Regular" w:cs="Times New Roman"/>
          <w:szCs w:val="20"/>
          <w:lang w:eastAsia="de-DE"/>
        </w:rPr>
        <w:t xml:space="preserve"> und wird durch einen Bereich </w:t>
      </w:r>
      <w:r w:rsidR="00716FA2" w:rsidRPr="00500FE6">
        <w:rPr>
          <w:rFonts w:ascii="BundesSerif Regular" w:eastAsia="Times New Roman" w:hAnsi="BundesSerif Regular" w:cs="Times New Roman"/>
          <w:szCs w:val="20"/>
          <w:lang w:eastAsia="de-DE"/>
        </w:rPr>
        <w:t>„</w:t>
      </w:r>
      <w:r w:rsidRPr="00500FE6">
        <w:rPr>
          <w:rFonts w:ascii="BundesSerif Regular" w:eastAsia="Times New Roman" w:hAnsi="BundesSerif Regular" w:cs="Times New Roman"/>
          <w:szCs w:val="20"/>
          <w:lang w:eastAsia="de-DE"/>
        </w:rPr>
        <w:t>Video (Datei)</w:t>
      </w:r>
      <w:r w:rsidR="00716FA2" w:rsidRPr="00500FE6">
        <w:rPr>
          <w:rFonts w:ascii="BundesSerif Regular" w:eastAsia="Times New Roman" w:hAnsi="BundesSerif Regular" w:cs="Times New Roman"/>
          <w:szCs w:val="20"/>
          <w:lang w:eastAsia="de-DE"/>
        </w:rPr>
        <w:t>“</w:t>
      </w:r>
      <w:r w:rsidRPr="00500FE6">
        <w:rPr>
          <w:rFonts w:ascii="BundesSerif Regular" w:eastAsia="Times New Roman" w:hAnsi="BundesSerif Regular" w:cs="Times New Roman"/>
          <w:szCs w:val="20"/>
          <w:lang w:eastAsia="de-DE"/>
        </w:rPr>
        <w:t xml:space="preserve"> im obersten Abschnitt des </w:t>
      </w:r>
      <w:r w:rsidR="00261E84" w:rsidRPr="00500FE6">
        <w:rPr>
          <w:rFonts w:ascii="BundesSerif Regular" w:eastAsia="Times New Roman" w:hAnsi="BundesSerif Regular" w:cs="Times New Roman"/>
          <w:szCs w:val="20"/>
          <w:lang w:eastAsia="de-DE"/>
        </w:rPr>
        <w:t>Tab</w:t>
      </w:r>
      <w:r w:rsidRPr="00500FE6">
        <w:rPr>
          <w:rFonts w:ascii="BundesSerif Regular" w:eastAsia="Times New Roman" w:hAnsi="BundesSerif Regular" w:cs="Times New Roman"/>
          <w:szCs w:val="20"/>
          <w:lang w:eastAsia="de-DE"/>
        </w:rPr>
        <w:t xml:space="preserve">s </w:t>
      </w:r>
      <w:r w:rsidR="00716FA2" w:rsidRPr="00500FE6">
        <w:rPr>
          <w:rFonts w:ascii="BundesSerif Regular" w:eastAsia="Times New Roman" w:hAnsi="BundesSerif Regular" w:cs="Times New Roman"/>
          <w:szCs w:val="20"/>
          <w:lang w:eastAsia="de-DE"/>
        </w:rPr>
        <w:t>„</w:t>
      </w:r>
      <w:r w:rsidRPr="00500FE6">
        <w:rPr>
          <w:rFonts w:ascii="BundesSerif Regular" w:eastAsia="Times New Roman" w:hAnsi="BundesSerif Regular" w:cs="Times New Roman"/>
          <w:szCs w:val="20"/>
          <w:lang w:eastAsia="de-DE"/>
        </w:rPr>
        <w:t>Video</w:t>
      </w:r>
      <w:r w:rsidR="00716FA2" w:rsidRPr="00500FE6">
        <w:rPr>
          <w:rFonts w:ascii="BundesSerif Regular" w:eastAsia="Times New Roman" w:hAnsi="BundesSerif Regular" w:cs="Times New Roman"/>
          <w:szCs w:val="20"/>
          <w:lang w:eastAsia="de-DE"/>
        </w:rPr>
        <w:t>“</w:t>
      </w:r>
      <w:r w:rsidRPr="00500FE6">
        <w:rPr>
          <w:rFonts w:ascii="BundesSerif Regular" w:eastAsia="Times New Roman" w:hAnsi="BundesSerif Regular" w:cs="Times New Roman"/>
          <w:szCs w:val="20"/>
          <w:lang w:eastAsia="de-DE"/>
        </w:rPr>
        <w:t xml:space="preserve"> ergänzt. Hier kann ein Video entweder durch Klicken auf </w:t>
      </w:r>
      <w:r w:rsidR="00716FA2" w:rsidRPr="00500FE6">
        <w:rPr>
          <w:rFonts w:ascii="BundesSerif Regular" w:eastAsia="Times New Roman" w:hAnsi="BundesSerif Regular" w:cs="Times New Roman"/>
          <w:szCs w:val="20"/>
          <w:lang w:eastAsia="de-DE"/>
        </w:rPr>
        <w:t>„</w:t>
      </w:r>
      <w:r w:rsidRPr="00500FE6">
        <w:rPr>
          <w:rFonts w:ascii="BundesSerif Regular" w:eastAsia="Times New Roman" w:hAnsi="BundesSerif Regular" w:cs="Times New Roman"/>
          <w:szCs w:val="20"/>
          <w:lang w:eastAsia="de-DE"/>
        </w:rPr>
        <w:t>Neue Relation erstellen</w:t>
      </w:r>
      <w:r w:rsidR="00716FA2" w:rsidRPr="00500FE6">
        <w:rPr>
          <w:rFonts w:ascii="BundesSerif Regular" w:eastAsia="Times New Roman" w:hAnsi="BundesSerif Regular" w:cs="Times New Roman"/>
          <w:szCs w:val="20"/>
          <w:lang w:eastAsia="de-DE"/>
        </w:rPr>
        <w:t>“</w:t>
      </w:r>
      <w:r w:rsidRPr="00500FE6">
        <w:rPr>
          <w:rFonts w:ascii="BundesSerif Regular" w:eastAsia="Times New Roman" w:hAnsi="BundesSerif Regular" w:cs="Times New Roman"/>
          <w:szCs w:val="20"/>
          <w:lang w:eastAsia="de-DE"/>
        </w:rPr>
        <w:t xml:space="preserve"> aus der Dateiliste oder durch Klicken auf </w:t>
      </w:r>
      <w:r w:rsidR="00716FA2" w:rsidRPr="00500FE6">
        <w:rPr>
          <w:rFonts w:ascii="BundesSerif Regular" w:eastAsia="Times New Roman" w:hAnsi="BundesSerif Regular" w:cs="Times New Roman"/>
          <w:szCs w:val="20"/>
          <w:lang w:eastAsia="de-DE"/>
        </w:rPr>
        <w:t>„</w:t>
      </w:r>
      <w:r w:rsidRPr="00500FE6">
        <w:rPr>
          <w:rFonts w:ascii="BundesSerif Regular" w:eastAsia="Times New Roman" w:hAnsi="BundesSerif Regular" w:cs="Times New Roman"/>
          <w:szCs w:val="20"/>
          <w:lang w:eastAsia="de-DE"/>
        </w:rPr>
        <w:t>Medien nach URL hinzufügen</w:t>
      </w:r>
      <w:r w:rsidR="00716FA2" w:rsidRPr="00500FE6">
        <w:rPr>
          <w:rFonts w:ascii="BundesSerif Regular" w:eastAsia="Times New Roman" w:hAnsi="BundesSerif Regular" w:cs="Times New Roman"/>
          <w:szCs w:val="20"/>
          <w:lang w:eastAsia="de-DE"/>
        </w:rPr>
        <w:t>“</w:t>
      </w:r>
      <w:r w:rsidRPr="00500FE6">
        <w:rPr>
          <w:rFonts w:ascii="BundesSerif Regular" w:eastAsia="Times New Roman" w:hAnsi="BundesSerif Regular" w:cs="Times New Roman"/>
          <w:szCs w:val="20"/>
          <w:lang w:eastAsia="de-DE"/>
        </w:rPr>
        <w:t xml:space="preserve"> verlinkt werden.</w:t>
      </w:r>
      <w:r w:rsidR="004E1D73" w:rsidRPr="00500FE6">
        <w:rPr>
          <w:rFonts w:ascii="BundesSerif Regular" w:eastAsia="Times New Roman" w:hAnsi="BundesSerif Regular" w:cs="Times New Roman"/>
          <w:szCs w:val="20"/>
          <w:lang w:eastAsia="de-DE"/>
        </w:rPr>
        <w:t xml:space="preserve"> </w:t>
      </w:r>
      <w:r w:rsidR="00313A27" w:rsidRPr="00500FE6">
        <w:rPr>
          <w:rFonts w:ascii="BundesSerif Regular" w:eastAsia="Times New Roman" w:hAnsi="BundesSerif Regular" w:cs="Times New Roman"/>
          <w:szCs w:val="20"/>
          <w:lang w:eastAsia="de-DE"/>
        </w:rPr>
        <w:t xml:space="preserve">Externe Videos können ebenfalls von explizit freigegebenen Domains eingebunden werden. </w:t>
      </w:r>
      <w:r w:rsidRPr="00500FE6">
        <w:rPr>
          <w:rFonts w:ascii="BundesSerif Regular" w:eastAsia="Times New Roman" w:hAnsi="BundesSerif Regular" w:cs="Times New Roman"/>
          <w:szCs w:val="20"/>
          <w:lang w:eastAsia="de-DE"/>
        </w:rPr>
        <w:t xml:space="preserve">Die Vorgehensweise zum Hochladen von Audios und Videos in die Dateiliste </w:t>
      </w:r>
      <w:r w:rsidR="00D66ACA" w:rsidRPr="00500FE6">
        <w:rPr>
          <w:rFonts w:ascii="BundesSerif Regular" w:eastAsia="Times New Roman" w:hAnsi="BundesSerif Regular" w:cs="Times New Roman"/>
          <w:szCs w:val="20"/>
          <w:lang w:eastAsia="de-DE"/>
        </w:rPr>
        <w:t>wird</w:t>
      </w:r>
      <w:r w:rsidRPr="00500FE6">
        <w:rPr>
          <w:rFonts w:ascii="BundesSerif Regular" w:eastAsia="Times New Roman" w:hAnsi="BundesSerif Regular" w:cs="Times New Roman"/>
          <w:szCs w:val="20"/>
          <w:lang w:eastAsia="de-DE"/>
        </w:rPr>
        <w:t xml:space="preserve"> in </w:t>
      </w:r>
      <w:r w:rsidR="00EA5DBC" w:rsidRPr="00500FE6">
        <w:rPr>
          <w:rFonts w:ascii="BundesSerif Regular" w:eastAsia="Times New Roman" w:hAnsi="BundesSerif Regular" w:cs="Times New Roman"/>
          <w:szCs w:val="20"/>
          <w:lang w:eastAsia="de-DE"/>
        </w:rPr>
        <w:t>Kapitel</w:t>
      </w:r>
      <w:r w:rsidR="00F246E0" w:rsidRPr="00500FE6">
        <w:rPr>
          <w:rFonts w:ascii="BundesSerif Regular" w:eastAsia="Times New Roman" w:hAnsi="BundesSerif Regular" w:cs="Times New Roman"/>
          <w:szCs w:val="20"/>
          <w:lang w:eastAsia="de-DE"/>
        </w:rPr>
        <w:t xml:space="preserve"> </w:t>
      </w:r>
      <w:r w:rsidR="00F246E0" w:rsidRPr="00500FE6">
        <w:rPr>
          <w:rFonts w:ascii="BundesSerif Regular" w:eastAsia="Times New Roman" w:hAnsi="BundesSerif Regular" w:cs="Times New Roman"/>
          <w:szCs w:val="20"/>
          <w:lang w:eastAsia="de-DE"/>
        </w:rPr>
        <w:fldChar w:fldCharType="begin"/>
      </w:r>
      <w:r w:rsidR="00F246E0" w:rsidRPr="00500FE6">
        <w:rPr>
          <w:rFonts w:ascii="BundesSerif Regular" w:eastAsia="Times New Roman" w:hAnsi="BundesSerif Regular" w:cs="Times New Roman"/>
          <w:szCs w:val="20"/>
          <w:lang w:eastAsia="de-DE"/>
        </w:rPr>
        <w:instrText xml:space="preserve"> REF _Ref146281720 \r \h </w:instrText>
      </w:r>
      <w:r w:rsidR="00CF6ECE" w:rsidRPr="00500FE6">
        <w:rPr>
          <w:rFonts w:ascii="BundesSerif Regular" w:eastAsia="Times New Roman" w:hAnsi="BundesSerif Regular" w:cs="Times New Roman"/>
          <w:szCs w:val="20"/>
          <w:lang w:eastAsia="de-DE"/>
        </w:rPr>
        <w:instrText xml:space="preserve"> \* </w:instrText>
      </w:r>
      <w:r w:rsidR="002A5F35" w:rsidRPr="00500FE6">
        <w:rPr>
          <w:rFonts w:ascii="BundesSerif Regular" w:eastAsia="Times New Roman" w:hAnsi="BundesSerif Regular" w:cs="Times New Roman"/>
          <w:szCs w:val="20"/>
          <w:lang w:eastAsia="de-DE"/>
        </w:rPr>
        <w:instrText>MERGEFORMAT “INTERNER VERWEIS“</w:instrText>
      </w:r>
      <w:r w:rsidR="00CF6ECE" w:rsidRPr="00500FE6">
        <w:rPr>
          <w:rFonts w:ascii="BundesSerif Regular" w:eastAsia="Times New Roman" w:hAnsi="BundesSerif Regular" w:cs="Times New Roman"/>
          <w:szCs w:val="20"/>
          <w:lang w:eastAsia="de-DE"/>
        </w:rPr>
        <w:instrText xml:space="preserve"> </w:instrText>
      </w:r>
      <w:r w:rsidR="00F246E0" w:rsidRPr="00500FE6">
        <w:rPr>
          <w:rFonts w:ascii="BundesSerif Regular" w:eastAsia="Times New Roman" w:hAnsi="BundesSerif Regular" w:cs="Times New Roman"/>
          <w:szCs w:val="20"/>
          <w:lang w:eastAsia="de-DE"/>
        </w:rPr>
      </w:r>
      <w:r w:rsidR="00F246E0" w:rsidRPr="00500FE6">
        <w:rPr>
          <w:rFonts w:ascii="BundesSerif Regular" w:eastAsia="Times New Roman" w:hAnsi="BundesSerif Regular" w:cs="Times New Roman"/>
          <w:szCs w:val="20"/>
          <w:lang w:eastAsia="de-DE"/>
        </w:rPr>
        <w:fldChar w:fldCharType="separate"/>
      </w:r>
      <w:r w:rsidR="00823F66">
        <w:rPr>
          <w:rFonts w:ascii="BundesSerif Regular" w:eastAsia="Times New Roman" w:hAnsi="BundesSerif Regular" w:cs="Times New Roman"/>
          <w:szCs w:val="20"/>
          <w:lang w:eastAsia="de-DE"/>
        </w:rPr>
        <w:t>10.4</w:t>
      </w:r>
      <w:r w:rsidR="00F246E0" w:rsidRPr="00500FE6">
        <w:rPr>
          <w:rFonts w:ascii="BundesSerif Regular" w:eastAsia="Times New Roman" w:hAnsi="BundesSerif Regular" w:cs="Times New Roman"/>
          <w:szCs w:val="20"/>
          <w:lang w:eastAsia="de-DE"/>
        </w:rPr>
        <w:fldChar w:fldCharType="end"/>
      </w:r>
      <w:r w:rsidR="00876A6F" w:rsidRPr="00500FE6">
        <w:rPr>
          <w:rFonts w:ascii="BundesSerif Regular" w:eastAsia="Times New Roman" w:hAnsi="BundesSerif Regular" w:cs="Times New Roman"/>
          <w:szCs w:val="20"/>
          <w:lang w:eastAsia="de-DE"/>
        </w:rPr>
        <w:t> </w:t>
      </w:r>
      <w:r w:rsidR="00D66ACA" w:rsidRPr="00500FE6">
        <w:rPr>
          <w:rFonts w:ascii="BundesSerif Regular" w:eastAsia="Times New Roman" w:hAnsi="BundesSerif Regular" w:cs="Times New Roman"/>
          <w:szCs w:val="20"/>
          <w:lang w:eastAsia="de-DE"/>
        </w:rPr>
        <w:t>erläutert</w:t>
      </w:r>
      <w:r w:rsidRPr="00500FE6">
        <w:rPr>
          <w:rFonts w:ascii="BundesSerif Regular" w:eastAsia="Times New Roman" w:hAnsi="BundesSerif Regular" w:cs="Times New Roman"/>
          <w:szCs w:val="20"/>
          <w:lang w:eastAsia="de-DE"/>
        </w:rPr>
        <w:t>.</w:t>
      </w:r>
    </w:p>
    <w:p w14:paraId="3DD80681" w14:textId="77777777" w:rsidR="00217785" w:rsidRPr="00500FE6" w:rsidRDefault="00217785" w:rsidP="003F42DC">
      <w:pPr>
        <w:pStyle w:val="Abbildungen"/>
      </w:pPr>
      <w:r w:rsidRPr="00500FE6">
        <w:drawing>
          <wp:inline distT="0" distB="0" distL="0" distR="0" wp14:anchorId="333E7C7F" wp14:editId="112D7D15">
            <wp:extent cx="5760720" cy="956945"/>
            <wp:effectExtent l="12700" t="12700" r="17780" b="8255"/>
            <wp:docPr id="759968224" name="Grafik 759968224" descr="Auswahl einer Videodatei oder Medien-U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968224" name="Grafik 759968224" descr="Auswahl einer Videodatei oder Medien-URL"/>
                    <pic:cNvPicPr/>
                  </pic:nvPicPr>
                  <pic:blipFill>
                    <a:blip r:embed="rId235"/>
                    <a:stretch>
                      <a:fillRect/>
                    </a:stretch>
                  </pic:blipFill>
                  <pic:spPr>
                    <a:xfrm>
                      <a:off x="0" y="0"/>
                      <a:ext cx="5760720" cy="956945"/>
                    </a:xfrm>
                    <a:prstGeom prst="rect">
                      <a:avLst/>
                    </a:prstGeom>
                    <a:ln>
                      <a:solidFill>
                        <a:schemeClr val="tx1"/>
                      </a:solidFill>
                    </a:ln>
                  </pic:spPr>
                </pic:pic>
              </a:graphicData>
            </a:graphic>
          </wp:inline>
        </w:drawing>
      </w:r>
    </w:p>
    <w:p w14:paraId="237E6120" w14:textId="6B5EDFF6" w:rsidR="00217785" w:rsidRPr="00500FE6" w:rsidRDefault="00217785" w:rsidP="003F42DC">
      <w:pPr>
        <w:pStyle w:val="Beschriftung"/>
      </w:pPr>
      <w:bookmarkStart w:id="1047" w:name="_Toc230848823"/>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200</w:t>
      </w:r>
      <w:r w:rsidR="00D86568" w:rsidRPr="00500FE6">
        <w:fldChar w:fldCharType="end"/>
      </w:r>
      <w:r w:rsidRPr="00500FE6">
        <w:t>: Optionen zum Hinzufügen eines Videos.</w:t>
      </w:r>
      <w:bookmarkEnd w:id="1047"/>
    </w:p>
    <w:p w14:paraId="4260CF6F" w14:textId="1F66AC44" w:rsidR="00217785" w:rsidRPr="00500FE6" w:rsidRDefault="00700F3B" w:rsidP="00EB6631">
      <w:pPr>
        <w:pStyle w:val="Standardnichttrennen"/>
        <w:rPr>
          <w:rFonts w:ascii="BundesSerif Regular" w:hAnsi="BundesSerif Regular"/>
        </w:rPr>
      </w:pPr>
      <w:r w:rsidRPr="00500FE6">
        <w:rPr>
          <w:rFonts w:ascii="BundesSerif Regular" w:hAnsi="BundesSerif Regular"/>
        </w:rPr>
        <w:lastRenderedPageBreak/>
        <w:t>Es besteht i</w:t>
      </w:r>
      <w:r w:rsidR="005954D6" w:rsidRPr="00500FE6">
        <w:rPr>
          <w:rFonts w:ascii="BundesSerif Regular" w:hAnsi="BundesSerif Regular"/>
        </w:rPr>
        <w:t xml:space="preserve">n beiden Fällen die Möglichkeit, eine Beschreibung des Videos hinzuzufügen. Im Abschnitt </w:t>
      </w:r>
      <w:r w:rsidR="00716FA2" w:rsidRPr="00500FE6">
        <w:rPr>
          <w:rFonts w:ascii="BundesSerif Regular" w:hAnsi="BundesSerif Regular"/>
        </w:rPr>
        <w:t>„</w:t>
      </w:r>
      <w:r w:rsidR="005954D6" w:rsidRPr="00500FE6">
        <w:rPr>
          <w:rFonts w:ascii="BundesSerif Regular" w:hAnsi="BundesSerif Regular"/>
        </w:rPr>
        <w:t>Position</w:t>
      </w:r>
      <w:r w:rsidR="00716FA2" w:rsidRPr="00500FE6">
        <w:rPr>
          <w:rFonts w:ascii="BundesSerif Regular" w:hAnsi="BundesSerif Regular"/>
        </w:rPr>
        <w:t>“</w:t>
      </w:r>
      <w:r w:rsidR="005954D6" w:rsidRPr="00500FE6">
        <w:rPr>
          <w:rFonts w:ascii="BundesSerif Regular" w:hAnsi="BundesSerif Regular"/>
        </w:rPr>
        <w:t xml:space="preserve"> kann </w:t>
      </w:r>
      <w:r w:rsidR="007F3E04" w:rsidRPr="00500FE6">
        <w:rPr>
          <w:rFonts w:ascii="BundesSerif Regular" w:hAnsi="BundesSerif Regular"/>
        </w:rPr>
        <w:t>dann festgelegt</w:t>
      </w:r>
      <w:r w:rsidR="005954D6" w:rsidRPr="00500FE6">
        <w:rPr>
          <w:rFonts w:ascii="BundesSerif Regular" w:hAnsi="BundesSerif Regular"/>
        </w:rPr>
        <w:t xml:space="preserve"> werden, ob diese Beschreibung sowie die Angaben aus dem </w:t>
      </w:r>
      <w:r w:rsidR="00261E84" w:rsidRPr="00500FE6">
        <w:rPr>
          <w:rFonts w:ascii="BundesSerif Regular" w:hAnsi="BundesSerif Regular"/>
        </w:rPr>
        <w:t>Tab</w:t>
      </w:r>
      <w:r w:rsidR="005954D6" w:rsidRPr="00500FE6">
        <w:rPr>
          <w:rFonts w:ascii="BundesSerif Regular" w:hAnsi="BundesSerif Regular"/>
        </w:rPr>
        <w:t xml:space="preserve"> </w:t>
      </w:r>
      <w:r w:rsidR="00716FA2" w:rsidRPr="00500FE6">
        <w:rPr>
          <w:rFonts w:ascii="BundesSerif Regular" w:hAnsi="BundesSerif Regular"/>
        </w:rPr>
        <w:t>„</w:t>
      </w:r>
      <w:r w:rsidR="005954D6" w:rsidRPr="00500FE6">
        <w:rPr>
          <w:rFonts w:ascii="BundesSerif Regular" w:hAnsi="BundesSerif Regular"/>
        </w:rPr>
        <w:t>Allgemein</w:t>
      </w:r>
      <w:r w:rsidR="00716FA2" w:rsidRPr="00500FE6">
        <w:rPr>
          <w:rFonts w:ascii="BundesSerif Regular" w:hAnsi="BundesSerif Regular"/>
        </w:rPr>
        <w:t>“</w:t>
      </w:r>
      <w:r w:rsidR="005954D6" w:rsidRPr="00500FE6">
        <w:rPr>
          <w:rFonts w:ascii="BundesSerif Regular" w:hAnsi="BundesSerif Regular"/>
        </w:rPr>
        <w:t xml:space="preserve"> über oder unter dem Video platziert werden sollen.</w:t>
      </w:r>
    </w:p>
    <w:p w14:paraId="1702A1C1" w14:textId="77777777" w:rsidR="00217785" w:rsidRPr="00500FE6" w:rsidRDefault="00217785" w:rsidP="003F42DC">
      <w:pPr>
        <w:pStyle w:val="Abbildungen"/>
      </w:pPr>
      <w:r w:rsidRPr="00500FE6">
        <w:drawing>
          <wp:inline distT="0" distB="0" distL="0" distR="0" wp14:anchorId="10CE7842" wp14:editId="6A27C261">
            <wp:extent cx="4140200" cy="797737"/>
            <wp:effectExtent l="12700" t="12700" r="12700" b="15240"/>
            <wp:docPr id="2052209638" name="Grafik 2052209638" descr="Einstellung der Ausricht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209638" name="Grafik 2052209638" descr="Einstellung der Ausrichtung"/>
                    <pic:cNvPicPr/>
                  </pic:nvPicPr>
                  <pic:blipFill>
                    <a:blip r:embed="rId236"/>
                    <a:stretch>
                      <a:fillRect/>
                    </a:stretch>
                  </pic:blipFill>
                  <pic:spPr>
                    <a:xfrm>
                      <a:off x="0" y="0"/>
                      <a:ext cx="4177633" cy="804950"/>
                    </a:xfrm>
                    <a:prstGeom prst="rect">
                      <a:avLst/>
                    </a:prstGeom>
                    <a:ln>
                      <a:solidFill>
                        <a:schemeClr val="tx1"/>
                      </a:solidFill>
                    </a:ln>
                  </pic:spPr>
                </pic:pic>
              </a:graphicData>
            </a:graphic>
          </wp:inline>
        </w:drawing>
      </w:r>
    </w:p>
    <w:p w14:paraId="5B042714" w14:textId="6A8A25C4" w:rsidR="00217785" w:rsidRPr="00500FE6" w:rsidRDefault="00217785" w:rsidP="003F42DC">
      <w:pPr>
        <w:pStyle w:val="Beschriftung"/>
      </w:pPr>
      <w:bookmarkStart w:id="1048" w:name="_Toc230848824"/>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201</w:t>
      </w:r>
      <w:r w:rsidR="00D86568" w:rsidRPr="00500FE6">
        <w:fldChar w:fldCharType="end"/>
      </w:r>
      <w:r w:rsidRPr="00500FE6">
        <w:t>: Optionen zur Position des Video-Beschreibung.</w:t>
      </w:r>
      <w:bookmarkEnd w:id="1048"/>
    </w:p>
    <w:p w14:paraId="495C0C6C" w14:textId="24958268" w:rsidR="00217785" w:rsidRPr="00500FE6" w:rsidRDefault="004648AF" w:rsidP="006A0E83">
      <w:r w:rsidRPr="00500FE6">
        <w:t>Die Schaltfläche</w:t>
      </w:r>
      <w:r w:rsidR="00DB3724" w:rsidRPr="00500FE6">
        <w:t xml:space="preserve"> </w:t>
      </w:r>
      <w:r w:rsidR="00716FA2" w:rsidRPr="00500FE6">
        <w:t>„</w:t>
      </w:r>
      <w:r w:rsidR="00217785" w:rsidRPr="00500FE6">
        <w:t>Auto Play</w:t>
      </w:r>
      <w:r w:rsidR="00716FA2" w:rsidRPr="00500FE6">
        <w:t>“</w:t>
      </w:r>
      <w:r w:rsidR="00D61597" w:rsidRPr="00500FE6">
        <w:t xml:space="preserve"> </w:t>
      </w:r>
      <w:r w:rsidR="00A2217C" w:rsidRPr="00500FE6">
        <w:t xml:space="preserve">sollte aktiviert </w:t>
      </w:r>
      <w:r w:rsidR="00D61597" w:rsidRPr="00500FE6">
        <w:t xml:space="preserve">werden, wenn das Video </w:t>
      </w:r>
      <w:r w:rsidR="00EB3BE1" w:rsidRPr="00500FE6">
        <w:t xml:space="preserve">automatisch </w:t>
      </w:r>
      <w:r w:rsidR="00D61597" w:rsidRPr="00500FE6">
        <w:t xml:space="preserve">beim Laden der Seite </w:t>
      </w:r>
      <w:r w:rsidR="00EB3BE1" w:rsidRPr="00500FE6">
        <w:t>starten soll</w:t>
      </w:r>
      <w:r w:rsidR="00D61597" w:rsidRPr="00500FE6">
        <w:t>. Dies ist nur für Videos möglich, die max</w:t>
      </w:r>
      <w:r w:rsidR="00EB3BE1" w:rsidRPr="00500FE6">
        <w:t>imal</w:t>
      </w:r>
      <w:r w:rsidR="00D61597" w:rsidRPr="00500FE6">
        <w:t xml:space="preserve"> </w:t>
      </w:r>
      <w:r w:rsidR="006A0E83" w:rsidRPr="00500FE6">
        <w:t>fünf Sekunden lang sind.</w:t>
      </w:r>
    </w:p>
    <w:p w14:paraId="6B55631F" w14:textId="7C15947B" w:rsidR="00217785" w:rsidRDefault="00EB3BE1" w:rsidP="00217785">
      <w:r w:rsidRPr="00500FE6">
        <w:t>Die</w:t>
      </w:r>
      <w:r w:rsidR="004D78D8" w:rsidRPr="00500FE6">
        <w:t xml:space="preserve"> Integration des Startbildes</w:t>
      </w:r>
      <w:r w:rsidRPr="00500FE6">
        <w:t xml:space="preserve"> erfolgt im Anschluss</w:t>
      </w:r>
      <w:r w:rsidR="004D78D8" w:rsidRPr="00500FE6">
        <w:t xml:space="preserve">. Am unteren Ende ist die Verlinkung von Untertiteln für das Video </w:t>
      </w:r>
      <w:r w:rsidR="00874FEB" w:rsidRPr="00500FE6">
        <w:t>notwendig</w:t>
      </w:r>
      <w:r w:rsidR="004D78D8" w:rsidRPr="00500FE6">
        <w:t xml:space="preserve">, um die Barrierefreiheit zu gewährleisten. Diese Untertitel sollten zuvor im </w:t>
      </w:r>
      <w:proofErr w:type="spellStart"/>
      <w:r w:rsidR="004D78D8" w:rsidRPr="00500FE6">
        <w:t>vtt</w:t>
      </w:r>
      <w:proofErr w:type="spellEnd"/>
      <w:r w:rsidR="004D78D8" w:rsidRPr="00500FE6">
        <w:t>-Format in die Dateiliste hochgeladen worden sein.</w:t>
      </w:r>
    </w:p>
    <w:p w14:paraId="6D49739A" w14:textId="0A5AEFB2" w:rsidR="00DB1539" w:rsidRDefault="00002A30" w:rsidP="00217785">
      <w:r>
        <w:t xml:space="preserve">Beispiel einer </w:t>
      </w:r>
      <w:proofErr w:type="spellStart"/>
      <w:r w:rsidR="00AB0F4C">
        <w:t>untertitel.vtt</w:t>
      </w:r>
      <w:proofErr w:type="spellEnd"/>
      <w:r w:rsidR="00AB0F4C">
        <w:t xml:space="preserve"> Datei:</w:t>
      </w:r>
    </w:p>
    <w:tbl>
      <w:tblPr>
        <w:tblStyle w:val="Tabellenraster"/>
        <w:tblW w:w="0" w:type="auto"/>
        <w:tblLook w:val="04A0" w:firstRow="1" w:lastRow="0" w:firstColumn="1" w:lastColumn="0" w:noHBand="0" w:noVBand="1"/>
      </w:tblPr>
      <w:tblGrid>
        <w:gridCol w:w="9060"/>
      </w:tblGrid>
      <w:tr w:rsidR="00AB0F4C" w:rsidRPr="00E160F8" w14:paraId="2079FB3A" w14:textId="77777777" w:rsidTr="00AB0F4C">
        <w:tc>
          <w:tcPr>
            <w:tcW w:w="9060" w:type="dxa"/>
          </w:tcPr>
          <w:p w14:paraId="7B131E64" w14:textId="47D18ABB" w:rsidR="004E3882" w:rsidRPr="00F67FD8" w:rsidRDefault="004E3882" w:rsidP="00B13512">
            <w:r w:rsidRPr="00F67FD8">
              <w:t>WEBVTT</w:t>
            </w:r>
          </w:p>
          <w:p w14:paraId="15992536" w14:textId="77777777" w:rsidR="004E3882" w:rsidRPr="00F67FD8" w:rsidRDefault="004E3882" w:rsidP="00B13512"/>
          <w:p w14:paraId="70AE6413" w14:textId="00669948" w:rsidR="00B13512" w:rsidRPr="00F67FD8" w:rsidRDefault="00B13512" w:rsidP="00B13512">
            <w:r w:rsidRPr="00F67FD8">
              <w:t>00:11.000 --&gt; 00:13.000</w:t>
            </w:r>
          </w:p>
          <w:p w14:paraId="6D421E0B" w14:textId="1F2D310A" w:rsidR="00B13512" w:rsidRPr="00F67FD8" w:rsidRDefault="00B13512" w:rsidP="00B13512">
            <w:r w:rsidRPr="00F67FD8">
              <w:t>&lt;v Roger Bingham&gt;</w:t>
            </w:r>
            <w:r w:rsidR="00310332" w:rsidRPr="00F67FD8">
              <w:t>Wir sind in New</w:t>
            </w:r>
            <w:r w:rsidR="00310332">
              <w:t xml:space="preserve"> York City</w:t>
            </w:r>
          </w:p>
          <w:p w14:paraId="1C8770A1" w14:textId="77777777" w:rsidR="00B13512" w:rsidRPr="00F67FD8" w:rsidRDefault="00B13512" w:rsidP="00B13512"/>
          <w:p w14:paraId="12F881DE" w14:textId="77777777" w:rsidR="00B13512" w:rsidRPr="00F67FD8" w:rsidRDefault="00B13512" w:rsidP="00B13512">
            <w:r w:rsidRPr="00F67FD8">
              <w:t>00:13.000 --&gt; 00:16.000</w:t>
            </w:r>
          </w:p>
          <w:p w14:paraId="629AF006" w14:textId="6953A9C7" w:rsidR="00B13512" w:rsidRPr="00F67FD8" w:rsidRDefault="00B13512" w:rsidP="00B13512">
            <w:r w:rsidRPr="00F67FD8">
              <w:t>&lt;v Roger Bingham&gt;</w:t>
            </w:r>
            <w:r w:rsidR="00F81111" w:rsidRPr="00F81111">
              <w:t xml:space="preserve">Wir sind eigentlich im </w:t>
            </w:r>
            <w:proofErr w:type="spellStart"/>
            <w:r w:rsidR="00F81111" w:rsidRPr="00F81111">
              <w:t>Lucern</w:t>
            </w:r>
            <w:proofErr w:type="spellEnd"/>
            <w:r w:rsidR="00F81111" w:rsidRPr="00F81111">
              <w:t xml:space="preserve"> Hotel, nur die Straße runter.</w:t>
            </w:r>
          </w:p>
          <w:p w14:paraId="6CF6EFDE" w14:textId="77777777" w:rsidR="00B13512" w:rsidRPr="00F67FD8" w:rsidRDefault="00B13512" w:rsidP="00B13512"/>
          <w:p w14:paraId="585D01BF" w14:textId="77777777" w:rsidR="00B13512" w:rsidRPr="00F67FD8" w:rsidRDefault="00B13512" w:rsidP="00B13512">
            <w:r w:rsidRPr="00F67FD8">
              <w:t>00:16.000 --&gt; 00:18.000</w:t>
            </w:r>
          </w:p>
          <w:p w14:paraId="54EE2FDA" w14:textId="702A5A44" w:rsidR="00AB0F4C" w:rsidRPr="00F67FD8" w:rsidRDefault="00B13512" w:rsidP="00B13512">
            <w:r w:rsidRPr="00F67FD8">
              <w:t>&lt;v Roger Bingham&gt;</w:t>
            </w:r>
            <w:r w:rsidR="00410F72">
              <w:t xml:space="preserve"> </w:t>
            </w:r>
            <w:r w:rsidR="00410F72" w:rsidRPr="00F67FD8">
              <w:t>aus dem Amerikanischen Museum für Naturgeschichte</w:t>
            </w:r>
          </w:p>
          <w:p w14:paraId="114475F6" w14:textId="77777777" w:rsidR="004E3882" w:rsidRPr="00F67FD8" w:rsidRDefault="004E3882" w:rsidP="00B13512"/>
          <w:p w14:paraId="48AE1B45" w14:textId="77777777" w:rsidR="004E3882" w:rsidRPr="00F67FD8" w:rsidRDefault="004E3882" w:rsidP="004E3882">
            <w:r w:rsidRPr="00F67FD8">
              <w:t>00:18.000 --&gt; 00:20.000</w:t>
            </w:r>
          </w:p>
          <w:p w14:paraId="5A590719" w14:textId="1496DE7B" w:rsidR="004E3882" w:rsidRPr="00F67FD8" w:rsidRDefault="004E3882" w:rsidP="004E3882">
            <w:r w:rsidRPr="00F67FD8">
              <w:t>&lt;v Roger Bingham&gt;</w:t>
            </w:r>
            <w:r w:rsidR="003C4220">
              <w:t xml:space="preserve"> </w:t>
            </w:r>
            <w:r w:rsidR="003C4220" w:rsidRPr="00F67FD8">
              <w:t xml:space="preserve">Und an meiner Seite ist Neil </w:t>
            </w:r>
            <w:proofErr w:type="spellStart"/>
            <w:r w:rsidR="003C4220" w:rsidRPr="00F67FD8">
              <w:t>deGrasse</w:t>
            </w:r>
            <w:proofErr w:type="spellEnd"/>
            <w:r w:rsidR="003C4220" w:rsidRPr="00F67FD8">
              <w:t xml:space="preserve"> Tyson</w:t>
            </w:r>
          </w:p>
          <w:p w14:paraId="24722C8A" w14:textId="77777777" w:rsidR="004E3882" w:rsidRPr="00F67FD8" w:rsidRDefault="004E3882" w:rsidP="004E3882"/>
          <w:p w14:paraId="4B237789" w14:textId="77777777" w:rsidR="004E3882" w:rsidRPr="00F67FD8" w:rsidRDefault="004E3882" w:rsidP="004E3882">
            <w:r w:rsidRPr="00F67FD8">
              <w:t>00:20.000 --&gt; 00:22.000</w:t>
            </w:r>
          </w:p>
          <w:p w14:paraId="47D3B956" w14:textId="2A558C45" w:rsidR="004E3882" w:rsidRPr="00E160F8" w:rsidRDefault="004E3882" w:rsidP="004E3882">
            <w:r w:rsidRPr="00F67FD8">
              <w:t>&lt;v Roger Bingham&gt;</w:t>
            </w:r>
            <w:r w:rsidR="00E160F8">
              <w:t xml:space="preserve"> </w:t>
            </w:r>
            <w:r w:rsidR="00E160F8" w:rsidRPr="00F67FD8">
              <w:t>Astrophysiker, Direktor des Hayden Planetariums</w:t>
            </w:r>
            <w:r w:rsidR="00E160F8">
              <w:t>.</w:t>
            </w:r>
          </w:p>
        </w:tc>
      </w:tr>
    </w:tbl>
    <w:p w14:paraId="03B435FB" w14:textId="77777777" w:rsidR="004E3882" w:rsidRPr="00BA0AAE" w:rsidRDefault="004E3882" w:rsidP="00217785"/>
    <w:p w14:paraId="76C76ED3" w14:textId="1490A411" w:rsidR="004E3882" w:rsidRPr="00BA0AAE" w:rsidRDefault="004E3882" w:rsidP="00217785">
      <w:r w:rsidRPr="00BA0AAE">
        <w:t>Mehr Informationen zur Erstellung von VTT-Dateien finden sich auf der folgenden Seite: https://www.w3.org/TR/webvtt1/</w:t>
      </w:r>
    </w:p>
    <w:p w14:paraId="0A6B76D6" w14:textId="2D2A3B73" w:rsidR="00C2795A" w:rsidRDefault="00C2795A" w:rsidP="00217785">
      <w:r>
        <w:lastRenderedPageBreak/>
        <w:t xml:space="preserve">Hinweis: </w:t>
      </w:r>
      <w:r w:rsidR="005F0BED" w:rsidRPr="005F0BED">
        <w:t>Aktuell ist ausschließlich eine Untertitel-Datei zulässig, wobei die Standardsprache Deutsch ist. Wir empfehlen</w:t>
      </w:r>
      <w:r w:rsidR="005F0BED">
        <w:t xml:space="preserve">, </w:t>
      </w:r>
      <w:r w:rsidR="005F0BED" w:rsidRPr="005F0BED">
        <w:t>die Untertitel</w:t>
      </w:r>
      <w:r w:rsidR="005F0BED">
        <w:t xml:space="preserve"> durch</w:t>
      </w:r>
      <w:r w:rsidR="005F0BED" w:rsidRPr="005F0BED">
        <w:t xml:space="preserve"> Hinweise und Informationen für Gehörlose zu ergänzen.</w:t>
      </w:r>
    </w:p>
    <w:p w14:paraId="6F0B0A99" w14:textId="2B5CD39D" w:rsidR="005931C2" w:rsidRDefault="005931C2" w:rsidP="005931C2">
      <w:pPr>
        <w:pStyle w:val="berschrift3a"/>
      </w:pPr>
      <w:bookmarkStart w:id="1049" w:name="_Toc230848510"/>
      <w:r>
        <w:t>Newsletter</w:t>
      </w:r>
      <w:bookmarkEnd w:id="1049"/>
    </w:p>
    <w:p w14:paraId="32E9323B" w14:textId="41B38ED3" w:rsidR="005931C2" w:rsidRDefault="00942925" w:rsidP="00942925">
      <w:r w:rsidRPr="00942925">
        <w:t>In diesem Kapitel wird beschrieben, wie ein Newsletter im System eingerichtet wird. Dazu gehören sowohl die Anlage der eigentlichen Newsletter-Seite als auch die Einbindung von Formularen für An- und Abmeldung. Ziel ist es, Nutzende Schritt für Schritt durch den Prozess zu führen, damit Newsletter-Inhalte konsistent erstellt und datenschutzkonform angeboten werden können.</w:t>
      </w:r>
    </w:p>
    <w:p w14:paraId="04F4BDA1" w14:textId="49BAE58A" w:rsidR="00942925" w:rsidRDefault="00942925" w:rsidP="00942925">
      <w:pPr>
        <w:pStyle w:val="berschrift4"/>
      </w:pPr>
      <w:r>
        <w:t>Anlage einer Newsletter-Seite</w:t>
      </w:r>
    </w:p>
    <w:p w14:paraId="3D381EEA" w14:textId="2BB34E4D" w:rsidR="00E13F2A" w:rsidRDefault="00E13F2A" w:rsidP="00E13F2A">
      <w:pPr>
        <w:rPr>
          <w:lang w:eastAsia="en-US"/>
        </w:rPr>
      </w:pPr>
      <w:r>
        <w:rPr>
          <w:lang w:eastAsia="en-US"/>
        </w:rPr>
        <w:t xml:space="preserve">Für einen Newsletter werden in der Regel </w:t>
      </w:r>
      <w:r w:rsidR="00B42447">
        <w:rPr>
          <w:lang w:eastAsia="en-US"/>
        </w:rPr>
        <w:t>drei</w:t>
      </w:r>
      <w:r>
        <w:rPr>
          <w:lang w:eastAsia="en-US"/>
        </w:rPr>
        <w:t xml:space="preserve"> Seiten benötigt:</w:t>
      </w:r>
    </w:p>
    <w:p w14:paraId="109DF2C3" w14:textId="77777777" w:rsidR="00E13F2A" w:rsidRDefault="00E13F2A" w:rsidP="001D2B8E">
      <w:pPr>
        <w:pStyle w:val="Listenabsatz"/>
        <w:numPr>
          <w:ilvl w:val="0"/>
          <w:numId w:val="125"/>
        </w:numPr>
        <w:rPr>
          <w:lang w:eastAsia="en-US"/>
        </w:rPr>
      </w:pPr>
      <w:r>
        <w:rPr>
          <w:lang w:eastAsia="en-US"/>
        </w:rPr>
        <w:t xml:space="preserve">die eigentliche </w:t>
      </w:r>
      <w:r w:rsidRPr="00E13F2A">
        <w:rPr>
          <w:b/>
          <w:lang w:eastAsia="en-US"/>
        </w:rPr>
        <w:t>Newsletter-Seite</w:t>
      </w:r>
      <w:r>
        <w:rPr>
          <w:lang w:eastAsia="en-US"/>
        </w:rPr>
        <w:t xml:space="preserve">, auf der die Inhalte des Newsletters gepflegt werden,  </w:t>
      </w:r>
    </w:p>
    <w:p w14:paraId="300E3AF3" w14:textId="107E0505" w:rsidR="00E13F2A" w:rsidRDefault="00E13F2A" w:rsidP="001D2B8E">
      <w:pPr>
        <w:pStyle w:val="Listenabsatz"/>
        <w:numPr>
          <w:ilvl w:val="0"/>
          <w:numId w:val="125"/>
        </w:numPr>
        <w:rPr>
          <w:lang w:eastAsia="en-US"/>
        </w:rPr>
      </w:pPr>
      <w:r>
        <w:rPr>
          <w:lang w:eastAsia="en-US"/>
        </w:rPr>
        <w:t xml:space="preserve">eine </w:t>
      </w:r>
      <w:r w:rsidRPr="00B42447">
        <w:rPr>
          <w:b/>
          <w:lang w:eastAsia="en-US"/>
        </w:rPr>
        <w:t>Anmelde-Seite</w:t>
      </w:r>
      <w:r>
        <w:rPr>
          <w:lang w:eastAsia="en-US"/>
        </w:rPr>
        <w:t>, auf der das Formular für die Anmeldung eingebunden wird</w:t>
      </w:r>
      <w:r w:rsidR="00B42447">
        <w:rPr>
          <w:lang w:eastAsia="en-US"/>
        </w:rPr>
        <w:t xml:space="preserve"> </w:t>
      </w:r>
      <w:r w:rsidR="00B856F8">
        <w:rPr>
          <w:lang w:eastAsia="en-US"/>
        </w:rPr>
        <w:t>und</w:t>
      </w:r>
      <w:r>
        <w:rPr>
          <w:lang w:eastAsia="en-US"/>
        </w:rPr>
        <w:t xml:space="preserve">  </w:t>
      </w:r>
    </w:p>
    <w:p w14:paraId="655CD9AF" w14:textId="2C27433D" w:rsidR="00B42447" w:rsidRDefault="00B42447" w:rsidP="001D2B8E">
      <w:pPr>
        <w:pStyle w:val="Listenabsatz"/>
        <w:numPr>
          <w:ilvl w:val="0"/>
          <w:numId w:val="125"/>
        </w:numPr>
        <w:rPr>
          <w:lang w:eastAsia="en-US"/>
        </w:rPr>
      </w:pPr>
      <w:r>
        <w:rPr>
          <w:lang w:eastAsia="en-US"/>
        </w:rPr>
        <w:t xml:space="preserve">eine </w:t>
      </w:r>
      <w:r>
        <w:rPr>
          <w:b/>
          <w:lang w:eastAsia="en-US"/>
        </w:rPr>
        <w:t>Abmelde-Seite</w:t>
      </w:r>
      <w:r>
        <w:rPr>
          <w:lang w:eastAsia="en-US"/>
        </w:rPr>
        <w:t>, auf der das Formular für die Abmeldung eingebunden wird.</w:t>
      </w:r>
    </w:p>
    <w:p w14:paraId="7A9E0AAD" w14:textId="3BDEEB85" w:rsidR="00B856F8" w:rsidRDefault="00E13F2A" w:rsidP="00E13F2A">
      <w:pPr>
        <w:pBdr>
          <w:top w:val="single" w:sz="4" w:space="1" w:color="auto"/>
          <w:left w:val="single" w:sz="4" w:space="4" w:color="auto"/>
          <w:bottom w:val="single" w:sz="4" w:space="1" w:color="auto"/>
          <w:right w:val="single" w:sz="4" w:space="4" w:color="auto"/>
        </w:pBdr>
        <w:rPr>
          <w:lang w:eastAsia="en-US"/>
        </w:rPr>
      </w:pPr>
      <w:r w:rsidRPr="00E13F2A">
        <w:rPr>
          <w:b/>
          <w:lang w:eastAsia="en-US"/>
        </w:rPr>
        <w:t>Hinweis:</w:t>
      </w:r>
      <w:r>
        <w:rPr>
          <w:lang w:eastAsia="en-US"/>
        </w:rPr>
        <w:t xml:space="preserve"> Es ist zu empfehlen, für Newsletter-Seiten einen </w:t>
      </w:r>
      <w:r w:rsidRPr="00E13F2A">
        <w:rPr>
          <w:b/>
          <w:lang w:eastAsia="en-US"/>
        </w:rPr>
        <w:t>separaten Ordner</w:t>
      </w:r>
      <w:r>
        <w:rPr>
          <w:lang w:eastAsia="en-US"/>
        </w:rPr>
        <w:t xml:space="preserve"> im Seitenbaum anzulegen. So bleiben Newsletter-Seiten übersichtlich strukturiert und leicht auffindbar.</w:t>
      </w:r>
    </w:p>
    <w:p w14:paraId="16FE2128" w14:textId="7BE1CBA1" w:rsidR="00E329EE" w:rsidRDefault="00E329EE" w:rsidP="00E329EE">
      <w:r>
        <w:t xml:space="preserve">Die Newsletter-Seite basiert auf einem speziellen Seitentyp. Dieser Seitentyp trägt die Bezeichnung </w:t>
      </w:r>
      <w:r w:rsidRPr="00E329EE">
        <w:rPr>
          <w:b/>
        </w:rPr>
        <w:t>„Newsletter Seite“</w:t>
      </w:r>
      <w:r>
        <w:t xml:space="preserve"> und ist im Seitenbaum an einem Briefsymbol erkennbar, das mit einem blauen Kreis und einem weißen Plussymbol versehen ist.</w:t>
      </w:r>
    </w:p>
    <w:p w14:paraId="02EC289C" w14:textId="77777777" w:rsidR="00E329EE" w:rsidRDefault="00E329EE" w:rsidP="00E329EE">
      <w:r>
        <w:t>Es gibt zwei Möglichkeiten, eine Newsletter-Seite anzulegen:</w:t>
      </w:r>
    </w:p>
    <w:p w14:paraId="0FD04EBA" w14:textId="77777777" w:rsidR="001B4BB4" w:rsidRDefault="00E329EE" w:rsidP="001D2B8E">
      <w:pPr>
        <w:pStyle w:val="Listenabsatz"/>
        <w:numPr>
          <w:ilvl w:val="0"/>
          <w:numId w:val="126"/>
        </w:numPr>
      </w:pPr>
      <w:r w:rsidRPr="001B4BB4">
        <w:rPr>
          <w:b/>
        </w:rPr>
        <w:t>Newsletter-Seite direkt anlegen</w:t>
      </w:r>
      <w:r>
        <w:t xml:space="preserve"> </w:t>
      </w:r>
    </w:p>
    <w:p w14:paraId="15BA532B" w14:textId="77777777" w:rsidR="002D04F7" w:rsidRDefault="00E329EE" w:rsidP="001D2B8E">
      <w:pPr>
        <w:pStyle w:val="Listenabsatz"/>
        <w:numPr>
          <w:ilvl w:val="1"/>
          <w:numId w:val="126"/>
        </w:numPr>
      </w:pPr>
      <w:r>
        <w:t xml:space="preserve">Wählen Sie im Seitenbaum die Position aus, an der die neue Newsletter-Seite erscheinen soll.  </w:t>
      </w:r>
    </w:p>
    <w:p w14:paraId="1ACE3AA3" w14:textId="2FC8B649" w:rsidR="002D04F7" w:rsidRDefault="00E329EE" w:rsidP="001D2B8E">
      <w:pPr>
        <w:pStyle w:val="Listenabsatz"/>
        <w:numPr>
          <w:ilvl w:val="1"/>
          <w:numId w:val="126"/>
        </w:numPr>
      </w:pPr>
      <w:r>
        <w:t xml:space="preserve">Legen Sie anschließend direkt eine Seite vom Typ </w:t>
      </w:r>
      <w:r w:rsidRPr="002D04F7">
        <w:rPr>
          <w:b/>
        </w:rPr>
        <w:t>„Newsletter Seite“</w:t>
      </w:r>
      <w:r>
        <w:t xml:space="preserve"> an.  </w:t>
      </w:r>
    </w:p>
    <w:p w14:paraId="334F6D91" w14:textId="77777777" w:rsidR="002D04F7" w:rsidRDefault="00E329EE" w:rsidP="001D2B8E">
      <w:pPr>
        <w:pStyle w:val="Listenabsatz"/>
        <w:numPr>
          <w:ilvl w:val="1"/>
          <w:numId w:val="126"/>
        </w:numPr>
      </w:pPr>
      <w:r>
        <w:t>Die neue Seite wird automatisch mit dem entsprechenden Symbol dargestellt und ist damit sofort als Newsletter-spezifische Seite erkennbar.</w:t>
      </w:r>
    </w:p>
    <w:p w14:paraId="2C3E3583" w14:textId="095C17CF" w:rsidR="002D04F7" w:rsidRDefault="00E329EE" w:rsidP="001D2B8E">
      <w:pPr>
        <w:pStyle w:val="Listenabsatz"/>
        <w:numPr>
          <w:ilvl w:val="0"/>
          <w:numId w:val="126"/>
        </w:numPr>
      </w:pPr>
      <w:r w:rsidRPr="002D04F7">
        <w:rPr>
          <w:b/>
        </w:rPr>
        <w:t>Bestehende Inhaltsseite umwandeln</w:t>
      </w:r>
      <w:r>
        <w:t xml:space="preserve">  </w:t>
      </w:r>
    </w:p>
    <w:p w14:paraId="07D3AE37" w14:textId="7F090CE7" w:rsidR="002D04F7" w:rsidRDefault="00E329EE" w:rsidP="001D2B8E">
      <w:pPr>
        <w:pStyle w:val="Listenabsatz"/>
        <w:numPr>
          <w:ilvl w:val="1"/>
          <w:numId w:val="126"/>
        </w:numPr>
      </w:pPr>
      <w:r>
        <w:t xml:space="preserve">Legen Sie an der gewünschten Stelle im Seitenbaum zunächst eine </w:t>
      </w:r>
      <w:r w:rsidRPr="002D04F7">
        <w:rPr>
          <w:b/>
        </w:rPr>
        <w:t>normale Seite</w:t>
      </w:r>
      <w:r>
        <w:t xml:space="preserve"> an.  </w:t>
      </w:r>
    </w:p>
    <w:p w14:paraId="5363C1B4" w14:textId="77777777" w:rsidR="002D04F7" w:rsidRDefault="00E329EE" w:rsidP="001D2B8E">
      <w:pPr>
        <w:pStyle w:val="Listenabsatz"/>
        <w:numPr>
          <w:ilvl w:val="1"/>
          <w:numId w:val="126"/>
        </w:numPr>
      </w:pPr>
      <w:r>
        <w:t xml:space="preserve">Öffnen Sie die Seiteneinstellungen.  </w:t>
      </w:r>
    </w:p>
    <w:p w14:paraId="405E2C6E" w14:textId="1AFADA98" w:rsidR="00B856F8" w:rsidRDefault="00E329EE" w:rsidP="001D2B8E">
      <w:pPr>
        <w:pStyle w:val="Listenabsatz"/>
        <w:numPr>
          <w:ilvl w:val="1"/>
          <w:numId w:val="126"/>
        </w:numPr>
      </w:pPr>
      <w:r>
        <w:t xml:space="preserve">Ändern Sie den Seitentyp auf </w:t>
      </w:r>
      <w:r w:rsidRPr="002D04F7">
        <w:rPr>
          <w:b/>
        </w:rPr>
        <w:t>„Newsletter Seite“</w:t>
      </w:r>
      <w:r>
        <w:t xml:space="preserve">.  </w:t>
      </w:r>
    </w:p>
    <w:p w14:paraId="34531E6A" w14:textId="66BA2191" w:rsidR="00B856F8" w:rsidRDefault="00151D70" w:rsidP="00151D70">
      <w:pPr>
        <w:pBdr>
          <w:top w:val="single" w:sz="4" w:space="1" w:color="auto"/>
          <w:left w:val="single" w:sz="4" w:space="4" w:color="auto"/>
          <w:bottom w:val="single" w:sz="4" w:space="1" w:color="auto"/>
          <w:right w:val="single" w:sz="4" w:space="4" w:color="auto"/>
        </w:pBdr>
      </w:pPr>
      <w:r w:rsidRPr="00151D70">
        <w:rPr>
          <w:b/>
        </w:rPr>
        <w:t>Hinweis:</w:t>
      </w:r>
      <w:r>
        <w:t xml:space="preserve"> Für Newsletter-Seiten gibt es ein spezielles Inhaltselement, welches für das E-Mail-Format konfiguriert ist.  Daher ist es </w:t>
      </w:r>
      <w:r w:rsidRPr="00151D70">
        <w:rPr>
          <w:b/>
        </w:rPr>
        <w:t>nicht möglich</w:t>
      </w:r>
      <w:r>
        <w:t>, eine normale Seite mit regulären Inhaltselementen für die Erstellung eines Newsletters zu verwenden.</w:t>
      </w:r>
    </w:p>
    <w:p w14:paraId="53448810" w14:textId="3E1DAA96" w:rsidR="00C014FD" w:rsidRDefault="00C014FD" w:rsidP="00C014FD">
      <w:r>
        <w:t>Sobald die Newsletter-Seite angelegt wurde, können die eigentlichen Newsletter-Inhalte erstellt werden.</w:t>
      </w:r>
    </w:p>
    <w:p w14:paraId="00998527" w14:textId="77777777" w:rsidR="00C014FD" w:rsidRDefault="00C014FD" w:rsidP="001D2B8E">
      <w:pPr>
        <w:pStyle w:val="Listenabsatz"/>
        <w:numPr>
          <w:ilvl w:val="0"/>
          <w:numId w:val="127"/>
        </w:numPr>
      </w:pPr>
      <w:r>
        <w:t xml:space="preserve">Öffnen Sie die Newsletter-Seite.  </w:t>
      </w:r>
    </w:p>
    <w:p w14:paraId="43010901" w14:textId="77777777" w:rsidR="00C014FD" w:rsidRDefault="00C014FD" w:rsidP="001D2B8E">
      <w:pPr>
        <w:pStyle w:val="Listenabsatz"/>
        <w:numPr>
          <w:ilvl w:val="0"/>
          <w:numId w:val="127"/>
        </w:numPr>
      </w:pPr>
      <w:r>
        <w:t xml:space="preserve">Über das angebotene Modal zur Inhaltserstellung lassen sich neue Newsletter-Inhalte anlegen.  </w:t>
      </w:r>
    </w:p>
    <w:p w14:paraId="5A75D710" w14:textId="3EAB0C3B" w:rsidR="00151D70" w:rsidRDefault="00C014FD" w:rsidP="001D2B8E">
      <w:pPr>
        <w:pStyle w:val="Listenabsatz"/>
        <w:numPr>
          <w:ilvl w:val="0"/>
          <w:numId w:val="127"/>
        </w:numPr>
      </w:pPr>
      <w:r>
        <w:lastRenderedPageBreak/>
        <w:t>Das System stellt hierfür spezielle Inhaltstypen zur Verfügung, die für den Einsatz im Newsletter vorgesehen sind.</w:t>
      </w:r>
    </w:p>
    <w:p w14:paraId="2CD39618" w14:textId="77777777" w:rsidR="0051317F" w:rsidRDefault="0051317F" w:rsidP="0051317F">
      <w:r w:rsidRPr="0051317F">
        <w:rPr>
          <w:b/>
        </w:rPr>
        <w:t>Newsletter Text mit Bildern</w:t>
      </w:r>
      <w:r>
        <w:t xml:space="preserve">  </w:t>
      </w:r>
    </w:p>
    <w:p w14:paraId="4774A49D" w14:textId="6D5A5B9F" w:rsidR="0051317F" w:rsidRDefault="0051317F" w:rsidP="0051317F">
      <w:r>
        <w:t>Diese</w:t>
      </w:r>
      <w:r w:rsidR="003A10C2">
        <w:t>s</w:t>
      </w:r>
      <w:r>
        <w:t xml:space="preserve"> Inhalts</w:t>
      </w:r>
      <w:r w:rsidR="003A10C2">
        <w:t>element</w:t>
      </w:r>
      <w:r>
        <w:t xml:space="preserve"> kombiniert Text- und Bildelemente in einem Inhalt.  Er eignet sich für nahezu alle Arten von Beiträgen, zum Beispiel:</w:t>
      </w:r>
    </w:p>
    <w:p w14:paraId="7F40D540" w14:textId="77777777" w:rsidR="0051317F" w:rsidRDefault="0051317F" w:rsidP="001D2B8E">
      <w:pPr>
        <w:pStyle w:val="Listenabsatz"/>
        <w:numPr>
          <w:ilvl w:val="0"/>
          <w:numId w:val="128"/>
        </w:numPr>
      </w:pPr>
      <w:r>
        <w:t xml:space="preserve">redaktionelle Artikel und Einleitungen,  </w:t>
      </w:r>
    </w:p>
    <w:p w14:paraId="3C6DDDBA" w14:textId="60ED00B4" w:rsidR="0051317F" w:rsidRDefault="0051317F" w:rsidP="001D2B8E">
      <w:pPr>
        <w:pStyle w:val="Listenabsatz"/>
        <w:numPr>
          <w:ilvl w:val="0"/>
          <w:numId w:val="128"/>
        </w:numPr>
      </w:pPr>
      <w:r>
        <w:t xml:space="preserve">Produktvorstellungen,  </w:t>
      </w:r>
    </w:p>
    <w:p w14:paraId="4459D0C3" w14:textId="77777777" w:rsidR="0051317F" w:rsidRDefault="0051317F" w:rsidP="001D2B8E">
      <w:pPr>
        <w:pStyle w:val="Listenabsatz"/>
        <w:numPr>
          <w:ilvl w:val="0"/>
          <w:numId w:val="128"/>
        </w:numPr>
      </w:pPr>
      <w:r>
        <w:t xml:space="preserve">Eventankündigungen,  </w:t>
      </w:r>
    </w:p>
    <w:p w14:paraId="6C606C78" w14:textId="310FC087" w:rsidR="0051317F" w:rsidRDefault="0051317F" w:rsidP="001D2B8E">
      <w:pPr>
        <w:pStyle w:val="Listenabsatz"/>
        <w:numPr>
          <w:ilvl w:val="0"/>
          <w:numId w:val="128"/>
        </w:numPr>
      </w:pPr>
      <w:r>
        <w:t xml:space="preserve">Berichte und Meldungen.  </w:t>
      </w:r>
    </w:p>
    <w:p w14:paraId="6A4A7CFD" w14:textId="41D76EC6" w:rsidR="0051317F" w:rsidRDefault="0051317F" w:rsidP="0051317F">
      <w:r>
        <w:t xml:space="preserve">Durch die Kombination von Text und Bild können Inhalte ansprechend und zugleich übersichtlich präsentiert werden.  </w:t>
      </w:r>
    </w:p>
    <w:p w14:paraId="46A9EC26" w14:textId="5452E97F" w:rsidR="0051317F" w:rsidRDefault="006E57A0" w:rsidP="0051317F">
      <w:r>
        <w:t>A</w:t>
      </w:r>
      <w:r w:rsidR="0051317F">
        <w:t>uch rein textbasierte Abschnitte können mit diesem Inhaltstyp umgesetzt werden, indem Sie einfach auf die Verwendung von Bildern verzichten.</w:t>
      </w:r>
    </w:p>
    <w:p w14:paraId="32082F30" w14:textId="3BDB8D56" w:rsidR="0051317F" w:rsidRDefault="0051317F" w:rsidP="0051317F">
      <w:r>
        <w:t xml:space="preserve">In der Praxis werden mehrere Inhaltselemente vom Typ </w:t>
      </w:r>
      <w:r w:rsidRPr="006E57A0">
        <w:rPr>
          <w:b/>
        </w:rPr>
        <w:t>„Newsletter Text mit Bildern“</w:t>
      </w:r>
      <w:r>
        <w:t xml:space="preserve"> auf einer Newsletter-Seite kombiniert, um einen abwechslungsreichen und gut strukturierten Newsletter zu gestalten.</w:t>
      </w:r>
    </w:p>
    <w:p w14:paraId="485B14A9" w14:textId="77777777" w:rsidR="0007621A" w:rsidRDefault="0007621A" w:rsidP="0007621A">
      <w:pPr>
        <w:keepNext/>
      </w:pPr>
      <w:r w:rsidRPr="0007621A">
        <w:rPr>
          <w:noProof/>
        </w:rPr>
        <w:drawing>
          <wp:inline distT="0" distB="0" distL="0" distR="0" wp14:anchorId="3CEA05A4" wp14:editId="279FF0F7">
            <wp:extent cx="5759450" cy="2875280"/>
            <wp:effectExtent l="0" t="0" r="0" b="1270"/>
            <wp:docPr id="502604912" name="Grafik 1" descr="Auswahlmodul der Inhaltselemente für Newsletter-Seiten – hier mit dem Inhaltstyp „Newsletter Text mit Bil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604912" name="Grafik 1" descr="Auswahlmodul der Inhaltselemente für Newsletter-Seiten – hier mit dem Inhaltstyp „Newsletter Text mit Bildern“"/>
                    <pic:cNvPicPr/>
                  </pic:nvPicPr>
                  <pic:blipFill>
                    <a:blip r:embed="rId237"/>
                    <a:stretch>
                      <a:fillRect/>
                    </a:stretch>
                  </pic:blipFill>
                  <pic:spPr>
                    <a:xfrm>
                      <a:off x="0" y="0"/>
                      <a:ext cx="5759450" cy="2875280"/>
                    </a:xfrm>
                    <a:prstGeom prst="rect">
                      <a:avLst/>
                    </a:prstGeom>
                  </pic:spPr>
                </pic:pic>
              </a:graphicData>
            </a:graphic>
          </wp:inline>
        </w:drawing>
      </w:r>
    </w:p>
    <w:p w14:paraId="7189AF54" w14:textId="7B3CFE8C" w:rsidR="006E57A0" w:rsidRDefault="0007621A" w:rsidP="0007621A">
      <w:pPr>
        <w:pStyle w:val="Beschriftung"/>
      </w:pPr>
      <w:bookmarkStart w:id="1050" w:name="_Toc230848825"/>
      <w:r>
        <w:t xml:space="preserve">Abbildung </w:t>
      </w:r>
      <w:r>
        <w:fldChar w:fldCharType="begin"/>
      </w:r>
      <w:r>
        <w:instrText xml:space="preserve"> SEQ Abbildung \* ARABIC </w:instrText>
      </w:r>
      <w:r>
        <w:fldChar w:fldCharType="separate"/>
      </w:r>
      <w:r w:rsidR="00256D0B">
        <w:t>202</w:t>
      </w:r>
      <w:r>
        <w:fldChar w:fldCharType="end"/>
      </w:r>
      <w:r>
        <w:t xml:space="preserve"> </w:t>
      </w:r>
      <w:r w:rsidRPr="00B30097">
        <w:t>Auswahl Newsletter-Inhaltselemente</w:t>
      </w:r>
      <w:bookmarkEnd w:id="1050"/>
    </w:p>
    <w:p w14:paraId="247CFAAD" w14:textId="5EDB0515" w:rsidR="0063469C" w:rsidRDefault="0090240B" w:rsidP="0090240B">
      <w:pPr>
        <w:pStyle w:val="berschrift4"/>
      </w:pPr>
      <w:r w:rsidRPr="0090240B">
        <w:t>Einbindung der Newsletter-Anmeldung und -Abmeldung</w:t>
      </w:r>
    </w:p>
    <w:p w14:paraId="535DEFA9" w14:textId="2FB7AF6C" w:rsidR="0090240B" w:rsidRDefault="0090240B" w:rsidP="0090240B">
      <w:pPr>
        <w:rPr>
          <w:lang w:eastAsia="en-US"/>
        </w:rPr>
      </w:pPr>
      <w:r w:rsidRPr="0090240B">
        <w:rPr>
          <w:lang w:eastAsia="en-US"/>
        </w:rPr>
        <w:t xml:space="preserve">Damit Nutzende den Newsletter </w:t>
      </w:r>
      <w:r w:rsidRPr="0090240B">
        <w:rPr>
          <w:b/>
          <w:lang w:eastAsia="en-US"/>
        </w:rPr>
        <w:t>abonnieren</w:t>
      </w:r>
      <w:r w:rsidRPr="0090240B">
        <w:rPr>
          <w:lang w:eastAsia="en-US"/>
        </w:rPr>
        <w:t xml:space="preserve"> und </w:t>
      </w:r>
      <w:r w:rsidRPr="0090240B">
        <w:rPr>
          <w:b/>
          <w:lang w:eastAsia="en-US"/>
        </w:rPr>
        <w:t>abbestellen</w:t>
      </w:r>
      <w:r w:rsidRPr="0090240B">
        <w:rPr>
          <w:lang w:eastAsia="en-US"/>
        </w:rPr>
        <w:t xml:space="preserve"> können, muss ein entsprechendes Formular in eine Seite eingebettet werden. Hierfür steht ein eigenständiges Inhaltselement zur Verfügung, das speziell für die Newsletter-Anmeldung vorgesehen ist.</w:t>
      </w:r>
    </w:p>
    <w:p w14:paraId="06BC6259" w14:textId="1A18868B" w:rsidR="0090240B" w:rsidRDefault="0090240B" w:rsidP="0090240B">
      <w:pPr>
        <w:rPr>
          <w:b/>
          <w:lang w:eastAsia="en-US"/>
        </w:rPr>
      </w:pPr>
      <w:r w:rsidRPr="0090240B">
        <w:rPr>
          <w:b/>
          <w:lang w:eastAsia="en-US"/>
        </w:rPr>
        <w:t>Anmeldeseite anlegen</w:t>
      </w:r>
    </w:p>
    <w:p w14:paraId="7B22DA55" w14:textId="77777777" w:rsidR="00642C06" w:rsidRDefault="00642C06" w:rsidP="00642C06">
      <w:pPr>
        <w:rPr>
          <w:lang w:eastAsia="en-US"/>
        </w:rPr>
      </w:pPr>
      <w:r w:rsidRPr="00642C06">
        <w:rPr>
          <w:lang w:eastAsia="en-US"/>
        </w:rPr>
        <w:t>Üblicherweise wird eine gesonderte Seite eingerichtet, zum Beispiel:</w:t>
      </w:r>
    </w:p>
    <w:p w14:paraId="4ECC6E60" w14:textId="77777777" w:rsidR="00642C06" w:rsidRDefault="00642C06" w:rsidP="001D2B8E">
      <w:pPr>
        <w:pStyle w:val="Listenabsatz"/>
        <w:numPr>
          <w:ilvl w:val="0"/>
          <w:numId w:val="129"/>
        </w:numPr>
        <w:rPr>
          <w:lang w:eastAsia="en-US"/>
        </w:rPr>
      </w:pPr>
      <w:r w:rsidRPr="00642C06">
        <w:rPr>
          <w:lang w:eastAsia="en-US"/>
        </w:rPr>
        <w:lastRenderedPageBreak/>
        <w:t xml:space="preserve">„Newsletter Anmeldung“  </w:t>
      </w:r>
    </w:p>
    <w:p w14:paraId="5CF23607" w14:textId="4FF657F5" w:rsidR="00642C06" w:rsidRPr="00642C06" w:rsidRDefault="00642C06" w:rsidP="001D2B8E">
      <w:pPr>
        <w:pStyle w:val="Listenabsatz"/>
        <w:numPr>
          <w:ilvl w:val="0"/>
          <w:numId w:val="129"/>
        </w:numPr>
        <w:rPr>
          <w:lang w:eastAsia="en-US"/>
        </w:rPr>
      </w:pPr>
      <w:r w:rsidRPr="00642C06">
        <w:rPr>
          <w:lang w:eastAsia="en-US"/>
        </w:rPr>
        <w:t>„Newsletter abonnieren“</w:t>
      </w:r>
    </w:p>
    <w:p w14:paraId="530FA340" w14:textId="77777777" w:rsidR="00642C06" w:rsidRPr="00642C06" w:rsidRDefault="00642C06" w:rsidP="00642C06">
      <w:pPr>
        <w:rPr>
          <w:lang w:eastAsia="en-US"/>
        </w:rPr>
      </w:pPr>
      <w:r w:rsidRPr="00642C06">
        <w:rPr>
          <w:lang w:eastAsia="en-US"/>
        </w:rPr>
        <w:t>Diese Seite wird von anderen Bereichen der Website aus verlinkt (zum Beispiel im Footer oder in einem Service-Bereich).</w:t>
      </w:r>
    </w:p>
    <w:p w14:paraId="6E7FF9C1" w14:textId="2409327F" w:rsidR="0090240B" w:rsidRDefault="00642C06" w:rsidP="00642C06">
      <w:pPr>
        <w:rPr>
          <w:lang w:eastAsia="en-US"/>
        </w:rPr>
      </w:pPr>
      <w:r w:rsidRPr="00642C06">
        <w:rPr>
          <w:lang w:eastAsia="en-US"/>
        </w:rPr>
        <w:t xml:space="preserve">Auf dieser Anmeldeseite wird das Inhaltselement </w:t>
      </w:r>
      <w:r w:rsidRPr="00642C06">
        <w:rPr>
          <w:b/>
          <w:lang w:eastAsia="en-US"/>
        </w:rPr>
        <w:t>„Newsletter Anmeldung“</w:t>
      </w:r>
      <w:r w:rsidRPr="00642C06">
        <w:rPr>
          <w:lang w:eastAsia="en-US"/>
        </w:rPr>
        <w:t xml:space="preserve"> eingefügt. Dieses Element stellt ein Formular bereit, über das sich Nutzende mit ihren Daten für den Newsletter registrieren können.</w:t>
      </w:r>
    </w:p>
    <w:p w14:paraId="38B45558" w14:textId="648DDAE8" w:rsidR="00470CFD" w:rsidRPr="00470CFD" w:rsidRDefault="00470CFD" w:rsidP="00642C06">
      <w:pPr>
        <w:rPr>
          <w:b/>
          <w:lang w:eastAsia="en-US"/>
        </w:rPr>
      </w:pPr>
      <w:r w:rsidRPr="00470CFD">
        <w:rPr>
          <w:b/>
          <w:lang w:eastAsia="en-US"/>
        </w:rPr>
        <w:t>Einstellungen im Inhaltselement „Newsletter Anmeldung“</w:t>
      </w:r>
    </w:p>
    <w:p w14:paraId="25CB95F2" w14:textId="77777777" w:rsidR="00470CFD" w:rsidRDefault="00470CFD" w:rsidP="00470CFD">
      <w:r>
        <w:t>Innerhalb des Inhaltselements bestehen umfangreiche Anpassungsmöglichkeiten. Unter anderem können Sie festlegen:</w:t>
      </w:r>
    </w:p>
    <w:p w14:paraId="2A9E7F84" w14:textId="3515D438" w:rsidR="00470CFD" w:rsidRDefault="00470CFD" w:rsidP="001D2B8E">
      <w:pPr>
        <w:pStyle w:val="Listenabsatz"/>
        <w:numPr>
          <w:ilvl w:val="0"/>
          <w:numId w:val="130"/>
        </w:numPr>
      </w:pPr>
      <w:r>
        <w:t xml:space="preserve">die </w:t>
      </w:r>
      <w:r w:rsidRPr="00470CFD">
        <w:rPr>
          <w:b/>
        </w:rPr>
        <w:t>Überschrift</w:t>
      </w:r>
      <w:r>
        <w:t xml:space="preserve"> des Formulars,  </w:t>
      </w:r>
    </w:p>
    <w:p w14:paraId="0B72C2C6" w14:textId="73CEA780" w:rsidR="00470CFD" w:rsidRDefault="00470CFD" w:rsidP="001D2B8E">
      <w:pPr>
        <w:pStyle w:val="Listenabsatz"/>
        <w:numPr>
          <w:ilvl w:val="0"/>
          <w:numId w:val="130"/>
        </w:numPr>
      </w:pPr>
      <w:r>
        <w:t xml:space="preserve">einen </w:t>
      </w:r>
      <w:r w:rsidRPr="00470CFD">
        <w:rPr>
          <w:b/>
        </w:rPr>
        <w:t>Beispiel- oder Informationstext</w:t>
      </w:r>
      <w:r>
        <w:t xml:space="preserve">, der den Zweck des Newsletters erläutert oder zusätzliche Hinweise enthält (zum Beispiel zur Versandhäufigkeit oder zur inhaltlichen Ausrichtung),  </w:t>
      </w:r>
    </w:p>
    <w:p w14:paraId="4493771F" w14:textId="5CAEB40A" w:rsidR="001E54E8" w:rsidRDefault="001354DA" w:rsidP="001D2B8E">
      <w:pPr>
        <w:pStyle w:val="Listenabsatz"/>
        <w:numPr>
          <w:ilvl w:val="0"/>
          <w:numId w:val="130"/>
        </w:numPr>
      </w:pPr>
      <w:r>
        <w:t>die Ausw</w:t>
      </w:r>
      <w:r w:rsidR="00244451">
        <w:t xml:space="preserve">ahl der </w:t>
      </w:r>
      <w:r w:rsidR="00244451">
        <w:rPr>
          <w:b/>
        </w:rPr>
        <w:t>Newsletter-Liste</w:t>
      </w:r>
      <w:r w:rsidR="00244451">
        <w:t xml:space="preserve"> für die die Anmeldung gelten soll,</w:t>
      </w:r>
    </w:p>
    <w:p w14:paraId="04915D56" w14:textId="7A84C1F6" w:rsidR="001A36B7" w:rsidRDefault="00470CFD" w:rsidP="001D2B8E">
      <w:pPr>
        <w:pStyle w:val="Listenabsatz"/>
        <w:numPr>
          <w:ilvl w:val="0"/>
          <w:numId w:val="130"/>
        </w:numPr>
      </w:pPr>
      <w:r>
        <w:t xml:space="preserve">optional ein </w:t>
      </w:r>
      <w:r w:rsidRPr="00470CFD">
        <w:rPr>
          <w:b/>
        </w:rPr>
        <w:t>Bild</w:t>
      </w:r>
      <w:r>
        <w:t>, um die Anmeldeseite visuell aufzuwerten (zum Beispiel ein Icon oder ein thematisch passendes Motiv).</w:t>
      </w:r>
    </w:p>
    <w:p w14:paraId="7287BDD5" w14:textId="77777777" w:rsidR="00581C2D" w:rsidRDefault="00B25D2F" w:rsidP="00581C2D">
      <w:pPr>
        <w:keepNext/>
      </w:pPr>
      <w:r w:rsidRPr="00B25D2F">
        <w:rPr>
          <w:noProof/>
        </w:rPr>
        <w:drawing>
          <wp:inline distT="0" distB="0" distL="0" distR="0" wp14:anchorId="5D2E129C" wp14:editId="768DB15F">
            <wp:extent cx="5759450" cy="3239770"/>
            <wp:effectExtent l="0" t="0" r="0" b="0"/>
            <wp:docPr id="249567504" name="Grafik 1" descr="Einstellungen des Newsletter-Anmeldeformul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567504" name="Grafik 1" descr="Einstellungen des Newsletter-Anmeldeformulars"/>
                    <pic:cNvPicPr/>
                  </pic:nvPicPr>
                  <pic:blipFill>
                    <a:blip r:embed="rId238"/>
                    <a:stretch>
                      <a:fillRect/>
                    </a:stretch>
                  </pic:blipFill>
                  <pic:spPr>
                    <a:xfrm>
                      <a:off x="0" y="0"/>
                      <a:ext cx="5759450" cy="3239770"/>
                    </a:xfrm>
                    <a:prstGeom prst="rect">
                      <a:avLst/>
                    </a:prstGeom>
                  </pic:spPr>
                </pic:pic>
              </a:graphicData>
            </a:graphic>
          </wp:inline>
        </w:drawing>
      </w:r>
    </w:p>
    <w:p w14:paraId="27F9F6B6" w14:textId="61B11D10" w:rsidR="008532D1" w:rsidRDefault="00581C2D" w:rsidP="00581C2D">
      <w:pPr>
        <w:pStyle w:val="Beschriftung"/>
      </w:pPr>
      <w:bookmarkStart w:id="1051" w:name="_Toc230848826"/>
      <w:r>
        <w:t xml:space="preserve">Abbildung </w:t>
      </w:r>
      <w:r>
        <w:fldChar w:fldCharType="begin"/>
      </w:r>
      <w:r>
        <w:instrText xml:space="preserve"> SEQ Abbildung \* ARABIC </w:instrText>
      </w:r>
      <w:r>
        <w:fldChar w:fldCharType="separate"/>
      </w:r>
      <w:r w:rsidR="00256D0B">
        <w:t>203</w:t>
      </w:r>
      <w:r>
        <w:fldChar w:fldCharType="end"/>
      </w:r>
      <w:r>
        <w:t xml:space="preserve"> </w:t>
      </w:r>
      <w:r w:rsidRPr="00CB5874">
        <w:t>Einstellungen Newsletter-Anmeldeformular</w:t>
      </w:r>
      <w:bookmarkEnd w:id="1051"/>
    </w:p>
    <w:p w14:paraId="2637ADF3" w14:textId="40911B77" w:rsidR="001A36B7" w:rsidRDefault="00BC67E6" w:rsidP="001A36B7">
      <w:pPr>
        <w:rPr>
          <w:b/>
        </w:rPr>
      </w:pPr>
      <w:r w:rsidRPr="00BC67E6">
        <w:rPr>
          <w:b/>
        </w:rPr>
        <w:t>DSGVO-Hinweise und Datenschutzerklärung</w:t>
      </w:r>
    </w:p>
    <w:p w14:paraId="0800CDB6" w14:textId="4DBF96CD" w:rsidR="00BC67E6" w:rsidRDefault="00BC67E6" w:rsidP="001A36B7">
      <w:r w:rsidRPr="00BC67E6">
        <w:t xml:space="preserve">Standardmäßig beinhaltet das Anmeldeformular einen Hinweistext, der auf die </w:t>
      </w:r>
      <w:r w:rsidRPr="00BC67E6">
        <w:rPr>
          <w:b/>
        </w:rPr>
        <w:t>Datenschutz-Grundverordnung (DSGVO)</w:t>
      </w:r>
      <w:r w:rsidRPr="00BC67E6">
        <w:t xml:space="preserve"> verweist. Dieser Hinweis informiert Nutzende darüber, dass ihre Daten gemäß den geltenden Datenschutzbestimmungen verarbeitet werden.</w:t>
      </w:r>
    </w:p>
    <w:p w14:paraId="4D3B273A" w14:textId="705C3C16" w:rsidR="00F4176D" w:rsidRDefault="004C675F" w:rsidP="004C675F">
      <w:pPr>
        <w:pBdr>
          <w:top w:val="single" w:sz="4" w:space="1" w:color="auto"/>
          <w:left w:val="single" w:sz="4" w:space="4" w:color="auto"/>
          <w:bottom w:val="single" w:sz="4" w:space="1" w:color="auto"/>
          <w:right w:val="single" w:sz="4" w:space="4" w:color="auto"/>
        </w:pBdr>
      </w:pPr>
      <w:r w:rsidRPr="004C675F">
        <w:rPr>
          <w:b/>
        </w:rPr>
        <w:lastRenderedPageBreak/>
        <w:t>Wichtig:</w:t>
      </w:r>
      <w:r>
        <w:rPr>
          <w:b/>
        </w:rPr>
        <w:t xml:space="preserve"> </w:t>
      </w:r>
      <w:r>
        <w:t xml:space="preserve">Stellen Sie sicher, dass die verlinkte Seite eine </w:t>
      </w:r>
      <w:r w:rsidRPr="004C675F">
        <w:rPr>
          <w:b/>
        </w:rPr>
        <w:t>vollständige, rechtlich geprüfte Datenschutzerklärung</w:t>
      </w:r>
      <w:r>
        <w:t xml:space="preserve"> enthält. Änderungen an Texten und Links sollten idealerweise mit der Rechts- oder Datenschutzabteilung abgestimmt werden.</w:t>
      </w:r>
    </w:p>
    <w:p w14:paraId="7EAAE860" w14:textId="29D9C25E" w:rsidR="00F4176D" w:rsidRDefault="00F4176D" w:rsidP="00F4176D">
      <w:pPr>
        <w:rPr>
          <w:b/>
          <w:lang w:eastAsia="en-US"/>
        </w:rPr>
      </w:pPr>
      <w:r w:rsidRPr="0090240B">
        <w:rPr>
          <w:b/>
          <w:lang w:eastAsia="en-US"/>
        </w:rPr>
        <w:t>A</w:t>
      </w:r>
      <w:r>
        <w:rPr>
          <w:b/>
          <w:lang w:eastAsia="en-US"/>
        </w:rPr>
        <w:t>b</w:t>
      </w:r>
      <w:r w:rsidRPr="0090240B">
        <w:rPr>
          <w:b/>
          <w:lang w:eastAsia="en-US"/>
        </w:rPr>
        <w:t>meldeseite anlegen</w:t>
      </w:r>
    </w:p>
    <w:p w14:paraId="5366E866" w14:textId="77777777" w:rsidR="000732D7" w:rsidRDefault="000732D7" w:rsidP="000732D7">
      <w:r w:rsidRPr="000732D7">
        <w:t>Analog zur Anmeldeseite sollte für die Abmeldung vom Newsletter eine eigene Seite eingerichtet werden, zum Beispiel:</w:t>
      </w:r>
    </w:p>
    <w:p w14:paraId="13B2EF56" w14:textId="77777777" w:rsidR="000732D7" w:rsidRDefault="000732D7" w:rsidP="001D2B8E">
      <w:pPr>
        <w:pStyle w:val="Listenabsatz"/>
        <w:numPr>
          <w:ilvl w:val="0"/>
          <w:numId w:val="134"/>
        </w:numPr>
      </w:pPr>
      <w:r>
        <w:t>„</w:t>
      </w:r>
      <w:r w:rsidRPr="000732D7">
        <w:t>Newsletter abmelden</w:t>
      </w:r>
      <w:r>
        <w:t>“</w:t>
      </w:r>
    </w:p>
    <w:p w14:paraId="1CFADF7E" w14:textId="77777777" w:rsidR="000732D7" w:rsidRDefault="000732D7" w:rsidP="001D2B8E">
      <w:pPr>
        <w:pStyle w:val="Listenabsatz"/>
        <w:numPr>
          <w:ilvl w:val="0"/>
          <w:numId w:val="134"/>
        </w:numPr>
      </w:pPr>
      <w:r w:rsidRPr="000732D7">
        <w:t>„Newsletter-Abmeldung“</w:t>
      </w:r>
    </w:p>
    <w:p w14:paraId="402D7F6A" w14:textId="697DDFAD" w:rsidR="000732D7" w:rsidRPr="000732D7" w:rsidRDefault="000732D7" w:rsidP="001D2B8E">
      <w:pPr>
        <w:pStyle w:val="Listenabsatz"/>
        <w:numPr>
          <w:ilvl w:val="0"/>
          <w:numId w:val="134"/>
        </w:numPr>
      </w:pPr>
      <w:r w:rsidRPr="000732D7">
        <w:t>„Newsletter kündigen“</w:t>
      </w:r>
    </w:p>
    <w:p w14:paraId="77978FD4" w14:textId="4D40F083" w:rsidR="00EA6321" w:rsidRDefault="000732D7" w:rsidP="000732D7">
      <w:r w:rsidRPr="000732D7">
        <w:t>Diese Seite wird in der Regel direkt aus dem Newsletter heraus verlinkt (zum Beispiel im Footer jeder E-Mail) und kann zusätzlich von der Website aus erreichbar sein (zum Beispiel im Footer oder im Service-Bereich).</w:t>
      </w:r>
    </w:p>
    <w:p w14:paraId="74896404" w14:textId="504ACD52" w:rsidR="000732D7" w:rsidRDefault="00FF5D90" w:rsidP="000732D7">
      <w:r>
        <w:t xml:space="preserve">Um das das </w:t>
      </w:r>
      <w:r w:rsidR="000732D7" w:rsidRPr="000732D7">
        <w:t>Formular zur Newsletter-Abmeldung</w:t>
      </w:r>
      <w:r>
        <w:t xml:space="preserve"> </w:t>
      </w:r>
      <w:r w:rsidR="00CE48C7">
        <w:t xml:space="preserve">verwenden zu können muss das Inhaltselement </w:t>
      </w:r>
      <w:r w:rsidR="00CE48C7" w:rsidRPr="00866BDF">
        <w:rPr>
          <w:b/>
        </w:rPr>
        <w:t>„Newsletter-Abmeldung“</w:t>
      </w:r>
      <w:r w:rsidR="00CE48C7">
        <w:t xml:space="preserve"> hinzugefügt werden</w:t>
      </w:r>
      <w:r w:rsidR="000732D7" w:rsidRPr="000732D7">
        <w:t>. Über dieses Formular können sich Nutzende mit ihrer E-Mail-Adresse (und ggf. weiteren Identifikationsmerkmalen) vom Newsletter abmelden.</w:t>
      </w:r>
    </w:p>
    <w:p w14:paraId="0BD98A2C" w14:textId="77777777" w:rsidR="00267F85" w:rsidRDefault="00996DCA" w:rsidP="00996DCA">
      <w:r w:rsidRPr="00470CFD">
        <w:rPr>
          <w:b/>
          <w:lang w:eastAsia="en-US"/>
        </w:rPr>
        <w:t>Einstellungen im Inhaltselement „Newsletter</w:t>
      </w:r>
      <w:r>
        <w:rPr>
          <w:b/>
          <w:lang w:eastAsia="en-US"/>
        </w:rPr>
        <w:t>-</w:t>
      </w:r>
      <w:r w:rsidRPr="00470CFD">
        <w:rPr>
          <w:b/>
          <w:lang w:eastAsia="en-US"/>
        </w:rPr>
        <w:t>A</w:t>
      </w:r>
      <w:r>
        <w:rPr>
          <w:b/>
          <w:lang w:eastAsia="en-US"/>
        </w:rPr>
        <w:t>b</w:t>
      </w:r>
      <w:r w:rsidRPr="00470CFD">
        <w:rPr>
          <w:b/>
          <w:lang w:eastAsia="en-US"/>
        </w:rPr>
        <w:t>meldung“</w:t>
      </w:r>
      <w:r w:rsidR="00267F85" w:rsidRPr="00267F85">
        <w:t xml:space="preserve"> </w:t>
      </w:r>
    </w:p>
    <w:p w14:paraId="17E3C5D9" w14:textId="77777777" w:rsidR="00753026" w:rsidRDefault="00753026" w:rsidP="00753026">
      <w:pPr>
        <w:keepNext/>
      </w:pPr>
      <w:r w:rsidRPr="00753026">
        <w:rPr>
          <w:noProof/>
        </w:rPr>
        <w:drawing>
          <wp:inline distT="0" distB="0" distL="0" distR="0" wp14:anchorId="7FAA1E61" wp14:editId="7F116684">
            <wp:extent cx="5759450" cy="3239770"/>
            <wp:effectExtent l="0" t="0" r="0" b="0"/>
            <wp:docPr id="457433876" name="Grafik 1" descr="Einstellungen Newsletter-Abmeldeform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433876" name="Grafik 1" descr="Einstellungen Newsletter-Abmeldeformular"/>
                    <pic:cNvPicPr/>
                  </pic:nvPicPr>
                  <pic:blipFill>
                    <a:blip r:embed="rId239"/>
                    <a:stretch>
                      <a:fillRect/>
                    </a:stretch>
                  </pic:blipFill>
                  <pic:spPr>
                    <a:xfrm>
                      <a:off x="0" y="0"/>
                      <a:ext cx="5759450" cy="3239770"/>
                    </a:xfrm>
                    <a:prstGeom prst="rect">
                      <a:avLst/>
                    </a:prstGeom>
                  </pic:spPr>
                </pic:pic>
              </a:graphicData>
            </a:graphic>
          </wp:inline>
        </w:drawing>
      </w:r>
    </w:p>
    <w:p w14:paraId="1A372343" w14:textId="532B38C7" w:rsidR="00267F85" w:rsidRDefault="00753026" w:rsidP="00753026">
      <w:pPr>
        <w:pStyle w:val="Beschriftung"/>
      </w:pPr>
      <w:bookmarkStart w:id="1052" w:name="_Toc230848827"/>
      <w:r>
        <w:t xml:space="preserve">Abbildung </w:t>
      </w:r>
      <w:r>
        <w:fldChar w:fldCharType="begin"/>
      </w:r>
      <w:r>
        <w:instrText xml:space="preserve"> SEQ Abbildung \* ARABIC </w:instrText>
      </w:r>
      <w:r>
        <w:fldChar w:fldCharType="separate"/>
      </w:r>
      <w:r w:rsidR="00256D0B">
        <w:t>204</w:t>
      </w:r>
      <w:r>
        <w:fldChar w:fldCharType="end"/>
      </w:r>
      <w:r>
        <w:t xml:space="preserve"> </w:t>
      </w:r>
      <w:r w:rsidRPr="001F549C">
        <w:t>Einstellungen Newsletter-Abmeldeformular</w:t>
      </w:r>
      <w:bookmarkEnd w:id="1052"/>
    </w:p>
    <w:p w14:paraId="2FC05235" w14:textId="77777777" w:rsidR="00996DCA" w:rsidRDefault="00996DCA" w:rsidP="00996DCA">
      <w:r>
        <w:t>Innerhalb des Inhaltselements bestehen umfangreiche Anpassungsmöglichkeiten. Unter anderem können Sie festlegen:</w:t>
      </w:r>
    </w:p>
    <w:p w14:paraId="001E9758" w14:textId="77777777" w:rsidR="00996DCA" w:rsidRDefault="00996DCA" w:rsidP="001D2B8E">
      <w:pPr>
        <w:pStyle w:val="Listenabsatz"/>
        <w:numPr>
          <w:ilvl w:val="0"/>
          <w:numId w:val="130"/>
        </w:numPr>
      </w:pPr>
      <w:r>
        <w:t xml:space="preserve">die </w:t>
      </w:r>
      <w:r w:rsidRPr="00470CFD">
        <w:rPr>
          <w:b/>
        </w:rPr>
        <w:t>Überschrift</w:t>
      </w:r>
      <w:r>
        <w:t xml:space="preserve"> des Formulars,  </w:t>
      </w:r>
    </w:p>
    <w:p w14:paraId="30A0C783" w14:textId="7714853A" w:rsidR="00996DCA" w:rsidRDefault="00996DCA" w:rsidP="001D2B8E">
      <w:pPr>
        <w:pStyle w:val="Listenabsatz"/>
        <w:numPr>
          <w:ilvl w:val="0"/>
          <w:numId w:val="130"/>
        </w:numPr>
      </w:pPr>
      <w:r>
        <w:lastRenderedPageBreak/>
        <w:t xml:space="preserve">einen </w:t>
      </w:r>
      <w:r w:rsidRPr="00470CFD">
        <w:rPr>
          <w:b/>
        </w:rPr>
        <w:t>Beispiel- oder Informationstext</w:t>
      </w:r>
      <w:r>
        <w:t xml:space="preserve">, der den Zweck des Newsletters erläutert oder zusätzliche Hinweise enthält,  </w:t>
      </w:r>
    </w:p>
    <w:p w14:paraId="0ED98981" w14:textId="3F9A0BC3" w:rsidR="00E76473" w:rsidRDefault="00E76473" w:rsidP="001D2B8E">
      <w:pPr>
        <w:pStyle w:val="Listenabsatz"/>
        <w:numPr>
          <w:ilvl w:val="0"/>
          <w:numId w:val="130"/>
        </w:numPr>
      </w:pPr>
      <w:r>
        <w:t xml:space="preserve">die Auswahl der </w:t>
      </w:r>
      <w:r>
        <w:rPr>
          <w:b/>
        </w:rPr>
        <w:t>Newsletter-Liste</w:t>
      </w:r>
      <w:r>
        <w:t xml:space="preserve"> für die die Abmeldung gelten soll,</w:t>
      </w:r>
    </w:p>
    <w:p w14:paraId="435367BD" w14:textId="21D638DA" w:rsidR="00A706F1" w:rsidRDefault="00996DCA" w:rsidP="001D2B8E">
      <w:pPr>
        <w:pStyle w:val="Listenabsatz"/>
        <w:numPr>
          <w:ilvl w:val="0"/>
          <w:numId w:val="130"/>
        </w:numPr>
      </w:pPr>
      <w:r>
        <w:t xml:space="preserve">optional ein </w:t>
      </w:r>
      <w:r w:rsidRPr="00470CFD">
        <w:rPr>
          <w:b/>
        </w:rPr>
        <w:t>Bild</w:t>
      </w:r>
      <w:r>
        <w:t>, um die A</w:t>
      </w:r>
      <w:r w:rsidR="00C21147">
        <w:t>b</w:t>
      </w:r>
      <w:r>
        <w:t>meldeseite visuell aufzuwerten (zum Beispiel ein Icon oder ein thematisch passendes Motiv).</w:t>
      </w:r>
    </w:p>
    <w:p w14:paraId="38C37A47" w14:textId="319B90BE" w:rsidR="00A706F1" w:rsidRDefault="00A706F1" w:rsidP="00A706F1">
      <w:pPr>
        <w:pBdr>
          <w:top w:val="single" w:sz="4" w:space="1" w:color="auto"/>
          <w:left w:val="single" w:sz="4" w:space="4" w:color="auto"/>
          <w:bottom w:val="single" w:sz="4" w:space="1" w:color="auto"/>
          <w:right w:val="single" w:sz="4" w:space="4" w:color="auto"/>
        </w:pBdr>
      </w:pPr>
      <w:r w:rsidRPr="00A706F1">
        <w:rPr>
          <w:b/>
        </w:rPr>
        <w:t>Hinweis:</w:t>
      </w:r>
      <w:r>
        <w:t xml:space="preserve"> Es ist möglich, mehreren </w:t>
      </w:r>
      <w:r w:rsidRPr="00E53A97">
        <w:t>Newsletter-Listen</w:t>
      </w:r>
      <w:r w:rsidRPr="00A706F1">
        <w:rPr>
          <w:b/>
        </w:rPr>
        <w:t xml:space="preserve"> </w:t>
      </w:r>
      <w:r>
        <w:t xml:space="preserve">in der Auswahl anzugeben. </w:t>
      </w:r>
    </w:p>
    <w:p w14:paraId="5A6A6592" w14:textId="77777777" w:rsidR="00A706F1" w:rsidRPr="00EB3243" w:rsidRDefault="00A706F1" w:rsidP="00A706F1"/>
    <w:p w14:paraId="127FE42E" w14:textId="73C07DC1" w:rsidR="00174F26" w:rsidRPr="00A30E0E" w:rsidRDefault="00A30E0E" w:rsidP="00A30E0E">
      <w:pPr>
        <w:pBdr>
          <w:top w:val="single" w:sz="4" w:space="1" w:color="auto"/>
          <w:left w:val="single" w:sz="4" w:space="4" w:color="auto"/>
          <w:bottom w:val="single" w:sz="4" w:space="1" w:color="auto"/>
          <w:right w:val="single" w:sz="4" w:space="4" w:color="auto"/>
        </w:pBdr>
      </w:pPr>
      <w:r>
        <w:rPr>
          <w:b/>
        </w:rPr>
        <w:t>Wichtig:</w:t>
      </w:r>
      <w:r>
        <w:t xml:space="preserve"> </w:t>
      </w:r>
      <w:r w:rsidRPr="00A30E0E">
        <w:t>Stellen Sie sicher, dass der Abmeldeprozess vollständig funktioniert und technisch sauber umgesetzt ist, damit Nutzende ihre Einwilligung jederzeit einfach und wirksam widerrufen können. Dies ist sowohl aus Nutzersicht als auch aus rechtlicher Perspektive (DSGVO, Einwilligungs-Widerruf) essenziell.</w:t>
      </w:r>
    </w:p>
    <w:p w14:paraId="3F6BF532" w14:textId="6175D0C2" w:rsidR="00174F26" w:rsidRDefault="00E37C84" w:rsidP="00174F26">
      <w:pPr>
        <w:pStyle w:val="berschrift4"/>
      </w:pPr>
      <w:r>
        <w:t>Newsletter-Listen erstellen</w:t>
      </w:r>
    </w:p>
    <w:p w14:paraId="56445621" w14:textId="77777777" w:rsidR="00B14133" w:rsidRPr="00B14133" w:rsidRDefault="00B14133" w:rsidP="00B14133">
      <w:r w:rsidRPr="00B14133">
        <w:t>In diesem Abschnitt wird beschrieben, wie Newsletter-Listen angelegt werden und welche Einstellungen dabei zur Verfügung stehen.</w:t>
      </w:r>
    </w:p>
    <w:p w14:paraId="2423EEF2" w14:textId="77777777" w:rsidR="005D47FB" w:rsidRPr="005D47FB" w:rsidRDefault="005D47FB" w:rsidP="005D47FB">
      <w:pPr>
        <w:rPr>
          <w:b/>
        </w:rPr>
      </w:pPr>
      <w:r w:rsidRPr="005D47FB">
        <w:rPr>
          <w:b/>
        </w:rPr>
        <w:t>Rolle „Newsletter-Redakteur“</w:t>
      </w:r>
    </w:p>
    <w:p w14:paraId="11929182" w14:textId="1AD70F07" w:rsidR="005D47FB" w:rsidRDefault="005D47FB" w:rsidP="005D47FB">
      <w:r>
        <w:t>Damit Nutzende Newsletter-Listen selbst verwalten können, kann ihnen die Rolle „Newsletter-Redakteur“ zugewiesen werden.</w:t>
      </w:r>
    </w:p>
    <w:p w14:paraId="162C61D1" w14:textId="77777777" w:rsidR="005D47FB" w:rsidRDefault="005D47FB" w:rsidP="001D2B8E">
      <w:pPr>
        <w:pStyle w:val="Listenabsatz"/>
        <w:numPr>
          <w:ilvl w:val="0"/>
          <w:numId w:val="139"/>
        </w:numPr>
      </w:pPr>
      <w:r>
        <w:t>Mit dieser Rolle erhalten sie die Rechte, Newsletter-Listen anzulegen, zu bearbeiten und zu verwalten.</w:t>
      </w:r>
    </w:p>
    <w:p w14:paraId="4F93B4BF" w14:textId="04143470" w:rsidR="00F262FB" w:rsidRDefault="005D47FB" w:rsidP="001D2B8E">
      <w:pPr>
        <w:pStyle w:val="Listenabsatz"/>
        <w:numPr>
          <w:ilvl w:val="0"/>
          <w:numId w:val="139"/>
        </w:numPr>
      </w:pPr>
      <w:r>
        <w:t>Die Zuweisung der Rolle erfolgt in der Regel durch die Administration oder andere berechtigte Personen.</w:t>
      </w:r>
    </w:p>
    <w:p w14:paraId="1E829AB2" w14:textId="77777777" w:rsidR="009E01ED" w:rsidRDefault="009E01ED" w:rsidP="009E01ED">
      <w:r>
        <w:rPr>
          <w:b/>
        </w:rPr>
        <w:t>Newsletter-Liste anlegen</w:t>
      </w:r>
      <w:r>
        <w:rPr>
          <w:b/>
        </w:rPr>
        <w:br/>
      </w:r>
      <w:r>
        <w:t>Newsletter-Listen werden im Modul „Newsletter-Listen“ angelegt.</w:t>
      </w:r>
    </w:p>
    <w:p w14:paraId="16FC9F55" w14:textId="77777777" w:rsidR="009E01ED" w:rsidRDefault="009E01ED" w:rsidP="009E01ED">
      <w:r>
        <w:t>Vorgehen:</w:t>
      </w:r>
    </w:p>
    <w:p w14:paraId="67976888" w14:textId="77777777" w:rsidR="009E01ED" w:rsidRDefault="009E01ED" w:rsidP="001D2B8E">
      <w:pPr>
        <w:pStyle w:val="Listenabsatz"/>
        <w:numPr>
          <w:ilvl w:val="0"/>
          <w:numId w:val="140"/>
        </w:numPr>
      </w:pPr>
      <w:r>
        <w:t>Öffnen Sie das Modul „Newsletter-Listen“.</w:t>
      </w:r>
    </w:p>
    <w:p w14:paraId="36921B39" w14:textId="77777777" w:rsidR="009E01ED" w:rsidRDefault="009E01ED" w:rsidP="001D2B8E">
      <w:pPr>
        <w:pStyle w:val="Listenabsatz"/>
        <w:numPr>
          <w:ilvl w:val="0"/>
          <w:numId w:val="140"/>
        </w:numPr>
      </w:pPr>
      <w:r>
        <w:t>Klicken Sie auf den Button „Neue Liste anlegen“.</w:t>
      </w:r>
    </w:p>
    <w:p w14:paraId="37F2B9CE" w14:textId="76329CEC" w:rsidR="00B60776" w:rsidRDefault="009E01ED" w:rsidP="001D2B8E">
      <w:pPr>
        <w:pStyle w:val="Listenabsatz"/>
        <w:numPr>
          <w:ilvl w:val="0"/>
          <w:numId w:val="140"/>
        </w:numPr>
      </w:pPr>
      <w:r>
        <w:t>Füllen Sie die angezeigten Eingabefelder aus.</w:t>
      </w:r>
    </w:p>
    <w:p w14:paraId="79E3F959" w14:textId="77777777" w:rsidR="009E01ED" w:rsidRDefault="009E01ED" w:rsidP="009E01ED">
      <w:r>
        <w:t>Folgende Felder stehen zur Verfügung:</w:t>
      </w:r>
    </w:p>
    <w:p w14:paraId="1033C77B" w14:textId="77777777" w:rsidR="009E01ED" w:rsidRPr="009E01ED" w:rsidRDefault="009E01ED" w:rsidP="001D2B8E">
      <w:pPr>
        <w:pStyle w:val="Listenabsatz"/>
        <w:numPr>
          <w:ilvl w:val="0"/>
          <w:numId w:val="141"/>
        </w:numPr>
        <w:rPr>
          <w:b/>
          <w:bCs/>
        </w:rPr>
      </w:pPr>
      <w:r w:rsidRPr="009E01ED">
        <w:rPr>
          <w:b/>
          <w:bCs/>
        </w:rPr>
        <w:t>Name</w:t>
      </w:r>
      <w:r>
        <w:rPr>
          <w:b/>
          <w:bCs/>
        </w:rPr>
        <w:t xml:space="preserve">: </w:t>
      </w:r>
      <w:r>
        <w:t>Sichtbarer Name der Newsletter-Liste. Er sollte aussagekräftig sein, z. B. „Presse-Newsletter“ oder „Bürgerinformationen“.</w:t>
      </w:r>
    </w:p>
    <w:p w14:paraId="425F7E73" w14:textId="77777777" w:rsidR="009E01ED" w:rsidRDefault="009E01ED" w:rsidP="001D2B8E">
      <w:pPr>
        <w:pStyle w:val="Listenabsatz"/>
        <w:numPr>
          <w:ilvl w:val="0"/>
          <w:numId w:val="141"/>
        </w:numPr>
      </w:pPr>
      <w:r w:rsidRPr="009E01ED">
        <w:rPr>
          <w:b/>
        </w:rPr>
        <w:t xml:space="preserve">Kennzeichen: </w:t>
      </w:r>
      <w:r>
        <w:t>Kurzes technisches oder internes Kennzeichen, mit dem die Liste eindeutig identifiziert werden kann, z. B. für Auswertungen oder technische Zuordnungen.</w:t>
      </w:r>
    </w:p>
    <w:p w14:paraId="155B05C8" w14:textId="77777777" w:rsidR="009E01ED" w:rsidRDefault="009E01ED" w:rsidP="001D2B8E">
      <w:pPr>
        <w:pStyle w:val="Listenabsatz"/>
        <w:numPr>
          <w:ilvl w:val="0"/>
          <w:numId w:val="141"/>
        </w:numPr>
      </w:pPr>
      <w:r w:rsidRPr="009E01ED">
        <w:rPr>
          <w:b/>
        </w:rPr>
        <w:t>Status</w:t>
      </w:r>
      <w:r>
        <w:t>: Bestimmt, ob die Liste aktuell verwendet wird.</w:t>
      </w:r>
    </w:p>
    <w:p w14:paraId="6393BD0B" w14:textId="77777777" w:rsidR="009E01ED" w:rsidRDefault="009E01ED" w:rsidP="001D2B8E">
      <w:pPr>
        <w:pStyle w:val="Listenabsatz"/>
        <w:numPr>
          <w:ilvl w:val="1"/>
          <w:numId w:val="141"/>
        </w:numPr>
      </w:pPr>
      <w:r>
        <w:t>„Aktiv“: Liste ist für neue Abonnements und den Versand vorgesehen.</w:t>
      </w:r>
    </w:p>
    <w:p w14:paraId="119240A2" w14:textId="77777777" w:rsidR="009E01ED" w:rsidRDefault="009E01ED" w:rsidP="001D2B8E">
      <w:pPr>
        <w:pStyle w:val="Listenabsatz"/>
        <w:numPr>
          <w:ilvl w:val="1"/>
          <w:numId w:val="141"/>
        </w:numPr>
      </w:pPr>
      <w:r>
        <w:t>„Archiviert“: Liste wird nicht mehr für neue Abonnements genutzt; bestehende Daten bleiben zur Dokumentation oder Auswertung erhalten.</w:t>
      </w:r>
    </w:p>
    <w:p w14:paraId="2AB7D8C5" w14:textId="5366E140" w:rsidR="009E01ED" w:rsidRPr="009E01ED" w:rsidRDefault="009E01ED" w:rsidP="001D2B8E">
      <w:pPr>
        <w:pStyle w:val="Listenabsatz"/>
        <w:numPr>
          <w:ilvl w:val="0"/>
          <w:numId w:val="141"/>
        </w:numPr>
        <w:rPr>
          <w:b/>
        </w:rPr>
      </w:pPr>
      <w:r w:rsidRPr="009E01ED">
        <w:rPr>
          <w:b/>
        </w:rPr>
        <w:t>Beschreibung</w:t>
      </w:r>
      <w:r>
        <w:rPr>
          <w:b/>
        </w:rPr>
        <w:t xml:space="preserve">: </w:t>
      </w:r>
      <w:r>
        <w:t>Kurze Beschreibung des Verwendungszwecks und der Zielgruppe der Liste. Das erleichtert die Zuordnung, insbesondere wenn mehrere Listen existieren.</w:t>
      </w:r>
    </w:p>
    <w:p w14:paraId="50EE8798" w14:textId="77777777" w:rsidR="00C37D8F" w:rsidRDefault="00ED0DC4" w:rsidP="00C37D8F">
      <w:pPr>
        <w:keepNext/>
      </w:pPr>
      <w:r w:rsidRPr="00ED0DC4">
        <w:rPr>
          <w:noProof/>
        </w:rPr>
        <w:lastRenderedPageBreak/>
        <w:drawing>
          <wp:inline distT="0" distB="0" distL="0" distR="0" wp14:anchorId="048E4C7D" wp14:editId="5E42297E">
            <wp:extent cx="5759450" cy="3239770"/>
            <wp:effectExtent l="0" t="0" r="0" b="0"/>
            <wp:docPr id="312289930" name="Grafik 1" descr="Darstellung der Eingabefelder für die Erstellung der Newsletter-L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289930" name="Grafik 1" descr="Darstellung der Eingabefelder für die Erstellung der Newsletter-Liste"/>
                    <pic:cNvPicPr/>
                  </pic:nvPicPr>
                  <pic:blipFill>
                    <a:blip r:embed="rId240"/>
                    <a:stretch>
                      <a:fillRect/>
                    </a:stretch>
                  </pic:blipFill>
                  <pic:spPr>
                    <a:xfrm>
                      <a:off x="0" y="0"/>
                      <a:ext cx="5759450" cy="3239770"/>
                    </a:xfrm>
                    <a:prstGeom prst="rect">
                      <a:avLst/>
                    </a:prstGeom>
                  </pic:spPr>
                </pic:pic>
              </a:graphicData>
            </a:graphic>
          </wp:inline>
        </w:drawing>
      </w:r>
    </w:p>
    <w:p w14:paraId="5D715ED8" w14:textId="0359E86A" w:rsidR="00835CDD" w:rsidRDefault="00C37D8F" w:rsidP="00C37D8F">
      <w:pPr>
        <w:pStyle w:val="Beschriftung"/>
      </w:pPr>
      <w:bookmarkStart w:id="1053" w:name="_Toc230848828"/>
      <w:r>
        <w:t xml:space="preserve">Abbildung </w:t>
      </w:r>
      <w:r>
        <w:fldChar w:fldCharType="begin"/>
      </w:r>
      <w:r>
        <w:instrText xml:space="preserve"> SEQ Abbildung \* ARABIC </w:instrText>
      </w:r>
      <w:r>
        <w:fldChar w:fldCharType="separate"/>
      </w:r>
      <w:r w:rsidR="00256D0B">
        <w:t>205</w:t>
      </w:r>
      <w:r>
        <w:fldChar w:fldCharType="end"/>
      </w:r>
      <w:r>
        <w:t xml:space="preserve"> </w:t>
      </w:r>
      <w:r w:rsidRPr="00F71DDF">
        <w:t>Eingabefelder für die Erstellung der Newsletter-Liste</w:t>
      </w:r>
      <w:bookmarkEnd w:id="1053"/>
    </w:p>
    <w:p w14:paraId="0D0E2973" w14:textId="4FADE685" w:rsidR="005D47FB" w:rsidRPr="009E01ED" w:rsidRDefault="009E01ED" w:rsidP="009E01ED">
      <w:r>
        <w:t>Diese Angaben werden in der Übersicht der Newsletter-Listen angezeigt. Zusätzlich wird dort für jede Liste eine Anzeige mit den aktuellen Abonnement-Zahlen eingeblendet, sodass jederzeit ersichtlich ist, wie viele Personen den jeweiligen Newsletter abonniert haben.</w:t>
      </w:r>
    </w:p>
    <w:p w14:paraId="066DBAC3" w14:textId="225C0657" w:rsidR="004C675F" w:rsidRDefault="00C325C3" w:rsidP="00C325C3">
      <w:pPr>
        <w:pStyle w:val="berschrift4"/>
      </w:pPr>
      <w:r w:rsidRPr="00C325C3">
        <w:t>Tipps und Best Practices</w:t>
      </w:r>
    </w:p>
    <w:p w14:paraId="492990F9" w14:textId="3DF5CB87" w:rsidR="00C325C3" w:rsidRDefault="00C325C3" w:rsidP="00C325C3">
      <w:pPr>
        <w:rPr>
          <w:lang w:eastAsia="en-US"/>
        </w:rPr>
      </w:pPr>
      <w:r w:rsidRPr="00C325C3">
        <w:rPr>
          <w:lang w:eastAsia="en-US"/>
        </w:rPr>
        <w:t>Für einen professionellen und nutzerfreundlichen Newsletter-Versand sollten folgende Hinweise beachtet werden:</w:t>
      </w:r>
    </w:p>
    <w:p w14:paraId="5CEAE524" w14:textId="31E4D4D5" w:rsidR="00BC67E6" w:rsidRDefault="00C325C3" w:rsidP="001A36B7">
      <w:pPr>
        <w:rPr>
          <w:b/>
          <w:lang w:eastAsia="en-US"/>
        </w:rPr>
      </w:pPr>
      <w:r w:rsidRPr="001C3C46">
        <w:rPr>
          <w:b/>
          <w:lang w:eastAsia="en-US"/>
        </w:rPr>
        <w:t>Alternative Browser-Ansicht anbieten</w:t>
      </w:r>
    </w:p>
    <w:p w14:paraId="2A64B0B1" w14:textId="77777777" w:rsidR="001C3C46" w:rsidRPr="001C3C46" w:rsidRDefault="001C3C46" w:rsidP="001C3C46">
      <w:pPr>
        <w:rPr>
          <w:lang w:eastAsia="en-US"/>
        </w:rPr>
      </w:pPr>
      <w:r w:rsidRPr="001C3C46">
        <w:rPr>
          <w:lang w:eastAsia="en-US"/>
        </w:rPr>
        <w:t>Viele E-Mail-Programme schränken die Darstellung ein oder blockieren Bilder.</w:t>
      </w:r>
    </w:p>
    <w:p w14:paraId="0B78C1AF" w14:textId="77777777" w:rsidR="001C3C46" w:rsidRDefault="001C3C46" w:rsidP="001D2B8E">
      <w:pPr>
        <w:pStyle w:val="Listenabsatz"/>
        <w:numPr>
          <w:ilvl w:val="0"/>
          <w:numId w:val="131"/>
        </w:numPr>
        <w:rPr>
          <w:lang w:eastAsia="en-US"/>
        </w:rPr>
      </w:pPr>
      <w:r w:rsidRPr="001C3C46">
        <w:rPr>
          <w:lang w:eastAsia="en-US"/>
        </w:rPr>
        <w:t xml:space="preserve">Jeder Newsletter sollte eine </w:t>
      </w:r>
      <w:r w:rsidRPr="001C3C46">
        <w:rPr>
          <w:b/>
          <w:lang w:eastAsia="en-US"/>
        </w:rPr>
        <w:t>alternative Ansicht im Browser</w:t>
      </w:r>
      <w:r w:rsidRPr="001C3C46">
        <w:rPr>
          <w:lang w:eastAsia="en-US"/>
        </w:rPr>
        <w:t xml:space="preserve"> anbieten.  </w:t>
      </w:r>
    </w:p>
    <w:p w14:paraId="73582853" w14:textId="6705863D" w:rsidR="001C3C46" w:rsidRDefault="001C3C46" w:rsidP="001D2B8E">
      <w:pPr>
        <w:pStyle w:val="Listenabsatz"/>
        <w:numPr>
          <w:ilvl w:val="0"/>
          <w:numId w:val="131"/>
        </w:numPr>
        <w:rPr>
          <w:lang w:eastAsia="en-US"/>
        </w:rPr>
      </w:pPr>
      <w:r w:rsidRPr="001C3C46">
        <w:rPr>
          <w:lang w:eastAsia="en-US"/>
        </w:rPr>
        <w:t xml:space="preserve">Ein Hinweis mit Link wie „Im Browser anzeigen“ stellt sicher, dass der Newsletter auch dann vollständig lesbar bleibt, wenn die E-Mail im Client nicht korrekt </w:t>
      </w:r>
      <w:r w:rsidR="00950779">
        <w:rPr>
          <w:lang w:eastAsia="en-US"/>
        </w:rPr>
        <w:t>dargestellt</w:t>
      </w:r>
      <w:r w:rsidRPr="001C3C46">
        <w:rPr>
          <w:lang w:eastAsia="en-US"/>
        </w:rPr>
        <w:t xml:space="preserve"> wird.</w:t>
      </w:r>
    </w:p>
    <w:p w14:paraId="58892261" w14:textId="5ADE2FA4" w:rsidR="00957954" w:rsidRDefault="005517BC" w:rsidP="00957954">
      <w:pPr>
        <w:rPr>
          <w:b/>
          <w:lang w:eastAsia="en-US"/>
        </w:rPr>
      </w:pPr>
      <w:r>
        <w:rPr>
          <w:b/>
          <w:lang w:eastAsia="en-US"/>
        </w:rPr>
        <w:t xml:space="preserve">Separate Anmelde-Seite für die </w:t>
      </w:r>
      <w:r w:rsidR="00957954">
        <w:rPr>
          <w:b/>
          <w:lang w:eastAsia="en-US"/>
        </w:rPr>
        <w:t>Newsletter-Anmeldung</w:t>
      </w:r>
    </w:p>
    <w:p w14:paraId="25AADDFB" w14:textId="77777777" w:rsidR="0072271D" w:rsidRDefault="005517BC" w:rsidP="0072271D">
      <w:pPr>
        <w:rPr>
          <w:lang w:eastAsia="en-US"/>
        </w:rPr>
      </w:pPr>
      <w:r>
        <w:rPr>
          <w:lang w:eastAsia="en-US"/>
        </w:rPr>
        <w:t>Für jeden Newsletter sollte eine eigene Anmelde-Seite erstellt werden, damit für die Abonnenten klar ersichtlich ist, für welchen Newsletter die Anmelde Seite gilt.</w:t>
      </w:r>
    </w:p>
    <w:p w14:paraId="15852C9E" w14:textId="6AD91942" w:rsidR="001C3C46" w:rsidRPr="0072271D" w:rsidRDefault="007D5A3F" w:rsidP="0072271D">
      <w:pPr>
        <w:rPr>
          <w:b/>
          <w:lang w:eastAsia="en-US"/>
        </w:rPr>
      </w:pPr>
      <w:r w:rsidRPr="0072271D">
        <w:rPr>
          <w:b/>
          <w:lang w:eastAsia="en-US"/>
        </w:rPr>
        <w:t>Abmeldemöglichkeit klar kennzeichnen</w:t>
      </w:r>
    </w:p>
    <w:p w14:paraId="2FB04760" w14:textId="77777777" w:rsidR="007D5A3F" w:rsidRDefault="007D5A3F" w:rsidP="007D5A3F">
      <w:pPr>
        <w:rPr>
          <w:lang w:eastAsia="en-US"/>
        </w:rPr>
      </w:pPr>
      <w:r w:rsidRPr="007D5A3F">
        <w:rPr>
          <w:lang w:eastAsia="en-US"/>
        </w:rPr>
        <w:t>In jeder Newsletter-E-Mail muss klar erkennbar sein, wie eine Abmeldung möglich ist.</w:t>
      </w:r>
    </w:p>
    <w:p w14:paraId="4396E336" w14:textId="77777777" w:rsidR="007D5A3F" w:rsidRDefault="007D5A3F" w:rsidP="001D2B8E">
      <w:pPr>
        <w:pStyle w:val="Listenabsatz"/>
        <w:numPr>
          <w:ilvl w:val="0"/>
          <w:numId w:val="132"/>
        </w:numPr>
        <w:rPr>
          <w:lang w:eastAsia="en-US"/>
        </w:rPr>
      </w:pPr>
      <w:r w:rsidRPr="007D5A3F">
        <w:rPr>
          <w:lang w:eastAsia="en-US"/>
        </w:rPr>
        <w:t xml:space="preserve">Ein </w:t>
      </w:r>
      <w:r w:rsidRPr="007D5A3F">
        <w:rPr>
          <w:b/>
          <w:lang w:eastAsia="en-US"/>
        </w:rPr>
        <w:t>deutlich gekennzeichneter Abmeldelink</w:t>
      </w:r>
      <w:r w:rsidRPr="007D5A3F">
        <w:rPr>
          <w:lang w:eastAsia="en-US"/>
        </w:rPr>
        <w:t xml:space="preserve">, in der Regel im unteren Bereich der E-Mail, ist unverzichtbar.  </w:t>
      </w:r>
    </w:p>
    <w:p w14:paraId="3ACB71A1" w14:textId="09740956" w:rsidR="007D5A3F" w:rsidRDefault="007D5A3F" w:rsidP="001D2B8E">
      <w:pPr>
        <w:pStyle w:val="Listenabsatz"/>
        <w:numPr>
          <w:ilvl w:val="0"/>
          <w:numId w:val="132"/>
        </w:numPr>
        <w:rPr>
          <w:lang w:eastAsia="en-US"/>
        </w:rPr>
      </w:pPr>
      <w:r w:rsidRPr="007D5A3F">
        <w:rPr>
          <w:lang w:eastAsia="en-US"/>
        </w:rPr>
        <w:lastRenderedPageBreak/>
        <w:t>Dies ist sowohl aus rechtlicher Sicht als auch aus Nutzersicht wichtig und sorgt für Transparenz im Umgang mit personenbezogenen Daten.</w:t>
      </w:r>
    </w:p>
    <w:p w14:paraId="595496FF" w14:textId="24001EF1" w:rsidR="007D5A3F" w:rsidRDefault="00405261" w:rsidP="007D5A3F">
      <w:pPr>
        <w:rPr>
          <w:b/>
          <w:lang w:eastAsia="en-US"/>
        </w:rPr>
      </w:pPr>
      <w:r w:rsidRPr="00405261">
        <w:rPr>
          <w:b/>
          <w:lang w:eastAsia="en-US"/>
        </w:rPr>
        <w:t>Testversand vor dem regulären Versand</w:t>
      </w:r>
    </w:p>
    <w:p w14:paraId="0712D81A" w14:textId="501977CA" w:rsidR="00405261" w:rsidRDefault="00405261" w:rsidP="00405261">
      <w:pPr>
        <w:rPr>
          <w:lang w:eastAsia="en-US"/>
        </w:rPr>
      </w:pPr>
      <w:r>
        <w:rPr>
          <w:lang w:eastAsia="en-US"/>
        </w:rPr>
        <w:t xml:space="preserve">Vor jedem regulären Versand wird empfohlen, den Newsletter zunächst als </w:t>
      </w:r>
      <w:r w:rsidRPr="00950779">
        <w:rPr>
          <w:b/>
          <w:lang w:eastAsia="en-US"/>
        </w:rPr>
        <w:t>Test</w:t>
      </w:r>
      <w:r>
        <w:rPr>
          <w:lang w:eastAsia="en-US"/>
        </w:rPr>
        <w:t xml:space="preserve"> zu versenden.</w:t>
      </w:r>
    </w:p>
    <w:p w14:paraId="7251D36F" w14:textId="77777777" w:rsidR="00405261" w:rsidRDefault="00405261" w:rsidP="001D2B8E">
      <w:pPr>
        <w:pStyle w:val="Listenabsatz"/>
        <w:numPr>
          <w:ilvl w:val="0"/>
          <w:numId w:val="133"/>
        </w:numPr>
        <w:rPr>
          <w:lang w:eastAsia="en-US"/>
        </w:rPr>
      </w:pPr>
      <w:r>
        <w:rPr>
          <w:lang w:eastAsia="en-US"/>
        </w:rPr>
        <w:t xml:space="preserve">Führen Sie einen Testversand an eine interne Empfängergruppe durch.  </w:t>
      </w:r>
    </w:p>
    <w:p w14:paraId="017BB9A8" w14:textId="77777777" w:rsidR="00405261" w:rsidRDefault="00405261" w:rsidP="001D2B8E">
      <w:pPr>
        <w:pStyle w:val="Listenabsatz"/>
        <w:numPr>
          <w:ilvl w:val="0"/>
          <w:numId w:val="133"/>
        </w:numPr>
        <w:rPr>
          <w:lang w:eastAsia="en-US"/>
        </w:rPr>
      </w:pPr>
      <w:r>
        <w:rPr>
          <w:lang w:eastAsia="en-US"/>
        </w:rPr>
        <w:t xml:space="preserve">Prüfen Sie insbesondere:  </w:t>
      </w:r>
    </w:p>
    <w:p w14:paraId="4BFA4995" w14:textId="77777777" w:rsidR="00405261" w:rsidRDefault="00405261" w:rsidP="001D2B8E">
      <w:pPr>
        <w:pStyle w:val="Listenabsatz"/>
        <w:numPr>
          <w:ilvl w:val="1"/>
          <w:numId w:val="133"/>
        </w:numPr>
        <w:rPr>
          <w:lang w:eastAsia="en-US"/>
        </w:rPr>
      </w:pPr>
      <w:r>
        <w:rPr>
          <w:lang w:eastAsia="en-US"/>
        </w:rPr>
        <w:t xml:space="preserve">Darstellung auf verschiedenen Geräten und in verschiedenen E-Mail-Programmen,  </w:t>
      </w:r>
    </w:p>
    <w:p w14:paraId="3D8C97A0" w14:textId="77777777" w:rsidR="00405261" w:rsidRDefault="00405261" w:rsidP="001D2B8E">
      <w:pPr>
        <w:pStyle w:val="Listenabsatz"/>
        <w:numPr>
          <w:ilvl w:val="1"/>
          <w:numId w:val="133"/>
        </w:numPr>
        <w:rPr>
          <w:lang w:eastAsia="en-US"/>
        </w:rPr>
      </w:pPr>
      <w:r>
        <w:rPr>
          <w:lang w:eastAsia="en-US"/>
        </w:rPr>
        <w:t xml:space="preserve">Funktionalität aller Links,  </w:t>
      </w:r>
    </w:p>
    <w:p w14:paraId="649165BC" w14:textId="77777777" w:rsidR="00405261" w:rsidRDefault="00405261" w:rsidP="001D2B8E">
      <w:pPr>
        <w:pStyle w:val="Listenabsatz"/>
        <w:numPr>
          <w:ilvl w:val="1"/>
          <w:numId w:val="133"/>
        </w:numPr>
        <w:rPr>
          <w:lang w:eastAsia="en-US"/>
        </w:rPr>
      </w:pPr>
      <w:r>
        <w:rPr>
          <w:lang w:eastAsia="en-US"/>
        </w:rPr>
        <w:t xml:space="preserve">korrekte Anzeige der Bilder,  </w:t>
      </w:r>
    </w:p>
    <w:p w14:paraId="4A4AF9B7" w14:textId="77777777" w:rsidR="00405261" w:rsidRDefault="00405261" w:rsidP="001D2B8E">
      <w:pPr>
        <w:pStyle w:val="Listenabsatz"/>
        <w:numPr>
          <w:ilvl w:val="1"/>
          <w:numId w:val="133"/>
        </w:numPr>
        <w:rPr>
          <w:lang w:eastAsia="en-US"/>
        </w:rPr>
      </w:pPr>
      <w:r>
        <w:rPr>
          <w:lang w:eastAsia="en-US"/>
        </w:rPr>
        <w:t xml:space="preserve">alternative Browser-Ansicht,  </w:t>
      </w:r>
    </w:p>
    <w:p w14:paraId="5642D9B1" w14:textId="512E3FB1" w:rsidR="00405261" w:rsidRDefault="00405261" w:rsidP="001D2B8E">
      <w:pPr>
        <w:pStyle w:val="Listenabsatz"/>
        <w:numPr>
          <w:ilvl w:val="1"/>
          <w:numId w:val="133"/>
        </w:numPr>
        <w:rPr>
          <w:lang w:eastAsia="en-US"/>
        </w:rPr>
      </w:pPr>
      <w:r>
        <w:rPr>
          <w:lang w:eastAsia="en-US"/>
        </w:rPr>
        <w:t>An- und Abmeldemöglichkeiten.</w:t>
      </w:r>
    </w:p>
    <w:p w14:paraId="4A0AE8D9" w14:textId="0C392B9D" w:rsidR="001C3C46" w:rsidRPr="001C3C46" w:rsidRDefault="00405261" w:rsidP="001C3C46">
      <w:pPr>
        <w:rPr>
          <w:lang w:eastAsia="en-US"/>
        </w:rPr>
      </w:pPr>
      <w:r>
        <w:rPr>
          <w:lang w:eastAsia="en-US"/>
        </w:rPr>
        <w:t>Ein Testversand hilft, Fehler vor dem eigentlichen Versand zu erkennen und zu vermeiden.</w:t>
      </w:r>
    </w:p>
    <w:p w14:paraId="7BE8B978" w14:textId="144F46DC" w:rsidR="007F24AE" w:rsidRPr="00504F55" w:rsidRDefault="003518D7" w:rsidP="007F24AE">
      <w:pPr>
        <w:pStyle w:val="berschrift3a"/>
        <w:rPr>
          <w:color w:val="auto"/>
        </w:rPr>
      </w:pPr>
      <w:bookmarkStart w:id="1054" w:name="_Toc230848511"/>
      <w:r w:rsidRPr="00504F55">
        <w:rPr>
          <w:color w:val="auto"/>
        </w:rPr>
        <w:t>Interaktive Grafik</w:t>
      </w:r>
      <w:bookmarkEnd w:id="1054"/>
    </w:p>
    <w:p w14:paraId="29A7F1E7" w14:textId="77777777" w:rsidR="00ED2DD2" w:rsidRPr="00504F55" w:rsidRDefault="00ED2DD2" w:rsidP="003518D7">
      <w:r w:rsidRPr="00504F55">
        <w:t>Die „Interaktive Grafik“ ist ein Inhaltselement, mit dem Sie Bilder mit sogenannten Hotspots versehen können. Hotspots markieren bestimmte Bereiche des Bildes und können beim Anklicken zusätzliche Informationen (Text) und weiterführende Links anzeigen.</w:t>
      </w:r>
    </w:p>
    <w:p w14:paraId="2BF5999F" w14:textId="77777777" w:rsidR="00947149" w:rsidRDefault="00947149" w:rsidP="00947149">
      <w:pPr>
        <w:keepNext/>
      </w:pPr>
      <w:r w:rsidRPr="00947149">
        <w:rPr>
          <w:noProof/>
        </w:rPr>
        <w:lastRenderedPageBreak/>
        <w:drawing>
          <wp:inline distT="0" distB="0" distL="0" distR="0" wp14:anchorId="409488ED" wp14:editId="00D0C2D3">
            <wp:extent cx="5759450" cy="4073525"/>
            <wp:effectExtent l="0" t="0" r="0" b="3175"/>
            <wp:docPr id="840121481" name="Grafik 1" descr="Beispiel einer interaktiven Grafik mit mehreren Hotspots im Front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121481" name="Grafik 1" descr="Beispiel einer interaktiven Grafik mit mehreren Hotspots im Frontend"/>
                    <pic:cNvPicPr/>
                  </pic:nvPicPr>
                  <pic:blipFill>
                    <a:blip r:embed="rId241"/>
                    <a:stretch>
                      <a:fillRect/>
                    </a:stretch>
                  </pic:blipFill>
                  <pic:spPr>
                    <a:xfrm>
                      <a:off x="0" y="0"/>
                      <a:ext cx="5759450" cy="4073525"/>
                    </a:xfrm>
                    <a:prstGeom prst="rect">
                      <a:avLst/>
                    </a:prstGeom>
                  </pic:spPr>
                </pic:pic>
              </a:graphicData>
            </a:graphic>
          </wp:inline>
        </w:drawing>
      </w:r>
    </w:p>
    <w:p w14:paraId="6F00A48E" w14:textId="7A8F1D81" w:rsidR="00947149" w:rsidRPr="00581F0A" w:rsidRDefault="00947149" w:rsidP="00947149">
      <w:pPr>
        <w:pStyle w:val="Beschriftung"/>
        <w:rPr>
          <w:color w:val="auto"/>
        </w:rPr>
      </w:pPr>
      <w:bookmarkStart w:id="1055" w:name="_Toc230848829"/>
      <w:r>
        <w:t xml:space="preserve">Abbildung </w:t>
      </w:r>
      <w:r>
        <w:fldChar w:fldCharType="begin"/>
      </w:r>
      <w:r>
        <w:instrText xml:space="preserve"> SEQ Abbildung \* ARABIC </w:instrText>
      </w:r>
      <w:r>
        <w:fldChar w:fldCharType="separate"/>
      </w:r>
      <w:r w:rsidR="00256D0B">
        <w:t>206</w:t>
      </w:r>
      <w:r>
        <w:fldChar w:fldCharType="end"/>
      </w:r>
      <w:r>
        <w:t xml:space="preserve"> </w:t>
      </w:r>
      <w:r w:rsidRPr="00D36227">
        <w:t>Beispiel einer interaktiven Grafik mit mehreren Hotspots im Frontend</w:t>
      </w:r>
      <w:bookmarkEnd w:id="1055"/>
    </w:p>
    <w:p w14:paraId="2EA30B8B" w14:textId="77777777" w:rsidR="00581F0A" w:rsidRPr="00581F0A" w:rsidRDefault="00581F0A" w:rsidP="00581F0A">
      <w:r w:rsidRPr="00581F0A">
        <w:t>Interaktive Grafik anlegen</w:t>
      </w:r>
    </w:p>
    <w:p w14:paraId="3FFEAACA" w14:textId="77777777" w:rsidR="00581F0A" w:rsidRPr="00581F0A" w:rsidRDefault="00581F0A" w:rsidP="001D2B8E">
      <w:pPr>
        <w:numPr>
          <w:ilvl w:val="0"/>
          <w:numId w:val="120"/>
        </w:numPr>
      </w:pPr>
      <w:r w:rsidRPr="00581F0A">
        <w:t>Fügen Sie im gewünschten Bereich der Seite ein neues Inhaltselement hinzu.</w:t>
      </w:r>
    </w:p>
    <w:p w14:paraId="27EAD250" w14:textId="77777777" w:rsidR="00581F0A" w:rsidRPr="00581F0A" w:rsidRDefault="00581F0A" w:rsidP="001D2B8E">
      <w:pPr>
        <w:numPr>
          <w:ilvl w:val="0"/>
          <w:numId w:val="120"/>
        </w:numPr>
      </w:pPr>
      <w:r w:rsidRPr="00581F0A">
        <w:t>Wählen Sie in der Elementauswahl das Inhaltselement „Interaktive Grafik“ aus.</w:t>
      </w:r>
    </w:p>
    <w:p w14:paraId="3DC3450C" w14:textId="77777777" w:rsidR="00D479E9" w:rsidRPr="00504F55" w:rsidRDefault="00D479E9" w:rsidP="003518D7"/>
    <w:p w14:paraId="52D1FA08" w14:textId="77777777" w:rsidR="002A1CC4" w:rsidRDefault="00A038D9" w:rsidP="002A1CC4">
      <w:pPr>
        <w:keepNext/>
      </w:pPr>
      <w:r w:rsidRPr="00504F55">
        <w:rPr>
          <w:noProof/>
        </w:rPr>
        <w:lastRenderedPageBreak/>
        <w:drawing>
          <wp:inline distT="0" distB="0" distL="0" distR="0" wp14:anchorId="7BA08BE5" wp14:editId="7003E39A">
            <wp:extent cx="5759450" cy="2756535"/>
            <wp:effectExtent l="0" t="0" r="0" b="5715"/>
            <wp:docPr id="446104537" name="Grafik 1" descr="Auswahl des Inhaltselements „Interaktive Grafik“ im Inhaltselement-Dia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104537" name="Grafik 1" descr="Auswahl des Inhaltselements „Interaktive Grafik“ im Inhaltselement-Dialog"/>
                    <pic:cNvPicPr/>
                  </pic:nvPicPr>
                  <pic:blipFill>
                    <a:blip r:embed="rId242"/>
                    <a:stretch>
                      <a:fillRect/>
                    </a:stretch>
                  </pic:blipFill>
                  <pic:spPr>
                    <a:xfrm>
                      <a:off x="0" y="0"/>
                      <a:ext cx="5759450" cy="2756535"/>
                    </a:xfrm>
                    <a:prstGeom prst="rect">
                      <a:avLst/>
                    </a:prstGeom>
                  </pic:spPr>
                </pic:pic>
              </a:graphicData>
            </a:graphic>
          </wp:inline>
        </w:drawing>
      </w:r>
    </w:p>
    <w:p w14:paraId="21BB06DA" w14:textId="23DC41B1" w:rsidR="00F04C26" w:rsidRPr="00504F55" w:rsidRDefault="002A1CC4" w:rsidP="002A1CC4">
      <w:pPr>
        <w:pStyle w:val="Beschriftung"/>
        <w:rPr>
          <w:color w:val="auto"/>
        </w:rPr>
      </w:pPr>
      <w:bookmarkStart w:id="1056" w:name="_Toc230848830"/>
      <w:r>
        <w:t xml:space="preserve">Abbildung </w:t>
      </w:r>
      <w:r>
        <w:fldChar w:fldCharType="begin"/>
      </w:r>
      <w:r>
        <w:instrText xml:space="preserve"> SEQ Abbildung \* ARABIC </w:instrText>
      </w:r>
      <w:r>
        <w:fldChar w:fldCharType="separate"/>
      </w:r>
      <w:r w:rsidR="00256D0B">
        <w:t>207</w:t>
      </w:r>
      <w:r>
        <w:fldChar w:fldCharType="end"/>
      </w:r>
      <w:r>
        <w:t xml:space="preserve"> </w:t>
      </w:r>
      <w:r w:rsidRPr="002B3962">
        <w:t>Auswahl des Inhaltselements „Interaktive Grafik“ im Inhaltselement-Dialog</w:t>
      </w:r>
      <w:bookmarkEnd w:id="1056"/>
    </w:p>
    <w:p w14:paraId="6FCD98E7" w14:textId="77777777" w:rsidR="005B1B6B" w:rsidRPr="005B1B6B" w:rsidRDefault="005B1B6B" w:rsidP="005B1B6B">
      <w:pPr>
        <w:rPr>
          <w:lang w:eastAsia="en-US"/>
        </w:rPr>
      </w:pPr>
      <w:r w:rsidRPr="005B1B6B">
        <w:rPr>
          <w:lang w:eastAsia="en-US"/>
        </w:rPr>
        <w:t>Nachdem das Inhaltselement angelegt wurde, stehen Ihnen im Tab „Allgemein“ die grundlegenden Felder zur Verfügung, zum Beispiel:</w:t>
      </w:r>
    </w:p>
    <w:p w14:paraId="3D6FC723" w14:textId="77777777" w:rsidR="005B1B6B" w:rsidRPr="005B1B6B" w:rsidRDefault="005B1B6B" w:rsidP="001D2B8E">
      <w:pPr>
        <w:numPr>
          <w:ilvl w:val="0"/>
          <w:numId w:val="121"/>
        </w:numPr>
        <w:rPr>
          <w:lang w:eastAsia="en-US"/>
        </w:rPr>
      </w:pPr>
      <w:r w:rsidRPr="005B1B6B">
        <w:rPr>
          <w:lang w:eastAsia="en-US"/>
        </w:rPr>
        <w:t>eine Überschrift,</w:t>
      </w:r>
    </w:p>
    <w:p w14:paraId="04374EE1" w14:textId="77777777" w:rsidR="005B1B6B" w:rsidRPr="005B1B6B" w:rsidRDefault="005B1B6B" w:rsidP="001D2B8E">
      <w:pPr>
        <w:numPr>
          <w:ilvl w:val="0"/>
          <w:numId w:val="121"/>
        </w:numPr>
        <w:rPr>
          <w:lang w:eastAsia="en-US"/>
        </w:rPr>
      </w:pPr>
      <w:r w:rsidRPr="005B1B6B">
        <w:rPr>
          <w:lang w:eastAsia="en-US"/>
        </w:rPr>
        <w:t>ein Untertitel.</w:t>
      </w:r>
    </w:p>
    <w:p w14:paraId="23C902B2" w14:textId="77777777" w:rsidR="005B1B6B" w:rsidRPr="005B1B6B" w:rsidRDefault="005B1B6B" w:rsidP="005B1B6B">
      <w:pPr>
        <w:rPr>
          <w:lang w:eastAsia="en-US"/>
        </w:rPr>
      </w:pPr>
      <w:r w:rsidRPr="005B1B6B">
        <w:rPr>
          <w:lang w:eastAsia="en-US"/>
        </w:rPr>
        <w:t>Für die Grafik können Sie zusätzlich folgende Angaben machen:</w:t>
      </w:r>
    </w:p>
    <w:p w14:paraId="71791B09" w14:textId="77777777" w:rsidR="005B1B6B" w:rsidRPr="005B1B6B" w:rsidRDefault="005B1B6B" w:rsidP="001D2B8E">
      <w:pPr>
        <w:numPr>
          <w:ilvl w:val="0"/>
          <w:numId w:val="122"/>
        </w:numPr>
        <w:rPr>
          <w:lang w:eastAsia="en-US"/>
        </w:rPr>
      </w:pPr>
      <w:r w:rsidRPr="005B1B6B">
        <w:rPr>
          <w:lang w:eastAsia="en-US"/>
        </w:rPr>
        <w:t>Bildbeschreibung (zum Beispiel eine kurze Erläuterung des Bildinhalts),</w:t>
      </w:r>
    </w:p>
    <w:p w14:paraId="4E0F2733" w14:textId="77777777" w:rsidR="005B1B6B" w:rsidRPr="005B1B6B" w:rsidRDefault="005B1B6B" w:rsidP="001D2B8E">
      <w:pPr>
        <w:numPr>
          <w:ilvl w:val="0"/>
          <w:numId w:val="122"/>
        </w:numPr>
        <w:rPr>
          <w:lang w:eastAsia="en-US"/>
        </w:rPr>
      </w:pPr>
      <w:r w:rsidRPr="005B1B6B">
        <w:rPr>
          <w:lang w:eastAsia="en-US"/>
        </w:rPr>
        <w:t>Alternativtext (Alt-Text) für Barrierefreiheit, damit Screenreader-Nutzende den Inhalt der Grafik verstehen können.</w:t>
      </w:r>
    </w:p>
    <w:p w14:paraId="365F9DFA" w14:textId="5831FE95" w:rsidR="005B1B6B" w:rsidRPr="005B1B6B" w:rsidRDefault="005B1B6B" w:rsidP="009E242D">
      <w:pPr>
        <w:pBdr>
          <w:top w:val="single" w:sz="4" w:space="1" w:color="auto"/>
          <w:left w:val="single" w:sz="4" w:space="4" w:color="auto"/>
          <w:bottom w:val="single" w:sz="4" w:space="1" w:color="auto"/>
          <w:right w:val="single" w:sz="4" w:space="4" w:color="auto"/>
        </w:pBdr>
        <w:rPr>
          <w:lang w:eastAsia="en-US"/>
        </w:rPr>
      </w:pPr>
      <w:r w:rsidRPr="00465281">
        <w:rPr>
          <w:b/>
          <w:bCs/>
          <w:lang w:eastAsia="en-US"/>
        </w:rPr>
        <w:t>Tipp</w:t>
      </w:r>
      <w:r w:rsidRPr="005B1B6B">
        <w:rPr>
          <w:lang w:eastAsia="en-US"/>
        </w:rPr>
        <w:t>: Legen Sie nach Möglichkeit einen eigenen Unterordner im Dateiverzeichnis an (z.B. „Interaktive Grafiken“) und speichern Sie dort alle Bilder, die Sie für dieses Inhaltselement verwenden. So behalten Sie die Übersicht und können Grafiken leichter wiederfinden und wiederverwenden.</w:t>
      </w:r>
    </w:p>
    <w:p w14:paraId="3A14A525" w14:textId="77777777" w:rsidR="009E242D" w:rsidRPr="009E242D" w:rsidRDefault="009E242D" w:rsidP="009E242D">
      <w:pPr>
        <w:rPr>
          <w:lang w:eastAsia="en-US"/>
        </w:rPr>
      </w:pPr>
      <w:r w:rsidRPr="009E242D">
        <w:rPr>
          <w:lang w:eastAsia="en-US"/>
        </w:rPr>
        <w:t>Hinweis zu Bildgröße, Format und Barrierefreiheit</w:t>
      </w:r>
    </w:p>
    <w:p w14:paraId="45104AE4" w14:textId="77777777" w:rsidR="009E242D" w:rsidRPr="009E242D" w:rsidRDefault="009E242D" w:rsidP="001D2B8E">
      <w:pPr>
        <w:numPr>
          <w:ilvl w:val="0"/>
          <w:numId w:val="123"/>
        </w:numPr>
        <w:rPr>
          <w:lang w:eastAsia="en-US"/>
        </w:rPr>
      </w:pPr>
      <w:r w:rsidRPr="009E242D">
        <w:rPr>
          <w:lang w:eastAsia="en-US"/>
        </w:rPr>
        <w:t>Verwenden Sie ein Bild in ausreichender Auflösung, damit Details, die als Hotspots markiert werden, gut erkennbar sind.</w:t>
      </w:r>
    </w:p>
    <w:p w14:paraId="1D15ED7D" w14:textId="77777777" w:rsidR="009E242D" w:rsidRPr="009E242D" w:rsidRDefault="009E242D" w:rsidP="001D2B8E">
      <w:pPr>
        <w:numPr>
          <w:ilvl w:val="0"/>
          <w:numId w:val="123"/>
        </w:numPr>
        <w:rPr>
          <w:lang w:eastAsia="en-US"/>
        </w:rPr>
      </w:pPr>
      <w:r w:rsidRPr="009E242D">
        <w:rPr>
          <w:lang w:eastAsia="en-US"/>
        </w:rPr>
        <w:t>Achten Sie gleichzeitig auf eine möglichst optimierte Dateigröße, um lange Ladezeiten zu vermeiden.</w:t>
      </w:r>
    </w:p>
    <w:p w14:paraId="6D449406" w14:textId="77777777" w:rsidR="009E242D" w:rsidRPr="009E242D" w:rsidRDefault="009E242D" w:rsidP="001D2B8E">
      <w:pPr>
        <w:numPr>
          <w:ilvl w:val="0"/>
          <w:numId w:val="123"/>
        </w:numPr>
        <w:rPr>
          <w:lang w:eastAsia="en-US"/>
        </w:rPr>
      </w:pPr>
      <w:r w:rsidRPr="009E242D">
        <w:rPr>
          <w:lang w:eastAsia="en-US"/>
        </w:rPr>
        <w:t>Stellen Sie sicher, dass Kontraste im Bild hoch genug sind, damit Hotspots und relevante Bereiche gut wahrnehmbar sind.</w:t>
      </w:r>
    </w:p>
    <w:p w14:paraId="7AEF8C2F" w14:textId="77777777" w:rsidR="009E242D" w:rsidRPr="009E242D" w:rsidRDefault="009E242D" w:rsidP="001D2B8E">
      <w:pPr>
        <w:numPr>
          <w:ilvl w:val="0"/>
          <w:numId w:val="123"/>
        </w:numPr>
        <w:rPr>
          <w:lang w:eastAsia="en-US"/>
        </w:rPr>
      </w:pPr>
      <w:r w:rsidRPr="009E242D">
        <w:rPr>
          <w:lang w:eastAsia="en-US"/>
        </w:rPr>
        <w:t>Der Alternativtext sollte den wesentlichen Informationsgehalt der Grafik beschreiben – insbesondere dann, wenn zentrale Inhalte über Hotspots vermittelt werden.</w:t>
      </w:r>
    </w:p>
    <w:p w14:paraId="6F84E636" w14:textId="77777777" w:rsidR="00A41AD3" w:rsidRDefault="00A41AD3" w:rsidP="00455674">
      <w:pPr>
        <w:rPr>
          <w:b/>
          <w:lang w:eastAsia="en-US"/>
        </w:rPr>
      </w:pPr>
    </w:p>
    <w:p w14:paraId="3A3DB361" w14:textId="476B03FD" w:rsidR="00455674" w:rsidRPr="00455674" w:rsidRDefault="00455674" w:rsidP="00455674">
      <w:pPr>
        <w:rPr>
          <w:b/>
          <w:lang w:eastAsia="en-US"/>
        </w:rPr>
      </w:pPr>
      <w:r w:rsidRPr="00455674">
        <w:rPr>
          <w:b/>
          <w:lang w:eastAsia="en-US"/>
        </w:rPr>
        <w:lastRenderedPageBreak/>
        <w:t>Hotspots anlegen</w:t>
      </w:r>
    </w:p>
    <w:p w14:paraId="6C1757A5" w14:textId="77777777" w:rsidR="00455674" w:rsidRPr="00455674" w:rsidRDefault="00455674" w:rsidP="00455674">
      <w:pPr>
        <w:rPr>
          <w:lang w:eastAsia="en-US"/>
        </w:rPr>
      </w:pPr>
      <w:r w:rsidRPr="00455674">
        <w:rPr>
          <w:lang w:eastAsia="en-US"/>
        </w:rPr>
        <w:t>Nachdem die Grafik hinzugefügt wurde, können Sie im Tab „Interaktive Grafik“ neue Hotspots erstellen. In der Regel gehen Sie dabei wie folgt vor:</w:t>
      </w:r>
    </w:p>
    <w:p w14:paraId="568A32C0" w14:textId="77777777" w:rsidR="00455674" w:rsidRPr="00455674" w:rsidRDefault="00455674" w:rsidP="001D2B8E">
      <w:pPr>
        <w:numPr>
          <w:ilvl w:val="0"/>
          <w:numId w:val="124"/>
        </w:numPr>
        <w:rPr>
          <w:lang w:eastAsia="en-US"/>
        </w:rPr>
      </w:pPr>
      <w:r w:rsidRPr="00455674">
        <w:rPr>
          <w:lang w:eastAsia="en-US"/>
        </w:rPr>
        <w:t>Klicken Sie auf die Grafik an der Stelle, an der ein Hotspot erscheinen soll.</w:t>
      </w:r>
    </w:p>
    <w:p w14:paraId="0EC9D97A" w14:textId="77777777" w:rsidR="00455674" w:rsidRPr="00455674" w:rsidRDefault="00455674" w:rsidP="001D2B8E">
      <w:pPr>
        <w:numPr>
          <w:ilvl w:val="0"/>
          <w:numId w:val="124"/>
        </w:numPr>
        <w:rPr>
          <w:lang w:eastAsia="en-US"/>
        </w:rPr>
      </w:pPr>
      <w:r w:rsidRPr="00455674">
        <w:rPr>
          <w:lang w:eastAsia="en-US"/>
        </w:rPr>
        <w:t>Es öffnet sich ein Dialog, in dem Sie die Eigenschaften des Hotspots festlegen können, zum Beispiel:</w:t>
      </w:r>
    </w:p>
    <w:p w14:paraId="70A8DC1C" w14:textId="77777777" w:rsidR="00455674" w:rsidRPr="00455674" w:rsidRDefault="00455674" w:rsidP="001D2B8E">
      <w:pPr>
        <w:numPr>
          <w:ilvl w:val="1"/>
          <w:numId w:val="124"/>
        </w:numPr>
        <w:rPr>
          <w:lang w:eastAsia="en-US"/>
        </w:rPr>
      </w:pPr>
      <w:r w:rsidRPr="00455674">
        <w:rPr>
          <w:lang w:eastAsia="en-US"/>
        </w:rPr>
        <w:t>Titel oder Kurztext,</w:t>
      </w:r>
    </w:p>
    <w:p w14:paraId="19110041" w14:textId="77777777" w:rsidR="00455674" w:rsidRPr="00455674" w:rsidRDefault="00455674" w:rsidP="001D2B8E">
      <w:pPr>
        <w:numPr>
          <w:ilvl w:val="1"/>
          <w:numId w:val="124"/>
        </w:numPr>
        <w:rPr>
          <w:lang w:eastAsia="en-US"/>
        </w:rPr>
      </w:pPr>
      <w:r w:rsidRPr="00455674">
        <w:rPr>
          <w:lang w:eastAsia="en-US"/>
        </w:rPr>
        <w:t>ausführlicher Beschreibungstext,</w:t>
      </w:r>
    </w:p>
    <w:p w14:paraId="3C438E9C" w14:textId="77777777" w:rsidR="00455674" w:rsidRPr="00455674" w:rsidRDefault="00455674" w:rsidP="001D2B8E">
      <w:pPr>
        <w:numPr>
          <w:ilvl w:val="1"/>
          <w:numId w:val="124"/>
        </w:numPr>
        <w:rPr>
          <w:lang w:eastAsia="en-US"/>
        </w:rPr>
      </w:pPr>
      <w:r w:rsidRPr="00455674">
        <w:rPr>
          <w:lang w:eastAsia="en-US"/>
        </w:rPr>
        <w:t>optional ein Link zu einer weiterführenden Seite oder einem Dokument.</w:t>
      </w:r>
    </w:p>
    <w:p w14:paraId="25320BF6" w14:textId="16067E48" w:rsidR="00C7663E" w:rsidRDefault="00455674" w:rsidP="003518D7">
      <w:pPr>
        <w:rPr>
          <w:lang w:eastAsia="en-US"/>
        </w:rPr>
      </w:pPr>
      <w:r w:rsidRPr="00455674">
        <w:rPr>
          <w:lang w:eastAsia="en-US"/>
        </w:rPr>
        <w:t>Wiederholen Sie diesen Vorgang für alle Bildbereiche, die Sie mit zusätzlichen Informationen versehen möchten.</w:t>
      </w:r>
    </w:p>
    <w:p w14:paraId="5E2F1961" w14:textId="77777777" w:rsidR="00A5152F" w:rsidRDefault="00FC143B" w:rsidP="00A5152F">
      <w:pPr>
        <w:keepNext/>
      </w:pPr>
      <w:r w:rsidRPr="00FC143B">
        <w:rPr>
          <w:noProof/>
          <w:lang w:eastAsia="en-US"/>
        </w:rPr>
        <w:drawing>
          <wp:inline distT="0" distB="0" distL="0" distR="0" wp14:anchorId="5DB1BC2E" wp14:editId="67A5A0DE">
            <wp:extent cx="5759450" cy="2875280"/>
            <wp:effectExtent l="0" t="0" r="0" b="1270"/>
            <wp:docPr id="436912705" name="Grafik 1" descr="Die Darstellung zeigt den Hotspot-Verwaltungsbereich der interaktiven Grafik mit den Optionen Tooltip, Seite verlinken, Hotspot platzieren und Popup (Modal) Inhaltsele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912705" name="Grafik 1" descr="Die Darstellung zeigt den Hotspot-Verwaltungsbereich der interaktiven Grafik mit den Optionen Tooltip, Seite verlinken, Hotspot platzieren und Popup (Modal) Inhaltselemente."/>
                    <pic:cNvPicPr/>
                  </pic:nvPicPr>
                  <pic:blipFill>
                    <a:blip r:embed="rId243"/>
                    <a:stretch>
                      <a:fillRect/>
                    </a:stretch>
                  </pic:blipFill>
                  <pic:spPr>
                    <a:xfrm>
                      <a:off x="0" y="0"/>
                      <a:ext cx="5759450" cy="2875280"/>
                    </a:xfrm>
                    <a:prstGeom prst="rect">
                      <a:avLst/>
                    </a:prstGeom>
                  </pic:spPr>
                </pic:pic>
              </a:graphicData>
            </a:graphic>
          </wp:inline>
        </w:drawing>
      </w:r>
    </w:p>
    <w:p w14:paraId="4D38CF59" w14:textId="4081896C" w:rsidR="00FC143B" w:rsidRDefault="00A5152F" w:rsidP="00A5152F">
      <w:pPr>
        <w:pStyle w:val="Beschriftung"/>
      </w:pPr>
      <w:bookmarkStart w:id="1057" w:name="_Toc230848831"/>
      <w:r>
        <w:t xml:space="preserve">Abbildung </w:t>
      </w:r>
      <w:r>
        <w:fldChar w:fldCharType="begin"/>
      </w:r>
      <w:r>
        <w:instrText xml:space="preserve"> SEQ Abbildung \* ARABIC </w:instrText>
      </w:r>
      <w:r>
        <w:fldChar w:fldCharType="separate"/>
      </w:r>
      <w:r w:rsidR="00256D0B">
        <w:t>208</w:t>
      </w:r>
      <w:r>
        <w:fldChar w:fldCharType="end"/>
      </w:r>
      <w:r w:rsidR="005A72B4">
        <w:t>:</w:t>
      </w:r>
      <w:r>
        <w:t xml:space="preserve"> </w:t>
      </w:r>
      <w:r w:rsidRPr="001C3AE6">
        <w:t>Hotspot-Verwaltungsbereich</w:t>
      </w:r>
      <w:r>
        <w:t xml:space="preserve"> des Inhaltselements "Interaktive Grafik"</w:t>
      </w:r>
      <w:bookmarkEnd w:id="1057"/>
    </w:p>
    <w:p w14:paraId="37C0AC0C" w14:textId="75A19A85" w:rsidR="00C7663E" w:rsidRPr="00D92F5D" w:rsidRDefault="00F903DB" w:rsidP="00D92F5D">
      <w:pPr>
        <w:pStyle w:val="berschrift3"/>
        <w:rPr>
          <w:color w:val="auto"/>
        </w:rPr>
      </w:pPr>
      <w:bookmarkStart w:id="1058" w:name="_Toc230848512"/>
      <w:r w:rsidRPr="00D92F5D">
        <w:rPr>
          <w:color w:val="auto"/>
        </w:rPr>
        <w:t>Einfache Karte</w:t>
      </w:r>
      <w:bookmarkEnd w:id="1058"/>
    </w:p>
    <w:p w14:paraId="1BD8968E" w14:textId="77777777" w:rsidR="00B70407" w:rsidRDefault="00B70407" w:rsidP="00B70407">
      <w:pPr>
        <w:rPr>
          <w:lang w:eastAsia="en-US"/>
        </w:rPr>
      </w:pPr>
      <w:r w:rsidRPr="00A41AD3">
        <w:rPr>
          <w:lang w:eastAsia="en-US"/>
        </w:rPr>
        <w:t>Mit dem Inhaltselement „Einfache Karte“ können Sie eine Karte mit einem einzelnen Standort in den Seiteninhalt einbinden.</w:t>
      </w:r>
    </w:p>
    <w:p w14:paraId="291151D9" w14:textId="77777777" w:rsidR="00B94212" w:rsidRDefault="00B94212" w:rsidP="00D92F5D">
      <w:pPr>
        <w:keepNext/>
        <w:jc w:val="center"/>
      </w:pPr>
      <w:r w:rsidRPr="00B94212">
        <w:rPr>
          <w:noProof/>
          <w:lang w:eastAsia="en-US"/>
        </w:rPr>
        <w:lastRenderedPageBreak/>
        <w:drawing>
          <wp:inline distT="0" distB="0" distL="0" distR="0" wp14:anchorId="0AE15913" wp14:editId="442AE2F2">
            <wp:extent cx="4999153" cy="2857748"/>
            <wp:effectExtent l="0" t="0" r="0" b="0"/>
            <wp:docPr id="260800470" name="Grafik 1" descr="Beispiel für eine eingebundene einfache Karte im Front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800470" name="Grafik 1" descr="Beispiel für eine eingebundene einfache Karte im Frontend"/>
                    <pic:cNvPicPr/>
                  </pic:nvPicPr>
                  <pic:blipFill>
                    <a:blip r:embed="rId244"/>
                    <a:stretch>
                      <a:fillRect/>
                    </a:stretch>
                  </pic:blipFill>
                  <pic:spPr>
                    <a:xfrm>
                      <a:off x="0" y="0"/>
                      <a:ext cx="4999153" cy="2857748"/>
                    </a:xfrm>
                    <a:prstGeom prst="rect">
                      <a:avLst/>
                    </a:prstGeom>
                  </pic:spPr>
                </pic:pic>
              </a:graphicData>
            </a:graphic>
          </wp:inline>
        </w:drawing>
      </w:r>
    </w:p>
    <w:p w14:paraId="70F92DA6" w14:textId="2893ED9E" w:rsidR="00B94212" w:rsidRPr="00A41AD3" w:rsidRDefault="00B94212" w:rsidP="00B94212">
      <w:pPr>
        <w:pStyle w:val="Beschriftung"/>
        <w:rPr>
          <w:color w:val="auto"/>
        </w:rPr>
      </w:pPr>
      <w:bookmarkStart w:id="1059" w:name="_Toc230848832"/>
      <w:r>
        <w:t xml:space="preserve">Abbildung </w:t>
      </w:r>
      <w:r>
        <w:fldChar w:fldCharType="begin"/>
      </w:r>
      <w:r>
        <w:instrText xml:space="preserve"> SEQ Abbildung \* ARABIC </w:instrText>
      </w:r>
      <w:r>
        <w:fldChar w:fldCharType="separate"/>
      </w:r>
      <w:r w:rsidR="00256D0B">
        <w:t>209</w:t>
      </w:r>
      <w:r>
        <w:fldChar w:fldCharType="end"/>
      </w:r>
      <w:r>
        <w:t xml:space="preserve"> </w:t>
      </w:r>
      <w:r w:rsidRPr="006D209C">
        <w:t>Beispiel für eine eingebundene einfache Karte im Frontend</w:t>
      </w:r>
      <w:bookmarkEnd w:id="1059"/>
    </w:p>
    <w:p w14:paraId="661E150F" w14:textId="10B14097" w:rsidR="00B70407" w:rsidRPr="00A41AD3" w:rsidRDefault="00B70407" w:rsidP="00B70407">
      <w:pPr>
        <w:rPr>
          <w:b/>
          <w:lang w:eastAsia="en-US"/>
        </w:rPr>
      </w:pPr>
      <w:r w:rsidRPr="00A41AD3">
        <w:rPr>
          <w:b/>
          <w:lang w:eastAsia="en-US"/>
        </w:rPr>
        <w:t>Einfache Karte anlegen</w:t>
      </w:r>
    </w:p>
    <w:p w14:paraId="2B1AC933" w14:textId="77777777" w:rsidR="00B70407" w:rsidRPr="00A41AD3" w:rsidRDefault="00B70407" w:rsidP="001D2B8E">
      <w:pPr>
        <w:numPr>
          <w:ilvl w:val="0"/>
          <w:numId w:val="115"/>
        </w:numPr>
        <w:rPr>
          <w:lang w:eastAsia="en-US"/>
        </w:rPr>
      </w:pPr>
      <w:r w:rsidRPr="00A41AD3">
        <w:rPr>
          <w:lang w:eastAsia="en-US"/>
        </w:rPr>
        <w:t>Fügen Sie im gewünschten Bereich der Seite ein neues Inhaltselement hinzu.</w:t>
      </w:r>
    </w:p>
    <w:p w14:paraId="3DA580D2" w14:textId="77777777" w:rsidR="00B70407" w:rsidRPr="00A41AD3" w:rsidRDefault="00B70407" w:rsidP="001D2B8E">
      <w:pPr>
        <w:numPr>
          <w:ilvl w:val="0"/>
          <w:numId w:val="115"/>
        </w:numPr>
        <w:rPr>
          <w:lang w:eastAsia="en-US"/>
        </w:rPr>
      </w:pPr>
      <w:r w:rsidRPr="00A41AD3">
        <w:rPr>
          <w:lang w:eastAsia="en-US"/>
        </w:rPr>
        <w:t>Wählen Sie in der Elementauswahl das Inhaltselement „Einfache Karte“ aus.</w:t>
      </w:r>
    </w:p>
    <w:p w14:paraId="35B99BA2" w14:textId="77777777" w:rsidR="00D55228" w:rsidRDefault="00D55228" w:rsidP="00D92F5D">
      <w:pPr>
        <w:keepNext/>
        <w:jc w:val="center"/>
      </w:pPr>
      <w:r w:rsidRPr="00D55228">
        <w:rPr>
          <w:noProof/>
          <w:lang w:eastAsia="en-US"/>
        </w:rPr>
        <w:drawing>
          <wp:inline distT="0" distB="0" distL="0" distR="0" wp14:anchorId="2780954E" wp14:editId="56F3F5F0">
            <wp:extent cx="5759450" cy="2756535"/>
            <wp:effectExtent l="0" t="0" r="0" b="5715"/>
            <wp:docPr id="349455959" name="Grafik 1" descr="Auswahl des Inhaltselements „Einfache Karte“ im Inhaltselement-Dia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455959" name="Grafik 1" descr="Auswahl des Inhaltselements „Einfache Karte“ im Inhaltselement-Dialog"/>
                    <pic:cNvPicPr/>
                  </pic:nvPicPr>
                  <pic:blipFill>
                    <a:blip r:embed="rId245"/>
                    <a:stretch>
                      <a:fillRect/>
                    </a:stretch>
                  </pic:blipFill>
                  <pic:spPr>
                    <a:xfrm>
                      <a:off x="0" y="0"/>
                      <a:ext cx="5759450" cy="2756535"/>
                    </a:xfrm>
                    <a:prstGeom prst="rect">
                      <a:avLst/>
                    </a:prstGeom>
                  </pic:spPr>
                </pic:pic>
              </a:graphicData>
            </a:graphic>
          </wp:inline>
        </w:drawing>
      </w:r>
    </w:p>
    <w:p w14:paraId="191A086F" w14:textId="408843A6" w:rsidR="00D55228" w:rsidRDefault="00D55228" w:rsidP="00D55228">
      <w:pPr>
        <w:pStyle w:val="Beschriftung"/>
      </w:pPr>
      <w:bookmarkStart w:id="1060" w:name="_Toc230848833"/>
      <w:r>
        <w:t xml:space="preserve">Abbildung </w:t>
      </w:r>
      <w:r>
        <w:fldChar w:fldCharType="begin"/>
      </w:r>
      <w:r>
        <w:instrText xml:space="preserve"> SEQ Abbildung \* ARABIC </w:instrText>
      </w:r>
      <w:r>
        <w:fldChar w:fldCharType="separate"/>
      </w:r>
      <w:r w:rsidR="00256D0B">
        <w:t>210</w:t>
      </w:r>
      <w:r>
        <w:fldChar w:fldCharType="end"/>
      </w:r>
      <w:r>
        <w:t xml:space="preserve"> </w:t>
      </w:r>
      <w:r w:rsidRPr="00F05332">
        <w:t>Auswahl des Inhaltselements „Einfache Karte“ im Inhaltselement-Dialog</w:t>
      </w:r>
      <w:bookmarkEnd w:id="1060"/>
    </w:p>
    <w:p w14:paraId="7C166223" w14:textId="19778445" w:rsidR="00F30AE4" w:rsidRPr="00A41AD3" w:rsidRDefault="00F30AE4" w:rsidP="00F30AE4">
      <w:pPr>
        <w:rPr>
          <w:lang w:eastAsia="en-US"/>
        </w:rPr>
      </w:pPr>
      <w:r w:rsidRPr="00A41AD3">
        <w:rPr>
          <w:lang w:eastAsia="en-US"/>
        </w:rPr>
        <w:t>Nachdem das Inhaltselement angelegt wurde, stehen im Tab „Allgemein“ verschiedene Felder zur Verfügung, zum Beispiel:</w:t>
      </w:r>
    </w:p>
    <w:p w14:paraId="01BFC763" w14:textId="77777777" w:rsidR="00F30AE4" w:rsidRPr="00A41AD3" w:rsidRDefault="00F30AE4" w:rsidP="001D2B8E">
      <w:pPr>
        <w:numPr>
          <w:ilvl w:val="0"/>
          <w:numId w:val="116"/>
        </w:numPr>
        <w:rPr>
          <w:lang w:eastAsia="en-US"/>
        </w:rPr>
      </w:pPr>
      <w:r w:rsidRPr="00A41AD3">
        <w:rPr>
          <w:lang w:eastAsia="en-US"/>
        </w:rPr>
        <w:t>ein Titel für die Karte,</w:t>
      </w:r>
    </w:p>
    <w:p w14:paraId="3550DF62" w14:textId="4201A8D2" w:rsidR="00F30AE4" w:rsidRPr="00A41AD3" w:rsidRDefault="00F30AE4" w:rsidP="001D2B8E">
      <w:pPr>
        <w:numPr>
          <w:ilvl w:val="0"/>
          <w:numId w:val="116"/>
        </w:numPr>
        <w:rPr>
          <w:lang w:eastAsia="en-US"/>
        </w:rPr>
      </w:pPr>
      <w:r w:rsidRPr="00A41AD3">
        <w:rPr>
          <w:lang w:eastAsia="en-US"/>
        </w:rPr>
        <w:lastRenderedPageBreak/>
        <w:t>ein Ort (Verknüpfung zu einem Orts</w:t>
      </w:r>
      <w:r w:rsidR="00915730">
        <w:rPr>
          <w:lang w:eastAsia="en-US"/>
        </w:rPr>
        <w:t>d</w:t>
      </w:r>
      <w:r w:rsidRPr="00A41AD3">
        <w:rPr>
          <w:lang w:eastAsia="en-US"/>
        </w:rPr>
        <w:t>atensatz) und</w:t>
      </w:r>
    </w:p>
    <w:p w14:paraId="7A9671D7" w14:textId="55A155C7" w:rsidR="00F30AE4" w:rsidRPr="00A41AD3" w:rsidRDefault="00F30AE4" w:rsidP="001D2B8E">
      <w:pPr>
        <w:numPr>
          <w:ilvl w:val="0"/>
          <w:numId w:val="116"/>
        </w:numPr>
        <w:rPr>
          <w:lang w:eastAsia="en-US"/>
        </w:rPr>
      </w:pPr>
      <w:r w:rsidRPr="00A41AD3">
        <w:rPr>
          <w:lang w:eastAsia="en-US"/>
        </w:rPr>
        <w:t>zusätzlicher Text, der neben oder unter der Karte angezeigt werden kann</w:t>
      </w:r>
      <w:r w:rsidR="00877270" w:rsidRPr="00A41AD3">
        <w:rPr>
          <w:lang w:eastAsia="en-US"/>
        </w:rPr>
        <w:t>, sowie</w:t>
      </w:r>
    </w:p>
    <w:p w14:paraId="1A2CB2C5" w14:textId="0E310633" w:rsidR="0066713F" w:rsidRPr="00A41AD3" w:rsidRDefault="0066713F" w:rsidP="001D2B8E">
      <w:pPr>
        <w:numPr>
          <w:ilvl w:val="0"/>
          <w:numId w:val="116"/>
        </w:numPr>
        <w:rPr>
          <w:lang w:eastAsia="en-US"/>
        </w:rPr>
      </w:pPr>
      <w:r w:rsidRPr="00A41AD3">
        <w:rPr>
          <w:lang w:eastAsia="en-US"/>
        </w:rPr>
        <w:t xml:space="preserve">Position </w:t>
      </w:r>
      <w:r w:rsidR="00877270" w:rsidRPr="00A41AD3">
        <w:rPr>
          <w:lang w:eastAsia="en-US"/>
        </w:rPr>
        <w:t>und</w:t>
      </w:r>
    </w:p>
    <w:p w14:paraId="5DE03BB5" w14:textId="47E95A20" w:rsidR="0066713F" w:rsidRDefault="0066713F" w:rsidP="001D2B8E">
      <w:pPr>
        <w:numPr>
          <w:ilvl w:val="0"/>
          <w:numId w:val="116"/>
        </w:numPr>
        <w:rPr>
          <w:lang w:eastAsia="en-US"/>
        </w:rPr>
      </w:pPr>
      <w:r w:rsidRPr="00A41AD3">
        <w:rPr>
          <w:lang w:eastAsia="en-US"/>
        </w:rPr>
        <w:t>Kartenausschnitt</w:t>
      </w:r>
      <w:r w:rsidR="008B41DC" w:rsidRPr="00A41AD3">
        <w:rPr>
          <w:lang w:eastAsia="en-US"/>
        </w:rPr>
        <w:t>.</w:t>
      </w:r>
    </w:p>
    <w:p w14:paraId="67063EBC" w14:textId="77777777" w:rsidR="00D92F5D" w:rsidRDefault="00D92F5D" w:rsidP="00D92F5D">
      <w:pPr>
        <w:ind w:left="720"/>
        <w:rPr>
          <w:lang w:eastAsia="en-US"/>
        </w:rPr>
      </w:pPr>
    </w:p>
    <w:p w14:paraId="0DEB8908" w14:textId="77777777" w:rsidR="00D92F5D" w:rsidRDefault="00702167" w:rsidP="00D92F5D">
      <w:pPr>
        <w:keepNext/>
        <w:jc w:val="center"/>
      </w:pPr>
      <w:r w:rsidRPr="00702167">
        <w:rPr>
          <w:noProof/>
          <w:lang w:eastAsia="en-US"/>
        </w:rPr>
        <w:drawing>
          <wp:inline distT="0" distB="0" distL="0" distR="0" wp14:anchorId="5A6B272E" wp14:editId="2993BA5C">
            <wp:extent cx="4416227" cy="4440572"/>
            <wp:effectExtent l="0" t="0" r="3810" b="0"/>
            <wp:docPr id="251456287" name="Grafik 1" descr="Darstellung der Menü-Felder Name, Orte, Text, Position und Karteneinstellungen des Inhaltselements &quot;Einfache Kart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456287" name="Grafik 1" descr="Darstellung der Menü-Felder Name, Orte, Text, Position und Karteneinstellungen des Inhaltselements &quot;Einfache Karten&quot;."/>
                    <pic:cNvPicPr/>
                  </pic:nvPicPr>
                  <pic:blipFill>
                    <a:blip r:embed="rId246"/>
                    <a:stretch>
                      <a:fillRect/>
                    </a:stretch>
                  </pic:blipFill>
                  <pic:spPr>
                    <a:xfrm>
                      <a:off x="0" y="0"/>
                      <a:ext cx="4424192" cy="4448581"/>
                    </a:xfrm>
                    <a:prstGeom prst="rect">
                      <a:avLst/>
                    </a:prstGeom>
                  </pic:spPr>
                </pic:pic>
              </a:graphicData>
            </a:graphic>
          </wp:inline>
        </w:drawing>
      </w:r>
    </w:p>
    <w:p w14:paraId="3AB0D7CF" w14:textId="33C8A073" w:rsidR="001D5CF9" w:rsidRPr="00A41AD3" w:rsidRDefault="00D92F5D" w:rsidP="00D92F5D">
      <w:pPr>
        <w:pStyle w:val="Beschriftung"/>
        <w:rPr>
          <w:color w:val="auto"/>
        </w:rPr>
      </w:pPr>
      <w:bookmarkStart w:id="1061" w:name="_Toc230848834"/>
      <w:r>
        <w:t xml:space="preserve">Abbildung </w:t>
      </w:r>
      <w:r>
        <w:fldChar w:fldCharType="begin"/>
      </w:r>
      <w:r>
        <w:instrText xml:space="preserve"> SEQ Abbildung \* ARABIC </w:instrText>
      </w:r>
      <w:r>
        <w:fldChar w:fldCharType="separate"/>
      </w:r>
      <w:r w:rsidR="00256D0B">
        <w:t>211</w:t>
      </w:r>
      <w:r>
        <w:fldChar w:fldCharType="end"/>
      </w:r>
      <w:r w:rsidR="00140FC1">
        <w:t>:</w:t>
      </w:r>
      <w:r>
        <w:t xml:space="preserve"> </w:t>
      </w:r>
      <w:r w:rsidRPr="00AA60E8">
        <w:t>Darstellung der Menü</w:t>
      </w:r>
      <w:r w:rsidR="00B73DD3">
        <w:t>f</w:t>
      </w:r>
      <w:r w:rsidRPr="00AA60E8">
        <w:t>elder Name, Orte, Text, Position und Karteneinstellungen des Inhaltselements "Einfache Karten".</w:t>
      </w:r>
      <w:bookmarkEnd w:id="1061"/>
    </w:p>
    <w:p w14:paraId="501F85DF" w14:textId="0A633A9A" w:rsidR="000F1BDB" w:rsidRPr="00A41AD3" w:rsidRDefault="000F1BDB" w:rsidP="000F1BDB">
      <w:pPr>
        <w:rPr>
          <w:b/>
          <w:lang w:eastAsia="en-US"/>
        </w:rPr>
      </w:pPr>
      <w:r w:rsidRPr="00A41AD3">
        <w:rPr>
          <w:b/>
          <w:lang w:eastAsia="en-US"/>
        </w:rPr>
        <w:t>Orte verwalten</w:t>
      </w:r>
    </w:p>
    <w:p w14:paraId="645F9D7E" w14:textId="42770EB6" w:rsidR="000F1BDB" w:rsidRPr="00A41AD3" w:rsidRDefault="000F1BDB" w:rsidP="000F1BDB">
      <w:pPr>
        <w:rPr>
          <w:lang w:eastAsia="en-US"/>
        </w:rPr>
      </w:pPr>
      <w:r w:rsidRPr="00A41AD3">
        <w:rPr>
          <w:lang w:eastAsia="en-US"/>
        </w:rPr>
        <w:t>Im Bereich „Orte“ verknüpfen Sie das Inhaltselement mit einem oder mehreren Orts</w:t>
      </w:r>
      <w:r w:rsidR="00951534">
        <w:rPr>
          <w:lang w:eastAsia="en-US"/>
        </w:rPr>
        <w:t>d</w:t>
      </w:r>
      <w:r w:rsidRPr="00A41AD3">
        <w:rPr>
          <w:lang w:eastAsia="en-US"/>
        </w:rPr>
        <w:t>atensätzen.</w:t>
      </w:r>
    </w:p>
    <w:p w14:paraId="4329D0AD" w14:textId="517125F6" w:rsidR="000F1BDB" w:rsidRPr="00A41AD3" w:rsidRDefault="000F1BDB" w:rsidP="001D2B8E">
      <w:pPr>
        <w:numPr>
          <w:ilvl w:val="0"/>
          <w:numId w:val="117"/>
        </w:numPr>
        <w:rPr>
          <w:lang w:eastAsia="en-US"/>
        </w:rPr>
      </w:pPr>
      <w:r w:rsidRPr="00A41AD3">
        <w:rPr>
          <w:lang w:eastAsia="en-US"/>
        </w:rPr>
        <w:t>Über den „+“-Button legen Sie einen neuen Orts</w:t>
      </w:r>
      <w:r w:rsidR="00951534">
        <w:rPr>
          <w:lang w:eastAsia="en-US"/>
        </w:rPr>
        <w:t>d</w:t>
      </w:r>
      <w:r w:rsidRPr="00A41AD3">
        <w:rPr>
          <w:lang w:eastAsia="en-US"/>
        </w:rPr>
        <w:t>atensatz an.</w:t>
      </w:r>
    </w:p>
    <w:p w14:paraId="363757E3" w14:textId="02E389EF" w:rsidR="000F1BDB" w:rsidRPr="00A41AD3" w:rsidRDefault="000F1BDB" w:rsidP="001D2B8E">
      <w:pPr>
        <w:numPr>
          <w:ilvl w:val="0"/>
          <w:numId w:val="117"/>
        </w:numPr>
        <w:rPr>
          <w:lang w:eastAsia="en-US"/>
        </w:rPr>
      </w:pPr>
      <w:r w:rsidRPr="00A41AD3">
        <w:rPr>
          <w:lang w:eastAsia="en-US"/>
        </w:rPr>
        <w:t>Alternativ können Sie bereits vorhandene Orts</w:t>
      </w:r>
      <w:r w:rsidR="00951534">
        <w:rPr>
          <w:lang w:eastAsia="en-US"/>
        </w:rPr>
        <w:t>d</w:t>
      </w:r>
      <w:r w:rsidRPr="00A41AD3">
        <w:rPr>
          <w:lang w:eastAsia="en-US"/>
        </w:rPr>
        <w:t>atensätze auswählen.</w:t>
      </w:r>
    </w:p>
    <w:p w14:paraId="326CA534" w14:textId="03D68827" w:rsidR="00877270" w:rsidRPr="00A41AD3" w:rsidRDefault="000F1BDB" w:rsidP="007B467C">
      <w:pPr>
        <w:pBdr>
          <w:top w:val="single" w:sz="4" w:space="1" w:color="auto"/>
          <w:left w:val="single" w:sz="4" w:space="4" w:color="auto"/>
          <w:bottom w:val="single" w:sz="4" w:space="1" w:color="auto"/>
          <w:right w:val="single" w:sz="4" w:space="4" w:color="auto"/>
        </w:pBdr>
        <w:rPr>
          <w:lang w:eastAsia="en-US"/>
        </w:rPr>
      </w:pPr>
      <w:r w:rsidRPr="00951534">
        <w:rPr>
          <w:b/>
          <w:bCs/>
          <w:lang w:eastAsia="en-US"/>
        </w:rPr>
        <w:t>Hinweis</w:t>
      </w:r>
      <w:r w:rsidRPr="00A41AD3">
        <w:rPr>
          <w:lang w:eastAsia="en-US"/>
        </w:rPr>
        <w:t>: Legen Sie für Orts</w:t>
      </w:r>
      <w:r w:rsidR="00190DA8">
        <w:rPr>
          <w:lang w:eastAsia="en-US"/>
        </w:rPr>
        <w:t>d</w:t>
      </w:r>
      <w:r w:rsidRPr="00A41AD3">
        <w:rPr>
          <w:lang w:eastAsia="en-US"/>
        </w:rPr>
        <w:t>atensätze nach Möglichkeit einen eigenen Ordner (z.B. „Orte“ oder „Standorte“) an. So bleiben Ihre Orts</w:t>
      </w:r>
      <w:r w:rsidR="003F7847">
        <w:rPr>
          <w:lang w:eastAsia="en-US"/>
        </w:rPr>
        <w:t>d</w:t>
      </w:r>
      <w:r w:rsidRPr="00A41AD3">
        <w:rPr>
          <w:lang w:eastAsia="en-US"/>
        </w:rPr>
        <w:t>atensätze übersichtlich organisiert, können leichter wiederverwendet werden und sind klar von anderen Datensatztypen getrennt.</w:t>
      </w:r>
    </w:p>
    <w:p w14:paraId="74E8D050" w14:textId="02E50D30" w:rsidR="004A5113" w:rsidRPr="007B467C" w:rsidRDefault="004A5113" w:rsidP="004A5113">
      <w:pPr>
        <w:rPr>
          <w:b/>
          <w:lang w:eastAsia="en-US"/>
        </w:rPr>
      </w:pPr>
      <w:r w:rsidRPr="007B467C">
        <w:rPr>
          <w:b/>
          <w:lang w:eastAsia="en-US"/>
        </w:rPr>
        <w:lastRenderedPageBreak/>
        <w:t>Orts</w:t>
      </w:r>
      <w:r w:rsidR="001F7256">
        <w:rPr>
          <w:b/>
          <w:lang w:eastAsia="en-US"/>
        </w:rPr>
        <w:t>d</w:t>
      </w:r>
      <w:r w:rsidRPr="007B467C">
        <w:rPr>
          <w:b/>
          <w:lang w:eastAsia="en-US"/>
        </w:rPr>
        <w:t>atensatz anlegen</w:t>
      </w:r>
    </w:p>
    <w:p w14:paraId="228C7750" w14:textId="7E75E4F8" w:rsidR="004A5113" w:rsidRPr="00A41AD3" w:rsidRDefault="004A5113" w:rsidP="004A5113">
      <w:pPr>
        <w:rPr>
          <w:lang w:eastAsia="en-US"/>
        </w:rPr>
      </w:pPr>
      <w:r w:rsidRPr="00A41AD3">
        <w:rPr>
          <w:lang w:eastAsia="en-US"/>
        </w:rPr>
        <w:t>Ein Orts</w:t>
      </w:r>
      <w:r w:rsidR="001F7256">
        <w:rPr>
          <w:lang w:eastAsia="en-US"/>
        </w:rPr>
        <w:t>d</w:t>
      </w:r>
      <w:r w:rsidRPr="00A41AD3">
        <w:rPr>
          <w:lang w:eastAsia="en-US"/>
        </w:rPr>
        <w:t>atensatz besteht aus mehreren Feldern, die Sie je nach Bedarf ausfüllen können:</w:t>
      </w:r>
    </w:p>
    <w:p w14:paraId="01CA016C" w14:textId="2EBDA01B" w:rsidR="004A5113" w:rsidRPr="00A41AD3" w:rsidRDefault="004A5113" w:rsidP="001D2B8E">
      <w:pPr>
        <w:numPr>
          <w:ilvl w:val="0"/>
          <w:numId w:val="118"/>
        </w:numPr>
        <w:rPr>
          <w:lang w:eastAsia="en-US"/>
        </w:rPr>
      </w:pPr>
      <w:r w:rsidRPr="00A41AD3">
        <w:rPr>
          <w:b/>
          <w:lang w:eastAsia="en-US"/>
        </w:rPr>
        <w:t xml:space="preserve">Name: </w:t>
      </w:r>
      <w:r w:rsidRPr="00A41AD3">
        <w:rPr>
          <w:lang w:eastAsia="en-US"/>
        </w:rPr>
        <w:t>Textfeld für den Namen des Ortes (z.B. „Servicebüro Mitte“).</w:t>
      </w:r>
    </w:p>
    <w:p w14:paraId="3DA5390B" w14:textId="65059E83" w:rsidR="004A5113" w:rsidRPr="00A41AD3" w:rsidRDefault="004A5113" w:rsidP="001D2B8E">
      <w:pPr>
        <w:numPr>
          <w:ilvl w:val="0"/>
          <w:numId w:val="118"/>
        </w:numPr>
        <w:rPr>
          <w:lang w:eastAsia="en-US"/>
        </w:rPr>
      </w:pPr>
      <w:r w:rsidRPr="00A41AD3">
        <w:rPr>
          <w:b/>
          <w:lang w:eastAsia="en-US"/>
        </w:rPr>
        <w:t>Branchen-Code</w:t>
      </w:r>
      <w:r w:rsidRPr="00A41AD3">
        <w:rPr>
          <w:lang w:eastAsia="en-US"/>
        </w:rPr>
        <w:t xml:space="preserve">: Textfeld. Ein kurzer </w:t>
      </w:r>
      <w:proofErr w:type="spellStart"/>
      <w:r w:rsidRPr="00A41AD3">
        <w:rPr>
          <w:lang w:eastAsia="en-US"/>
        </w:rPr>
        <w:t>Textcode</w:t>
      </w:r>
      <w:proofErr w:type="spellEnd"/>
      <w:r w:rsidRPr="00A41AD3">
        <w:rPr>
          <w:lang w:eastAsia="en-US"/>
        </w:rPr>
        <w:t xml:space="preserve"> (auch „Storecode“ genannt), der eine Niederlassung eindeutig identifiziert. Der Code wird in der Regel von der übergeordneten Organisation vergeben und kann in strukturierten URLs verwendet werden.</w:t>
      </w:r>
    </w:p>
    <w:p w14:paraId="068A264E" w14:textId="3BB402A7" w:rsidR="004A5113" w:rsidRPr="00A41AD3" w:rsidRDefault="004A5113" w:rsidP="001D2B8E">
      <w:pPr>
        <w:numPr>
          <w:ilvl w:val="0"/>
          <w:numId w:val="118"/>
        </w:numPr>
        <w:rPr>
          <w:lang w:eastAsia="en-US"/>
        </w:rPr>
      </w:pPr>
      <w:r w:rsidRPr="00A41AD3">
        <w:rPr>
          <w:b/>
          <w:lang w:eastAsia="en-US"/>
        </w:rPr>
        <w:t>Detaillierte Beschreibung</w:t>
      </w:r>
      <w:r w:rsidRPr="00A41AD3">
        <w:rPr>
          <w:lang w:eastAsia="en-US"/>
        </w:rPr>
        <w:t>: Textfeld. Kurze Beschreibung zur Unterscheidung von anderen, ähnlichen Einträgen (z.B. „Eingang über den Innenhof“).</w:t>
      </w:r>
    </w:p>
    <w:p w14:paraId="7CEC3781" w14:textId="3871F2CD" w:rsidR="004A5113" w:rsidRPr="00A41AD3" w:rsidRDefault="004A5113" w:rsidP="001D2B8E">
      <w:pPr>
        <w:numPr>
          <w:ilvl w:val="0"/>
          <w:numId w:val="118"/>
        </w:numPr>
        <w:rPr>
          <w:lang w:eastAsia="en-US"/>
        </w:rPr>
      </w:pPr>
      <w:r w:rsidRPr="00A41AD3">
        <w:rPr>
          <w:b/>
          <w:lang w:eastAsia="en-US"/>
        </w:rPr>
        <w:t>Beschreibung</w:t>
      </w:r>
      <w:r w:rsidRPr="00A41AD3">
        <w:rPr>
          <w:lang w:eastAsia="en-US"/>
        </w:rPr>
        <w:t>: Textfeld für eine allgemeinere Beschreibung des Ortes (z.B. Aufgaben, Zuständigkeiten, Besonderheiten).</w:t>
      </w:r>
    </w:p>
    <w:p w14:paraId="306D62F1" w14:textId="77777777" w:rsidR="004A5113" w:rsidRPr="00A41AD3" w:rsidRDefault="004A5113" w:rsidP="001D2B8E">
      <w:pPr>
        <w:numPr>
          <w:ilvl w:val="0"/>
          <w:numId w:val="118"/>
        </w:numPr>
        <w:rPr>
          <w:lang w:eastAsia="en-US"/>
        </w:rPr>
      </w:pPr>
      <w:r w:rsidRPr="00A41AD3">
        <w:rPr>
          <w:b/>
          <w:lang w:eastAsia="en-US"/>
        </w:rPr>
        <w:t>Öffnungszeiten</w:t>
      </w:r>
      <w:r w:rsidRPr="00A41AD3">
        <w:rPr>
          <w:lang w:eastAsia="en-US"/>
        </w:rPr>
        <w:t>: Auswahl der Wochentage (Checkboxen) und Datumsfelder für:</w:t>
      </w:r>
    </w:p>
    <w:p w14:paraId="18A7E5A4" w14:textId="77777777" w:rsidR="004A5113" w:rsidRPr="00A41AD3" w:rsidRDefault="004A5113" w:rsidP="001D2B8E">
      <w:pPr>
        <w:numPr>
          <w:ilvl w:val="1"/>
          <w:numId w:val="118"/>
        </w:numPr>
        <w:rPr>
          <w:lang w:eastAsia="en-US"/>
        </w:rPr>
      </w:pPr>
      <w:r w:rsidRPr="00A41AD3">
        <w:rPr>
          <w:lang w:eastAsia="en-US"/>
        </w:rPr>
        <w:t>Geöffnet / Geschlossen</w:t>
      </w:r>
    </w:p>
    <w:p w14:paraId="0D1A4069" w14:textId="5F3BEAB4" w:rsidR="004A5113" w:rsidRPr="00A41AD3" w:rsidRDefault="004A5113" w:rsidP="001D2B8E">
      <w:pPr>
        <w:numPr>
          <w:ilvl w:val="1"/>
          <w:numId w:val="118"/>
        </w:numPr>
        <w:rPr>
          <w:lang w:eastAsia="en-US"/>
        </w:rPr>
      </w:pPr>
      <w:r w:rsidRPr="00A41AD3">
        <w:rPr>
          <w:lang w:eastAsia="en-US"/>
        </w:rPr>
        <w:t xml:space="preserve">Gültig von / </w:t>
      </w:r>
      <w:proofErr w:type="gramStart"/>
      <w:r w:rsidRPr="00A41AD3">
        <w:rPr>
          <w:lang w:eastAsia="en-US"/>
        </w:rPr>
        <w:t>Gültig</w:t>
      </w:r>
      <w:proofErr w:type="gramEnd"/>
      <w:r w:rsidRPr="00A41AD3">
        <w:rPr>
          <w:lang w:eastAsia="en-US"/>
        </w:rPr>
        <w:t xml:space="preserve"> bis</w:t>
      </w:r>
    </w:p>
    <w:p w14:paraId="4325A907" w14:textId="067C7652" w:rsidR="004A5113" w:rsidRPr="00A41AD3" w:rsidRDefault="004A5113" w:rsidP="001D2B8E">
      <w:pPr>
        <w:numPr>
          <w:ilvl w:val="0"/>
          <w:numId w:val="118"/>
        </w:numPr>
        <w:rPr>
          <w:lang w:eastAsia="en-US"/>
        </w:rPr>
      </w:pPr>
      <w:r w:rsidRPr="00A41AD3">
        <w:rPr>
          <w:b/>
          <w:lang w:eastAsia="en-US"/>
        </w:rPr>
        <w:t>Öffnungszeiten in Textform</w:t>
      </w:r>
      <w:r w:rsidRPr="00A41AD3">
        <w:rPr>
          <w:lang w:eastAsia="en-US"/>
        </w:rPr>
        <w:t>: Freies Textfeld, um Öffnungszeiten zusätzlich in frei formulierter Form anzugeben (z.B. „Montag–Freitag 9–12 Uhr und 13–16 Uhr“).</w:t>
      </w:r>
    </w:p>
    <w:p w14:paraId="16D243D1" w14:textId="376A8505" w:rsidR="004A5113" w:rsidRPr="00A41AD3" w:rsidRDefault="004A5113" w:rsidP="001D2B8E">
      <w:pPr>
        <w:numPr>
          <w:ilvl w:val="0"/>
          <w:numId w:val="118"/>
        </w:numPr>
        <w:rPr>
          <w:lang w:eastAsia="en-US"/>
        </w:rPr>
      </w:pPr>
      <w:r w:rsidRPr="00A41AD3">
        <w:rPr>
          <w:b/>
          <w:lang w:eastAsia="en-US"/>
        </w:rPr>
        <w:t>Telefon</w:t>
      </w:r>
      <w:r w:rsidRPr="00A41AD3">
        <w:rPr>
          <w:lang w:eastAsia="en-US"/>
        </w:rPr>
        <w:t>: Textfeld für eine Telefonnummer.</w:t>
      </w:r>
    </w:p>
    <w:p w14:paraId="1B806D56" w14:textId="69E630C0" w:rsidR="004A5113" w:rsidRPr="00A41AD3" w:rsidRDefault="004A5113" w:rsidP="001D2B8E">
      <w:pPr>
        <w:numPr>
          <w:ilvl w:val="0"/>
          <w:numId w:val="118"/>
        </w:numPr>
        <w:rPr>
          <w:lang w:eastAsia="en-US"/>
        </w:rPr>
      </w:pPr>
      <w:r w:rsidRPr="00A41AD3">
        <w:rPr>
          <w:b/>
          <w:lang w:eastAsia="en-US"/>
        </w:rPr>
        <w:t>Fax</w:t>
      </w:r>
      <w:r w:rsidRPr="00A41AD3">
        <w:rPr>
          <w:lang w:eastAsia="en-US"/>
        </w:rPr>
        <w:t>: Textfeld für eine Faxnummer (falls genutzt).</w:t>
      </w:r>
    </w:p>
    <w:p w14:paraId="28EF4FDD" w14:textId="0A7A50F2" w:rsidR="004A5113" w:rsidRPr="00A41AD3" w:rsidRDefault="004A5113" w:rsidP="001D2B8E">
      <w:pPr>
        <w:numPr>
          <w:ilvl w:val="0"/>
          <w:numId w:val="118"/>
        </w:numPr>
        <w:rPr>
          <w:lang w:eastAsia="en-US"/>
        </w:rPr>
      </w:pPr>
      <w:r w:rsidRPr="00A41AD3">
        <w:rPr>
          <w:b/>
          <w:lang w:eastAsia="en-US"/>
        </w:rPr>
        <w:t>E-Mail</w:t>
      </w:r>
      <w:r w:rsidRPr="00A41AD3">
        <w:rPr>
          <w:lang w:eastAsia="en-US"/>
        </w:rPr>
        <w:t>: Textfeld für eine E-Mail-Adresse.</w:t>
      </w:r>
    </w:p>
    <w:p w14:paraId="7FD7A008" w14:textId="33F5957E" w:rsidR="004A5113" w:rsidRPr="00A41AD3" w:rsidRDefault="004A5113" w:rsidP="001D2B8E">
      <w:pPr>
        <w:numPr>
          <w:ilvl w:val="0"/>
          <w:numId w:val="118"/>
        </w:numPr>
        <w:rPr>
          <w:lang w:eastAsia="en-US"/>
        </w:rPr>
      </w:pPr>
      <w:r w:rsidRPr="00A41AD3">
        <w:rPr>
          <w:b/>
          <w:lang w:eastAsia="en-US"/>
        </w:rPr>
        <w:t xml:space="preserve">URL: </w:t>
      </w:r>
      <w:r w:rsidRPr="00A41AD3">
        <w:rPr>
          <w:lang w:eastAsia="en-US"/>
        </w:rPr>
        <w:t>Link-Textfeld für eine Webadresse (z.B. Detailseite der Dienststelle).</w:t>
      </w:r>
    </w:p>
    <w:p w14:paraId="241D75AA" w14:textId="77777777" w:rsidR="00EB009D" w:rsidRPr="00A41AD3" w:rsidRDefault="00EB009D" w:rsidP="00EB009D">
      <w:pPr>
        <w:rPr>
          <w:b/>
          <w:lang w:eastAsia="en-US"/>
        </w:rPr>
      </w:pPr>
      <w:r w:rsidRPr="00A41AD3">
        <w:rPr>
          <w:b/>
          <w:lang w:eastAsia="en-US"/>
        </w:rPr>
        <w:t>Adresse und Geokoordinaten</w:t>
      </w:r>
    </w:p>
    <w:p w14:paraId="1937C1CB" w14:textId="568D4630" w:rsidR="00EB009D" w:rsidRPr="00A41AD3" w:rsidRDefault="00EB009D" w:rsidP="001D2B8E">
      <w:pPr>
        <w:numPr>
          <w:ilvl w:val="0"/>
          <w:numId w:val="119"/>
        </w:numPr>
        <w:rPr>
          <w:lang w:eastAsia="en-US"/>
        </w:rPr>
      </w:pPr>
      <w:r w:rsidRPr="00A41AD3">
        <w:rPr>
          <w:b/>
          <w:lang w:eastAsia="en-US"/>
        </w:rPr>
        <w:t>Geocode-Wizard für die Adresse</w:t>
      </w:r>
      <w:r w:rsidRPr="00A41AD3">
        <w:rPr>
          <w:lang w:eastAsia="en-US"/>
        </w:rPr>
        <w:t>: Öffnet einen Assistenten mit Suchfeld, über den Sie die Adresse des Ortes eingeben und automatisch die passenden Geokoordinaten übernehmen können.</w:t>
      </w:r>
    </w:p>
    <w:p w14:paraId="7009D2AC" w14:textId="77777777" w:rsidR="00E176AA" w:rsidRDefault="00EB009D" w:rsidP="001D2B8E">
      <w:pPr>
        <w:numPr>
          <w:ilvl w:val="0"/>
          <w:numId w:val="119"/>
        </w:numPr>
        <w:rPr>
          <w:lang w:eastAsia="en-US"/>
        </w:rPr>
      </w:pPr>
      <w:r w:rsidRPr="00A41AD3">
        <w:rPr>
          <w:b/>
          <w:lang w:eastAsia="en-US"/>
        </w:rPr>
        <w:t>Postalische Adresse</w:t>
      </w:r>
      <w:r w:rsidR="00BE0EB4" w:rsidRPr="00A41AD3">
        <w:rPr>
          <w:b/>
          <w:lang w:eastAsia="en-US"/>
        </w:rPr>
        <w:t xml:space="preserve">: </w:t>
      </w:r>
      <w:r w:rsidRPr="00A41AD3">
        <w:rPr>
          <w:lang w:eastAsia="en-US"/>
        </w:rPr>
        <w:t xml:space="preserve">Felder für die Eingabe der postalischen Anschrift, zum Beispiel: </w:t>
      </w:r>
    </w:p>
    <w:p w14:paraId="2944F3EF" w14:textId="71C799E4" w:rsidR="00BE0EB4" w:rsidRPr="00A41AD3" w:rsidRDefault="00EB009D" w:rsidP="001D2B8E">
      <w:pPr>
        <w:numPr>
          <w:ilvl w:val="1"/>
          <w:numId w:val="119"/>
        </w:numPr>
        <w:rPr>
          <w:lang w:eastAsia="en-US"/>
        </w:rPr>
      </w:pPr>
      <w:r w:rsidRPr="00A41AD3">
        <w:rPr>
          <w:lang w:eastAsia="en-US"/>
        </w:rPr>
        <w:t>zusätzliche Angaben (z.B. „300 m östlich der Grundschule“)</w:t>
      </w:r>
    </w:p>
    <w:p w14:paraId="2657C278" w14:textId="77777777" w:rsidR="00BE0EB4" w:rsidRPr="00A41AD3" w:rsidRDefault="00EB009D" w:rsidP="001D2B8E">
      <w:pPr>
        <w:numPr>
          <w:ilvl w:val="1"/>
          <w:numId w:val="119"/>
        </w:numPr>
        <w:rPr>
          <w:lang w:eastAsia="en-US"/>
        </w:rPr>
      </w:pPr>
      <w:r w:rsidRPr="00A41AD3">
        <w:rPr>
          <w:lang w:eastAsia="en-US"/>
        </w:rPr>
        <w:t>Straße oder Postfach</w:t>
      </w:r>
    </w:p>
    <w:p w14:paraId="0C1F180A" w14:textId="77777777" w:rsidR="00BE0EB4" w:rsidRPr="00A41AD3" w:rsidRDefault="00EB009D" w:rsidP="001D2B8E">
      <w:pPr>
        <w:numPr>
          <w:ilvl w:val="1"/>
          <w:numId w:val="119"/>
        </w:numPr>
        <w:rPr>
          <w:lang w:eastAsia="en-US"/>
        </w:rPr>
      </w:pPr>
      <w:r w:rsidRPr="00A41AD3">
        <w:rPr>
          <w:lang w:eastAsia="en-US"/>
        </w:rPr>
        <w:t>Postleitzahl</w:t>
      </w:r>
    </w:p>
    <w:p w14:paraId="273CF433" w14:textId="77777777" w:rsidR="00BE0EB4" w:rsidRPr="00A41AD3" w:rsidRDefault="00EB009D" w:rsidP="001D2B8E">
      <w:pPr>
        <w:numPr>
          <w:ilvl w:val="1"/>
          <w:numId w:val="119"/>
        </w:numPr>
        <w:rPr>
          <w:lang w:eastAsia="en-US"/>
        </w:rPr>
      </w:pPr>
      <w:r w:rsidRPr="00A41AD3">
        <w:rPr>
          <w:lang w:eastAsia="en-US"/>
        </w:rPr>
        <w:t>Stadt</w:t>
      </w:r>
    </w:p>
    <w:p w14:paraId="7E4E4966" w14:textId="77777777" w:rsidR="00BE0EB4" w:rsidRPr="00A41AD3" w:rsidRDefault="00EB009D" w:rsidP="001D2B8E">
      <w:pPr>
        <w:numPr>
          <w:ilvl w:val="1"/>
          <w:numId w:val="119"/>
        </w:numPr>
        <w:rPr>
          <w:lang w:eastAsia="en-US"/>
        </w:rPr>
      </w:pPr>
      <w:r w:rsidRPr="00A41AD3">
        <w:rPr>
          <w:lang w:eastAsia="en-US"/>
        </w:rPr>
        <w:t>Region/Bundesland</w:t>
      </w:r>
    </w:p>
    <w:p w14:paraId="0B1243B8" w14:textId="13B4131F" w:rsidR="00EB009D" w:rsidRPr="00A41AD3" w:rsidRDefault="00EB009D" w:rsidP="001D2B8E">
      <w:pPr>
        <w:numPr>
          <w:ilvl w:val="1"/>
          <w:numId w:val="119"/>
        </w:numPr>
        <w:rPr>
          <w:lang w:eastAsia="en-US"/>
        </w:rPr>
      </w:pPr>
      <w:r w:rsidRPr="00A41AD3">
        <w:rPr>
          <w:lang w:eastAsia="en-US"/>
        </w:rPr>
        <w:t>Land</w:t>
      </w:r>
    </w:p>
    <w:p w14:paraId="040F176E" w14:textId="77777777" w:rsidR="00BE0EB4" w:rsidRPr="00A41AD3" w:rsidRDefault="00EB009D" w:rsidP="001D2B8E">
      <w:pPr>
        <w:numPr>
          <w:ilvl w:val="0"/>
          <w:numId w:val="119"/>
        </w:numPr>
        <w:rPr>
          <w:lang w:eastAsia="en-US"/>
        </w:rPr>
      </w:pPr>
      <w:proofErr w:type="spellStart"/>
      <w:r w:rsidRPr="00A41AD3">
        <w:rPr>
          <w:b/>
          <w:lang w:eastAsia="en-US"/>
        </w:rPr>
        <w:t>Geo</w:t>
      </w:r>
      <w:proofErr w:type="spellEnd"/>
      <w:r w:rsidR="00BE0EB4" w:rsidRPr="00A41AD3">
        <w:rPr>
          <w:lang w:eastAsia="en-US"/>
        </w:rPr>
        <w:t xml:space="preserve">: </w:t>
      </w:r>
      <w:r w:rsidRPr="00A41AD3">
        <w:rPr>
          <w:lang w:eastAsia="en-US"/>
        </w:rPr>
        <w:t xml:space="preserve">Felder zur direkten Eingabe der Geokoordinaten des Ortes: </w:t>
      </w:r>
    </w:p>
    <w:p w14:paraId="1BE6BA4F" w14:textId="5CE62465" w:rsidR="00BE0EB4" w:rsidRPr="00A41AD3" w:rsidRDefault="00EB009D" w:rsidP="001D2B8E">
      <w:pPr>
        <w:numPr>
          <w:ilvl w:val="1"/>
          <w:numId w:val="119"/>
        </w:numPr>
        <w:rPr>
          <w:lang w:eastAsia="en-US"/>
        </w:rPr>
      </w:pPr>
      <w:r w:rsidRPr="00A41AD3">
        <w:rPr>
          <w:lang w:eastAsia="en-US"/>
        </w:rPr>
        <w:t>Breitengrad (Latitude)</w:t>
      </w:r>
    </w:p>
    <w:p w14:paraId="4A3ECF0F" w14:textId="77777777" w:rsidR="007B467C" w:rsidRDefault="00EB009D" w:rsidP="001D2B8E">
      <w:pPr>
        <w:numPr>
          <w:ilvl w:val="1"/>
          <w:numId w:val="119"/>
        </w:numPr>
        <w:rPr>
          <w:lang w:eastAsia="en-US"/>
        </w:rPr>
      </w:pPr>
      <w:r w:rsidRPr="00A41AD3">
        <w:rPr>
          <w:lang w:eastAsia="en-US"/>
        </w:rPr>
        <w:t>Längengrad (</w:t>
      </w:r>
      <w:proofErr w:type="spellStart"/>
      <w:r w:rsidRPr="00A41AD3">
        <w:rPr>
          <w:lang w:eastAsia="en-US"/>
        </w:rPr>
        <w:t>Longitude</w:t>
      </w:r>
      <w:proofErr w:type="spellEnd"/>
      <w:r w:rsidRPr="00A41AD3">
        <w:rPr>
          <w:lang w:eastAsia="en-US"/>
        </w:rPr>
        <w:t>)</w:t>
      </w:r>
    </w:p>
    <w:p w14:paraId="3127B46B" w14:textId="38A5CD9D" w:rsidR="00EB009D" w:rsidRPr="00A41AD3" w:rsidRDefault="00EB009D" w:rsidP="001D2B8E">
      <w:pPr>
        <w:numPr>
          <w:ilvl w:val="0"/>
          <w:numId w:val="119"/>
        </w:numPr>
        <w:rPr>
          <w:lang w:eastAsia="en-US"/>
        </w:rPr>
      </w:pPr>
      <w:r w:rsidRPr="007B467C">
        <w:rPr>
          <w:b/>
          <w:lang w:eastAsia="en-US"/>
        </w:rPr>
        <w:lastRenderedPageBreak/>
        <w:t>Kategorien</w:t>
      </w:r>
      <w:r w:rsidR="007B467C">
        <w:rPr>
          <w:lang w:eastAsia="en-US"/>
        </w:rPr>
        <w:t xml:space="preserve">: </w:t>
      </w:r>
      <w:r w:rsidRPr="00A41AD3">
        <w:rPr>
          <w:lang w:eastAsia="en-US"/>
        </w:rPr>
        <w:t>Hier können Sie eine oder mehrere Kategorien für den Datensatz auswählen. Kategorien helfen, Orte thematisch zu gliedern und – je nach Konfiguration – in Filtern oder Übersichten zu verwenden.</w:t>
      </w:r>
    </w:p>
    <w:p w14:paraId="244798F9" w14:textId="279EB333" w:rsidR="00A06AD2" w:rsidRPr="00A41AD3" w:rsidRDefault="005D0D29" w:rsidP="00A41AD3">
      <w:pPr>
        <w:pStyle w:val="berschrift4"/>
      </w:pPr>
      <w:r w:rsidRPr="00A41AD3">
        <w:t>Karten mit mehreren Standorten</w:t>
      </w:r>
    </w:p>
    <w:p w14:paraId="4F24B745" w14:textId="76041AA5" w:rsidR="005D0D29" w:rsidRPr="00A41AD3" w:rsidRDefault="005F626C" w:rsidP="005D0D29">
      <w:r w:rsidRPr="00A41AD3">
        <w:t xml:space="preserve">Das Inhaltselement „Karten mit mehreren Standorten“ ist ähnlich zum Inhaltselement „Einfache Karte“, mit dem Unterschied, dass </w:t>
      </w:r>
      <w:r w:rsidR="00D56B44" w:rsidRPr="00A41AD3">
        <w:t>mehr als ein Standort hinzugefügt werden kann.</w:t>
      </w:r>
      <w:r w:rsidR="006377A0" w:rsidRPr="00A41AD3">
        <w:t xml:space="preserve"> Zudem lässt sich hier die Position nicht konfigurieren, da das Inhaltselement die Gesamte Breite einnimmt.</w:t>
      </w:r>
    </w:p>
    <w:p w14:paraId="0C5645F8" w14:textId="77777777" w:rsidR="00F04C26" w:rsidRPr="003518D7" w:rsidRDefault="00F04C26" w:rsidP="003518D7">
      <w:pPr>
        <w:rPr>
          <w:lang w:eastAsia="en-US"/>
        </w:rPr>
      </w:pPr>
    </w:p>
    <w:p w14:paraId="45C89EF0" w14:textId="449156F9" w:rsidR="00217785" w:rsidRPr="00500FE6" w:rsidRDefault="00672273" w:rsidP="00B840A1">
      <w:pPr>
        <w:pStyle w:val="berschrift2"/>
      </w:pPr>
      <w:bookmarkStart w:id="1062" w:name="_Ref150169947"/>
      <w:bookmarkStart w:id="1063" w:name="_Toc155958470"/>
      <w:bookmarkStart w:id="1064" w:name="_Toc177115977"/>
      <w:r w:rsidRPr="00500FE6">
        <w:t xml:space="preserve"> </w:t>
      </w:r>
      <w:bookmarkStart w:id="1065" w:name="_Toc230848513"/>
      <w:r w:rsidR="00217785" w:rsidRPr="00500FE6">
        <w:t>Container</w:t>
      </w:r>
      <w:bookmarkEnd w:id="1062"/>
      <w:bookmarkEnd w:id="1063"/>
      <w:bookmarkEnd w:id="1064"/>
      <w:bookmarkEnd w:id="1065"/>
    </w:p>
    <w:p w14:paraId="3C862EA3" w14:textId="16C25FD5" w:rsidR="00217785" w:rsidRPr="00500FE6" w:rsidRDefault="00672273" w:rsidP="00B840A1">
      <w:pPr>
        <w:pStyle w:val="berschrift3"/>
      </w:pPr>
      <w:r w:rsidRPr="00500FE6">
        <w:t xml:space="preserve"> </w:t>
      </w:r>
      <w:bookmarkStart w:id="1066" w:name="_Toc230848514"/>
      <w:r w:rsidR="00217785" w:rsidRPr="00500FE6">
        <w:t>Allgemeines</w:t>
      </w:r>
      <w:bookmarkEnd w:id="1066"/>
    </w:p>
    <w:p w14:paraId="256E67B3" w14:textId="1C3F4981" w:rsidR="00BB350A" w:rsidRPr="00500FE6" w:rsidRDefault="00BB350A" w:rsidP="00217785">
      <w:r w:rsidRPr="00500FE6">
        <w:t xml:space="preserve">Container </w:t>
      </w:r>
      <w:r w:rsidR="007704D4" w:rsidRPr="00500FE6">
        <w:t>dienen</w:t>
      </w:r>
      <w:r w:rsidRPr="00500FE6">
        <w:t xml:space="preserve"> als Inhaltselemente, die </w:t>
      </w:r>
      <w:r w:rsidR="00AA045B" w:rsidRPr="00500FE6">
        <w:t>es erlauben,</w:t>
      </w:r>
      <w:r w:rsidRPr="00500FE6">
        <w:t xml:space="preserve"> verschiedene Inhaltselemente </w:t>
      </w:r>
      <w:r w:rsidR="00FB7AFB" w:rsidRPr="00500FE6">
        <w:t xml:space="preserve">zu bündeln </w:t>
      </w:r>
      <w:r w:rsidRPr="00500FE6">
        <w:t xml:space="preserve">und in einer definierten Form </w:t>
      </w:r>
      <w:r w:rsidR="00FB7AFB" w:rsidRPr="00500FE6">
        <w:t>darzustellen</w:t>
      </w:r>
      <w:r w:rsidRPr="00500FE6">
        <w:t xml:space="preserve">, </w:t>
      </w:r>
      <w:r w:rsidR="00FB7AFB" w:rsidRPr="00500FE6">
        <w:t>zum Beispiel</w:t>
      </w:r>
      <w:r w:rsidRPr="00500FE6">
        <w:t xml:space="preserve"> als nebeneinander </w:t>
      </w:r>
      <w:r w:rsidR="000F7280" w:rsidRPr="00500FE6">
        <w:t>liegende</w:t>
      </w:r>
      <w:r w:rsidRPr="00500FE6">
        <w:t xml:space="preserve"> Kacheln oder als Akkordeon-Elemente. Innerhalb des Moduls </w:t>
      </w:r>
      <w:r w:rsidR="00716FA2" w:rsidRPr="00500FE6">
        <w:t>„</w:t>
      </w:r>
      <w:r w:rsidRPr="00500FE6">
        <w:t>Seite</w:t>
      </w:r>
      <w:r w:rsidR="00716FA2" w:rsidRPr="00500FE6">
        <w:t>“</w:t>
      </w:r>
      <w:r w:rsidRPr="00500FE6">
        <w:t xml:space="preserve"> </w:t>
      </w:r>
      <w:r w:rsidR="000F7280" w:rsidRPr="00500FE6">
        <w:t>werden</w:t>
      </w:r>
      <w:r w:rsidRPr="00500FE6">
        <w:t xml:space="preserve"> Container </w:t>
      </w:r>
      <w:r w:rsidR="000F7280" w:rsidRPr="00500FE6">
        <w:t>auf die</w:t>
      </w:r>
      <w:r w:rsidRPr="00500FE6">
        <w:t xml:space="preserve"> gleiche</w:t>
      </w:r>
      <w:r w:rsidR="000F7280" w:rsidRPr="00500FE6">
        <w:t xml:space="preserve"> Weise</w:t>
      </w:r>
      <w:r w:rsidR="000D500C" w:rsidRPr="00500FE6">
        <w:t xml:space="preserve"> wie Inhaltselemente mit</w:t>
      </w:r>
      <w:r w:rsidR="006C2E3F" w:rsidRPr="00500FE6">
        <w:t xml:space="preserve"> regulärem</w:t>
      </w:r>
      <w:r w:rsidR="00846D50" w:rsidRPr="00500FE6">
        <w:t xml:space="preserve"> Seiteninhalt dargestellt</w:t>
      </w:r>
      <w:r w:rsidRPr="00500FE6">
        <w:t xml:space="preserve">. Sie </w:t>
      </w:r>
      <w:r w:rsidR="00AB070E" w:rsidRPr="00500FE6">
        <w:t>können</w:t>
      </w:r>
      <w:r w:rsidRPr="00500FE6">
        <w:t xml:space="preserve"> andere Inhaltselemente </w:t>
      </w:r>
      <w:r w:rsidR="00380273" w:rsidRPr="00500FE6">
        <w:t>enthalten</w:t>
      </w:r>
      <w:r w:rsidRPr="00500FE6">
        <w:t xml:space="preserve">, </w:t>
      </w:r>
      <w:r w:rsidR="00380273" w:rsidRPr="00500FE6">
        <w:t>was</w:t>
      </w:r>
      <w:r w:rsidRPr="00500FE6">
        <w:t xml:space="preserve"> visuell wie eine Box in der Box erschein</w:t>
      </w:r>
      <w:r w:rsidR="004B4C75" w:rsidRPr="00500FE6">
        <w:t>t</w:t>
      </w:r>
      <w:r w:rsidRPr="00500FE6">
        <w:t>.</w:t>
      </w:r>
    </w:p>
    <w:p w14:paraId="6440989D" w14:textId="77777777" w:rsidR="00217785" w:rsidRPr="00500FE6" w:rsidRDefault="00217785" w:rsidP="003F42DC">
      <w:pPr>
        <w:pStyle w:val="Abbildungen"/>
      </w:pPr>
      <w:r w:rsidRPr="00500FE6">
        <w:drawing>
          <wp:inline distT="0" distB="0" distL="0" distR="0" wp14:anchorId="74DBCD89" wp14:editId="142E4538">
            <wp:extent cx="5760720" cy="3501390"/>
            <wp:effectExtent l="19050" t="19050" r="11430" b="22860"/>
            <wp:docPr id="28" name="Grafik 28" descr="Ein Container mit zwei Inhaltselementen im Modul &quot;Seite&quot;. Die beiden Inhaltselemente liegen untereina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Ein Container mit zwei Inhaltselementen im Modul &quot;Seite&quot;. Die beiden Inhaltselemente liegen untereinander"/>
                    <pic:cNvPicPr/>
                  </pic:nvPicPr>
                  <pic:blipFill>
                    <a:blip r:embed="rId247"/>
                    <a:stretch>
                      <a:fillRect/>
                    </a:stretch>
                  </pic:blipFill>
                  <pic:spPr>
                    <a:xfrm>
                      <a:off x="0" y="0"/>
                      <a:ext cx="5760720" cy="3501390"/>
                    </a:xfrm>
                    <a:prstGeom prst="rect">
                      <a:avLst/>
                    </a:prstGeom>
                    <a:ln>
                      <a:solidFill>
                        <a:schemeClr val="tx1"/>
                      </a:solidFill>
                    </a:ln>
                  </pic:spPr>
                </pic:pic>
              </a:graphicData>
            </a:graphic>
          </wp:inline>
        </w:drawing>
      </w:r>
    </w:p>
    <w:p w14:paraId="1D2BB008" w14:textId="294EE20E" w:rsidR="00217785" w:rsidRPr="00500FE6" w:rsidRDefault="00217785" w:rsidP="003F42DC">
      <w:pPr>
        <w:pStyle w:val="Beschriftung"/>
      </w:pPr>
      <w:bookmarkStart w:id="1067" w:name="_Toc230848835"/>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212</w:t>
      </w:r>
      <w:r w:rsidR="00D86568" w:rsidRPr="00500FE6">
        <w:fldChar w:fldCharType="end"/>
      </w:r>
      <w:r w:rsidRPr="00500FE6">
        <w:t xml:space="preserve">: Container </w:t>
      </w:r>
      <w:r w:rsidR="00716FA2" w:rsidRPr="00500FE6">
        <w:t>„</w:t>
      </w:r>
      <w:r w:rsidRPr="00500FE6">
        <w:t>Slideshow</w:t>
      </w:r>
      <w:r w:rsidR="00716FA2" w:rsidRPr="00500FE6">
        <w:t>“</w:t>
      </w:r>
      <w:r w:rsidRPr="00500FE6">
        <w:t xml:space="preserve"> mit zwei Inhaltselementen.</w:t>
      </w:r>
      <w:bookmarkEnd w:id="1067"/>
    </w:p>
    <w:p w14:paraId="6336610B" w14:textId="3B1DDFF2" w:rsidR="005534A8" w:rsidRPr="00500FE6" w:rsidRDefault="005534A8" w:rsidP="005534A8">
      <w:r w:rsidRPr="00500FE6">
        <w:t>Container folgen dem Prinzip typische</w:t>
      </w:r>
      <w:r w:rsidR="00273EDA" w:rsidRPr="00500FE6">
        <w:t>r</w:t>
      </w:r>
      <w:r w:rsidRPr="00500FE6">
        <w:t xml:space="preserve"> Inhaltselemente, insbesondere </w:t>
      </w:r>
      <w:r w:rsidR="00273EDA" w:rsidRPr="00500FE6">
        <w:t>hinsichtlich</w:t>
      </w:r>
      <w:r w:rsidRPr="00500FE6">
        <w:t xml:space="preserve"> der Unterteilung und der Aufgabenbereiche der in Kapitel</w:t>
      </w:r>
      <w:r w:rsidR="001A6B13" w:rsidRPr="00500FE6">
        <w:t xml:space="preserve"> </w:t>
      </w:r>
      <w:r w:rsidR="001A6B13" w:rsidRPr="00500FE6">
        <w:fldChar w:fldCharType="begin"/>
      </w:r>
      <w:r w:rsidR="001A6B13" w:rsidRPr="00500FE6">
        <w:instrText xml:space="preserve"> REF _Ref145062343 \r \h </w:instrText>
      </w:r>
      <w:r w:rsidR="00CF6ECE" w:rsidRPr="00500FE6">
        <w:instrText xml:space="preserve"> \* </w:instrText>
      </w:r>
      <w:r w:rsidR="002A5F35" w:rsidRPr="00500FE6">
        <w:instrText>MERGEFORMAT “INTERNER VERWEIS“</w:instrText>
      </w:r>
      <w:r w:rsidR="00CF6ECE" w:rsidRPr="00500FE6">
        <w:instrText xml:space="preserve"> </w:instrText>
      </w:r>
      <w:r w:rsidR="001A6B13" w:rsidRPr="00500FE6">
        <w:fldChar w:fldCharType="separate"/>
      </w:r>
      <w:r w:rsidR="00823F66">
        <w:t>12.4</w:t>
      </w:r>
      <w:r w:rsidR="001A6B13" w:rsidRPr="00500FE6">
        <w:fldChar w:fldCharType="end"/>
      </w:r>
      <w:r w:rsidRPr="00500FE6">
        <w:t xml:space="preserve"> beschriebenen </w:t>
      </w:r>
      <w:r w:rsidR="00261E84" w:rsidRPr="00500FE6">
        <w:t>Tab</w:t>
      </w:r>
      <w:r w:rsidR="00EF60A1" w:rsidRPr="00500FE6">
        <w:t>s</w:t>
      </w:r>
      <w:r w:rsidRPr="00500FE6">
        <w:t xml:space="preserve">. </w:t>
      </w:r>
      <w:r w:rsidR="004D0C8C" w:rsidRPr="00500FE6">
        <w:t>Im Folgenden</w:t>
      </w:r>
      <w:r w:rsidRPr="00500FE6">
        <w:t xml:space="preserve"> </w:t>
      </w:r>
      <w:r w:rsidRPr="00500FE6">
        <w:lastRenderedPageBreak/>
        <w:t xml:space="preserve">werden </w:t>
      </w:r>
      <w:r w:rsidR="006F6EBF" w:rsidRPr="00500FE6">
        <w:t>nur</w:t>
      </w:r>
      <w:r w:rsidRPr="00500FE6">
        <w:t xml:space="preserve"> die Eigenschaften und </w:t>
      </w:r>
      <w:r w:rsidR="00261E84" w:rsidRPr="00500FE6">
        <w:t>Tab</w:t>
      </w:r>
      <w:r w:rsidR="008717C7" w:rsidRPr="00500FE6">
        <w:t>s</w:t>
      </w:r>
      <w:r w:rsidRPr="00500FE6">
        <w:t xml:space="preserve"> beschrieben, die davon abweichen. Bei der Befüllung </w:t>
      </w:r>
      <w:r w:rsidR="00A514E0" w:rsidRPr="00500FE6">
        <w:t>müssen alle Tabs berücksichtigt werden.</w:t>
      </w:r>
    </w:p>
    <w:p w14:paraId="2F4EA1BB" w14:textId="55B2A018" w:rsidR="005534A8" w:rsidRPr="00500FE6" w:rsidRDefault="00687F21" w:rsidP="005534A8">
      <w:r w:rsidRPr="00500FE6">
        <w:t>Ein besonderes Merkmal von</w:t>
      </w:r>
      <w:r w:rsidR="005534A8" w:rsidRPr="00500FE6">
        <w:t xml:space="preserve"> Container</w:t>
      </w:r>
      <w:r w:rsidRPr="00500FE6">
        <w:t>n ist</w:t>
      </w:r>
      <w:r w:rsidR="005534A8" w:rsidRPr="00500FE6">
        <w:t xml:space="preserve">, dass sie alternative Inhaltselemente </w:t>
      </w:r>
      <w:r w:rsidR="00F67BEB" w:rsidRPr="00500FE6">
        <w:t>aufnehmen</w:t>
      </w:r>
      <w:r w:rsidR="005534A8" w:rsidRPr="00500FE6">
        <w:t xml:space="preserve"> können. Diese werden durch die Einstellungen sowohl im Container selbst </w:t>
      </w:r>
      <w:r w:rsidR="00F67BEB" w:rsidRPr="00500FE6">
        <w:t>sowie</w:t>
      </w:r>
      <w:r w:rsidR="005534A8" w:rsidRPr="00500FE6">
        <w:t xml:space="preserve"> in den individuellen Inhaltselementen gesteuert und gebündelt ausgegeben. Diese Funktion </w:t>
      </w:r>
      <w:r w:rsidR="005355F3" w:rsidRPr="00500FE6">
        <w:t>wird hauptsächlich</w:t>
      </w:r>
      <w:r w:rsidR="005534A8" w:rsidRPr="00500FE6">
        <w:t xml:space="preserve"> auf Verteilerseiten</w:t>
      </w:r>
      <w:r w:rsidR="003A09D7" w:rsidRPr="00500FE6">
        <w:t xml:space="preserve"> verwendet</w:t>
      </w:r>
      <w:r w:rsidR="005534A8" w:rsidRPr="00500FE6">
        <w:t xml:space="preserve">, um </w:t>
      </w:r>
      <w:r w:rsidR="007C320F" w:rsidRPr="00500FE6">
        <w:t>zum Beispiel</w:t>
      </w:r>
      <w:r w:rsidR="005534A8" w:rsidRPr="00500FE6">
        <w:t xml:space="preserve"> Teaser </w:t>
      </w:r>
      <w:r w:rsidR="00C11B04" w:rsidRPr="00500FE6">
        <w:t>in</w:t>
      </w:r>
      <w:r w:rsidR="005534A8" w:rsidRPr="00500FE6">
        <w:t xml:space="preserve"> Kacheln darzustellen. </w:t>
      </w:r>
      <w:r w:rsidR="00830E45" w:rsidRPr="00500FE6">
        <w:t>Sie werden auch</w:t>
      </w:r>
      <w:r w:rsidR="005534A8" w:rsidRPr="00500FE6">
        <w:t xml:space="preserve"> auf Artikelseiten</w:t>
      </w:r>
      <w:r w:rsidR="00830E45" w:rsidRPr="00500FE6">
        <w:t xml:space="preserve"> verwendet</w:t>
      </w:r>
      <w:r w:rsidR="005534A8" w:rsidRPr="00500FE6">
        <w:t xml:space="preserve">, um Akkordeons </w:t>
      </w:r>
      <w:r w:rsidR="00DC629F" w:rsidRPr="00500FE6">
        <w:t>zu integrieren</w:t>
      </w:r>
      <w:r w:rsidR="005534A8" w:rsidRPr="00500FE6">
        <w:t>.</w:t>
      </w:r>
    </w:p>
    <w:p w14:paraId="31A40311" w14:textId="39E32BE5" w:rsidR="00217785" w:rsidRPr="00500FE6" w:rsidRDefault="00672273" w:rsidP="00B840A1">
      <w:pPr>
        <w:pStyle w:val="berschrift3"/>
      </w:pPr>
      <w:bookmarkStart w:id="1068" w:name="_Ref168404550"/>
      <w:r w:rsidRPr="00500FE6">
        <w:t xml:space="preserve"> </w:t>
      </w:r>
      <w:bookmarkStart w:id="1069" w:name="_Toc230848515"/>
      <w:r w:rsidR="00217785" w:rsidRPr="00500FE6">
        <w:t>Der Container Wrapper</w:t>
      </w:r>
      <w:bookmarkEnd w:id="1068"/>
      <w:bookmarkEnd w:id="1069"/>
    </w:p>
    <w:p w14:paraId="7C1660D7" w14:textId="0D424A4F" w:rsidR="00217785" w:rsidRPr="00500FE6" w:rsidRDefault="00217785" w:rsidP="00EB6631">
      <w:pPr>
        <w:pStyle w:val="Standardnichttrennen"/>
        <w:rPr>
          <w:rFonts w:ascii="BundesSerif Regular" w:hAnsi="BundesSerif Regular"/>
        </w:rPr>
      </w:pPr>
      <w:r w:rsidRPr="00500FE6">
        <w:rPr>
          <w:rFonts w:ascii="BundesSerif Regular" w:hAnsi="BundesSerif Regular"/>
        </w:rPr>
        <w:t xml:space="preserve">Container </w:t>
      </w:r>
      <w:r w:rsidR="00B506E7" w:rsidRPr="00500FE6">
        <w:rPr>
          <w:rFonts w:ascii="BundesSerif Regular" w:hAnsi="BundesSerif Regular"/>
        </w:rPr>
        <w:t>verfügen über</w:t>
      </w:r>
      <w:r w:rsidRPr="00500FE6">
        <w:rPr>
          <w:rFonts w:ascii="BundesSerif Regular" w:hAnsi="BundesSerif Regular"/>
        </w:rPr>
        <w:t xml:space="preserve"> einen </w:t>
      </w:r>
      <w:r w:rsidR="00B506E7" w:rsidRPr="00500FE6">
        <w:rPr>
          <w:rFonts w:ascii="BundesSerif Regular" w:hAnsi="BundesSerif Regular"/>
        </w:rPr>
        <w:t>möglicherweise</w:t>
      </w:r>
      <w:r w:rsidRPr="00500FE6">
        <w:rPr>
          <w:rFonts w:ascii="BundesSerif Regular" w:hAnsi="BundesSerif Regular"/>
        </w:rPr>
        <w:t xml:space="preserve"> unsichtbaren Rahmen. </w:t>
      </w:r>
      <w:r w:rsidR="002A544D" w:rsidRPr="00500FE6">
        <w:rPr>
          <w:rFonts w:ascii="BundesSerif Regular" w:hAnsi="BundesSerif Regular"/>
        </w:rPr>
        <w:t>Dies kann dazu</w:t>
      </w:r>
      <w:r w:rsidR="005B0F09" w:rsidRPr="00500FE6">
        <w:rPr>
          <w:rFonts w:ascii="BundesSerif Regular" w:hAnsi="BundesSerif Regular"/>
        </w:rPr>
        <w:t xml:space="preserve"> führen, dass der </w:t>
      </w:r>
      <w:r w:rsidR="008B4185" w:rsidRPr="00500FE6">
        <w:rPr>
          <w:rFonts w:ascii="BundesSerif Regular" w:hAnsi="BundesSerif Regular"/>
        </w:rPr>
        <w:t xml:space="preserve">Text </w:t>
      </w:r>
      <w:r w:rsidR="00111BF5" w:rsidRPr="00500FE6">
        <w:rPr>
          <w:rFonts w:ascii="BundesSerif Regular" w:hAnsi="BundesSerif Regular"/>
        </w:rPr>
        <w:t xml:space="preserve">optisch eingerückt </w:t>
      </w:r>
      <w:r w:rsidR="002B7789" w:rsidRPr="00500FE6">
        <w:rPr>
          <w:rFonts w:ascii="BundesSerif Regular" w:hAnsi="BundesSerif Regular"/>
        </w:rPr>
        <w:t>erscheint oder d</w:t>
      </w:r>
      <w:r w:rsidR="00111BF5" w:rsidRPr="00500FE6">
        <w:rPr>
          <w:rFonts w:ascii="BundesSerif Regular" w:hAnsi="BundesSerif Regular"/>
        </w:rPr>
        <w:t>ie Breite des Element</w:t>
      </w:r>
      <w:r w:rsidR="00E52D2A" w:rsidRPr="00500FE6">
        <w:rPr>
          <w:rFonts w:ascii="BundesSerif Regular" w:hAnsi="BundesSerif Regular"/>
        </w:rPr>
        <w:t>s im Vergleich</w:t>
      </w:r>
      <w:r w:rsidR="00703202" w:rsidRPr="00500FE6">
        <w:rPr>
          <w:rFonts w:ascii="BundesSerif Regular" w:hAnsi="BundesSerif Regular"/>
        </w:rPr>
        <w:t xml:space="preserve"> zu anderen</w:t>
      </w:r>
      <w:r w:rsidR="00111BF5" w:rsidRPr="00500FE6">
        <w:rPr>
          <w:rFonts w:ascii="BundesSerif Regular" w:hAnsi="BundesSerif Regular"/>
        </w:rPr>
        <w:t xml:space="preserve"> Inhaltselementen</w:t>
      </w:r>
      <w:r w:rsidR="00D1592D" w:rsidRPr="00500FE6">
        <w:rPr>
          <w:rFonts w:ascii="BundesSerif Regular" w:hAnsi="BundesSerif Regular"/>
        </w:rPr>
        <w:t xml:space="preserve"> ungleich wirkt.</w:t>
      </w:r>
      <w:r w:rsidR="00111BF5" w:rsidRPr="00500FE6">
        <w:rPr>
          <w:rFonts w:ascii="BundesSerif Regular" w:hAnsi="BundesSerif Regular"/>
        </w:rPr>
        <w:t xml:space="preserve"> </w:t>
      </w:r>
      <w:r w:rsidRPr="00500FE6">
        <w:rPr>
          <w:rFonts w:ascii="BundesSerif Regular" w:hAnsi="BundesSerif Regular"/>
        </w:rPr>
        <w:t xml:space="preserve">In </w:t>
      </w:r>
      <w:r w:rsidR="00434BEB" w:rsidRPr="00500FE6">
        <w:rPr>
          <w:rFonts w:ascii="BundesSerif Regular" w:hAnsi="BundesSerif Regular"/>
        </w:rPr>
        <w:t>solchen Fällen</w:t>
      </w:r>
      <w:r w:rsidRPr="00500FE6">
        <w:rPr>
          <w:rFonts w:ascii="BundesSerif Regular" w:hAnsi="BundesSerif Regular"/>
        </w:rPr>
        <w:t xml:space="preserve"> muss der sogenannte Container Wrapper des Containers </w:t>
      </w:r>
      <w:r w:rsidR="00735438" w:rsidRPr="00500FE6">
        <w:rPr>
          <w:rFonts w:ascii="BundesSerif Regular" w:hAnsi="BundesSerif Regular"/>
        </w:rPr>
        <w:t>deaktiviert</w:t>
      </w:r>
      <w:r w:rsidRPr="00500FE6">
        <w:rPr>
          <w:rFonts w:ascii="BundesSerif Regular" w:hAnsi="BundesSerif Regular"/>
        </w:rPr>
        <w:t xml:space="preserve"> werden. Dazu</w:t>
      </w:r>
      <w:r w:rsidR="00735438" w:rsidRPr="00500FE6">
        <w:rPr>
          <w:rFonts w:ascii="BundesSerif Regular" w:hAnsi="BundesSerif Regular"/>
        </w:rPr>
        <w:t xml:space="preserve"> sollte</w:t>
      </w:r>
      <w:r w:rsidRPr="00500FE6">
        <w:rPr>
          <w:rFonts w:ascii="BundesSerif Regular" w:hAnsi="BundesSerif Regular"/>
        </w:rPr>
        <w:t xml:space="preserve"> im </w:t>
      </w:r>
      <w:r w:rsidR="00735438" w:rsidRPr="00500FE6">
        <w:rPr>
          <w:rFonts w:ascii="BundesSerif Regular" w:hAnsi="BundesSerif Regular"/>
        </w:rPr>
        <w:t>betre</w:t>
      </w:r>
      <w:r w:rsidR="006D618B" w:rsidRPr="00500FE6">
        <w:rPr>
          <w:rFonts w:ascii="BundesSerif Regular" w:hAnsi="BundesSerif Regular"/>
        </w:rPr>
        <w:t>ffenden</w:t>
      </w:r>
      <w:r w:rsidRPr="00500FE6">
        <w:rPr>
          <w:rFonts w:ascii="BundesSerif Regular" w:hAnsi="BundesSerif Regular"/>
        </w:rPr>
        <w:t xml:space="preserve"> Container de</w:t>
      </w:r>
      <w:r w:rsidR="00CC37D4" w:rsidRPr="00500FE6">
        <w:rPr>
          <w:rFonts w:ascii="BundesSerif Regular" w:hAnsi="BundesSerif Regular"/>
        </w:rPr>
        <w:t>r</w:t>
      </w:r>
      <w:r w:rsidRPr="00500FE6">
        <w:rPr>
          <w:rFonts w:ascii="BundesSerif Regular" w:hAnsi="BundesSerif Regular"/>
        </w:rPr>
        <w:t xml:space="preserve"> </w:t>
      </w:r>
      <w:r w:rsidR="00261E84" w:rsidRPr="00500FE6">
        <w:rPr>
          <w:rFonts w:ascii="BundesSerif Regular" w:hAnsi="BundesSerif Regular"/>
        </w:rPr>
        <w:t>Tab</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Bühne</w:t>
      </w:r>
      <w:r w:rsidR="00716FA2" w:rsidRPr="00500FE6">
        <w:rPr>
          <w:rFonts w:ascii="BundesSerif Regular" w:hAnsi="BundesSerif Regular"/>
        </w:rPr>
        <w:t>“</w:t>
      </w:r>
      <w:r w:rsidRPr="00500FE6">
        <w:rPr>
          <w:rFonts w:ascii="BundesSerif Regular" w:hAnsi="BundesSerif Regular"/>
        </w:rPr>
        <w:t xml:space="preserve"> (</w:t>
      </w:r>
      <w:r w:rsidR="00FC3546" w:rsidRPr="00500FE6">
        <w:rPr>
          <w:rFonts w:ascii="BundesSerif Regular" w:hAnsi="BundesSerif Regular"/>
        </w:rPr>
        <w:t>oder</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Akkordeon</w:t>
      </w:r>
      <w:r w:rsidR="00716FA2" w:rsidRPr="00500FE6">
        <w:rPr>
          <w:rFonts w:ascii="BundesSerif Regular" w:hAnsi="BundesSerif Regular"/>
        </w:rPr>
        <w:t>“</w:t>
      </w:r>
      <w:r w:rsidRPr="00500FE6">
        <w:rPr>
          <w:rFonts w:ascii="BundesSerif Regular" w:hAnsi="BundesSerif Regular"/>
        </w:rPr>
        <w:t xml:space="preserve"> etc.) </w:t>
      </w:r>
      <w:r w:rsidR="00DA6B38" w:rsidRPr="00500FE6">
        <w:rPr>
          <w:rFonts w:ascii="BundesSerif Regular" w:hAnsi="BundesSerif Regular"/>
        </w:rPr>
        <w:t>geöffnet</w:t>
      </w:r>
      <w:r w:rsidRPr="00500FE6">
        <w:rPr>
          <w:rFonts w:ascii="BundesSerif Regular" w:hAnsi="BundesSerif Regular"/>
        </w:rPr>
        <w:t xml:space="preserve"> und dort de</w:t>
      </w:r>
      <w:r w:rsidR="001D4FDE" w:rsidRPr="00500FE6">
        <w:rPr>
          <w:rFonts w:ascii="BundesSerif Regular" w:hAnsi="BundesSerif Regular"/>
        </w:rPr>
        <w:t>r</w:t>
      </w:r>
      <w:r w:rsidRPr="00500FE6">
        <w:rPr>
          <w:rFonts w:ascii="BundesSerif Regular" w:hAnsi="BundesSerif Regular"/>
        </w:rPr>
        <w:t xml:space="preserve"> Schalter </w:t>
      </w:r>
      <w:r w:rsidR="00716FA2" w:rsidRPr="00500FE6">
        <w:rPr>
          <w:rFonts w:ascii="BundesSerif Regular" w:hAnsi="BundesSerif Regular"/>
        </w:rPr>
        <w:t>„</w:t>
      </w:r>
      <w:r w:rsidRPr="00500FE6">
        <w:rPr>
          <w:rFonts w:ascii="BundesSerif Regular" w:hAnsi="BundesSerif Regular"/>
        </w:rPr>
        <w:t>Container – schaltet den Container Wrapper aus</w:t>
      </w:r>
      <w:r w:rsidR="00716FA2" w:rsidRPr="00500FE6">
        <w:rPr>
          <w:rFonts w:ascii="BundesSerif Regular" w:hAnsi="BundesSerif Regular"/>
        </w:rPr>
        <w:t>“</w:t>
      </w:r>
      <w:r w:rsidRPr="00500FE6">
        <w:rPr>
          <w:rFonts w:ascii="BundesSerif Regular" w:hAnsi="BundesSerif Regular"/>
        </w:rPr>
        <w:t xml:space="preserve"> </w:t>
      </w:r>
      <w:r w:rsidR="00E2543E" w:rsidRPr="00500FE6">
        <w:rPr>
          <w:rFonts w:ascii="BundesSerif Regular" w:hAnsi="BundesSerif Regular"/>
        </w:rPr>
        <w:t>ausgeschaltet werden</w:t>
      </w:r>
      <w:r w:rsidRPr="00500FE6">
        <w:rPr>
          <w:rFonts w:ascii="BundesSerif Regular" w:hAnsi="BundesSerif Regular"/>
        </w:rPr>
        <w:t>.</w:t>
      </w:r>
    </w:p>
    <w:p w14:paraId="018E04C1" w14:textId="77777777" w:rsidR="00217785" w:rsidRPr="00500FE6" w:rsidRDefault="00217785" w:rsidP="003F42DC">
      <w:pPr>
        <w:pStyle w:val="Abbildungen"/>
      </w:pPr>
      <w:r w:rsidRPr="00500FE6">
        <w:rPr>
          <w:shd w:val="clear" w:color="auto" w:fill="E6E6E6"/>
        </w:rPr>
        <w:drawing>
          <wp:inline distT="0" distB="0" distL="0" distR="0" wp14:anchorId="67E47E65" wp14:editId="26958552">
            <wp:extent cx="2485714" cy="904762"/>
            <wp:effectExtent l="19050" t="19050" r="10160" b="10160"/>
            <wp:docPr id="8" name="Grafik 8" descr="Schalter mit Schriftzug &quot;Schalten den Container Wrapper aus&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Schalter mit Schriftzug &quot;Schalten den Container Wrapper aus&quot;">
                      <a:extLst>
                        <a:ext uri="{C183D7F6-B498-43B3-948B-1728B52AA6E4}">
                          <adec:decorative xmlns:adec="http://schemas.microsoft.com/office/drawing/2017/decorative" val="0"/>
                        </a:ext>
                      </a:extLst>
                    </pic:cNvPr>
                    <pic:cNvPicPr/>
                  </pic:nvPicPr>
                  <pic:blipFill>
                    <a:blip r:embed="rId248"/>
                    <a:stretch>
                      <a:fillRect/>
                    </a:stretch>
                  </pic:blipFill>
                  <pic:spPr>
                    <a:xfrm>
                      <a:off x="0" y="0"/>
                      <a:ext cx="2485714" cy="904762"/>
                    </a:xfrm>
                    <a:prstGeom prst="rect">
                      <a:avLst/>
                    </a:prstGeom>
                    <a:ln>
                      <a:solidFill>
                        <a:schemeClr val="tx1"/>
                      </a:solidFill>
                    </a:ln>
                  </pic:spPr>
                </pic:pic>
              </a:graphicData>
            </a:graphic>
          </wp:inline>
        </w:drawing>
      </w:r>
    </w:p>
    <w:p w14:paraId="40592246" w14:textId="2479A2DA" w:rsidR="00217785" w:rsidRPr="00500FE6" w:rsidRDefault="00217785" w:rsidP="003F42DC">
      <w:pPr>
        <w:pStyle w:val="Beschriftung"/>
      </w:pPr>
      <w:bookmarkStart w:id="1070" w:name="_Toc230848836"/>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213</w:t>
      </w:r>
      <w:r w:rsidR="00D86568" w:rsidRPr="00500FE6">
        <w:fldChar w:fldCharType="end"/>
      </w:r>
      <w:r w:rsidRPr="00500FE6">
        <w:t>: Der Schalter für den Container Wrapper.</w:t>
      </w:r>
      <w:bookmarkEnd w:id="1070"/>
    </w:p>
    <w:p w14:paraId="3684C02E" w14:textId="5B17CEE6" w:rsidR="00217785" w:rsidRPr="00500FE6" w:rsidRDefault="00672273" w:rsidP="00B840A1">
      <w:pPr>
        <w:pStyle w:val="berschrift3"/>
      </w:pPr>
      <w:bookmarkStart w:id="1071" w:name="_Ref145073297"/>
      <w:r w:rsidRPr="00500FE6">
        <w:t xml:space="preserve"> </w:t>
      </w:r>
      <w:bookmarkStart w:id="1072" w:name="_Toc230848516"/>
      <w:r w:rsidR="00217785" w:rsidRPr="00500FE6">
        <w:t>Akkordeon</w:t>
      </w:r>
      <w:bookmarkEnd w:id="1071"/>
      <w:bookmarkEnd w:id="1072"/>
    </w:p>
    <w:p w14:paraId="1DCD8778" w14:textId="2F6284C6" w:rsidR="00217785" w:rsidRPr="00500FE6" w:rsidRDefault="00217785" w:rsidP="00217785">
      <w:r w:rsidRPr="00500FE6">
        <w:t>Ein Akkordeon</w:t>
      </w:r>
      <w:r w:rsidR="00F01976" w:rsidRPr="00500FE6">
        <w:t>-Inhaltselement</w:t>
      </w:r>
      <w:r w:rsidRPr="00500FE6">
        <w:t xml:space="preserve"> ist </w:t>
      </w:r>
      <w:r w:rsidR="00F01976" w:rsidRPr="00500FE6">
        <w:t>ein gutes Werkzeug</w:t>
      </w:r>
      <w:r w:rsidRPr="00500FE6">
        <w:t xml:space="preserve">, um </w:t>
      </w:r>
      <w:r w:rsidR="00F01976" w:rsidRPr="00500FE6">
        <w:t>umfangreiche Textinformationen übersichtlich zu präsentieren</w:t>
      </w:r>
      <w:r w:rsidR="00AD34AE" w:rsidRPr="00500FE6">
        <w:t xml:space="preserve">. Durch die </w:t>
      </w:r>
      <w:r w:rsidR="00EC2EF0" w:rsidRPr="00500FE6">
        <w:t>A</w:t>
      </w:r>
      <w:r w:rsidR="00AD34AE" w:rsidRPr="00500FE6">
        <w:t>nzeige</w:t>
      </w:r>
      <w:r w:rsidR="00EC2EF0" w:rsidRPr="00500FE6">
        <w:t xml:space="preserve"> von Überschriften</w:t>
      </w:r>
      <w:r w:rsidRPr="00500FE6">
        <w:t xml:space="preserve"> </w:t>
      </w:r>
      <w:r w:rsidR="00EC2EF0" w:rsidRPr="00500FE6">
        <w:t>und die Möglichkeit, den</w:t>
      </w:r>
      <w:r w:rsidR="00A94CE0" w:rsidRPr="00500FE6">
        <w:t xml:space="preserve"> zugehörigen Text erst durch Klicken </w:t>
      </w:r>
      <w:r w:rsidR="00F419BB" w:rsidRPr="00500FE6">
        <w:t>auf einen Pfeil sichtbar zu machen, k</w:t>
      </w:r>
      <w:r w:rsidR="00E96A66" w:rsidRPr="00500FE6">
        <w:t>önnen Nutzende Informationen leichter und schneller finden</w:t>
      </w:r>
      <w:r w:rsidR="006E0FBA" w:rsidRPr="00500FE6">
        <w:t>. Dieses Werkzeug eignet sich besonders für FAQ-Seiten.</w:t>
      </w:r>
    </w:p>
    <w:p w14:paraId="7B0CC869" w14:textId="24F7F806" w:rsidR="0075186A" w:rsidRPr="00500FE6" w:rsidRDefault="0075186A" w:rsidP="00217785">
      <w:r w:rsidRPr="00500FE6">
        <w:t xml:space="preserve">Um ein Akkordeon-Modul </w:t>
      </w:r>
      <w:r w:rsidR="00DD2917" w:rsidRPr="00500FE6">
        <w:t>zu erstellen</w:t>
      </w:r>
      <w:r w:rsidRPr="00500FE6">
        <w:t xml:space="preserve">, wird unter Container „Akkordeon“ ausgewählt. Im Akkordeon-Container lässt sich das Verhalten und Aussehen des Akkordeons konfigurieren (siehe unten). Um aufklappbare Inhaltselemente hinzuzufügen, werden Textelemente innerhalb des Akkordeon-Containers platziert. Diese Inhaltselemente müssen zwingend eine Überschrift </w:t>
      </w:r>
      <w:r w:rsidR="00DD2917" w:rsidRPr="00500FE6">
        <w:t>enthalten</w:t>
      </w:r>
      <w:r w:rsidRPr="00500FE6">
        <w:t xml:space="preserve">, die nicht verborgen werden darf, da </w:t>
      </w:r>
      <w:r w:rsidR="00DD2917" w:rsidRPr="00500FE6">
        <w:t>sie</w:t>
      </w:r>
      <w:r w:rsidRPr="00500FE6">
        <w:t xml:space="preserve"> als Beschriftung für den Akkordeon-Schalter ausgegeben wird.</w:t>
      </w:r>
    </w:p>
    <w:p w14:paraId="0365C170" w14:textId="78153AA3" w:rsidR="0075186A" w:rsidRPr="00500FE6" w:rsidRDefault="0075186A" w:rsidP="0075186A">
      <w:pPr>
        <w:pStyle w:val="Infobox"/>
      </w:pPr>
      <w:r w:rsidRPr="00500FE6">
        <w:rPr>
          <w:b/>
          <w:bCs/>
        </w:rPr>
        <w:t xml:space="preserve">Hinweis: </w:t>
      </w:r>
      <w:r w:rsidR="00DD2917" w:rsidRPr="00500FE6">
        <w:t>Aus Gründen der Barrierefreiheit</w:t>
      </w:r>
      <w:r w:rsidR="00DD2917" w:rsidRPr="00500FE6">
        <w:rPr>
          <w:b/>
          <w:bCs/>
        </w:rPr>
        <w:t xml:space="preserve"> </w:t>
      </w:r>
      <w:r w:rsidR="00DD2917" w:rsidRPr="00500FE6">
        <w:t>wird die</w:t>
      </w:r>
      <w:r w:rsidRPr="00500FE6">
        <w:t xml:space="preserve"> Überschrift </w:t>
      </w:r>
      <w:r w:rsidR="00DD2917" w:rsidRPr="00500FE6">
        <w:t xml:space="preserve">zweimal dargestellt, um die Verbindung zwischen Überschrift und Inhalt für Nutzende mit </w:t>
      </w:r>
      <w:proofErr w:type="spellStart"/>
      <w:r w:rsidR="00DD2917" w:rsidRPr="00500FE6">
        <w:t>assistiven</w:t>
      </w:r>
      <w:proofErr w:type="spellEnd"/>
      <w:r w:rsidR="00DD2917" w:rsidRPr="00500FE6">
        <w:t xml:space="preserve"> Technologien herzustellen.</w:t>
      </w:r>
    </w:p>
    <w:p w14:paraId="70D2C981" w14:textId="4758829A" w:rsidR="00217785" w:rsidRPr="00500FE6" w:rsidRDefault="00EA09EF" w:rsidP="00217785">
      <w:r w:rsidRPr="00500FE6">
        <w:t>Im</w:t>
      </w:r>
      <w:r w:rsidR="00217785" w:rsidRPr="00500FE6">
        <w:t xml:space="preserve"> </w:t>
      </w:r>
      <w:r w:rsidR="00261E84" w:rsidRPr="00500FE6">
        <w:t>Tab</w:t>
      </w:r>
      <w:r w:rsidR="00217785" w:rsidRPr="00500FE6">
        <w:t xml:space="preserve"> </w:t>
      </w:r>
      <w:r w:rsidR="00716FA2" w:rsidRPr="00500FE6">
        <w:t>„</w:t>
      </w:r>
      <w:r w:rsidR="00217785" w:rsidRPr="00500FE6">
        <w:t>Akkordeon</w:t>
      </w:r>
      <w:r w:rsidR="00716FA2" w:rsidRPr="00500FE6">
        <w:t>“</w:t>
      </w:r>
      <w:r w:rsidR="00217785" w:rsidRPr="00500FE6">
        <w:t xml:space="preserve"> </w:t>
      </w:r>
      <w:r w:rsidRPr="00500FE6">
        <w:t>befindet sich der</w:t>
      </w:r>
      <w:r w:rsidR="00217785" w:rsidRPr="00500FE6">
        <w:t xml:space="preserve"> Schalter </w:t>
      </w:r>
      <w:r w:rsidR="00716FA2" w:rsidRPr="00500FE6">
        <w:t>„</w:t>
      </w:r>
      <w:r w:rsidR="00217785" w:rsidRPr="00500FE6">
        <w:t xml:space="preserve">Akkordeon </w:t>
      </w:r>
      <w:proofErr w:type="spellStart"/>
      <w:r w:rsidR="00217785" w:rsidRPr="00500FE6">
        <w:t>Toggle</w:t>
      </w:r>
      <w:proofErr w:type="spellEnd"/>
      <w:r w:rsidR="00716FA2" w:rsidRPr="00500FE6">
        <w:t>“</w:t>
      </w:r>
      <w:r w:rsidRPr="00500FE6">
        <w:t xml:space="preserve">, der das </w:t>
      </w:r>
      <w:r w:rsidR="00217785" w:rsidRPr="00500FE6">
        <w:t>Verhalten</w:t>
      </w:r>
      <w:r w:rsidR="00350BB0" w:rsidRPr="00500FE6">
        <w:t xml:space="preserve"> des Akkordeons steuert</w:t>
      </w:r>
      <w:r w:rsidR="000048D9" w:rsidRPr="00500FE6">
        <w:t>.</w:t>
      </w:r>
      <w:r w:rsidR="00217785" w:rsidRPr="00500FE6">
        <w:t xml:space="preserve"> </w:t>
      </w:r>
      <w:r w:rsidR="000048D9" w:rsidRPr="00500FE6">
        <w:t>Wenn</w:t>
      </w:r>
      <w:r w:rsidR="00217785" w:rsidRPr="00500FE6">
        <w:t xml:space="preserve"> Nutzende ein Akkordeon</w:t>
      </w:r>
      <w:r w:rsidR="00E1573F" w:rsidRPr="00500FE6">
        <w:t>-E</w:t>
      </w:r>
      <w:r w:rsidR="00217785" w:rsidRPr="00500FE6">
        <w:t xml:space="preserve">lement </w:t>
      </w:r>
      <w:r w:rsidR="006827F0" w:rsidRPr="00500FE6">
        <w:t>auf der Webseite</w:t>
      </w:r>
      <w:r w:rsidR="00217785" w:rsidRPr="00500FE6">
        <w:t xml:space="preserve"> </w:t>
      </w:r>
      <w:r w:rsidR="004B18DF" w:rsidRPr="00500FE6">
        <w:t>öffnen</w:t>
      </w:r>
      <w:r w:rsidR="000D131F" w:rsidRPr="00500FE6">
        <w:t xml:space="preserve"> und ein weiteres </w:t>
      </w:r>
      <w:r w:rsidR="00217785" w:rsidRPr="00500FE6">
        <w:t>öffnen</w:t>
      </w:r>
      <w:r w:rsidR="00232499" w:rsidRPr="00500FE6">
        <w:t xml:space="preserve"> möchten</w:t>
      </w:r>
      <w:r w:rsidR="00967507" w:rsidRPr="00500FE6">
        <w:t xml:space="preserve">, regelt dieser Schalter, ob das zuvor geöffnete </w:t>
      </w:r>
      <w:r w:rsidR="007B5769" w:rsidRPr="00500FE6">
        <w:t xml:space="preserve">Element geschlossen </w:t>
      </w:r>
      <w:r w:rsidR="007B5769" w:rsidRPr="00500FE6">
        <w:lastRenderedPageBreak/>
        <w:t>wird</w:t>
      </w:r>
      <w:r w:rsidR="00B77203" w:rsidRPr="00500FE6">
        <w:t xml:space="preserve">. Wenn das zuvor geöffnete Akkordeon-Element </w:t>
      </w:r>
      <w:proofErr w:type="gramStart"/>
      <w:r w:rsidR="00B77203" w:rsidRPr="00500FE6">
        <w:t>offen bleiben</w:t>
      </w:r>
      <w:proofErr w:type="gramEnd"/>
      <w:r w:rsidR="00B77203" w:rsidRPr="00500FE6">
        <w:t xml:space="preserve"> soll</w:t>
      </w:r>
      <w:r w:rsidR="004B59FE" w:rsidRPr="00500FE6">
        <w:t xml:space="preserve">, muss der </w:t>
      </w:r>
      <w:r w:rsidR="003B0600" w:rsidRPr="00500FE6">
        <w:t>„Akkordeon</w:t>
      </w:r>
      <w:r w:rsidR="00AF29AB" w:rsidRPr="00500FE6">
        <w:t xml:space="preserve"> </w:t>
      </w:r>
      <w:proofErr w:type="spellStart"/>
      <w:r w:rsidR="003B0600" w:rsidRPr="00500FE6">
        <w:t>Toggle</w:t>
      </w:r>
      <w:proofErr w:type="spellEnd"/>
      <w:r w:rsidR="003B0600" w:rsidRPr="00500FE6">
        <w:t>“ eingesch</w:t>
      </w:r>
      <w:r w:rsidR="00AF29AB" w:rsidRPr="00500FE6">
        <w:t>altet sein</w:t>
      </w:r>
      <w:r w:rsidR="00217785" w:rsidRPr="00500FE6">
        <w:t xml:space="preserve">. </w:t>
      </w:r>
    </w:p>
    <w:p w14:paraId="61893B91" w14:textId="538CE04B" w:rsidR="00217785" w:rsidRPr="00500FE6" w:rsidRDefault="00217785" w:rsidP="00217785">
      <w:pPr>
        <w:pStyle w:val="Infobox"/>
      </w:pPr>
      <w:r w:rsidRPr="00500FE6">
        <w:rPr>
          <w:rStyle w:val="TippWichtig"/>
          <w:rFonts w:ascii="BundesSerif Regular" w:hAnsi="BundesSerif Regular"/>
        </w:rPr>
        <w:t>Hinweis</w:t>
      </w:r>
      <w:r w:rsidRPr="00500FE6">
        <w:t xml:space="preserve">: Es wird empfohlen, </w:t>
      </w:r>
      <w:r w:rsidR="00AF29AB" w:rsidRPr="00500FE6">
        <w:t xml:space="preserve">den „Akkordeon </w:t>
      </w:r>
      <w:proofErr w:type="spellStart"/>
      <w:r w:rsidR="00AF29AB" w:rsidRPr="00500FE6">
        <w:t>Toggle</w:t>
      </w:r>
      <w:proofErr w:type="spellEnd"/>
      <w:r w:rsidR="00AF29AB" w:rsidRPr="00500FE6">
        <w:t>“ auf „ein“ zu stellen, um das Schließen bereits geöffneter Akkordeon-Elemente zu vermeiden. Da</w:t>
      </w:r>
      <w:r w:rsidR="00536440" w:rsidRPr="00500FE6">
        <w:t xml:space="preserve">durch können Nutzende zuvor angezeigte Inhalte </w:t>
      </w:r>
      <w:r w:rsidR="00834A0D" w:rsidRPr="00500FE6">
        <w:t>erneut</w:t>
      </w:r>
      <w:r w:rsidR="00536440" w:rsidRPr="00500FE6">
        <w:t xml:space="preserve"> einsehen</w:t>
      </w:r>
      <w:r w:rsidR="008F0C96" w:rsidRPr="00500FE6">
        <w:t>, ohne zwischen</w:t>
      </w:r>
      <w:r w:rsidR="00A85713" w:rsidRPr="00500FE6">
        <w:t xml:space="preserve"> verschiedenen</w:t>
      </w:r>
      <w:r w:rsidR="000F1F44" w:rsidRPr="00500FE6">
        <w:t xml:space="preserve"> Abschnitten</w:t>
      </w:r>
      <w:r w:rsidR="00CF4B56" w:rsidRPr="00500FE6">
        <w:t xml:space="preserve"> hin- und herschalten zu müssen.</w:t>
      </w:r>
    </w:p>
    <w:p w14:paraId="68BF247B" w14:textId="1A29EBDE" w:rsidR="00217785" w:rsidRPr="00500FE6" w:rsidRDefault="00217785" w:rsidP="00EB6631">
      <w:pPr>
        <w:pStyle w:val="Standardnichttrennen"/>
        <w:rPr>
          <w:rFonts w:ascii="BundesSerif Regular" w:hAnsi="BundesSerif Regular"/>
        </w:rPr>
      </w:pPr>
      <w:r w:rsidRPr="00500FE6">
        <w:rPr>
          <w:rFonts w:ascii="BundesSerif Regular" w:hAnsi="BundesSerif Regular"/>
        </w:rPr>
        <w:t xml:space="preserve">Um </w:t>
      </w:r>
      <w:r w:rsidR="00B0114C" w:rsidRPr="00500FE6">
        <w:rPr>
          <w:rFonts w:ascii="BundesSerif Regular" w:hAnsi="BundesSerif Regular"/>
        </w:rPr>
        <w:t>beim Laden der Seite ein spezifisches Akkordeon-</w:t>
      </w:r>
      <w:r w:rsidRPr="00500FE6">
        <w:rPr>
          <w:rFonts w:ascii="BundesSerif Regular" w:hAnsi="BundesSerif Regular"/>
        </w:rPr>
        <w:t xml:space="preserve">Element </w:t>
      </w:r>
      <w:r w:rsidR="00DE221B" w:rsidRPr="00500FE6">
        <w:rPr>
          <w:rFonts w:ascii="BundesSerif Regular" w:hAnsi="BundesSerif Regular"/>
        </w:rPr>
        <w:t>bereits geöffnet darzustellen,</w:t>
      </w:r>
      <w:r w:rsidRPr="00500FE6">
        <w:rPr>
          <w:rFonts w:ascii="BundesSerif Regular" w:hAnsi="BundesSerif Regular"/>
        </w:rPr>
        <w:t xml:space="preserve"> </w:t>
      </w:r>
      <w:r w:rsidR="00B23E8B" w:rsidRPr="00500FE6">
        <w:rPr>
          <w:rFonts w:ascii="BundesSerif Regular" w:hAnsi="BundesSerif Regular"/>
        </w:rPr>
        <w:t>kann der „Beim Laden“ Schalter aktiviert werden. Zusätzlich muss in der „</w:t>
      </w:r>
      <w:r w:rsidRPr="00500FE6">
        <w:rPr>
          <w:rFonts w:ascii="BundesSerif Regular" w:hAnsi="BundesSerif Regular"/>
        </w:rPr>
        <w:t>Akkordeon-Kachel</w:t>
      </w:r>
      <w:r w:rsidR="00716FA2" w:rsidRPr="00500FE6">
        <w:rPr>
          <w:rFonts w:ascii="BundesSerif Regular" w:hAnsi="BundesSerif Regular"/>
        </w:rPr>
        <w:t>“</w:t>
      </w:r>
      <w:r w:rsidRPr="00500FE6">
        <w:rPr>
          <w:rFonts w:ascii="BundesSerif Regular" w:hAnsi="BundesSerif Regular"/>
        </w:rPr>
        <w:t xml:space="preserve"> das Element </w:t>
      </w:r>
      <w:r w:rsidR="00B23E8B" w:rsidRPr="00500FE6">
        <w:rPr>
          <w:rFonts w:ascii="BundesSerif Regular" w:hAnsi="BundesSerif Regular"/>
        </w:rPr>
        <w:t xml:space="preserve">ausgewählt werden, </w:t>
      </w:r>
      <w:r w:rsidRPr="00500FE6">
        <w:rPr>
          <w:rFonts w:ascii="BundesSerif Regular" w:hAnsi="BundesSerif Regular"/>
        </w:rPr>
        <w:t xml:space="preserve">das geöffnet </w:t>
      </w:r>
      <w:r w:rsidR="007E4FB4" w:rsidRPr="00500FE6">
        <w:rPr>
          <w:rFonts w:ascii="BundesSerif Regular" w:hAnsi="BundesSerif Regular"/>
        </w:rPr>
        <w:t xml:space="preserve">werden </w:t>
      </w:r>
      <w:r w:rsidRPr="00500FE6">
        <w:rPr>
          <w:rFonts w:ascii="BundesSerif Regular" w:hAnsi="BundesSerif Regular"/>
        </w:rPr>
        <w:t xml:space="preserve">soll. </w:t>
      </w:r>
      <w:r w:rsidR="00B23E8B" w:rsidRPr="00500FE6">
        <w:rPr>
          <w:rFonts w:ascii="BundesSerif Regular" w:hAnsi="BundesSerif Regular"/>
        </w:rPr>
        <w:t>Soll kein Element beim Laden der Seite geöffnet sein, kann der „Beim Laden“ Schalter auf „Aus“ gestellt werden</w:t>
      </w:r>
      <w:r w:rsidRPr="00500FE6">
        <w:rPr>
          <w:rFonts w:ascii="BundesSerif Regular" w:hAnsi="BundesSerif Regular"/>
        </w:rPr>
        <w:t>.</w:t>
      </w:r>
    </w:p>
    <w:p w14:paraId="07E777BA" w14:textId="77777777" w:rsidR="00217785" w:rsidRPr="00500FE6" w:rsidRDefault="00217785" w:rsidP="003F42DC">
      <w:pPr>
        <w:pStyle w:val="Abbildungen"/>
      </w:pPr>
      <w:r w:rsidRPr="00500FE6">
        <w:drawing>
          <wp:inline distT="0" distB="0" distL="0" distR="0" wp14:anchorId="6481E626" wp14:editId="08CB2CAF">
            <wp:extent cx="5760720" cy="4017010"/>
            <wp:effectExtent l="19050" t="19050" r="11430" b="21590"/>
            <wp:docPr id="42" name="Grafik 42" descr="Schalter für Akkordeon Toggle, Beim Laden, Contain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descr="Schalter für Akkordeon Toggle, Beim Laden, Container">
                      <a:extLst>
                        <a:ext uri="{C183D7F6-B498-43B3-948B-1728B52AA6E4}">
                          <adec:decorative xmlns:adec="http://schemas.microsoft.com/office/drawing/2017/decorative" val="0"/>
                        </a:ext>
                      </a:extLst>
                    </pic:cNvPr>
                    <pic:cNvPicPr/>
                  </pic:nvPicPr>
                  <pic:blipFill>
                    <a:blip r:embed="rId249"/>
                    <a:stretch>
                      <a:fillRect/>
                    </a:stretch>
                  </pic:blipFill>
                  <pic:spPr>
                    <a:xfrm>
                      <a:off x="0" y="0"/>
                      <a:ext cx="5760720" cy="4017010"/>
                    </a:xfrm>
                    <a:prstGeom prst="rect">
                      <a:avLst/>
                    </a:prstGeom>
                    <a:ln>
                      <a:solidFill>
                        <a:schemeClr val="tx1"/>
                      </a:solidFill>
                    </a:ln>
                  </pic:spPr>
                </pic:pic>
              </a:graphicData>
            </a:graphic>
          </wp:inline>
        </w:drawing>
      </w:r>
    </w:p>
    <w:p w14:paraId="55E8C368" w14:textId="325B85FA" w:rsidR="00217785" w:rsidRPr="00500FE6" w:rsidRDefault="00217785" w:rsidP="003F42DC">
      <w:pPr>
        <w:pStyle w:val="Beschriftung"/>
      </w:pPr>
      <w:bookmarkStart w:id="1073" w:name="_Toc230848837"/>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214</w:t>
      </w:r>
      <w:r w:rsidR="00D86568" w:rsidRPr="00500FE6">
        <w:fldChar w:fldCharType="end"/>
      </w:r>
      <w:r w:rsidRPr="00500FE6">
        <w:t xml:space="preserve">: Der </w:t>
      </w:r>
      <w:r w:rsidR="00261E84" w:rsidRPr="00500FE6">
        <w:t>Tab</w:t>
      </w:r>
      <w:r w:rsidRPr="00500FE6">
        <w:t xml:space="preserve"> </w:t>
      </w:r>
      <w:r w:rsidR="00716FA2" w:rsidRPr="00500FE6">
        <w:t>„</w:t>
      </w:r>
      <w:r w:rsidRPr="00500FE6">
        <w:t>Akkordeon</w:t>
      </w:r>
      <w:r w:rsidR="00716FA2" w:rsidRPr="00500FE6">
        <w:t>“</w:t>
      </w:r>
      <w:r w:rsidRPr="00500FE6">
        <w:t xml:space="preserve"> mit seinen Einstellungen.</w:t>
      </w:r>
      <w:bookmarkEnd w:id="1073"/>
    </w:p>
    <w:p w14:paraId="5D9D4665" w14:textId="66474000" w:rsidR="00217785" w:rsidRPr="00500FE6" w:rsidRDefault="00217785" w:rsidP="00217785">
      <w:pPr>
        <w:pStyle w:val="Infobox"/>
      </w:pPr>
      <w:r w:rsidRPr="00500FE6">
        <w:rPr>
          <w:rStyle w:val="TippWichtig"/>
          <w:rFonts w:ascii="BundesSerif Regular" w:hAnsi="BundesSerif Regular"/>
        </w:rPr>
        <w:t>Hinweis</w:t>
      </w:r>
      <w:r w:rsidRPr="00500FE6">
        <w:t xml:space="preserve">: In ein Akkordeon können </w:t>
      </w:r>
      <w:r w:rsidR="006F5D15" w:rsidRPr="00500FE6">
        <w:t>ausschließlich</w:t>
      </w:r>
      <w:r w:rsidRPr="00500FE6">
        <w:t xml:space="preserve"> Inhaltselemente der Typen </w:t>
      </w:r>
      <w:r w:rsidR="00716FA2" w:rsidRPr="00500FE6">
        <w:t>„</w:t>
      </w:r>
      <w:r w:rsidRPr="00500FE6">
        <w:t>Nur Überschrift</w:t>
      </w:r>
      <w:r w:rsidR="00716FA2" w:rsidRPr="00500FE6">
        <w:t>“</w:t>
      </w:r>
      <w:r w:rsidRPr="00500FE6">
        <w:t xml:space="preserve">, </w:t>
      </w:r>
      <w:r w:rsidR="00716FA2" w:rsidRPr="00500FE6">
        <w:t>„</w:t>
      </w:r>
      <w:r w:rsidRPr="00500FE6">
        <w:t>Text</w:t>
      </w:r>
      <w:r w:rsidR="00716FA2" w:rsidRPr="00500FE6">
        <w:t>“</w:t>
      </w:r>
      <w:r w:rsidRPr="00500FE6">
        <w:t xml:space="preserve"> </w:t>
      </w:r>
      <w:r w:rsidR="006F5D15" w:rsidRPr="00500FE6">
        <w:t>und</w:t>
      </w:r>
      <w:r w:rsidRPr="00500FE6">
        <w:t xml:space="preserve"> </w:t>
      </w:r>
      <w:r w:rsidR="00716FA2" w:rsidRPr="00500FE6">
        <w:t>„</w:t>
      </w:r>
      <w:r w:rsidRPr="00500FE6">
        <w:t>Text und Bilder</w:t>
      </w:r>
      <w:r w:rsidR="00716FA2" w:rsidRPr="00500FE6">
        <w:t>“</w:t>
      </w:r>
      <w:r w:rsidRPr="00500FE6">
        <w:t xml:space="preserve"> </w:t>
      </w:r>
      <w:r w:rsidR="006F5D15" w:rsidRPr="00500FE6">
        <w:t>integriert</w:t>
      </w:r>
      <w:r w:rsidRPr="00500FE6">
        <w:t xml:space="preserve"> werden. </w:t>
      </w:r>
      <w:r w:rsidR="006F5D15" w:rsidRPr="00500FE6">
        <w:t>Es besteht zudem die Möglichkeit, ein weiteres</w:t>
      </w:r>
      <w:r w:rsidRPr="00500FE6">
        <w:t xml:space="preserve"> Akkordeon</w:t>
      </w:r>
      <w:r w:rsidR="006F5D15" w:rsidRPr="00500FE6">
        <w:t xml:space="preserve"> einzubinden, um eine verschachtelte Struktur</w:t>
      </w:r>
      <w:r w:rsidR="00845C8C" w:rsidRPr="00500FE6">
        <w:t xml:space="preserve"> zu erzeugen.</w:t>
      </w:r>
      <w:r w:rsidRPr="00500FE6">
        <w:t xml:space="preserve"> Eine</w:t>
      </w:r>
      <w:r w:rsidR="00845C8C" w:rsidRPr="00500FE6">
        <w:t xml:space="preserve"> </w:t>
      </w:r>
      <w:proofErr w:type="gramStart"/>
      <w:r w:rsidR="00845C8C" w:rsidRPr="00500FE6">
        <w:t>darüber hinausgehende</w:t>
      </w:r>
      <w:proofErr w:type="gramEnd"/>
      <w:r w:rsidR="00845C8C" w:rsidRPr="00500FE6">
        <w:t xml:space="preserve"> Verschachtelung ist allerdings nicht möglich</w:t>
      </w:r>
      <w:r w:rsidRPr="00500FE6">
        <w:t>.</w:t>
      </w:r>
    </w:p>
    <w:p w14:paraId="75A273D2" w14:textId="3B693E2C" w:rsidR="00217785" w:rsidRPr="00500FE6" w:rsidRDefault="00672273" w:rsidP="00B840A1">
      <w:pPr>
        <w:pStyle w:val="berschrift3"/>
      </w:pPr>
      <w:bookmarkStart w:id="1074" w:name="_Ref146802102"/>
      <w:r w:rsidRPr="00500FE6">
        <w:lastRenderedPageBreak/>
        <w:t xml:space="preserve"> </w:t>
      </w:r>
      <w:bookmarkStart w:id="1075" w:name="_Toc230848517"/>
      <w:r w:rsidR="00217785" w:rsidRPr="00500FE6">
        <w:t>Seitencontainer</w:t>
      </w:r>
      <w:bookmarkEnd w:id="1074"/>
      <w:bookmarkEnd w:id="1075"/>
    </w:p>
    <w:p w14:paraId="514DBC26" w14:textId="0CE8D52C" w:rsidR="008B59DE" w:rsidRPr="00500FE6" w:rsidRDefault="009A29E3" w:rsidP="008B59DE">
      <w:r w:rsidRPr="00500FE6">
        <w:t>Das</w:t>
      </w:r>
      <w:r w:rsidR="008B59DE" w:rsidRPr="00500FE6">
        <w:t xml:space="preserve"> Inhaltselement</w:t>
      </w:r>
      <w:r w:rsidRPr="00500FE6">
        <w:t xml:space="preserve"> „Seitencontainer“</w:t>
      </w:r>
      <w:r w:rsidR="008B59DE" w:rsidRPr="00500FE6">
        <w:t xml:space="preserve"> wird </w:t>
      </w:r>
      <w:r w:rsidR="00F32118" w:rsidRPr="00500FE6">
        <w:t>oft verwendet</w:t>
      </w:r>
      <w:r w:rsidR="008B59DE" w:rsidRPr="00500FE6">
        <w:t xml:space="preserve">, um auf Verteilerseiten </w:t>
      </w:r>
      <w:r w:rsidR="00BE6433" w:rsidRPr="00500FE6">
        <w:t>bestimmte Be</w:t>
      </w:r>
      <w:r w:rsidR="008B59DE" w:rsidRPr="00500FE6">
        <w:t>reich</w:t>
      </w:r>
      <w:r w:rsidR="00BE6433" w:rsidRPr="00500FE6">
        <w:t>e</w:t>
      </w:r>
      <w:r w:rsidR="008B59DE" w:rsidRPr="00500FE6">
        <w:t xml:space="preserve"> </w:t>
      </w:r>
      <w:r w:rsidR="00BE6433" w:rsidRPr="00500FE6">
        <w:t>durch einen</w:t>
      </w:r>
      <w:r w:rsidR="008B59DE" w:rsidRPr="00500FE6">
        <w:t xml:space="preserve"> </w:t>
      </w:r>
      <w:r w:rsidR="00BE6433" w:rsidRPr="00500FE6">
        <w:t>f</w:t>
      </w:r>
      <w:r w:rsidR="008B59DE" w:rsidRPr="00500FE6">
        <w:t>arbigen Hintergrund</w:t>
      </w:r>
      <w:r w:rsidR="006C56FF" w:rsidRPr="00500FE6">
        <w:t xml:space="preserve"> hervorzuheben und so von anderen</w:t>
      </w:r>
      <w:r w:rsidR="008B59DE" w:rsidRPr="00500FE6">
        <w:t xml:space="preserve"> Inhalten </w:t>
      </w:r>
      <w:r w:rsidR="000C5367" w:rsidRPr="00500FE6">
        <w:t>zu trennen</w:t>
      </w:r>
      <w:r w:rsidR="008B59DE" w:rsidRPr="00500FE6">
        <w:t xml:space="preserve">. In solchen Fällen kann ein Seitencontainer </w:t>
      </w:r>
      <w:r w:rsidR="00E537CF" w:rsidRPr="00500FE6">
        <w:t>nur</w:t>
      </w:r>
      <w:r w:rsidR="008B59DE" w:rsidRPr="00500FE6">
        <w:t xml:space="preserve"> ein Elemen</w:t>
      </w:r>
      <w:r w:rsidR="00650AF8" w:rsidRPr="00500FE6">
        <w:t>t</w:t>
      </w:r>
      <w:r w:rsidR="008B59DE" w:rsidRPr="00500FE6">
        <w:t>, wie</w:t>
      </w:r>
      <w:r w:rsidR="00650AF8" w:rsidRPr="00500FE6">
        <w:t xml:space="preserve"> z. B. </w:t>
      </w:r>
      <w:r w:rsidR="00DC651A" w:rsidRPr="00500FE6">
        <w:t>ein</w:t>
      </w:r>
      <w:r w:rsidR="008B59DE" w:rsidRPr="00500FE6">
        <w:t xml:space="preserve"> Text-Element</w:t>
      </w:r>
      <w:r w:rsidR="00DC651A" w:rsidRPr="00500FE6">
        <w:t>, enthalten</w:t>
      </w:r>
      <w:r w:rsidR="008B59DE" w:rsidRPr="00500FE6">
        <w:t>.</w:t>
      </w:r>
    </w:p>
    <w:p w14:paraId="3149F03E" w14:textId="77A0FD3D" w:rsidR="008B59DE" w:rsidRPr="00500FE6" w:rsidRDefault="008B59DE" w:rsidP="008B59DE">
      <w:r w:rsidRPr="00500FE6">
        <w:t xml:space="preserve">Im </w:t>
      </w:r>
      <w:r w:rsidR="00261E84" w:rsidRPr="00500FE6">
        <w:t>Tab</w:t>
      </w:r>
      <w:r w:rsidRPr="00500FE6">
        <w:t xml:space="preserve"> </w:t>
      </w:r>
      <w:r w:rsidR="00716FA2" w:rsidRPr="00500FE6">
        <w:t>„</w:t>
      </w:r>
      <w:r w:rsidRPr="00500FE6">
        <w:t>Container</w:t>
      </w:r>
      <w:r w:rsidR="00716FA2" w:rsidRPr="00500FE6">
        <w:t>“</w:t>
      </w:r>
      <w:r w:rsidRPr="00500FE6">
        <w:t xml:space="preserve"> </w:t>
      </w:r>
      <w:r w:rsidR="00350433" w:rsidRPr="00500FE6">
        <w:t>kann der</w:t>
      </w:r>
      <w:r w:rsidRPr="00500FE6">
        <w:t xml:space="preserve"> Hex-Code der gewünschten Hintergrundfarbe </w:t>
      </w:r>
      <w:r w:rsidR="00DC651A" w:rsidRPr="00500FE6">
        <w:t>eingetragen</w:t>
      </w:r>
      <w:r w:rsidR="00350433" w:rsidRPr="00500FE6">
        <w:t xml:space="preserve"> werden</w:t>
      </w:r>
      <w:r w:rsidRPr="00500FE6">
        <w:t xml:space="preserve">. </w:t>
      </w:r>
      <w:r w:rsidR="004D26E4" w:rsidRPr="00500FE6">
        <w:t>Standardmäßig</w:t>
      </w:r>
      <w:r w:rsidR="004B6F6B" w:rsidRPr="00500FE6">
        <w:t xml:space="preserve"> ist die</w:t>
      </w:r>
      <w:r w:rsidRPr="00500FE6">
        <w:t xml:space="preserve"> Schriftfarbe der Elemente im Container dunkel</w:t>
      </w:r>
      <w:r w:rsidR="004B6F6B" w:rsidRPr="00500FE6">
        <w:t xml:space="preserve">, </w:t>
      </w:r>
      <w:r w:rsidRPr="00500FE6">
        <w:t xml:space="preserve">kann </w:t>
      </w:r>
      <w:r w:rsidR="004B6F6B" w:rsidRPr="00500FE6">
        <w:t>aber</w:t>
      </w:r>
      <w:r w:rsidRPr="00500FE6">
        <w:t xml:space="preserve"> mit dem Schalter </w:t>
      </w:r>
      <w:r w:rsidR="00716FA2" w:rsidRPr="00500FE6">
        <w:t>„</w:t>
      </w:r>
      <w:proofErr w:type="spellStart"/>
      <w:r w:rsidRPr="00500FE6">
        <w:t>Grid</w:t>
      </w:r>
      <w:proofErr w:type="spellEnd"/>
      <w:r w:rsidRPr="00500FE6">
        <w:t xml:space="preserve"> Schriftfarbe</w:t>
      </w:r>
      <w:r w:rsidR="00716FA2" w:rsidRPr="00500FE6">
        <w:t>“</w:t>
      </w:r>
      <w:r w:rsidRPr="00500FE6">
        <w:t xml:space="preserve"> auf hell umgestellt werden</w:t>
      </w:r>
      <w:r w:rsidR="003D3138" w:rsidRPr="00500FE6">
        <w:t>. Dies kann die</w:t>
      </w:r>
      <w:r w:rsidRPr="00500FE6">
        <w:t xml:space="preserve"> Lesbarkeit</w:t>
      </w:r>
      <w:r w:rsidR="003D3138" w:rsidRPr="00500FE6">
        <w:t xml:space="preserve"> verbessern</w:t>
      </w:r>
      <w:r w:rsidR="0061524A" w:rsidRPr="00500FE6">
        <w:t>, wenn die Elemente auf einem dunklen Hintergrund</w:t>
      </w:r>
      <w:r w:rsidR="007261A5" w:rsidRPr="00500FE6">
        <w:t xml:space="preserve"> dargestellt werden.</w:t>
      </w:r>
    </w:p>
    <w:p w14:paraId="0D04FB96" w14:textId="77777777" w:rsidR="000D4E50" w:rsidRPr="00500FE6" w:rsidRDefault="004328D1" w:rsidP="00A14704">
      <w:pPr>
        <w:pStyle w:val="Standardnichttrennen"/>
        <w:rPr>
          <w:rFonts w:ascii="BundesSerif Regular" w:hAnsi="BundesSerif Regular"/>
        </w:rPr>
      </w:pPr>
      <w:r w:rsidRPr="00500FE6">
        <w:rPr>
          <w:rFonts w:ascii="BundesSerif Regular" w:hAnsi="BundesSerif Regular"/>
        </w:rPr>
        <w:t>Eine Bilddatei kann</w:t>
      </w:r>
      <w:r w:rsidR="004775ED" w:rsidRPr="00500FE6">
        <w:rPr>
          <w:rFonts w:ascii="BundesSerif Regular" w:hAnsi="BundesSerif Regular"/>
        </w:rPr>
        <w:t>, entweder als ausgerücktes Icon oder als Hintergrun</w:t>
      </w:r>
      <w:r w:rsidR="000D4E50" w:rsidRPr="00500FE6">
        <w:rPr>
          <w:rFonts w:ascii="BundesSerif Regular" w:hAnsi="BundesSerif Regular"/>
        </w:rPr>
        <w:t>d</w:t>
      </w:r>
      <w:r w:rsidR="004775ED" w:rsidRPr="00500FE6">
        <w:rPr>
          <w:rFonts w:ascii="BundesSerif Regular" w:hAnsi="BundesSerif Regular"/>
        </w:rPr>
        <w:t>bild</w:t>
      </w:r>
      <w:r w:rsidRPr="00500FE6">
        <w:rPr>
          <w:rFonts w:ascii="BundesSerif Regular" w:hAnsi="BundesSerif Regular"/>
        </w:rPr>
        <w:t xml:space="preserve"> eingefügt werden, wenn ein Icon links oben am Container verwendet werden soll</w:t>
      </w:r>
      <w:r w:rsidR="000D4E50" w:rsidRPr="00500FE6">
        <w:rPr>
          <w:rFonts w:ascii="BundesSerif Regular" w:hAnsi="BundesSerif Regular"/>
        </w:rPr>
        <w:t>, zum Beispiel für eine Infobox</w:t>
      </w:r>
      <w:r w:rsidRPr="00500FE6">
        <w:rPr>
          <w:rFonts w:ascii="BundesSerif Regular" w:hAnsi="BundesSerif Regular"/>
        </w:rPr>
        <w:t xml:space="preserve">. </w:t>
      </w:r>
      <w:r w:rsidR="00110B84" w:rsidRPr="00500FE6">
        <w:rPr>
          <w:rFonts w:ascii="BundesSerif Regular" w:hAnsi="BundesSerif Regular"/>
        </w:rPr>
        <w:t xml:space="preserve">Um die Option für das Icon </w:t>
      </w:r>
      <w:r w:rsidR="004775ED" w:rsidRPr="00500FE6">
        <w:rPr>
          <w:rFonts w:ascii="BundesSerif Regular" w:hAnsi="BundesSerif Regular"/>
        </w:rPr>
        <w:t>anzuzeigen,</w:t>
      </w:r>
      <w:r w:rsidR="00110B84" w:rsidRPr="00500FE6">
        <w:rPr>
          <w:rFonts w:ascii="BundesSerif Regular" w:hAnsi="BundesSerif Regular"/>
        </w:rPr>
        <w:t xml:space="preserve"> muss </w:t>
      </w:r>
      <w:r w:rsidRPr="00500FE6">
        <w:rPr>
          <w:rFonts w:ascii="BundesSerif Regular" w:hAnsi="BundesSerif Regular"/>
        </w:rPr>
        <w:t xml:space="preserve">der Schalter im Feld „Element ausrücken“ </w:t>
      </w:r>
      <w:r w:rsidR="000D4E50" w:rsidRPr="00500FE6">
        <w:rPr>
          <w:rFonts w:ascii="BundesSerif Regular" w:hAnsi="BundesSerif Regular"/>
        </w:rPr>
        <w:t>eingeschaltet</w:t>
      </w:r>
      <w:r w:rsidRPr="00500FE6">
        <w:rPr>
          <w:rFonts w:ascii="BundesSerif Regular" w:hAnsi="BundesSerif Regular"/>
        </w:rPr>
        <w:t xml:space="preserve"> werden.</w:t>
      </w:r>
      <w:r w:rsidR="00110B84" w:rsidRPr="00500FE6">
        <w:rPr>
          <w:rFonts w:ascii="BundesSerif Regular" w:hAnsi="BundesSerif Regular"/>
        </w:rPr>
        <w:t xml:space="preserve"> </w:t>
      </w:r>
      <w:r w:rsidR="000D4E50" w:rsidRPr="00500FE6">
        <w:rPr>
          <w:rFonts w:ascii="BundesSerif Regular" w:hAnsi="BundesSerif Regular"/>
        </w:rPr>
        <w:t>Wenn</w:t>
      </w:r>
      <w:r w:rsidR="00394EB0" w:rsidRPr="00500FE6">
        <w:rPr>
          <w:rFonts w:ascii="BundesSerif Regular" w:hAnsi="BundesSerif Regular"/>
        </w:rPr>
        <w:t xml:space="preserve"> ein Hintergrundbild verwendet werden</w:t>
      </w:r>
      <w:r w:rsidR="000D4E50" w:rsidRPr="00500FE6">
        <w:rPr>
          <w:rFonts w:ascii="BundesSerif Regular" w:hAnsi="BundesSerif Regular"/>
        </w:rPr>
        <w:t xml:space="preserve"> soll,</w:t>
      </w:r>
      <w:r w:rsidR="00394EB0" w:rsidRPr="00500FE6">
        <w:rPr>
          <w:rFonts w:ascii="BundesSerif Regular" w:hAnsi="BundesSerif Regular"/>
        </w:rPr>
        <w:t xml:space="preserve"> kann dies</w:t>
      </w:r>
      <w:r w:rsidR="000D4E50" w:rsidRPr="00500FE6">
        <w:rPr>
          <w:rFonts w:ascii="BundesSerif Regular" w:hAnsi="BundesSerif Regular"/>
        </w:rPr>
        <w:t>es</w:t>
      </w:r>
      <w:r w:rsidR="00394EB0" w:rsidRPr="00500FE6">
        <w:rPr>
          <w:rFonts w:ascii="BundesSerif Regular" w:hAnsi="BundesSerif Regular"/>
        </w:rPr>
        <w:t xml:space="preserve"> an dieser Stelle hinterlegt werden. </w:t>
      </w:r>
    </w:p>
    <w:p w14:paraId="251D8BC9" w14:textId="68F0A3F5" w:rsidR="007A562B" w:rsidRPr="007A562B" w:rsidRDefault="00394EB0" w:rsidP="007A562B">
      <w:pPr>
        <w:pStyle w:val="Standardnichttrennen"/>
        <w:rPr>
          <w:rFonts w:ascii="BundesSerif Regular" w:hAnsi="BundesSerif Regular"/>
        </w:rPr>
      </w:pPr>
      <w:r w:rsidRPr="00500FE6">
        <w:rPr>
          <w:rFonts w:ascii="BundesSerif Regular" w:hAnsi="BundesSerif Regular"/>
        </w:rPr>
        <w:t>Der Schalter „</w:t>
      </w:r>
      <w:proofErr w:type="spellStart"/>
      <w:r w:rsidRPr="00500FE6">
        <w:rPr>
          <w:rFonts w:ascii="BundesSerif Regular" w:hAnsi="BundesSerif Regular"/>
        </w:rPr>
        <w:t>Parallax</w:t>
      </w:r>
      <w:proofErr w:type="spellEnd"/>
      <w:r w:rsidRPr="00500FE6">
        <w:rPr>
          <w:rFonts w:ascii="BundesSerif Regular" w:hAnsi="BundesSerif Regular"/>
        </w:rPr>
        <w:t>-Animation“ aktiviert die entsprechende Animation auf dem Webauftritt.</w:t>
      </w:r>
      <w:r w:rsidR="007A562B">
        <w:rPr>
          <w:rFonts w:ascii="BundesSerif Regular" w:hAnsi="BundesSerif Regular"/>
        </w:rPr>
        <w:t xml:space="preserve"> </w:t>
      </w:r>
      <w:r w:rsidR="007A562B">
        <w:t>Dies</w:t>
      </w:r>
      <w:r w:rsidR="007A562B" w:rsidRPr="007A562B">
        <w:t xml:space="preserve"> ist ein Effekt, bei dem sich Vorder- und Hintergrundelemente mit unterschiedlicher Geschwindigkeit bewegen, um Tiefe und räumliche Wirkung zu erzeugen. Meist scrollt der Hintergrund langsamer als der Vordergrund, was den Eindruck von Perspektive verstärkt.</w:t>
      </w:r>
    </w:p>
    <w:p w14:paraId="01CBE79C" w14:textId="0B4A102F" w:rsidR="00217785" w:rsidRPr="00500FE6" w:rsidRDefault="00217785" w:rsidP="003F42DC">
      <w:pPr>
        <w:pStyle w:val="Abbildungen"/>
        <w:rPr>
          <w:rStyle w:val="BeschriftungZchn"/>
        </w:rPr>
      </w:pPr>
      <w:r w:rsidRPr="00500FE6">
        <w:drawing>
          <wp:inline distT="0" distB="0" distL="0" distR="0" wp14:anchorId="2012954B" wp14:editId="3B177534">
            <wp:extent cx="4913246" cy="2171700"/>
            <wp:effectExtent l="12700" t="12700" r="14605" b="12700"/>
            <wp:docPr id="40" name="Grafik 40" descr="Die Optionen des Tabs „Cont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40" descr="Die Optionen des Tabs „Container“."/>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4913246" cy="2171700"/>
                    </a:xfrm>
                    <a:prstGeom prst="rect">
                      <a:avLst/>
                    </a:prstGeom>
                    <a:ln>
                      <a:solidFill>
                        <a:schemeClr val="tx1"/>
                      </a:solidFill>
                    </a:ln>
                  </pic:spPr>
                </pic:pic>
              </a:graphicData>
            </a:graphic>
          </wp:inline>
        </w:drawing>
      </w:r>
    </w:p>
    <w:p w14:paraId="563C62EF" w14:textId="6E9A1A83" w:rsidR="00777BE4" w:rsidRPr="00500FE6" w:rsidRDefault="00777BE4" w:rsidP="003F42DC">
      <w:pPr>
        <w:pStyle w:val="Beschriftung"/>
        <w:rPr>
          <w:rStyle w:val="BeschriftungZchn"/>
          <w:b/>
          <w:bCs/>
          <w:i/>
          <w:iCs/>
        </w:rPr>
      </w:pPr>
      <w:bookmarkStart w:id="1076" w:name="_Toc230848838"/>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215</w:t>
      </w:r>
      <w:r w:rsidR="00D86568" w:rsidRPr="00500FE6">
        <w:fldChar w:fldCharType="end"/>
      </w:r>
      <w:r w:rsidRPr="00500FE6">
        <w:t>: Die Optionen des Tabs „Container“.</w:t>
      </w:r>
      <w:bookmarkEnd w:id="1076"/>
    </w:p>
    <w:p w14:paraId="068101A0" w14:textId="4F82F80C" w:rsidR="00217785" w:rsidRPr="00500FE6" w:rsidRDefault="00672273" w:rsidP="00B840A1">
      <w:pPr>
        <w:pStyle w:val="berschrift3"/>
      </w:pPr>
      <w:bookmarkStart w:id="1077" w:name="_Ref144896610"/>
      <w:r w:rsidRPr="00500FE6">
        <w:t xml:space="preserve"> </w:t>
      </w:r>
      <w:bookmarkStart w:id="1078" w:name="_Toc230848518"/>
      <w:r w:rsidR="00217785" w:rsidRPr="00500FE6">
        <w:t>Raster</w:t>
      </w:r>
      <w:bookmarkEnd w:id="1077"/>
      <w:bookmarkEnd w:id="1078"/>
    </w:p>
    <w:p w14:paraId="0AEEC008" w14:textId="2D8FAE7F" w:rsidR="00FA5EC6" w:rsidRPr="00500FE6" w:rsidRDefault="7BDD95E4" w:rsidP="6139A8FB">
      <w:r w:rsidRPr="00500FE6">
        <w:rPr>
          <w:rFonts w:eastAsia="BundesSerif Office" w:cs="BundesSerif Office"/>
          <w:szCs w:val="22"/>
        </w:rPr>
        <w:t>Dieser</w:t>
      </w:r>
      <w:r w:rsidR="00FA5EC6" w:rsidRPr="00500FE6">
        <w:rPr>
          <w:rFonts w:eastAsia="BundesSerif Office" w:cs="BundesSerif Office"/>
          <w:szCs w:val="22"/>
        </w:rPr>
        <w:t xml:space="preserve"> Container ermöglicht die </w:t>
      </w:r>
      <w:r w:rsidR="00C62971" w:rsidRPr="00500FE6">
        <w:rPr>
          <w:rFonts w:eastAsia="BundesSerif Office" w:cs="BundesSerif Office"/>
          <w:szCs w:val="22"/>
        </w:rPr>
        <w:t>Darstellung</w:t>
      </w:r>
      <w:r w:rsidR="00FA5EC6" w:rsidRPr="00500FE6">
        <w:rPr>
          <w:rFonts w:eastAsia="BundesSerif Office" w:cs="BundesSerif Office"/>
          <w:szCs w:val="22"/>
        </w:rPr>
        <w:t xml:space="preserve"> von Elementen in bis zu vier Spalten.</w:t>
      </w:r>
      <w:r w:rsidR="00C62971" w:rsidRPr="00500FE6">
        <w:rPr>
          <w:rFonts w:eastAsia="BundesSerif Office" w:cs="BundesSerif Office"/>
          <w:szCs w:val="22"/>
        </w:rPr>
        <w:t xml:space="preserve"> Dies ist besonders hilfreich, um </w:t>
      </w:r>
      <w:r w:rsidRPr="00500FE6">
        <w:rPr>
          <w:rFonts w:eastAsia="BundesSerif Office" w:cs="BundesSerif Office"/>
          <w:szCs w:val="22"/>
        </w:rPr>
        <w:t xml:space="preserve">mehrere </w:t>
      </w:r>
      <w:proofErr w:type="spellStart"/>
      <w:r w:rsidRPr="00500FE6">
        <w:rPr>
          <w:rFonts w:eastAsia="BundesSerif Office" w:cs="BundesSerif Office"/>
          <w:szCs w:val="22"/>
        </w:rPr>
        <w:t>Einzelteaser</w:t>
      </w:r>
      <w:proofErr w:type="spellEnd"/>
      <w:r w:rsidRPr="00500FE6">
        <w:rPr>
          <w:rFonts w:eastAsia="BundesSerif Office" w:cs="BundesSerif Office"/>
          <w:szCs w:val="22"/>
        </w:rPr>
        <w:t xml:space="preserve"> nebeneinander oder untereinander anzuzeigen. </w:t>
      </w:r>
    </w:p>
    <w:p w14:paraId="4E24F776" w14:textId="61AFD8B4" w:rsidR="00FA5EC6" w:rsidRPr="00500FE6" w:rsidRDefault="7BDD95E4" w:rsidP="6139A8FB">
      <w:r w:rsidRPr="00500FE6">
        <w:rPr>
          <w:rFonts w:eastAsia="BundesSerif Office" w:cs="BundesSerif Office"/>
          <w:szCs w:val="22"/>
        </w:rPr>
        <w:t xml:space="preserve">Im Feld </w:t>
      </w:r>
      <w:r w:rsidR="00716FA2" w:rsidRPr="00500FE6">
        <w:rPr>
          <w:rFonts w:eastAsia="BundesSerif Office" w:cs="BundesSerif Office"/>
          <w:szCs w:val="22"/>
        </w:rPr>
        <w:t>„</w:t>
      </w:r>
      <w:r w:rsidRPr="00500FE6">
        <w:rPr>
          <w:rFonts w:eastAsia="BundesSerif Office" w:cs="BundesSerif Office"/>
          <w:szCs w:val="22"/>
        </w:rPr>
        <w:t>Raster Typ</w:t>
      </w:r>
      <w:r w:rsidR="00716FA2" w:rsidRPr="00500FE6">
        <w:rPr>
          <w:rFonts w:eastAsia="BundesSerif Office" w:cs="BundesSerif Office"/>
          <w:szCs w:val="22"/>
        </w:rPr>
        <w:t>“</w:t>
      </w:r>
      <w:r w:rsidRPr="00500FE6">
        <w:rPr>
          <w:rFonts w:eastAsia="BundesSerif Office" w:cs="BundesSerif Office"/>
          <w:szCs w:val="22"/>
        </w:rPr>
        <w:t xml:space="preserve"> gibt es die Option </w:t>
      </w:r>
      <w:r w:rsidR="00716FA2" w:rsidRPr="00500FE6">
        <w:rPr>
          <w:rFonts w:eastAsia="BundesSerif Office" w:cs="BundesSerif Office"/>
          <w:szCs w:val="22"/>
        </w:rPr>
        <w:t>„</w:t>
      </w:r>
      <w:r w:rsidRPr="00500FE6">
        <w:rPr>
          <w:rFonts w:eastAsia="BundesSerif Office" w:cs="BundesSerif Office"/>
          <w:szCs w:val="22"/>
        </w:rPr>
        <w:t>Liste</w:t>
      </w:r>
      <w:r w:rsidR="00716FA2" w:rsidRPr="00500FE6">
        <w:rPr>
          <w:rFonts w:eastAsia="BundesSerif Office" w:cs="BundesSerif Office"/>
          <w:szCs w:val="22"/>
        </w:rPr>
        <w:t>“</w:t>
      </w:r>
      <w:r w:rsidR="00C62971" w:rsidRPr="00500FE6">
        <w:rPr>
          <w:rFonts w:eastAsia="BundesSerif Office" w:cs="BundesSerif Office"/>
          <w:szCs w:val="22"/>
        </w:rPr>
        <w:t xml:space="preserve">. Diese erlaubt </w:t>
      </w:r>
      <w:r w:rsidR="00F57A3F" w:rsidRPr="00500FE6">
        <w:rPr>
          <w:rFonts w:eastAsia="BundesSerif Office" w:cs="BundesSerif Office"/>
          <w:szCs w:val="22"/>
        </w:rPr>
        <w:t xml:space="preserve">es, </w:t>
      </w:r>
      <w:r w:rsidRPr="00500FE6">
        <w:rPr>
          <w:rFonts w:eastAsia="BundesSerif Office" w:cs="BundesSerif Office"/>
          <w:szCs w:val="22"/>
        </w:rPr>
        <w:t xml:space="preserve">verwandte Elemente, wie zum Beispiel </w:t>
      </w:r>
      <w:proofErr w:type="spellStart"/>
      <w:r w:rsidRPr="00500FE6">
        <w:rPr>
          <w:rFonts w:eastAsia="BundesSerif Office" w:cs="BundesSerif Office"/>
          <w:szCs w:val="22"/>
        </w:rPr>
        <w:t>Einzelteaser</w:t>
      </w:r>
      <w:proofErr w:type="spellEnd"/>
      <w:r w:rsidRPr="00500FE6">
        <w:rPr>
          <w:rFonts w:eastAsia="BundesSerif Office" w:cs="BundesSerif Office"/>
          <w:szCs w:val="22"/>
        </w:rPr>
        <w:t xml:space="preserve">, die auf weitere Unterseiten verlinken, in das Raster </w:t>
      </w:r>
      <w:r w:rsidR="00F57A3F" w:rsidRPr="00500FE6">
        <w:rPr>
          <w:rFonts w:eastAsia="BundesSerif Office" w:cs="BundesSerif Office"/>
          <w:szCs w:val="22"/>
        </w:rPr>
        <w:t>einzufügen</w:t>
      </w:r>
      <w:r w:rsidRPr="00500FE6">
        <w:rPr>
          <w:rFonts w:eastAsia="BundesSerif Office" w:cs="BundesSerif Office"/>
          <w:szCs w:val="22"/>
        </w:rPr>
        <w:t xml:space="preserve">. </w:t>
      </w:r>
      <w:r w:rsidR="00F57A3F" w:rsidRPr="00500FE6">
        <w:rPr>
          <w:rFonts w:eastAsia="BundesSerif Office" w:cs="BundesSerif Office"/>
          <w:szCs w:val="22"/>
        </w:rPr>
        <w:t>Sollten</w:t>
      </w:r>
      <w:r w:rsidRPr="00500FE6">
        <w:rPr>
          <w:rFonts w:eastAsia="BundesSerif Office" w:cs="BundesSerif Office"/>
          <w:szCs w:val="22"/>
        </w:rPr>
        <w:t xml:space="preserve"> unterschiedliche Elemente eingebunden werden</w:t>
      </w:r>
      <w:r w:rsidR="00F57A3F" w:rsidRPr="00500FE6">
        <w:rPr>
          <w:rFonts w:eastAsia="BundesSerif Office" w:cs="BundesSerif Office"/>
          <w:szCs w:val="22"/>
        </w:rPr>
        <w:t>,</w:t>
      </w:r>
      <w:r w:rsidRPr="00500FE6">
        <w:rPr>
          <w:rFonts w:eastAsia="BundesSerif Office" w:cs="BundesSerif Office"/>
          <w:szCs w:val="22"/>
        </w:rPr>
        <w:t xml:space="preserve"> wie zum Beispiel ein </w:t>
      </w:r>
      <w:proofErr w:type="spellStart"/>
      <w:r w:rsidRPr="00500FE6">
        <w:rPr>
          <w:rFonts w:eastAsia="BundesSerif Office" w:cs="BundesSerif Office"/>
          <w:szCs w:val="22"/>
        </w:rPr>
        <w:t>Einzelteaser</w:t>
      </w:r>
      <w:proofErr w:type="spellEnd"/>
      <w:r w:rsidRPr="00500FE6">
        <w:rPr>
          <w:rFonts w:eastAsia="BundesSerif Office" w:cs="BundesSerif Office"/>
          <w:szCs w:val="22"/>
        </w:rPr>
        <w:t xml:space="preserve"> und eine Infobox, kann dies mit der Option </w:t>
      </w:r>
      <w:r w:rsidR="00716FA2" w:rsidRPr="00500FE6">
        <w:rPr>
          <w:rFonts w:eastAsia="BundesSerif Office" w:cs="BundesSerif Office"/>
          <w:szCs w:val="22"/>
        </w:rPr>
        <w:t>„</w:t>
      </w:r>
      <w:r w:rsidRPr="00500FE6">
        <w:rPr>
          <w:rFonts w:eastAsia="BundesSerif Office" w:cs="BundesSerif Office"/>
          <w:szCs w:val="22"/>
        </w:rPr>
        <w:t>Container</w:t>
      </w:r>
      <w:r w:rsidR="00716FA2" w:rsidRPr="00500FE6">
        <w:rPr>
          <w:rFonts w:eastAsia="BundesSerif Office" w:cs="BundesSerif Office"/>
          <w:szCs w:val="22"/>
        </w:rPr>
        <w:t>“</w:t>
      </w:r>
      <w:r w:rsidRPr="00500FE6">
        <w:rPr>
          <w:rFonts w:eastAsia="BundesSerif Office" w:cs="BundesSerif Office"/>
          <w:szCs w:val="22"/>
        </w:rPr>
        <w:t xml:space="preserve"> erreicht werden. </w:t>
      </w:r>
      <w:r w:rsidR="008E1E9A" w:rsidRPr="00500FE6">
        <w:rPr>
          <w:rFonts w:eastAsia="BundesSerif Office" w:cs="BundesSerif Office"/>
          <w:szCs w:val="22"/>
        </w:rPr>
        <w:t xml:space="preserve">Diese Option </w:t>
      </w:r>
      <w:r w:rsidR="008D2C53" w:rsidRPr="00500FE6">
        <w:rPr>
          <w:rFonts w:eastAsia="BundesSerif Office" w:cs="BundesSerif Office"/>
          <w:szCs w:val="22"/>
        </w:rPr>
        <w:t>entfernt</w:t>
      </w:r>
      <w:r w:rsidR="008E1E9A" w:rsidRPr="00500FE6">
        <w:rPr>
          <w:rFonts w:eastAsia="BundesSerif Office" w:cs="BundesSerif Office"/>
          <w:szCs w:val="22"/>
        </w:rPr>
        <w:t xml:space="preserve"> den Wrapper </w:t>
      </w:r>
      <w:r w:rsidR="00B33BF7" w:rsidRPr="00500FE6">
        <w:rPr>
          <w:rFonts w:eastAsia="BundesSerif Office" w:cs="BundesSerif Office"/>
          <w:szCs w:val="22"/>
        </w:rPr>
        <w:t xml:space="preserve">und stellt die Inhalte auf dem </w:t>
      </w:r>
      <w:r w:rsidR="00DC11C7" w:rsidRPr="00500FE6">
        <w:rPr>
          <w:rFonts w:eastAsia="BundesSerif Office" w:cs="BundesSerif Office"/>
          <w:szCs w:val="22"/>
        </w:rPr>
        <w:t>W</w:t>
      </w:r>
      <w:r w:rsidR="00B33BF7" w:rsidRPr="00500FE6">
        <w:rPr>
          <w:rFonts w:eastAsia="BundesSerif Office" w:cs="BundesSerif Office"/>
          <w:szCs w:val="22"/>
        </w:rPr>
        <w:t xml:space="preserve">ebauftritt in voller </w:t>
      </w:r>
      <w:r w:rsidR="00DC11C7" w:rsidRPr="00500FE6">
        <w:rPr>
          <w:rFonts w:eastAsia="BundesSerif Office" w:cs="BundesSerif Office"/>
          <w:szCs w:val="22"/>
        </w:rPr>
        <w:t>B</w:t>
      </w:r>
      <w:r w:rsidR="00B33BF7" w:rsidRPr="00500FE6">
        <w:rPr>
          <w:rFonts w:eastAsia="BundesSerif Office" w:cs="BundesSerif Office"/>
          <w:szCs w:val="22"/>
        </w:rPr>
        <w:t>reite dar</w:t>
      </w:r>
      <w:r w:rsidR="008D2C53" w:rsidRPr="00500FE6">
        <w:rPr>
          <w:rFonts w:eastAsia="BundesSerif Office" w:cs="BundesSerif Office"/>
          <w:szCs w:val="22"/>
        </w:rPr>
        <w:t>, s</w:t>
      </w:r>
      <w:r w:rsidR="00EF298C" w:rsidRPr="00500FE6">
        <w:rPr>
          <w:rFonts w:eastAsia="BundesSerif Office" w:cs="BundesSerif Office"/>
          <w:szCs w:val="22"/>
        </w:rPr>
        <w:t>iehe</w:t>
      </w:r>
      <w:r w:rsidR="008D2C53" w:rsidRPr="00500FE6">
        <w:rPr>
          <w:rFonts w:eastAsia="BundesSerif Office" w:cs="BundesSerif Office"/>
          <w:szCs w:val="22"/>
        </w:rPr>
        <w:t xml:space="preserve"> Kapitel</w:t>
      </w:r>
      <w:r w:rsidR="00EF298C" w:rsidRPr="00500FE6">
        <w:rPr>
          <w:rFonts w:eastAsia="BundesSerif Office" w:cs="BundesSerif Office"/>
          <w:szCs w:val="22"/>
        </w:rPr>
        <w:t xml:space="preserve"> </w:t>
      </w:r>
      <w:r w:rsidR="00973F1C" w:rsidRPr="00500FE6">
        <w:rPr>
          <w:rFonts w:eastAsia="BundesSerif Office" w:cs="BundesSerif Office"/>
          <w:szCs w:val="22"/>
        </w:rPr>
        <w:fldChar w:fldCharType="begin"/>
      </w:r>
      <w:r w:rsidR="00973F1C" w:rsidRPr="00500FE6">
        <w:rPr>
          <w:rFonts w:eastAsia="BundesSerif Office" w:cs="BundesSerif Office"/>
          <w:szCs w:val="22"/>
        </w:rPr>
        <w:instrText xml:space="preserve"> REF _Ref168404550 \r \h </w:instrText>
      </w:r>
      <w:r w:rsidR="00CF6ECE" w:rsidRPr="00500FE6">
        <w:rPr>
          <w:rFonts w:eastAsia="BundesSerif Office" w:cs="BundesSerif Office"/>
          <w:szCs w:val="22"/>
        </w:rPr>
        <w:instrText xml:space="preserve"> \* </w:instrText>
      </w:r>
      <w:r w:rsidR="002A5F35" w:rsidRPr="00500FE6">
        <w:rPr>
          <w:rFonts w:eastAsia="BundesSerif Office" w:cs="BundesSerif Office"/>
          <w:szCs w:val="22"/>
        </w:rPr>
        <w:instrText>MERGEFORMAT “INTERNER VERWEIS“</w:instrText>
      </w:r>
      <w:r w:rsidR="00CF6ECE" w:rsidRPr="00500FE6">
        <w:rPr>
          <w:rFonts w:eastAsia="BundesSerif Office" w:cs="BundesSerif Office"/>
          <w:szCs w:val="22"/>
        </w:rPr>
        <w:instrText xml:space="preserve"> </w:instrText>
      </w:r>
      <w:r w:rsidR="00973F1C" w:rsidRPr="00500FE6">
        <w:rPr>
          <w:rFonts w:eastAsia="BundesSerif Office" w:cs="BundesSerif Office"/>
          <w:szCs w:val="22"/>
        </w:rPr>
      </w:r>
      <w:r w:rsidR="00973F1C" w:rsidRPr="00500FE6">
        <w:rPr>
          <w:rFonts w:eastAsia="BundesSerif Office" w:cs="BundesSerif Office"/>
          <w:szCs w:val="22"/>
        </w:rPr>
        <w:fldChar w:fldCharType="separate"/>
      </w:r>
      <w:r w:rsidR="00823F66">
        <w:rPr>
          <w:rFonts w:eastAsia="BundesSerif Office" w:cs="BundesSerif Office"/>
          <w:szCs w:val="22"/>
        </w:rPr>
        <w:t>12.6.2</w:t>
      </w:r>
      <w:r w:rsidR="00973F1C" w:rsidRPr="00500FE6">
        <w:rPr>
          <w:rFonts w:eastAsia="BundesSerif Office" w:cs="BundesSerif Office"/>
          <w:szCs w:val="22"/>
        </w:rPr>
        <w:fldChar w:fldCharType="end"/>
      </w:r>
      <w:r w:rsidR="00C24EA1" w:rsidRPr="00500FE6">
        <w:rPr>
          <w:rFonts w:eastAsia="BundesSerif Office" w:cs="BundesSerif Office"/>
          <w:szCs w:val="22"/>
        </w:rPr>
        <w:t>.</w:t>
      </w:r>
    </w:p>
    <w:p w14:paraId="32193F50" w14:textId="753AD554" w:rsidR="00FA5EC6" w:rsidRPr="00500FE6" w:rsidRDefault="7BDD95E4" w:rsidP="00541582">
      <w:pPr>
        <w:rPr>
          <w:vertAlign w:val="subscript"/>
        </w:rPr>
      </w:pPr>
      <w:r w:rsidRPr="00500FE6">
        <w:rPr>
          <w:rFonts w:eastAsia="BundesSerif Office" w:cs="BundesSerif Office"/>
          <w:szCs w:val="22"/>
        </w:rPr>
        <w:lastRenderedPageBreak/>
        <w:t xml:space="preserve">Diese </w:t>
      </w:r>
      <w:r w:rsidR="0021381D" w:rsidRPr="00500FE6">
        <w:rPr>
          <w:rFonts w:eastAsia="BundesSerif Office" w:cs="BundesSerif Office"/>
          <w:szCs w:val="22"/>
        </w:rPr>
        <w:t xml:space="preserve">Angabe der </w:t>
      </w:r>
      <w:r w:rsidR="00E77EEE" w:rsidRPr="00500FE6">
        <w:rPr>
          <w:rFonts w:eastAsia="BundesSerif Office" w:cs="BundesSerif Office"/>
          <w:szCs w:val="22"/>
        </w:rPr>
        <w:t>Anzahl der Spalten ist ein</w:t>
      </w:r>
      <w:r w:rsidRPr="00500FE6">
        <w:rPr>
          <w:rFonts w:eastAsia="BundesSerif Office" w:cs="BundesSerif Office"/>
          <w:szCs w:val="22"/>
        </w:rPr>
        <w:t xml:space="preserve"> wichtig</w:t>
      </w:r>
      <w:r w:rsidR="00E77EEE" w:rsidRPr="00500FE6">
        <w:rPr>
          <w:rFonts w:eastAsia="BundesSerif Office" w:cs="BundesSerif Office"/>
          <w:szCs w:val="22"/>
        </w:rPr>
        <w:t>er Aspekt</w:t>
      </w:r>
      <w:r w:rsidRPr="00500FE6">
        <w:rPr>
          <w:rFonts w:eastAsia="BundesSerif Office" w:cs="BundesSerif Office"/>
          <w:szCs w:val="22"/>
        </w:rPr>
        <w:t xml:space="preserve"> für die Barrierefreiheit. </w:t>
      </w:r>
      <w:r w:rsidR="00E77EEE" w:rsidRPr="00500FE6">
        <w:rPr>
          <w:rFonts w:eastAsia="BundesSerif Office" w:cs="BundesSerif Office"/>
          <w:szCs w:val="22"/>
        </w:rPr>
        <w:t>Im Feld</w:t>
      </w:r>
      <w:r w:rsidRPr="00500FE6">
        <w:t xml:space="preserve"> </w:t>
      </w:r>
      <w:r w:rsidR="00716FA2" w:rsidRPr="00500FE6">
        <w:t>„</w:t>
      </w:r>
      <w:r w:rsidRPr="00500FE6">
        <w:t>Raster Spalten</w:t>
      </w:r>
      <w:r w:rsidR="00716FA2" w:rsidRPr="00500FE6">
        <w:t>“</w:t>
      </w:r>
      <w:r w:rsidRPr="00500FE6">
        <w:t xml:space="preserve"> kann die Anzahl der Spalten</w:t>
      </w:r>
      <w:r w:rsidR="00541582" w:rsidRPr="00500FE6">
        <w:t>, in denen die Elemente dargestellt werden</w:t>
      </w:r>
      <w:r w:rsidR="00D045A1" w:rsidRPr="00500FE6">
        <w:t xml:space="preserve"> sollen</w:t>
      </w:r>
      <w:r w:rsidR="00541582" w:rsidRPr="00500FE6">
        <w:t>,</w:t>
      </w:r>
      <w:r w:rsidRPr="00500FE6">
        <w:t xml:space="preserve"> festgelegt werden.</w:t>
      </w:r>
    </w:p>
    <w:p w14:paraId="42A25A5B" w14:textId="77777777" w:rsidR="00217785" w:rsidRPr="00500FE6" w:rsidRDefault="00217785" w:rsidP="003F42DC">
      <w:pPr>
        <w:pStyle w:val="Abbildungen"/>
      </w:pPr>
      <w:r w:rsidRPr="00500FE6">
        <w:drawing>
          <wp:inline distT="0" distB="0" distL="0" distR="0" wp14:anchorId="121597C1" wp14:editId="2914AB73">
            <wp:extent cx="5760720" cy="1861185"/>
            <wp:effectExtent l="19050" t="19050" r="11430" b="24765"/>
            <wp:docPr id="41" name="Grafik 41" descr="Einstellmöglichkeiten für Raster Typ, Raster Spalten und Container Wrapp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descr="Einstellmöglichkeiten für Raster Typ, Raster Spalten und Container Wrapper">
                      <a:extLst>
                        <a:ext uri="{C183D7F6-B498-43B3-948B-1728B52AA6E4}">
                          <adec:decorative xmlns:adec="http://schemas.microsoft.com/office/drawing/2017/decorative" val="0"/>
                        </a:ext>
                      </a:extLst>
                    </pic:cNvPr>
                    <pic:cNvPicPr/>
                  </pic:nvPicPr>
                  <pic:blipFill>
                    <a:blip r:embed="rId251"/>
                    <a:stretch>
                      <a:fillRect/>
                    </a:stretch>
                  </pic:blipFill>
                  <pic:spPr>
                    <a:xfrm>
                      <a:off x="0" y="0"/>
                      <a:ext cx="5760720" cy="1861185"/>
                    </a:xfrm>
                    <a:prstGeom prst="rect">
                      <a:avLst/>
                    </a:prstGeom>
                    <a:ln>
                      <a:solidFill>
                        <a:schemeClr val="tx1"/>
                      </a:solidFill>
                    </a:ln>
                  </pic:spPr>
                </pic:pic>
              </a:graphicData>
            </a:graphic>
          </wp:inline>
        </w:drawing>
      </w:r>
    </w:p>
    <w:p w14:paraId="69713530" w14:textId="538D38B9" w:rsidR="00217785" w:rsidRPr="00500FE6" w:rsidRDefault="00217785" w:rsidP="003F42DC">
      <w:pPr>
        <w:pStyle w:val="Beschriftung"/>
      </w:pPr>
      <w:bookmarkStart w:id="1079" w:name="_Toc230848839"/>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216</w:t>
      </w:r>
      <w:r w:rsidR="00D86568" w:rsidRPr="00500FE6">
        <w:fldChar w:fldCharType="end"/>
      </w:r>
      <w:r w:rsidRPr="00500FE6">
        <w:t xml:space="preserve">: Die Einstellungen im </w:t>
      </w:r>
      <w:r w:rsidR="00261E84" w:rsidRPr="00500FE6">
        <w:t>Tab</w:t>
      </w:r>
      <w:r w:rsidRPr="00500FE6">
        <w:t xml:space="preserve"> </w:t>
      </w:r>
      <w:r w:rsidR="00716FA2" w:rsidRPr="00500FE6">
        <w:t>„</w:t>
      </w:r>
      <w:r w:rsidRPr="00500FE6">
        <w:t>Raster</w:t>
      </w:r>
      <w:r w:rsidR="00716FA2" w:rsidRPr="00500FE6">
        <w:t>“</w:t>
      </w:r>
      <w:r w:rsidRPr="00500FE6">
        <w:t>.</w:t>
      </w:r>
      <w:bookmarkEnd w:id="1079"/>
    </w:p>
    <w:p w14:paraId="3712745D" w14:textId="476A76D2" w:rsidR="00217785" w:rsidRPr="00500FE6" w:rsidRDefault="00217785" w:rsidP="00217785">
      <w:pPr>
        <w:pStyle w:val="Infobox"/>
      </w:pPr>
      <w:r w:rsidRPr="00500FE6">
        <w:rPr>
          <w:rStyle w:val="TippWichtig"/>
          <w:rFonts w:ascii="BundesSerif Regular" w:hAnsi="BundesSerif Regular"/>
        </w:rPr>
        <w:t>Tipp</w:t>
      </w:r>
      <w:r w:rsidRPr="00500FE6">
        <w:t xml:space="preserve">: </w:t>
      </w:r>
      <w:r w:rsidR="002D3679" w:rsidRPr="00500FE6">
        <w:t>Wenn</w:t>
      </w:r>
      <w:r w:rsidRPr="00500FE6">
        <w:t xml:space="preserve"> das Raster einen farbigen Hintergrund haben</w:t>
      </w:r>
      <w:r w:rsidR="000379B4" w:rsidRPr="00500FE6">
        <w:t xml:space="preserve"> soll</w:t>
      </w:r>
      <w:r w:rsidRPr="00500FE6">
        <w:t xml:space="preserve">, muss es in einen Seitencontainer </w:t>
      </w:r>
      <w:r w:rsidR="006857E2" w:rsidRPr="00500FE6">
        <w:t>eingefügt</w:t>
      </w:r>
      <w:r w:rsidRPr="00500FE6">
        <w:t xml:space="preserve"> werden, der den Hintergrund definiert</w:t>
      </w:r>
      <w:r w:rsidR="00347A26" w:rsidRPr="00500FE6">
        <w:t>,</w:t>
      </w:r>
      <w:r w:rsidRPr="00500FE6">
        <w:t xml:space="preserve"> siehe Kapitel</w:t>
      </w:r>
      <w:r w:rsidR="00D045A1" w:rsidRPr="00500FE6">
        <w:t xml:space="preserve"> </w:t>
      </w:r>
      <w:r w:rsidR="00D045A1" w:rsidRPr="00500FE6">
        <w:fldChar w:fldCharType="begin"/>
      </w:r>
      <w:r w:rsidR="00D045A1" w:rsidRPr="00500FE6">
        <w:instrText xml:space="preserve"> REF _Ref146802102 \r \h </w:instrText>
      </w:r>
      <w:r w:rsidR="00CF6ECE" w:rsidRPr="00500FE6">
        <w:instrText xml:space="preserve"> \* </w:instrText>
      </w:r>
      <w:r w:rsidR="002A5F35" w:rsidRPr="00500FE6">
        <w:instrText>MERGEFORMAT “INTERNER VERWEIS“</w:instrText>
      </w:r>
      <w:r w:rsidR="00CF6ECE" w:rsidRPr="00500FE6">
        <w:instrText xml:space="preserve"> </w:instrText>
      </w:r>
      <w:r w:rsidR="00D045A1" w:rsidRPr="00500FE6">
        <w:fldChar w:fldCharType="separate"/>
      </w:r>
      <w:r w:rsidR="00823F66">
        <w:t>12.6.4</w:t>
      </w:r>
      <w:r w:rsidR="00D045A1" w:rsidRPr="00500FE6">
        <w:fldChar w:fldCharType="end"/>
      </w:r>
      <w:r w:rsidRPr="00500FE6">
        <w:t>.</w:t>
      </w:r>
    </w:p>
    <w:p w14:paraId="5A06EC46" w14:textId="6E72CAEF" w:rsidR="00217785" w:rsidRPr="00500FE6" w:rsidRDefault="00672273" w:rsidP="00B840A1">
      <w:pPr>
        <w:pStyle w:val="berschrift3"/>
      </w:pPr>
      <w:bookmarkStart w:id="1080" w:name="_Ref144896619"/>
      <w:r w:rsidRPr="00500FE6">
        <w:t xml:space="preserve"> </w:t>
      </w:r>
      <w:bookmarkStart w:id="1081" w:name="_Toc230848519"/>
      <w:r w:rsidR="00217785" w:rsidRPr="00500FE6">
        <w:t>Slideshow</w:t>
      </w:r>
      <w:bookmarkEnd w:id="1080"/>
      <w:bookmarkEnd w:id="1081"/>
    </w:p>
    <w:p w14:paraId="26FFC07E" w14:textId="10BFD10C" w:rsidR="00FA7763" w:rsidRPr="00500FE6" w:rsidRDefault="002F2761" w:rsidP="00217785">
      <w:r w:rsidRPr="00500FE6">
        <w:t>Die</w:t>
      </w:r>
      <w:r w:rsidR="00FA7763" w:rsidRPr="00500FE6">
        <w:t xml:space="preserve"> Slideshow </w:t>
      </w:r>
      <w:r w:rsidRPr="00500FE6">
        <w:t>ist</w:t>
      </w:r>
      <w:r w:rsidR="00FA7763" w:rsidRPr="00500FE6">
        <w:t xml:space="preserve"> besonders</w:t>
      </w:r>
      <w:r w:rsidRPr="00500FE6">
        <w:t xml:space="preserve"> geeignet</w:t>
      </w:r>
      <w:r w:rsidR="00FA7763" w:rsidRPr="00500FE6">
        <w:t xml:space="preserve"> für Verteilerseiten, </w:t>
      </w:r>
      <w:r w:rsidR="00CC2C46" w:rsidRPr="00500FE6">
        <w:t>um</w:t>
      </w:r>
      <w:r w:rsidR="00FA7763" w:rsidRPr="00500FE6">
        <w:t xml:space="preserve"> Bilder </w:t>
      </w:r>
      <w:r w:rsidR="00CC2C46" w:rsidRPr="00500FE6">
        <w:t>abwechselnd zu</w:t>
      </w:r>
      <w:r w:rsidR="00FA7763" w:rsidRPr="00500FE6">
        <w:t xml:space="preserve"> präsentier</w:t>
      </w:r>
      <w:r w:rsidR="00CC2C46" w:rsidRPr="00500FE6">
        <w:t>en</w:t>
      </w:r>
      <w:r w:rsidR="00FA7763" w:rsidRPr="00500FE6">
        <w:t xml:space="preserve">. Im </w:t>
      </w:r>
      <w:r w:rsidR="00261E84" w:rsidRPr="00500FE6">
        <w:t>Tab</w:t>
      </w:r>
      <w:r w:rsidR="00FA7763" w:rsidRPr="00500FE6">
        <w:t xml:space="preserve"> </w:t>
      </w:r>
      <w:r w:rsidR="00716FA2" w:rsidRPr="00500FE6">
        <w:t>„</w:t>
      </w:r>
      <w:r w:rsidR="00FA7763" w:rsidRPr="00500FE6">
        <w:t>Slideshow</w:t>
      </w:r>
      <w:r w:rsidR="00716FA2" w:rsidRPr="00500FE6">
        <w:t>“</w:t>
      </w:r>
      <w:r w:rsidR="00FA7763" w:rsidRPr="00500FE6">
        <w:t xml:space="preserve"> </w:t>
      </w:r>
      <w:r w:rsidR="00C227E7" w:rsidRPr="00500FE6">
        <w:t>kann unter</w:t>
      </w:r>
      <w:r w:rsidR="00FA7763" w:rsidRPr="00500FE6">
        <w:t xml:space="preserve"> </w:t>
      </w:r>
      <w:r w:rsidR="00716FA2" w:rsidRPr="00500FE6">
        <w:t>„</w:t>
      </w:r>
      <w:r w:rsidR="00FA7763" w:rsidRPr="00500FE6">
        <w:t>Slider Typ</w:t>
      </w:r>
      <w:r w:rsidR="00716FA2" w:rsidRPr="00500FE6">
        <w:t>“</w:t>
      </w:r>
      <w:r w:rsidR="00FA7763" w:rsidRPr="00500FE6">
        <w:t xml:space="preserve"> </w:t>
      </w:r>
      <w:r w:rsidR="00C227E7" w:rsidRPr="00500FE6">
        <w:t>ausge</w:t>
      </w:r>
      <w:r w:rsidR="008411DF" w:rsidRPr="00500FE6">
        <w:t>wählt werden</w:t>
      </w:r>
      <w:r w:rsidR="00FA7763" w:rsidRPr="00500FE6">
        <w:t xml:space="preserve">, ob die Bilder durch Klicken (Option </w:t>
      </w:r>
      <w:r w:rsidR="00716FA2" w:rsidRPr="00500FE6">
        <w:t>„</w:t>
      </w:r>
      <w:r w:rsidR="00FA7763" w:rsidRPr="00500FE6">
        <w:t>Slide</w:t>
      </w:r>
      <w:r w:rsidR="00716FA2" w:rsidRPr="00500FE6">
        <w:t>“</w:t>
      </w:r>
      <w:r w:rsidR="00FA7763" w:rsidRPr="00500FE6">
        <w:t xml:space="preserve">) oder </w:t>
      </w:r>
      <w:r w:rsidR="008411DF" w:rsidRPr="00500FE6">
        <w:t>automatisch</w:t>
      </w:r>
      <w:r w:rsidR="00FA7763" w:rsidRPr="00500FE6">
        <w:t xml:space="preserve"> (Option </w:t>
      </w:r>
      <w:r w:rsidR="00716FA2" w:rsidRPr="00500FE6">
        <w:t>„</w:t>
      </w:r>
      <w:r w:rsidR="00FA7763" w:rsidRPr="00500FE6">
        <w:t>Fade</w:t>
      </w:r>
      <w:r w:rsidR="00716FA2" w:rsidRPr="00500FE6">
        <w:t>“</w:t>
      </w:r>
      <w:r w:rsidR="00FA7763" w:rsidRPr="00500FE6">
        <w:t xml:space="preserve">) </w:t>
      </w:r>
      <w:r w:rsidR="008411DF" w:rsidRPr="00500FE6">
        <w:t>wechseln</w:t>
      </w:r>
      <w:r w:rsidR="00FA7763" w:rsidRPr="00500FE6">
        <w:t xml:space="preserve"> sollen. </w:t>
      </w:r>
      <w:r w:rsidR="00582A02" w:rsidRPr="00500FE6">
        <w:t xml:space="preserve">Die Anzahl der </w:t>
      </w:r>
      <w:r w:rsidR="00FF019A" w:rsidRPr="00500FE6">
        <w:t>nebeneinander dargestellten</w:t>
      </w:r>
      <w:r w:rsidR="00F45481" w:rsidRPr="00500FE6">
        <w:t xml:space="preserve"> Bilder kann im Feld</w:t>
      </w:r>
      <w:r w:rsidR="00D8055C" w:rsidRPr="00500FE6">
        <w:t xml:space="preserve"> „Raster Spalten“ </w:t>
      </w:r>
      <w:r w:rsidR="50E58E06" w:rsidRPr="00500FE6">
        <w:t>festgelegt werden</w:t>
      </w:r>
      <w:r w:rsidR="00D8055C" w:rsidRPr="00500FE6">
        <w:t>.</w:t>
      </w:r>
      <w:r w:rsidR="006D0A96" w:rsidRPr="00500FE6">
        <w:t xml:space="preserve"> </w:t>
      </w:r>
    </w:p>
    <w:p w14:paraId="33CAA867" w14:textId="193B4B71" w:rsidR="003D2D46" w:rsidRPr="00500FE6" w:rsidRDefault="00217785" w:rsidP="00217785">
      <w:pPr>
        <w:pStyle w:val="Infobox"/>
      </w:pPr>
      <w:r w:rsidRPr="00500FE6">
        <w:rPr>
          <w:rStyle w:val="TippWichtig"/>
          <w:rFonts w:ascii="BundesSerif Regular" w:hAnsi="BundesSerif Regular"/>
        </w:rPr>
        <w:t>Wichtig</w:t>
      </w:r>
      <w:r w:rsidRPr="00500FE6">
        <w:t xml:space="preserve">: </w:t>
      </w:r>
      <w:r w:rsidR="00D30B70" w:rsidRPr="00500FE6">
        <w:t>D</w:t>
      </w:r>
      <w:r w:rsidRPr="00500FE6">
        <w:t xml:space="preserve">ie Bilder für den Slider müssen alle </w:t>
      </w:r>
      <w:r w:rsidR="00D30B70" w:rsidRPr="00500FE6">
        <w:t>dieselbe Größe haben</w:t>
      </w:r>
      <w:r w:rsidRPr="00500FE6">
        <w:t>,</w:t>
      </w:r>
      <w:r w:rsidR="00D30B70" w:rsidRPr="00500FE6">
        <w:t xml:space="preserve"> um ein konsistentes Erscheinungsbild sicherzustellen und </w:t>
      </w:r>
      <w:r w:rsidR="00607DE4" w:rsidRPr="00500FE6">
        <w:t>unerwartete Verschiebungen</w:t>
      </w:r>
      <w:r w:rsidR="00D30B70" w:rsidRPr="00500FE6">
        <w:t xml:space="preserve"> </w:t>
      </w:r>
      <w:r w:rsidR="002A68A8" w:rsidRPr="00500FE6">
        <w:t xml:space="preserve">der Inhalte </w:t>
      </w:r>
      <w:r w:rsidR="00C160D9" w:rsidRPr="00500FE6">
        <w:t xml:space="preserve">innerhalb und unterhalb der Slideshow </w:t>
      </w:r>
      <w:r w:rsidR="002A68A8" w:rsidRPr="00500FE6">
        <w:t xml:space="preserve">zu </w:t>
      </w:r>
      <w:r w:rsidR="00D30B70" w:rsidRPr="00500FE6">
        <w:t>vermeiden</w:t>
      </w:r>
      <w:r w:rsidR="00DA1C31" w:rsidRPr="00500FE6">
        <w:t>. Es</w:t>
      </w:r>
      <w:r w:rsidR="00D30B70" w:rsidRPr="00500FE6">
        <w:t xml:space="preserve"> </w:t>
      </w:r>
      <w:r w:rsidR="00DA1C31" w:rsidRPr="00500FE6">
        <w:t>gibt keine festgelegte</w:t>
      </w:r>
      <w:r w:rsidR="00D867DA" w:rsidRPr="00500FE6">
        <w:t xml:space="preserve"> Größe, da diese von </w:t>
      </w:r>
      <w:r w:rsidR="001109C7" w:rsidRPr="00500FE6">
        <w:t xml:space="preserve">verschiedenen </w:t>
      </w:r>
      <w:r w:rsidR="00B302DF" w:rsidRPr="00500FE6">
        <w:t xml:space="preserve">Faktoren abhängt, wie der Platzierung der Slideshow und der </w:t>
      </w:r>
      <w:r w:rsidR="00EA4617" w:rsidRPr="00500FE6">
        <w:t>Anzahl der angezeigten Bilder.</w:t>
      </w:r>
      <w:r w:rsidR="003D2D46" w:rsidRPr="00500FE6">
        <w:t xml:space="preserve"> </w:t>
      </w:r>
    </w:p>
    <w:p w14:paraId="4C20CD77" w14:textId="3FE04170" w:rsidR="00217785" w:rsidRPr="00500FE6" w:rsidRDefault="003D2D46" w:rsidP="00217785">
      <w:pPr>
        <w:pStyle w:val="Infobox"/>
      </w:pPr>
      <w:r w:rsidRPr="00500FE6">
        <w:rPr>
          <w:b/>
          <w:bCs/>
        </w:rPr>
        <w:t xml:space="preserve">Achtung: </w:t>
      </w:r>
      <w:r w:rsidR="005C7A5F" w:rsidRPr="00500FE6">
        <w:t xml:space="preserve">Die </w:t>
      </w:r>
      <w:r w:rsidR="0055492F" w:rsidRPr="00500FE6">
        <w:t>Verwendung</w:t>
      </w:r>
      <w:r w:rsidR="005C7A5F" w:rsidRPr="00500FE6">
        <w:t xml:space="preserve"> des Sliders</w:t>
      </w:r>
      <w:r w:rsidR="008721A1" w:rsidRPr="00500FE6">
        <w:t xml:space="preserve"> für textlastige Elemente</w:t>
      </w:r>
      <w:r w:rsidR="009021E5" w:rsidRPr="00500FE6">
        <w:t xml:space="preserve"> </w:t>
      </w:r>
      <w:r w:rsidR="00807D7B" w:rsidRPr="00500FE6">
        <w:t>bietet keine</w:t>
      </w:r>
      <w:r w:rsidR="009021E5" w:rsidRPr="00500FE6">
        <w:t xml:space="preserve"> vollständig</w:t>
      </w:r>
      <w:r w:rsidR="00807D7B" w:rsidRPr="00500FE6">
        <w:t>e</w:t>
      </w:r>
      <w:r w:rsidR="009021E5" w:rsidRPr="00500FE6">
        <w:t xml:space="preserve"> </w:t>
      </w:r>
      <w:r w:rsidR="00807D7B" w:rsidRPr="00500FE6">
        <w:t>Barrierefreiheit und sollte</w:t>
      </w:r>
      <w:r w:rsidR="00B9607E" w:rsidRPr="00500FE6">
        <w:t xml:space="preserve"> daher</w:t>
      </w:r>
      <w:r w:rsidR="00807D7B" w:rsidRPr="00500FE6">
        <w:t xml:space="preserve"> </w:t>
      </w:r>
      <w:r w:rsidR="00687134" w:rsidRPr="00500FE6">
        <w:t>vermieden werden.</w:t>
      </w:r>
    </w:p>
    <w:p w14:paraId="21773C14" w14:textId="44E02637" w:rsidR="00217785" w:rsidRPr="00500FE6" w:rsidRDefault="00672273" w:rsidP="00B840A1">
      <w:pPr>
        <w:pStyle w:val="berschrift3"/>
      </w:pPr>
      <w:r w:rsidRPr="00500FE6">
        <w:t xml:space="preserve"> </w:t>
      </w:r>
      <w:bookmarkStart w:id="1082" w:name="_Toc230848520"/>
      <w:r w:rsidR="00217785" w:rsidRPr="00500FE6">
        <w:t>Tabs</w:t>
      </w:r>
      <w:bookmarkEnd w:id="1082"/>
    </w:p>
    <w:p w14:paraId="764889AE" w14:textId="20619951" w:rsidR="00217785" w:rsidRPr="00500FE6" w:rsidRDefault="00217785" w:rsidP="00217785">
      <w:r w:rsidRPr="00500FE6">
        <w:t xml:space="preserve">Dieses Inhaltselement </w:t>
      </w:r>
      <w:r w:rsidR="00540549" w:rsidRPr="00500FE6">
        <w:t>wurde</w:t>
      </w:r>
      <w:r w:rsidRPr="00500FE6">
        <w:t xml:space="preserve"> standardmäßig aus TYPO3 übernommen, hat derzeit aber noch keine Auswirkung.</w:t>
      </w:r>
    </w:p>
    <w:p w14:paraId="57D6BDD0" w14:textId="6626DB54" w:rsidR="00217785" w:rsidRPr="00500FE6" w:rsidRDefault="00672273" w:rsidP="00B840A1">
      <w:pPr>
        <w:pStyle w:val="berschrift2"/>
      </w:pPr>
      <w:bookmarkStart w:id="1083" w:name="_Toc155958471"/>
      <w:bookmarkStart w:id="1084" w:name="_Toc177115978"/>
      <w:r w:rsidRPr="00500FE6">
        <w:t xml:space="preserve"> </w:t>
      </w:r>
      <w:bookmarkStart w:id="1085" w:name="_Ref193716415"/>
      <w:bookmarkStart w:id="1086" w:name="_Ref193716450"/>
      <w:bookmarkStart w:id="1087" w:name="_Toc230848521"/>
      <w:r w:rsidR="00217785" w:rsidRPr="00500FE6">
        <w:t>Formulare</w:t>
      </w:r>
      <w:bookmarkEnd w:id="1083"/>
      <w:bookmarkEnd w:id="1084"/>
      <w:bookmarkEnd w:id="1085"/>
      <w:bookmarkEnd w:id="1086"/>
      <w:bookmarkEnd w:id="1087"/>
    </w:p>
    <w:p w14:paraId="075B9497" w14:textId="7EFF2862" w:rsidR="00F953CC" w:rsidRPr="00500FE6" w:rsidRDefault="00F953CC" w:rsidP="00F953CC">
      <w:pPr>
        <w:rPr>
          <w:lang w:eastAsia="en-US"/>
        </w:rPr>
      </w:pPr>
      <w:r w:rsidRPr="00500FE6">
        <w:rPr>
          <w:lang w:eastAsia="en-US"/>
        </w:rPr>
        <w:t>Dieses Kapitel behandelt die Erstellung von Formularen. Es zeigt, wie mithilfe des Baukastensystems frei konfigurierbare Formulare umgesetzt werden können. Sowohl einfache Anmeldeformulare als auch komplexere Formulare lassen sich individuell gestalten. Die flexible Oberfläche ermöglicht es, Felder mühelos anzupassen und spezielle Anforderungen zu erfüllen.</w:t>
      </w:r>
    </w:p>
    <w:p w14:paraId="643CBA17" w14:textId="12F01394" w:rsidR="00217785" w:rsidRPr="00500FE6" w:rsidRDefault="00672273" w:rsidP="00B840A1">
      <w:pPr>
        <w:pStyle w:val="berschrift3"/>
      </w:pPr>
      <w:r w:rsidRPr="00500FE6">
        <w:lastRenderedPageBreak/>
        <w:t xml:space="preserve"> </w:t>
      </w:r>
      <w:bookmarkStart w:id="1088" w:name="_Toc230848522"/>
      <w:r w:rsidR="00217785" w:rsidRPr="00500FE6">
        <w:t>Formular</w:t>
      </w:r>
      <w:r w:rsidR="00AA07CE" w:rsidRPr="00500FE6">
        <w:t xml:space="preserve"> einbinden</w:t>
      </w:r>
      <w:bookmarkEnd w:id="1088"/>
    </w:p>
    <w:p w14:paraId="08BBE2EB" w14:textId="4DC32E3D" w:rsidR="00217785" w:rsidRPr="00500FE6" w:rsidRDefault="00217785" w:rsidP="00217785">
      <w:r w:rsidRPr="00500FE6">
        <w:t xml:space="preserve">Ein Formular </w:t>
      </w:r>
      <w:r w:rsidR="00094020" w:rsidRPr="00500FE6">
        <w:t>ist besonders geeignet</w:t>
      </w:r>
      <w:r w:rsidRPr="00500FE6">
        <w:t>, um</w:t>
      </w:r>
      <w:r w:rsidR="00A74CB6" w:rsidRPr="00500FE6">
        <w:t xml:space="preserve"> </w:t>
      </w:r>
      <w:r w:rsidRPr="00500FE6">
        <w:t>Nutze</w:t>
      </w:r>
      <w:r w:rsidR="0004531C" w:rsidRPr="00500FE6">
        <w:t>nden</w:t>
      </w:r>
      <w:r w:rsidRPr="00500FE6">
        <w:t xml:space="preserve"> des Webauftritts</w:t>
      </w:r>
      <w:r w:rsidR="00DF2FBD" w:rsidRPr="00500FE6">
        <w:t>, zum Beispiel über ein</w:t>
      </w:r>
      <w:r w:rsidRPr="00500FE6">
        <w:t xml:space="preserve"> Kontaktformular</w:t>
      </w:r>
      <w:r w:rsidR="00EE3F88" w:rsidRPr="00500FE6">
        <w:t>,</w:t>
      </w:r>
      <w:r w:rsidRPr="00500FE6">
        <w:t xml:space="preserve"> die Möglichkeit zu geben, </w:t>
      </w:r>
      <w:r w:rsidR="002E5708" w:rsidRPr="00500FE6">
        <w:t xml:space="preserve">mit </w:t>
      </w:r>
      <w:r w:rsidRPr="00500FE6">
        <w:t>dem Seitenbetreiber</w:t>
      </w:r>
      <w:r w:rsidR="002E5708" w:rsidRPr="00500FE6">
        <w:t xml:space="preserve"> in Kontakt zu treten</w:t>
      </w:r>
      <w:r w:rsidRPr="00500FE6">
        <w:t xml:space="preserve">. Die meisten </w:t>
      </w:r>
      <w:r w:rsidR="002117DD" w:rsidRPr="00500FE6">
        <w:t>Schritte</w:t>
      </w:r>
      <w:r w:rsidRPr="00500FE6">
        <w:t xml:space="preserve"> </w:t>
      </w:r>
      <w:r w:rsidR="006273BE" w:rsidRPr="00500FE6">
        <w:t>zur</w:t>
      </w:r>
      <w:r w:rsidRPr="00500FE6">
        <w:t xml:space="preserve"> Implementierung eines Formulars ähneln denen </w:t>
      </w:r>
      <w:r w:rsidR="00A32D04" w:rsidRPr="00500FE6">
        <w:t>anderer</w:t>
      </w:r>
      <w:r w:rsidRPr="00500FE6">
        <w:t xml:space="preserve"> Inhaltselemente. </w:t>
      </w:r>
      <w:r w:rsidR="007B1C81" w:rsidRPr="00500FE6">
        <w:t>Im</w:t>
      </w:r>
      <w:r w:rsidRPr="00500FE6">
        <w:t xml:space="preserve"> </w:t>
      </w:r>
      <w:r w:rsidR="00261E84" w:rsidRPr="00500FE6">
        <w:t>Tab</w:t>
      </w:r>
      <w:r w:rsidRPr="00500FE6">
        <w:t xml:space="preserve"> </w:t>
      </w:r>
      <w:r w:rsidR="00716FA2" w:rsidRPr="00500FE6">
        <w:t>„</w:t>
      </w:r>
      <w:r w:rsidRPr="00500FE6">
        <w:t>Plug-In:</w:t>
      </w:r>
      <w:r w:rsidR="00716FA2" w:rsidRPr="00500FE6">
        <w:t>“</w:t>
      </w:r>
      <w:r w:rsidRPr="00500FE6">
        <w:t xml:space="preserve"> </w:t>
      </w:r>
      <w:r w:rsidR="001549BF" w:rsidRPr="00500FE6">
        <w:t>können</w:t>
      </w:r>
      <w:r w:rsidR="00E40AA0" w:rsidRPr="00500FE6">
        <w:t xml:space="preserve"> zusätzlich</w:t>
      </w:r>
      <w:r w:rsidRPr="00500FE6">
        <w:t xml:space="preserve"> formularspezifische Einstellungen vorgenommen</w:t>
      </w:r>
      <w:r w:rsidR="00863FF9" w:rsidRPr="00500FE6">
        <w:t xml:space="preserve"> werden</w:t>
      </w:r>
      <w:r w:rsidRPr="00500FE6">
        <w:t>.</w:t>
      </w:r>
    </w:p>
    <w:p w14:paraId="2AFD0DB1" w14:textId="440C33A9" w:rsidR="00217785" w:rsidRPr="00500FE6" w:rsidRDefault="00217785" w:rsidP="00217785">
      <w:pPr>
        <w:pStyle w:val="Standardnichttrennen"/>
        <w:rPr>
          <w:rFonts w:ascii="BundesSerif Regular" w:hAnsi="BundesSerif Regular"/>
        </w:rPr>
      </w:pPr>
      <w:r w:rsidRPr="00500FE6">
        <w:rPr>
          <w:rFonts w:ascii="BundesSerif Regular" w:hAnsi="BundesSerif Regular"/>
        </w:rPr>
        <w:t>I</w:t>
      </w:r>
      <w:r w:rsidR="00863FF9" w:rsidRPr="00500FE6">
        <w:rPr>
          <w:rFonts w:ascii="BundesSerif Regular" w:hAnsi="BundesSerif Regular"/>
        </w:rPr>
        <w:t>m</w:t>
      </w:r>
      <w:r w:rsidRPr="00500FE6">
        <w:rPr>
          <w:rFonts w:ascii="BundesSerif Regular" w:hAnsi="BundesSerif Regular"/>
        </w:rPr>
        <w:t xml:space="preserve"> Feld </w:t>
      </w:r>
      <w:r w:rsidR="00716FA2" w:rsidRPr="00500FE6">
        <w:rPr>
          <w:rFonts w:ascii="BundesSerif Regular" w:hAnsi="BundesSerif Regular"/>
        </w:rPr>
        <w:t>„</w:t>
      </w:r>
      <w:r w:rsidRPr="00500FE6">
        <w:rPr>
          <w:rFonts w:ascii="BundesSerif Regular" w:hAnsi="BundesSerif Regular"/>
        </w:rPr>
        <w:t>Formulardefinition</w:t>
      </w:r>
      <w:r w:rsidR="00716FA2" w:rsidRPr="00500FE6">
        <w:rPr>
          <w:rFonts w:ascii="BundesSerif Regular" w:hAnsi="BundesSerif Regular"/>
        </w:rPr>
        <w:t>“</w:t>
      </w:r>
      <w:r w:rsidRPr="00500FE6">
        <w:rPr>
          <w:rFonts w:ascii="BundesSerif Regular" w:hAnsi="BundesSerif Regular"/>
        </w:rPr>
        <w:t xml:space="preserve"> kann das gewünschte Formular </w:t>
      </w:r>
      <w:r w:rsidR="00863FF9" w:rsidRPr="00500FE6">
        <w:rPr>
          <w:rFonts w:ascii="BundesSerif Regular" w:hAnsi="BundesSerif Regular"/>
        </w:rPr>
        <w:t>aus einem</w:t>
      </w:r>
      <w:r w:rsidRPr="00500FE6">
        <w:rPr>
          <w:rFonts w:ascii="BundesSerif Regular" w:hAnsi="BundesSerif Regular"/>
        </w:rPr>
        <w:t xml:space="preserve"> Auswahlmenü </w:t>
      </w:r>
      <w:r w:rsidR="00863FF9" w:rsidRPr="00500FE6">
        <w:rPr>
          <w:rFonts w:ascii="BundesSerif Regular" w:hAnsi="BundesSerif Regular"/>
        </w:rPr>
        <w:t>gewählt</w:t>
      </w:r>
      <w:r w:rsidRPr="00500FE6">
        <w:rPr>
          <w:rFonts w:ascii="BundesSerif Regular" w:hAnsi="BundesSerif Regular"/>
        </w:rPr>
        <w:t xml:space="preserve"> werden. </w:t>
      </w:r>
      <w:r w:rsidR="00912693" w:rsidRPr="00500FE6">
        <w:rPr>
          <w:rFonts w:ascii="BundesSerif Regular" w:hAnsi="BundesSerif Regular"/>
        </w:rPr>
        <w:t>Informationen zur Erstellung der zur Auswahl stehenden</w:t>
      </w:r>
      <w:r w:rsidR="00066E37" w:rsidRPr="00500FE6">
        <w:rPr>
          <w:rFonts w:ascii="BundesSerif Regular" w:hAnsi="BundesSerif Regular"/>
        </w:rPr>
        <w:t xml:space="preserve"> Formulare finden sich in </w:t>
      </w:r>
      <w:r w:rsidRPr="00500FE6">
        <w:rPr>
          <w:rFonts w:ascii="BundesSerif Regular" w:hAnsi="BundesSerif Regular"/>
        </w:rPr>
        <w:t>Kapitel</w:t>
      </w:r>
      <w:r w:rsidR="00D85634" w:rsidRPr="00500FE6">
        <w:rPr>
          <w:rFonts w:ascii="BundesSerif Regular" w:hAnsi="BundesSerif Regular"/>
        </w:rPr>
        <w:t xml:space="preserve"> </w:t>
      </w:r>
      <w:r w:rsidRPr="00500FE6">
        <w:rPr>
          <w:rFonts w:ascii="BundesSerif Regular" w:hAnsi="BundesSerif Regular"/>
        </w:rPr>
        <w:fldChar w:fldCharType="begin"/>
      </w:r>
      <w:r w:rsidRPr="00500FE6">
        <w:rPr>
          <w:rFonts w:ascii="BundesSerif Regular" w:hAnsi="BundesSerif Regular"/>
        </w:rPr>
        <w:instrText xml:space="preserve"> REF _Ref152664593 \r \h  \* </w:instrText>
      </w:r>
      <w:r w:rsidR="00C61E6F" w:rsidRPr="00500FE6">
        <w:rPr>
          <w:rFonts w:ascii="BundesSerif Regular" w:hAnsi="BundesSerif Regular"/>
        </w:rPr>
        <w:instrText>MERGEFORMAT “Interner Verweis“</w:instrText>
      </w:r>
      <w:r w:rsidRPr="00500FE6">
        <w:rPr>
          <w:rFonts w:ascii="BundesSerif Regular" w:hAnsi="BundesSerif Regular"/>
        </w:rPr>
        <w:instrText xml:space="preserve"> </w:instrText>
      </w:r>
      <w:r w:rsidRPr="00500FE6">
        <w:rPr>
          <w:rFonts w:ascii="BundesSerif Regular" w:hAnsi="BundesSerif Regular"/>
        </w:rPr>
      </w:r>
      <w:r w:rsidRPr="00500FE6">
        <w:rPr>
          <w:rFonts w:ascii="BundesSerif Regular" w:hAnsi="BundesSerif Regular"/>
        </w:rPr>
        <w:fldChar w:fldCharType="separate"/>
      </w:r>
      <w:r w:rsidR="00823F66">
        <w:rPr>
          <w:rFonts w:ascii="BundesSerif Regular" w:hAnsi="BundesSerif Regular"/>
        </w:rPr>
        <w:t>5.2.2.4</w:t>
      </w:r>
      <w:r w:rsidRPr="00500FE6">
        <w:rPr>
          <w:rFonts w:ascii="BundesSerif Regular" w:hAnsi="BundesSerif Regular"/>
        </w:rPr>
        <w:fldChar w:fldCharType="end"/>
      </w:r>
      <w:r w:rsidRPr="00500FE6">
        <w:rPr>
          <w:rFonts w:ascii="BundesSerif Regular" w:hAnsi="BundesSerif Regular"/>
        </w:rPr>
        <w:t>.</w:t>
      </w:r>
      <w:r w:rsidR="005725D7" w:rsidRPr="00500FE6">
        <w:rPr>
          <w:rFonts w:ascii="BundesSerif Regular" w:hAnsi="BundesSerif Regular"/>
        </w:rPr>
        <w:t xml:space="preserve"> </w:t>
      </w:r>
    </w:p>
    <w:p w14:paraId="4902FB3E" w14:textId="77777777" w:rsidR="00217785" w:rsidRPr="00500FE6" w:rsidRDefault="00217785" w:rsidP="003F42DC">
      <w:pPr>
        <w:pStyle w:val="Abbildungen"/>
      </w:pPr>
      <w:r w:rsidRPr="00500FE6">
        <w:drawing>
          <wp:inline distT="0" distB="0" distL="0" distR="0" wp14:anchorId="729B6C6A" wp14:editId="5C30CA43">
            <wp:extent cx="4914900" cy="591067"/>
            <wp:effectExtent l="12700" t="12700" r="12700" b="19050"/>
            <wp:docPr id="843574212" name="Grafik 843574212" descr="Auswahl des Formulardatensatzes für die Anze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574212" name="Grafik 843574212" descr="Auswahl des Formulardatensatzes für die Anzeige"/>
                    <pic:cNvPicPr/>
                  </pic:nvPicPr>
                  <pic:blipFill>
                    <a:blip r:embed="rId252"/>
                    <a:stretch>
                      <a:fillRect/>
                    </a:stretch>
                  </pic:blipFill>
                  <pic:spPr>
                    <a:xfrm>
                      <a:off x="0" y="0"/>
                      <a:ext cx="4993399" cy="600507"/>
                    </a:xfrm>
                    <a:prstGeom prst="rect">
                      <a:avLst/>
                    </a:prstGeom>
                    <a:ln>
                      <a:solidFill>
                        <a:schemeClr val="tx1"/>
                      </a:solidFill>
                    </a:ln>
                  </pic:spPr>
                </pic:pic>
              </a:graphicData>
            </a:graphic>
          </wp:inline>
        </w:drawing>
      </w:r>
    </w:p>
    <w:p w14:paraId="126D5F5B" w14:textId="0E5900DA" w:rsidR="00217785" w:rsidRPr="00500FE6" w:rsidRDefault="00217785" w:rsidP="003F42DC">
      <w:pPr>
        <w:pStyle w:val="Beschriftung"/>
      </w:pPr>
      <w:bookmarkStart w:id="1089" w:name="_Toc230848840"/>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217</w:t>
      </w:r>
      <w:r w:rsidR="00D86568" w:rsidRPr="00500FE6">
        <w:fldChar w:fldCharType="end"/>
      </w:r>
      <w:r w:rsidRPr="00500FE6">
        <w:t xml:space="preserve">: Auswahl der Formulardefinitionen im </w:t>
      </w:r>
      <w:r w:rsidR="00261E84" w:rsidRPr="00500FE6">
        <w:t>Tab</w:t>
      </w:r>
      <w:r w:rsidRPr="00500FE6">
        <w:t xml:space="preserve"> </w:t>
      </w:r>
      <w:r w:rsidR="00716FA2" w:rsidRPr="00500FE6">
        <w:t>„</w:t>
      </w:r>
      <w:r w:rsidRPr="00500FE6">
        <w:t>Plug-In:</w:t>
      </w:r>
      <w:r w:rsidR="00716FA2" w:rsidRPr="00500FE6">
        <w:t>“</w:t>
      </w:r>
      <w:r w:rsidRPr="00500FE6">
        <w:t>.</w:t>
      </w:r>
      <w:bookmarkEnd w:id="1089"/>
    </w:p>
    <w:p w14:paraId="08EFD3C5" w14:textId="5205B114" w:rsidR="00217785" w:rsidRPr="00500FE6" w:rsidRDefault="00743155" w:rsidP="00217785">
      <w:pPr>
        <w:pStyle w:val="Standardnichttrennen"/>
        <w:rPr>
          <w:rFonts w:ascii="BundesSerif Regular" w:hAnsi="BundesSerif Regular"/>
        </w:rPr>
      </w:pPr>
      <w:r w:rsidRPr="00500FE6">
        <w:rPr>
          <w:rFonts w:ascii="BundesSerif Regular" w:hAnsi="BundesSerif Regular"/>
        </w:rPr>
        <w:t>Nach Auswahl des</w:t>
      </w:r>
      <w:r w:rsidR="00217785" w:rsidRPr="00500FE6">
        <w:rPr>
          <w:rFonts w:ascii="BundesSerif Regular" w:hAnsi="BundesSerif Regular"/>
        </w:rPr>
        <w:t xml:space="preserve"> gewünschte</w:t>
      </w:r>
      <w:r w:rsidRPr="00500FE6">
        <w:rPr>
          <w:rFonts w:ascii="BundesSerif Regular" w:hAnsi="BundesSerif Regular"/>
        </w:rPr>
        <w:t>n</w:t>
      </w:r>
      <w:r w:rsidR="00217785" w:rsidRPr="00500FE6">
        <w:rPr>
          <w:rFonts w:ascii="BundesSerif Regular" w:hAnsi="BundesSerif Regular"/>
        </w:rPr>
        <w:t xml:space="preserve"> Formular</w:t>
      </w:r>
      <w:r w:rsidRPr="00500FE6">
        <w:rPr>
          <w:rFonts w:ascii="BundesSerif Regular" w:hAnsi="BundesSerif Regular"/>
        </w:rPr>
        <w:t>s</w:t>
      </w:r>
      <w:r w:rsidR="00217785" w:rsidRPr="00500FE6">
        <w:rPr>
          <w:rFonts w:ascii="BundesSerif Regular" w:hAnsi="BundesSerif Regular"/>
        </w:rPr>
        <w:t xml:space="preserve"> </w:t>
      </w:r>
      <w:r w:rsidRPr="00500FE6">
        <w:rPr>
          <w:rFonts w:ascii="BundesSerif Regular" w:hAnsi="BundesSerif Regular"/>
        </w:rPr>
        <w:t>erscheint</w:t>
      </w:r>
      <w:r w:rsidR="00FB14F4" w:rsidRPr="00500FE6">
        <w:rPr>
          <w:rFonts w:ascii="BundesSerif Regular" w:hAnsi="BundesSerif Regular"/>
        </w:rPr>
        <w:t xml:space="preserve"> ein Bestätigungsfenster</w:t>
      </w:r>
      <w:r w:rsidR="00FB3547" w:rsidRPr="00500FE6">
        <w:rPr>
          <w:rFonts w:ascii="BundesSerif Regular" w:hAnsi="BundesSerif Regular"/>
        </w:rPr>
        <w:t>. Durch Klicken</w:t>
      </w:r>
      <w:r w:rsidR="005C4414" w:rsidRPr="00500FE6">
        <w:rPr>
          <w:rFonts w:ascii="BundesSerif Regular" w:hAnsi="BundesSerif Regular"/>
        </w:rPr>
        <w:t xml:space="preserve"> </w:t>
      </w:r>
      <w:r w:rsidR="00217785" w:rsidRPr="00500FE6">
        <w:rPr>
          <w:rFonts w:ascii="BundesSerif Regular" w:hAnsi="BundesSerif Regular"/>
        </w:rPr>
        <w:t xml:space="preserve">auf </w:t>
      </w:r>
      <w:r w:rsidR="00716FA2" w:rsidRPr="00500FE6">
        <w:rPr>
          <w:rFonts w:ascii="BundesSerif Regular" w:hAnsi="BundesSerif Regular"/>
        </w:rPr>
        <w:t>„</w:t>
      </w:r>
      <w:r w:rsidR="00217785" w:rsidRPr="00500FE6">
        <w:rPr>
          <w:rFonts w:ascii="BundesSerif Regular" w:hAnsi="BundesSerif Regular"/>
        </w:rPr>
        <w:t>Ok</w:t>
      </w:r>
      <w:r w:rsidR="00716FA2" w:rsidRPr="00500FE6">
        <w:rPr>
          <w:rFonts w:ascii="BundesSerif Regular" w:hAnsi="BundesSerif Regular"/>
        </w:rPr>
        <w:t>“</w:t>
      </w:r>
      <w:r w:rsidR="00217785" w:rsidRPr="00500FE6">
        <w:rPr>
          <w:rFonts w:ascii="BundesSerif Regular" w:hAnsi="BundesSerif Regular"/>
        </w:rPr>
        <w:t xml:space="preserve"> </w:t>
      </w:r>
      <w:r w:rsidR="00425FE4" w:rsidRPr="00500FE6">
        <w:rPr>
          <w:rFonts w:ascii="BundesSerif Regular" w:hAnsi="BundesSerif Regular"/>
        </w:rPr>
        <w:t xml:space="preserve">wir </w:t>
      </w:r>
      <w:r w:rsidR="00217785" w:rsidRPr="00500FE6">
        <w:rPr>
          <w:rFonts w:ascii="BundesSerif Regular" w:hAnsi="BundesSerif Regular"/>
        </w:rPr>
        <w:t xml:space="preserve">die Auswahl </w:t>
      </w:r>
      <w:r w:rsidR="00425FE4" w:rsidRPr="00500FE6">
        <w:rPr>
          <w:rFonts w:ascii="BundesSerif Regular" w:hAnsi="BundesSerif Regular"/>
        </w:rPr>
        <w:t>bestätigt</w:t>
      </w:r>
      <w:r w:rsidR="00EC5239" w:rsidRPr="00500FE6">
        <w:rPr>
          <w:rFonts w:ascii="BundesSerif Regular" w:hAnsi="BundesSerif Regular"/>
        </w:rPr>
        <w:t xml:space="preserve"> und direkt gespeichert</w:t>
      </w:r>
      <w:r w:rsidR="00217785" w:rsidRPr="00500FE6">
        <w:rPr>
          <w:rFonts w:ascii="BundesSerif Regular" w:hAnsi="BundesSerif Regular"/>
        </w:rPr>
        <w:t>.</w:t>
      </w:r>
      <w:r w:rsidR="00EC5239" w:rsidRPr="00500FE6">
        <w:rPr>
          <w:rFonts w:ascii="BundesSerif Regular" w:hAnsi="BundesSerif Regular"/>
        </w:rPr>
        <w:t xml:space="preserve"> Es ist nicht notwendig, zusätzlic</w:t>
      </w:r>
      <w:r w:rsidR="00436AEB" w:rsidRPr="00500FE6">
        <w:rPr>
          <w:rFonts w:ascii="BundesSerif Regular" w:hAnsi="BundesSerif Regular"/>
        </w:rPr>
        <w:t>h au</w:t>
      </w:r>
      <w:r w:rsidR="00616616" w:rsidRPr="00500FE6">
        <w:rPr>
          <w:rFonts w:ascii="BundesSerif Regular" w:hAnsi="BundesSerif Regular"/>
        </w:rPr>
        <w:t>f die „Speichern“-Schaltfläche</w:t>
      </w:r>
      <w:r w:rsidR="00B932A7" w:rsidRPr="00500FE6">
        <w:rPr>
          <w:rFonts w:ascii="BundesSerif Regular" w:hAnsi="BundesSerif Regular"/>
        </w:rPr>
        <w:t xml:space="preserve"> oberhalb des Bearbeitungsbereichs</w:t>
      </w:r>
      <w:r w:rsidR="00BF6F89" w:rsidRPr="00500FE6">
        <w:rPr>
          <w:rFonts w:ascii="BundesSerif Regular" w:hAnsi="BundesSerif Regular"/>
        </w:rPr>
        <w:t xml:space="preserve"> zu klicken.</w:t>
      </w:r>
    </w:p>
    <w:p w14:paraId="739BD866" w14:textId="77777777" w:rsidR="00217785" w:rsidRPr="00500FE6" w:rsidRDefault="00217785" w:rsidP="003F42DC">
      <w:pPr>
        <w:pStyle w:val="Abbildungen"/>
      </w:pPr>
      <w:r w:rsidRPr="00500FE6">
        <w:drawing>
          <wp:inline distT="0" distB="0" distL="0" distR="0" wp14:anchorId="0A527C2F" wp14:editId="48DBF97E">
            <wp:extent cx="4305300" cy="1219171"/>
            <wp:effectExtent l="12700" t="12700" r="12700" b="13335"/>
            <wp:docPr id="513661339" name="Grafik 513661339" descr="Bestätigungsfenster für Anzeigeaktualisieru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661339" name="Grafik 513661339" descr="Bestätigungsfenster für Anzeigeaktualisierungen"/>
                    <pic:cNvPicPr/>
                  </pic:nvPicPr>
                  <pic:blipFill>
                    <a:blip r:embed="rId253"/>
                    <a:stretch>
                      <a:fillRect/>
                    </a:stretch>
                  </pic:blipFill>
                  <pic:spPr>
                    <a:xfrm>
                      <a:off x="0" y="0"/>
                      <a:ext cx="4330431" cy="1226288"/>
                    </a:xfrm>
                    <a:prstGeom prst="rect">
                      <a:avLst/>
                    </a:prstGeom>
                    <a:ln>
                      <a:solidFill>
                        <a:schemeClr val="tx1"/>
                      </a:solidFill>
                    </a:ln>
                  </pic:spPr>
                </pic:pic>
              </a:graphicData>
            </a:graphic>
          </wp:inline>
        </w:drawing>
      </w:r>
    </w:p>
    <w:p w14:paraId="3CC9A4DC" w14:textId="24125839" w:rsidR="00217785" w:rsidRPr="00500FE6" w:rsidRDefault="00217785" w:rsidP="003F42DC">
      <w:pPr>
        <w:pStyle w:val="Beschriftung"/>
      </w:pPr>
      <w:bookmarkStart w:id="1090" w:name="_Toc230848841"/>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218</w:t>
      </w:r>
      <w:r w:rsidR="00D86568" w:rsidRPr="00500FE6">
        <w:fldChar w:fldCharType="end"/>
      </w:r>
      <w:r w:rsidRPr="00500FE6">
        <w:t>: Fenster zur Bestätigung der Formular-Auswahl.</w:t>
      </w:r>
      <w:bookmarkEnd w:id="1090"/>
    </w:p>
    <w:p w14:paraId="769F4FA8" w14:textId="5A3F8B6E" w:rsidR="00217785" w:rsidRPr="00500FE6" w:rsidRDefault="00943BA4" w:rsidP="00217785">
      <w:pPr>
        <w:pStyle w:val="Standardnichttrennen"/>
        <w:rPr>
          <w:rFonts w:ascii="BundesSerif Regular" w:hAnsi="BundesSerif Regular"/>
        </w:rPr>
      </w:pPr>
      <w:r w:rsidRPr="00500FE6">
        <w:rPr>
          <w:rFonts w:ascii="BundesSerif Regular" w:hAnsi="BundesSerif Regular"/>
        </w:rPr>
        <w:t>Nach Abschluss des</w:t>
      </w:r>
      <w:r w:rsidR="00217785" w:rsidRPr="00500FE6">
        <w:rPr>
          <w:rFonts w:ascii="BundesSerif Regular" w:hAnsi="BundesSerif Regular"/>
        </w:rPr>
        <w:t xml:space="preserve"> Speichervorgang</w:t>
      </w:r>
      <w:r w:rsidRPr="00500FE6">
        <w:rPr>
          <w:rFonts w:ascii="BundesSerif Regular" w:hAnsi="BundesSerif Regular"/>
        </w:rPr>
        <w:t>s wird</w:t>
      </w:r>
      <w:r w:rsidR="00217785" w:rsidRPr="00500FE6">
        <w:rPr>
          <w:rFonts w:ascii="BundesSerif Regular" w:hAnsi="BundesSerif Regular"/>
        </w:rPr>
        <w:t xml:space="preserve"> unter dem Bereich </w:t>
      </w:r>
      <w:r w:rsidR="00716FA2" w:rsidRPr="00500FE6">
        <w:rPr>
          <w:rFonts w:ascii="BundesSerif Regular" w:hAnsi="BundesSerif Regular"/>
        </w:rPr>
        <w:t>„</w:t>
      </w:r>
      <w:r w:rsidR="00217785" w:rsidRPr="00500FE6">
        <w:rPr>
          <w:rFonts w:ascii="BundesSerif Regular" w:hAnsi="BundesSerif Regular"/>
        </w:rPr>
        <w:t>Formulardefinition</w:t>
      </w:r>
      <w:r w:rsidR="00716FA2" w:rsidRPr="00500FE6">
        <w:rPr>
          <w:rFonts w:ascii="BundesSerif Regular" w:hAnsi="BundesSerif Regular"/>
        </w:rPr>
        <w:t>“</w:t>
      </w:r>
      <w:r w:rsidR="00217785" w:rsidRPr="00500FE6">
        <w:rPr>
          <w:rFonts w:ascii="BundesSerif Regular" w:hAnsi="BundesSerif Regular"/>
        </w:rPr>
        <w:t xml:space="preserve"> ein neuer Einstellungs</w:t>
      </w:r>
      <w:r w:rsidR="00B82510" w:rsidRPr="00500FE6">
        <w:rPr>
          <w:rFonts w:ascii="BundesSerif Regular" w:hAnsi="BundesSerif Regular"/>
        </w:rPr>
        <w:t>b</w:t>
      </w:r>
      <w:r w:rsidR="00217785" w:rsidRPr="00500FE6">
        <w:rPr>
          <w:rFonts w:ascii="BundesSerif Regular" w:hAnsi="BundesSerif Regular"/>
        </w:rPr>
        <w:t>ereich</w:t>
      </w:r>
      <w:r w:rsidR="00312C35" w:rsidRPr="00500FE6">
        <w:rPr>
          <w:rFonts w:ascii="BundesSerif Regular" w:hAnsi="BundesSerif Regular"/>
        </w:rPr>
        <w:t xml:space="preserve"> angezeigt</w:t>
      </w:r>
      <w:r w:rsidR="00217785" w:rsidRPr="00500FE6">
        <w:rPr>
          <w:rFonts w:ascii="BundesSerif Regular" w:hAnsi="BundesSerif Regular"/>
        </w:rPr>
        <w:t xml:space="preserve">, der </w:t>
      </w:r>
      <w:r w:rsidR="00A73F85" w:rsidRPr="00500FE6">
        <w:rPr>
          <w:rFonts w:ascii="BundesSerif Regular" w:hAnsi="BundesSerif Regular"/>
        </w:rPr>
        <w:t>das Überschreiben</w:t>
      </w:r>
      <w:r w:rsidR="00217785" w:rsidRPr="00500FE6">
        <w:rPr>
          <w:rFonts w:ascii="BundesSerif Regular" w:hAnsi="BundesSerif Regular"/>
        </w:rPr>
        <w:t xml:space="preserve"> </w:t>
      </w:r>
      <w:r w:rsidR="001B3EC8" w:rsidRPr="00500FE6">
        <w:rPr>
          <w:rFonts w:ascii="BundesSerif Regular" w:hAnsi="BundesSerif Regular"/>
        </w:rPr>
        <w:t>der</w:t>
      </w:r>
      <w:r w:rsidR="00217785" w:rsidRPr="00500FE6">
        <w:rPr>
          <w:rFonts w:ascii="BundesSerif Regular" w:hAnsi="BundesSerif Regular"/>
        </w:rPr>
        <w:t xml:space="preserve"> </w:t>
      </w:r>
      <w:proofErr w:type="spellStart"/>
      <w:r w:rsidR="00217785" w:rsidRPr="00500FE6">
        <w:rPr>
          <w:rFonts w:ascii="BundesSerif Regular" w:hAnsi="BundesSerif Regular"/>
        </w:rPr>
        <w:t>Finisher</w:t>
      </w:r>
      <w:proofErr w:type="spellEnd"/>
      <w:r w:rsidR="00217785" w:rsidRPr="00500FE6">
        <w:rPr>
          <w:rFonts w:ascii="BundesSerif Regular" w:hAnsi="BundesSerif Regular"/>
        </w:rPr>
        <w:t>-Einstellung</w:t>
      </w:r>
      <w:r w:rsidR="001B3EC8" w:rsidRPr="00500FE6">
        <w:rPr>
          <w:rFonts w:ascii="BundesSerif Regular" w:hAnsi="BundesSerif Regular"/>
        </w:rPr>
        <w:t>en</w:t>
      </w:r>
      <w:r w:rsidR="00217785" w:rsidRPr="00500FE6">
        <w:rPr>
          <w:rFonts w:ascii="BundesSerif Regular" w:hAnsi="BundesSerif Regular"/>
        </w:rPr>
        <w:t xml:space="preserve"> des Formulars </w:t>
      </w:r>
      <w:r w:rsidR="001B3EC8" w:rsidRPr="00500FE6">
        <w:rPr>
          <w:rFonts w:ascii="BundesSerif Regular" w:hAnsi="BundesSerif Regular"/>
        </w:rPr>
        <w:t>ermöglicht.</w:t>
      </w:r>
      <w:r w:rsidR="00563307" w:rsidRPr="00500FE6">
        <w:rPr>
          <w:rFonts w:ascii="BundesSerif Regular" w:hAnsi="BundesSerif Regular"/>
        </w:rPr>
        <w:t xml:space="preserve"> Durch</w:t>
      </w:r>
      <w:r w:rsidR="00217785" w:rsidRPr="00500FE6">
        <w:rPr>
          <w:rFonts w:ascii="BundesSerif Regular" w:hAnsi="BundesSerif Regular"/>
        </w:rPr>
        <w:t xml:space="preserve"> </w:t>
      </w:r>
      <w:r w:rsidR="00563307" w:rsidRPr="00500FE6">
        <w:rPr>
          <w:rFonts w:ascii="BundesSerif Regular" w:hAnsi="BundesSerif Regular"/>
        </w:rPr>
        <w:t>Aktivieren</w:t>
      </w:r>
      <w:r w:rsidR="00217785" w:rsidRPr="00500FE6">
        <w:rPr>
          <w:rFonts w:ascii="BundesSerif Regular" w:hAnsi="BundesSerif Regular"/>
        </w:rPr>
        <w:t xml:space="preserve"> der Checkbox </w:t>
      </w:r>
      <w:r w:rsidR="00B2781B" w:rsidRPr="00500FE6">
        <w:rPr>
          <w:rFonts w:ascii="BundesSerif Regular" w:hAnsi="BundesSerif Regular"/>
        </w:rPr>
        <w:t>können</w:t>
      </w:r>
      <w:r w:rsidR="00217785" w:rsidRPr="00500FE6">
        <w:rPr>
          <w:rFonts w:ascii="BundesSerif Regular" w:hAnsi="BundesSerif Regular"/>
        </w:rPr>
        <w:t xml:space="preserve"> die</w:t>
      </w:r>
      <w:r w:rsidR="00B2781B" w:rsidRPr="00500FE6">
        <w:rPr>
          <w:rFonts w:ascii="BundesSerif Regular" w:hAnsi="BundesSerif Regular"/>
        </w:rPr>
        <w:t>se</w:t>
      </w:r>
      <w:r w:rsidR="00217785" w:rsidRPr="00500FE6">
        <w:rPr>
          <w:rFonts w:ascii="BundesSerif Regular" w:hAnsi="BundesSerif Regular"/>
        </w:rPr>
        <w:t xml:space="preserve"> Einstellungen überschrieben</w:t>
      </w:r>
      <w:r w:rsidR="00B2781B" w:rsidRPr="00500FE6">
        <w:rPr>
          <w:rFonts w:ascii="BundesSerif Regular" w:hAnsi="BundesSerif Regular"/>
        </w:rPr>
        <w:t xml:space="preserve"> werden</w:t>
      </w:r>
      <w:r w:rsidR="00217785" w:rsidRPr="00500FE6">
        <w:rPr>
          <w:rFonts w:ascii="BundesSerif Regular" w:hAnsi="BundesSerif Regular"/>
        </w:rPr>
        <w:t xml:space="preserve">. </w:t>
      </w:r>
      <w:proofErr w:type="spellStart"/>
      <w:r w:rsidR="00217785" w:rsidRPr="00500FE6">
        <w:rPr>
          <w:rFonts w:ascii="BundesSerif Regular" w:hAnsi="BundesSerif Regular"/>
        </w:rPr>
        <w:t>Finisher</w:t>
      </w:r>
      <w:proofErr w:type="spellEnd"/>
      <w:r w:rsidR="00217785" w:rsidRPr="00500FE6">
        <w:rPr>
          <w:rFonts w:ascii="BundesSerif Regular" w:hAnsi="BundesSerif Regular"/>
        </w:rPr>
        <w:t xml:space="preserve"> sind </w:t>
      </w:r>
      <w:r w:rsidR="00C6209E" w:rsidRPr="00500FE6">
        <w:rPr>
          <w:rFonts w:ascii="BundesSerif Regular" w:hAnsi="BundesSerif Regular"/>
        </w:rPr>
        <w:t>beispielsweise</w:t>
      </w:r>
      <w:r w:rsidR="000877E7" w:rsidRPr="00500FE6">
        <w:rPr>
          <w:rFonts w:ascii="BundesSerif Regular" w:hAnsi="BundesSerif Regular"/>
        </w:rPr>
        <w:t xml:space="preserve"> Optionen</w:t>
      </w:r>
      <w:r w:rsidR="00312C35" w:rsidRPr="00500FE6">
        <w:rPr>
          <w:rFonts w:ascii="BundesSerif Regular" w:hAnsi="BundesSerif Regular"/>
        </w:rPr>
        <w:t xml:space="preserve"> </w:t>
      </w:r>
      <w:r w:rsidR="000877E7" w:rsidRPr="00500FE6">
        <w:rPr>
          <w:rFonts w:ascii="BundesSerif Regular" w:hAnsi="BundesSerif Regular"/>
        </w:rPr>
        <w:t>wie das</w:t>
      </w:r>
      <w:r w:rsidR="00217785" w:rsidRPr="00500FE6">
        <w:rPr>
          <w:rFonts w:ascii="BundesSerif Regular" w:hAnsi="BundesSerif Regular"/>
        </w:rPr>
        <w:t xml:space="preserve"> Speichern in der Datenbank</w:t>
      </w:r>
      <w:r w:rsidR="007B154A" w:rsidRPr="00500FE6">
        <w:rPr>
          <w:rFonts w:ascii="BundesSerif Regular" w:hAnsi="BundesSerif Regular"/>
        </w:rPr>
        <w:t xml:space="preserve"> oder das Versenden von</w:t>
      </w:r>
      <w:r w:rsidR="00217785" w:rsidRPr="00500FE6">
        <w:rPr>
          <w:rFonts w:ascii="BundesSerif Regular" w:hAnsi="BundesSerif Regular"/>
        </w:rPr>
        <w:t xml:space="preserve"> E-Mail</w:t>
      </w:r>
      <w:r w:rsidR="007B154A" w:rsidRPr="00500FE6">
        <w:rPr>
          <w:rFonts w:ascii="BundesSerif Regular" w:hAnsi="BundesSerif Regular"/>
        </w:rPr>
        <w:t>s.</w:t>
      </w:r>
      <w:r w:rsidR="00217785" w:rsidRPr="00500FE6">
        <w:rPr>
          <w:rFonts w:ascii="BundesSerif Regular" w:hAnsi="BundesSerif Regular"/>
        </w:rPr>
        <w:t xml:space="preserve"> Mit dem Schalter </w:t>
      </w:r>
      <w:r w:rsidR="00C45DED" w:rsidRPr="00500FE6">
        <w:rPr>
          <w:rFonts w:ascii="BundesSerif Regular" w:hAnsi="BundesSerif Regular"/>
        </w:rPr>
        <w:t>„</w:t>
      </w:r>
      <w:proofErr w:type="spellStart"/>
      <w:r w:rsidR="00851A0F" w:rsidRPr="00500FE6">
        <w:rPr>
          <w:rFonts w:ascii="BundesSerif Regular" w:hAnsi="BundesSerif Regular"/>
          <w:b/>
          <w:bCs/>
          <w:color w:val="000000"/>
          <w:sz w:val="18"/>
          <w:szCs w:val="18"/>
          <w:shd w:val="clear" w:color="auto" w:fill="FAFAFA"/>
        </w:rPr>
        <w:t>Finisher</w:t>
      </w:r>
      <w:proofErr w:type="spellEnd"/>
      <w:r w:rsidR="00851A0F" w:rsidRPr="00500FE6">
        <w:rPr>
          <w:rFonts w:ascii="BundesSerif Regular" w:hAnsi="BundesSerif Regular"/>
          <w:b/>
          <w:bCs/>
          <w:color w:val="000000"/>
          <w:sz w:val="18"/>
          <w:szCs w:val="18"/>
          <w:shd w:val="clear" w:color="auto" w:fill="FAFAFA"/>
        </w:rPr>
        <w:t>-Einstellungen überschreiben</w:t>
      </w:r>
      <w:r w:rsidR="00C45DED" w:rsidRPr="00500FE6">
        <w:rPr>
          <w:rFonts w:ascii="BundesSerif Regular" w:hAnsi="BundesSerif Regular"/>
        </w:rPr>
        <w:t>“</w:t>
      </w:r>
      <w:r w:rsidR="00217785" w:rsidRPr="00500FE6">
        <w:rPr>
          <w:rFonts w:ascii="BundesSerif Regular" w:hAnsi="BundesSerif Regular"/>
        </w:rPr>
        <w:t xml:space="preserve"> </w:t>
      </w:r>
      <w:r w:rsidR="00C45DED" w:rsidRPr="00500FE6">
        <w:rPr>
          <w:rFonts w:ascii="BundesSerif Regular" w:hAnsi="BundesSerif Regular"/>
        </w:rPr>
        <w:t>können normalerweise</w:t>
      </w:r>
      <w:r w:rsidR="00217785" w:rsidRPr="00500FE6">
        <w:rPr>
          <w:rFonts w:ascii="BundesSerif Regular" w:hAnsi="BundesSerif Regular"/>
        </w:rPr>
        <w:t xml:space="preserve"> Optionen dieser </w:t>
      </w:r>
      <w:proofErr w:type="spellStart"/>
      <w:r w:rsidR="00217785" w:rsidRPr="00500FE6">
        <w:rPr>
          <w:rFonts w:ascii="BundesSerif Regular" w:hAnsi="BundesSerif Regular"/>
        </w:rPr>
        <w:t>Finisher</w:t>
      </w:r>
      <w:proofErr w:type="spellEnd"/>
      <w:r w:rsidR="00217785" w:rsidRPr="00500FE6">
        <w:rPr>
          <w:rFonts w:ascii="BundesSerif Regular" w:hAnsi="BundesSerif Regular"/>
        </w:rPr>
        <w:t xml:space="preserve"> ein</w:t>
      </w:r>
      <w:r w:rsidR="00EB6C25" w:rsidRPr="00500FE6">
        <w:rPr>
          <w:rFonts w:ascii="BundesSerif Regular" w:hAnsi="BundesSerif Regular"/>
        </w:rPr>
        <w:t>gestellt werden</w:t>
      </w:r>
      <w:r w:rsidR="00874D63" w:rsidRPr="00500FE6">
        <w:rPr>
          <w:rFonts w:ascii="BundesSerif Regular" w:hAnsi="BundesSerif Regular"/>
        </w:rPr>
        <w:t>, zum Beispiel</w:t>
      </w:r>
      <w:r w:rsidR="00073697" w:rsidRPr="00500FE6">
        <w:rPr>
          <w:rFonts w:ascii="BundesSerif Regular" w:hAnsi="BundesSerif Regular"/>
        </w:rPr>
        <w:t xml:space="preserve"> der</w:t>
      </w:r>
      <w:r w:rsidR="00217785" w:rsidRPr="00500FE6">
        <w:rPr>
          <w:rFonts w:ascii="BundesSerif Regular" w:hAnsi="BundesSerif Regular"/>
        </w:rPr>
        <w:t xml:space="preserve"> Adressat </w:t>
      </w:r>
      <w:r w:rsidR="0084083F" w:rsidRPr="00500FE6">
        <w:rPr>
          <w:rFonts w:ascii="BundesSerif Regular" w:hAnsi="BundesSerif Regular"/>
        </w:rPr>
        <w:t>der</w:t>
      </w:r>
      <w:r w:rsidR="00217785" w:rsidRPr="00500FE6">
        <w:rPr>
          <w:rFonts w:ascii="BundesSerif Regular" w:hAnsi="BundesSerif Regular"/>
        </w:rPr>
        <w:t xml:space="preserve"> E-Mail. Der Standardwert </w:t>
      </w:r>
      <w:r w:rsidR="0084083F" w:rsidRPr="00500FE6">
        <w:rPr>
          <w:rFonts w:ascii="BundesSerif Regular" w:hAnsi="BundesSerif Regular"/>
        </w:rPr>
        <w:t xml:space="preserve">in der </w:t>
      </w:r>
      <w:r w:rsidR="00217785" w:rsidRPr="00500FE6">
        <w:rPr>
          <w:rFonts w:ascii="BundesSerif Regular" w:hAnsi="BundesSerif Regular"/>
        </w:rPr>
        <w:t xml:space="preserve">Formulardefinition </w:t>
      </w:r>
      <w:r w:rsidR="00197004" w:rsidRPr="00500FE6">
        <w:rPr>
          <w:rFonts w:ascii="BundesSerif Regular" w:hAnsi="BundesSerif Regular"/>
        </w:rPr>
        <w:t>könnte beispielsweise</w:t>
      </w:r>
      <w:r w:rsidR="00217785" w:rsidRPr="00500FE6">
        <w:rPr>
          <w:rFonts w:ascii="BundesSerif Regular" w:hAnsi="BundesSerif Regular"/>
        </w:rPr>
        <w:t xml:space="preserve"> </w:t>
      </w:r>
      <w:r w:rsidR="00073142" w:rsidRPr="00500FE6">
        <w:rPr>
          <w:rFonts w:ascii="BundesSerif Regular" w:hAnsi="BundesSerif Regular"/>
        </w:rPr>
        <w:t>„</w:t>
      </w:r>
      <w:proofErr w:type="spellStart"/>
      <w:r w:rsidR="00F71A42" w:rsidRPr="00500FE6">
        <w:rPr>
          <w:rFonts w:ascii="BundesSerif Regular" w:hAnsi="BundesSerif Regular"/>
        </w:rPr>
        <w:t>i</w:t>
      </w:r>
      <w:r w:rsidR="00073142" w:rsidRPr="00500FE6">
        <w:rPr>
          <w:rFonts w:ascii="BundesSerif Regular" w:hAnsi="BundesSerif Regular"/>
        </w:rPr>
        <w:t>n</w:t>
      </w:r>
      <w:r w:rsidR="00F71A42" w:rsidRPr="00500FE6">
        <w:rPr>
          <w:rFonts w:ascii="BundesSerif Regular" w:hAnsi="BundesSerif Regular"/>
        </w:rPr>
        <w:t>fo</w:t>
      </w:r>
      <w:proofErr w:type="spellEnd"/>
      <w:r w:rsidR="00F71A42" w:rsidRPr="00500FE6">
        <w:rPr>
          <w:rFonts w:ascii="BundesSerif Regular" w:hAnsi="BundesSerif Regular"/>
        </w:rPr>
        <w:t>@...</w:t>
      </w:r>
      <w:r w:rsidR="00073142" w:rsidRPr="00500FE6">
        <w:rPr>
          <w:rFonts w:ascii="BundesSerif Regular" w:hAnsi="BundesSerif Regular"/>
        </w:rPr>
        <w:t>“</w:t>
      </w:r>
      <w:r w:rsidR="00F71A42" w:rsidRPr="00500FE6">
        <w:rPr>
          <w:rFonts w:ascii="BundesSerif Regular" w:hAnsi="BundesSerif Regular"/>
        </w:rPr>
        <w:t xml:space="preserve"> sein</w:t>
      </w:r>
      <w:r w:rsidR="00217785" w:rsidRPr="00500FE6">
        <w:rPr>
          <w:rFonts w:ascii="BundesSerif Regular" w:hAnsi="BundesSerif Regular"/>
        </w:rPr>
        <w:t xml:space="preserve">, </w:t>
      </w:r>
      <w:r w:rsidR="0075521C" w:rsidRPr="00500FE6">
        <w:rPr>
          <w:rFonts w:ascii="BundesSerif Regular" w:hAnsi="BundesSerif Regular"/>
        </w:rPr>
        <w:t xml:space="preserve">während an einer spezifischen </w:t>
      </w:r>
      <w:r w:rsidR="004C13BE" w:rsidRPr="00500FE6">
        <w:rPr>
          <w:rFonts w:ascii="BundesSerif Regular" w:hAnsi="BundesSerif Regular"/>
        </w:rPr>
        <w:t>Stelle</w:t>
      </w:r>
      <w:r w:rsidR="0075521C" w:rsidRPr="00500FE6">
        <w:rPr>
          <w:rFonts w:ascii="BundesSerif Regular" w:hAnsi="BundesSerif Regular"/>
        </w:rPr>
        <w:t xml:space="preserve"> eine </w:t>
      </w:r>
      <w:r w:rsidR="00217785" w:rsidRPr="00500FE6">
        <w:rPr>
          <w:rFonts w:ascii="BundesSerif Regular" w:hAnsi="BundesSerif Regular"/>
        </w:rPr>
        <w:t xml:space="preserve">Adresse wie </w:t>
      </w:r>
      <w:r w:rsidR="005B13D1" w:rsidRPr="00500FE6">
        <w:rPr>
          <w:rFonts w:ascii="BundesSerif Regular" w:hAnsi="BundesSerif Regular"/>
        </w:rPr>
        <w:t>„</w:t>
      </w:r>
      <w:proofErr w:type="spellStart"/>
      <w:r w:rsidR="00217785" w:rsidRPr="00500FE6">
        <w:rPr>
          <w:rFonts w:ascii="BundesSerif Regular" w:hAnsi="BundesSerif Regular"/>
        </w:rPr>
        <w:t>vip</w:t>
      </w:r>
      <w:proofErr w:type="spellEnd"/>
      <w:r w:rsidR="00217785" w:rsidRPr="00500FE6">
        <w:rPr>
          <w:rFonts w:ascii="BundesSerif Regular" w:hAnsi="BundesSerif Regular"/>
        </w:rPr>
        <w:t>@...</w:t>
      </w:r>
      <w:r w:rsidR="005B13D1" w:rsidRPr="00500FE6">
        <w:rPr>
          <w:rFonts w:ascii="BundesSerif Regular" w:hAnsi="BundesSerif Regular"/>
        </w:rPr>
        <w:t>“</w:t>
      </w:r>
      <w:r w:rsidR="00217785" w:rsidRPr="00500FE6">
        <w:rPr>
          <w:rFonts w:ascii="BundesSerif Regular" w:hAnsi="BundesSerif Regular"/>
        </w:rPr>
        <w:t xml:space="preserve"> definier</w:t>
      </w:r>
      <w:r w:rsidR="005B13D1" w:rsidRPr="00500FE6">
        <w:rPr>
          <w:rFonts w:ascii="BundesSerif Regular" w:hAnsi="BundesSerif Regular"/>
        </w:rPr>
        <w:t xml:space="preserve">t werden </w:t>
      </w:r>
      <w:r w:rsidR="00960CC9" w:rsidRPr="00500FE6">
        <w:rPr>
          <w:rFonts w:ascii="BundesSerif Regular" w:hAnsi="BundesSerif Regular"/>
        </w:rPr>
        <w:t>könnte</w:t>
      </w:r>
      <w:r w:rsidR="00217785" w:rsidRPr="00500FE6">
        <w:rPr>
          <w:rFonts w:ascii="BundesSerif Regular" w:hAnsi="BundesSerif Regular"/>
        </w:rPr>
        <w:t>.</w:t>
      </w:r>
    </w:p>
    <w:p w14:paraId="2484D50B" w14:textId="77777777" w:rsidR="00217785" w:rsidRPr="00500FE6" w:rsidRDefault="00217785" w:rsidP="003F42DC">
      <w:pPr>
        <w:pStyle w:val="Abbildungen"/>
      </w:pPr>
      <w:r w:rsidRPr="00500FE6">
        <w:drawing>
          <wp:inline distT="0" distB="0" distL="0" distR="0" wp14:anchorId="65276581" wp14:editId="68E4B65A">
            <wp:extent cx="4216400" cy="506135"/>
            <wp:effectExtent l="12700" t="12700" r="12700" b="14605"/>
            <wp:docPr id="1754504256" name="Grafik 1754504256" descr="Schriftzug &quot;Finisher Einstellungen überschreib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504256" name="Grafik 1754504256" descr="Schriftzug &quot;Finisher Einstellungen überschreiben&quot;"/>
                    <pic:cNvPicPr/>
                  </pic:nvPicPr>
                  <pic:blipFill>
                    <a:blip r:embed="rId254"/>
                    <a:stretch>
                      <a:fillRect/>
                    </a:stretch>
                  </pic:blipFill>
                  <pic:spPr>
                    <a:xfrm>
                      <a:off x="0" y="0"/>
                      <a:ext cx="4342427" cy="521263"/>
                    </a:xfrm>
                    <a:prstGeom prst="rect">
                      <a:avLst/>
                    </a:prstGeom>
                    <a:ln>
                      <a:solidFill>
                        <a:schemeClr val="tx1"/>
                      </a:solidFill>
                    </a:ln>
                  </pic:spPr>
                </pic:pic>
              </a:graphicData>
            </a:graphic>
          </wp:inline>
        </w:drawing>
      </w:r>
    </w:p>
    <w:p w14:paraId="16EDCABC" w14:textId="4B36E400" w:rsidR="00217785" w:rsidRPr="00500FE6" w:rsidRDefault="00217785" w:rsidP="003F42DC">
      <w:pPr>
        <w:pStyle w:val="Beschriftung"/>
      </w:pPr>
      <w:bookmarkStart w:id="1091" w:name="_Ref193708539"/>
      <w:bookmarkStart w:id="1092" w:name="_Toc230848842"/>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219</w:t>
      </w:r>
      <w:r w:rsidR="00D86568" w:rsidRPr="00500FE6">
        <w:fldChar w:fldCharType="end"/>
      </w:r>
      <w:bookmarkEnd w:id="1091"/>
      <w:r w:rsidRPr="00500FE6">
        <w:t>: Option zum Überschreiben von Finisher-Einstellungen.</w:t>
      </w:r>
      <w:bookmarkEnd w:id="1092"/>
    </w:p>
    <w:p w14:paraId="3B874991" w14:textId="7A6B4B16" w:rsidR="00217785" w:rsidRPr="00500FE6" w:rsidRDefault="007B111B" w:rsidP="00217785">
      <w:pPr>
        <w:pStyle w:val="Standardnichttrennen"/>
        <w:rPr>
          <w:rFonts w:ascii="BundesSerif Regular" w:hAnsi="BundesSerif Regular"/>
        </w:rPr>
      </w:pPr>
      <w:r w:rsidRPr="00500FE6">
        <w:rPr>
          <w:rFonts w:ascii="BundesSerif Regular" w:hAnsi="BundesSerif Regular"/>
        </w:rPr>
        <w:t>Wenn der Zugriff auf das Formular</w:t>
      </w:r>
      <w:r w:rsidR="003A0701" w:rsidRPr="00500FE6">
        <w:rPr>
          <w:rFonts w:ascii="BundesSerif Regular" w:hAnsi="BundesSerif Regular"/>
        </w:rPr>
        <w:t xml:space="preserve"> auf</w:t>
      </w:r>
      <w:r w:rsidR="00217785" w:rsidRPr="00500FE6">
        <w:rPr>
          <w:rFonts w:ascii="BundesSerif Regular" w:hAnsi="BundesSerif Regular"/>
        </w:rPr>
        <w:t xml:space="preserve"> eine bestimmte Gruppe von Webseite</w:t>
      </w:r>
      <w:r w:rsidR="006C2824" w:rsidRPr="00500FE6">
        <w:rPr>
          <w:rFonts w:ascii="BundesSerif Regular" w:hAnsi="BundesSerif Regular"/>
        </w:rPr>
        <w:t>n-Nutze</w:t>
      </w:r>
      <w:r w:rsidR="009B4F2D" w:rsidRPr="00500FE6">
        <w:rPr>
          <w:rFonts w:ascii="BundesSerif Regular" w:hAnsi="BundesSerif Regular"/>
        </w:rPr>
        <w:t>rn</w:t>
      </w:r>
      <w:r w:rsidR="00217785" w:rsidRPr="00500FE6">
        <w:rPr>
          <w:rFonts w:ascii="BundesSerif Regular" w:hAnsi="BundesSerif Regular"/>
        </w:rPr>
        <w:t xml:space="preserve"> </w:t>
      </w:r>
      <w:r w:rsidR="003A0701" w:rsidRPr="00500FE6">
        <w:rPr>
          <w:rFonts w:ascii="BundesSerif Regular" w:hAnsi="BundesSerif Regular"/>
        </w:rPr>
        <w:t>beschränkt</w:t>
      </w:r>
      <w:r w:rsidR="000E0489" w:rsidRPr="00500FE6">
        <w:rPr>
          <w:rFonts w:ascii="BundesSerif Regular" w:hAnsi="BundesSerif Regular"/>
        </w:rPr>
        <w:t xml:space="preserve"> werden soll</w:t>
      </w:r>
      <w:r w:rsidR="00A333E1" w:rsidRPr="00500FE6">
        <w:rPr>
          <w:rFonts w:ascii="BundesSerif Regular" w:hAnsi="BundesSerif Regular"/>
        </w:rPr>
        <w:t>,</w:t>
      </w:r>
      <w:r w:rsidR="00217785" w:rsidRPr="00500FE6">
        <w:rPr>
          <w:rFonts w:ascii="BundesSerif Regular" w:hAnsi="BundesSerif Regular"/>
        </w:rPr>
        <w:t xml:space="preserve"> kann </w:t>
      </w:r>
      <w:r w:rsidR="00A333E1" w:rsidRPr="00500FE6">
        <w:rPr>
          <w:rFonts w:ascii="BundesSerif Regular" w:hAnsi="BundesSerif Regular"/>
        </w:rPr>
        <w:t>im</w:t>
      </w:r>
      <w:r w:rsidR="00217785" w:rsidRPr="00500FE6">
        <w:rPr>
          <w:rFonts w:ascii="BundesSerif Regular" w:hAnsi="BundesSerif Regular"/>
        </w:rPr>
        <w:t xml:space="preserve"> </w:t>
      </w:r>
      <w:r w:rsidR="00261E84" w:rsidRPr="00500FE6">
        <w:rPr>
          <w:rFonts w:ascii="BundesSerif Regular" w:hAnsi="BundesSerif Regular"/>
        </w:rPr>
        <w:t>Tab</w:t>
      </w:r>
      <w:r w:rsidR="00217785" w:rsidRPr="00500FE6">
        <w:rPr>
          <w:rFonts w:ascii="BundesSerif Regular" w:hAnsi="BundesSerif Regular"/>
        </w:rPr>
        <w:t xml:space="preserve"> </w:t>
      </w:r>
      <w:r w:rsidR="00716FA2" w:rsidRPr="00500FE6">
        <w:rPr>
          <w:rFonts w:ascii="BundesSerif Regular" w:hAnsi="BundesSerif Regular"/>
        </w:rPr>
        <w:t>„</w:t>
      </w:r>
      <w:r w:rsidR="00217785" w:rsidRPr="00500FE6">
        <w:rPr>
          <w:rFonts w:ascii="BundesSerif Regular" w:hAnsi="BundesSerif Regular"/>
        </w:rPr>
        <w:t>Zugriff</w:t>
      </w:r>
      <w:r w:rsidR="00716FA2" w:rsidRPr="00500FE6">
        <w:rPr>
          <w:rFonts w:ascii="BundesSerif Regular" w:hAnsi="BundesSerif Regular"/>
        </w:rPr>
        <w:t>“</w:t>
      </w:r>
      <w:r w:rsidR="00A333E1" w:rsidRPr="00500FE6">
        <w:rPr>
          <w:rFonts w:ascii="BundesSerif Regular" w:hAnsi="BundesSerif Regular"/>
        </w:rPr>
        <w:t xml:space="preserve"> die entsprechende Benutzergruppe ausgewählt werden. Durch einen</w:t>
      </w:r>
      <w:r w:rsidR="00217785" w:rsidRPr="00500FE6">
        <w:rPr>
          <w:rFonts w:ascii="BundesSerif Regular" w:hAnsi="BundesSerif Regular"/>
        </w:rPr>
        <w:t xml:space="preserve"> Klick auf die gewünschte Benutzergruppe</w:t>
      </w:r>
      <w:r w:rsidR="0086191B" w:rsidRPr="00500FE6">
        <w:rPr>
          <w:rFonts w:ascii="BundesSerif Regular" w:hAnsi="BundesSerif Regular"/>
        </w:rPr>
        <w:t xml:space="preserve"> wird der</w:t>
      </w:r>
      <w:r w:rsidR="00217785" w:rsidRPr="00500FE6">
        <w:rPr>
          <w:rFonts w:ascii="BundesSerif Regular" w:hAnsi="BundesSerif Regular"/>
        </w:rPr>
        <w:t xml:space="preserve"> Eintrag von de</w:t>
      </w:r>
      <w:r w:rsidR="00CF3F94" w:rsidRPr="00500FE6">
        <w:rPr>
          <w:rFonts w:ascii="BundesSerif Regular" w:hAnsi="BundesSerif Regular"/>
        </w:rPr>
        <w:t>r</w:t>
      </w:r>
      <w:r w:rsidR="00217785" w:rsidRPr="00500FE6">
        <w:rPr>
          <w:rFonts w:ascii="BundesSerif Regular" w:hAnsi="BundesSerif Regular"/>
        </w:rPr>
        <w:t xml:space="preserve"> rechten </w:t>
      </w:r>
      <w:r w:rsidR="007D21E7" w:rsidRPr="00500FE6">
        <w:rPr>
          <w:rFonts w:ascii="BundesSerif Regular" w:hAnsi="BundesSerif Regular"/>
        </w:rPr>
        <w:lastRenderedPageBreak/>
        <w:t xml:space="preserve">Seite der </w:t>
      </w:r>
      <w:r w:rsidR="00217785" w:rsidRPr="00500FE6">
        <w:rPr>
          <w:rFonts w:ascii="BundesSerif Regular" w:hAnsi="BundesSerif Regular"/>
        </w:rPr>
        <w:t>Tabelle</w:t>
      </w:r>
      <w:r w:rsidR="007D21E7" w:rsidRPr="00500FE6">
        <w:rPr>
          <w:rFonts w:ascii="BundesSerif Regular" w:hAnsi="BundesSerif Regular"/>
        </w:rPr>
        <w:t xml:space="preserve"> in den linken Bereich verschoben werden und ist </w:t>
      </w:r>
      <w:r w:rsidR="00217785" w:rsidRPr="00500FE6">
        <w:rPr>
          <w:rFonts w:ascii="BundesSerif Regular" w:hAnsi="BundesSerif Regular"/>
        </w:rPr>
        <w:t xml:space="preserve">somit für den Zugriff auf das Formular ausgewählt. </w:t>
      </w:r>
      <w:r w:rsidR="007D21E7" w:rsidRPr="00500FE6">
        <w:rPr>
          <w:rFonts w:ascii="BundesSerif Regular" w:hAnsi="BundesSerif Regular"/>
        </w:rPr>
        <w:t>Mit den</w:t>
      </w:r>
      <w:r w:rsidR="00217785" w:rsidRPr="00500FE6">
        <w:rPr>
          <w:rFonts w:ascii="BundesSerif Regular" w:hAnsi="BundesSerif Regular"/>
        </w:rPr>
        <w:t xml:space="preserve"> Pfeile</w:t>
      </w:r>
      <w:r w:rsidR="007D21E7" w:rsidRPr="00500FE6">
        <w:rPr>
          <w:rFonts w:ascii="BundesSerif Regular" w:hAnsi="BundesSerif Regular"/>
        </w:rPr>
        <w:t>n</w:t>
      </w:r>
      <w:r w:rsidR="00217785" w:rsidRPr="00500FE6">
        <w:rPr>
          <w:rFonts w:ascii="BundesSerif Regular" w:hAnsi="BundesSerif Regular"/>
        </w:rPr>
        <w:t xml:space="preserve"> in der Mitte</w:t>
      </w:r>
      <w:r w:rsidR="00B11455" w:rsidRPr="00500FE6">
        <w:rPr>
          <w:rFonts w:ascii="BundesSerif Regular" w:hAnsi="BundesSerif Regular"/>
        </w:rPr>
        <w:t xml:space="preserve"> der Tabelle</w:t>
      </w:r>
      <w:r w:rsidR="00217785" w:rsidRPr="00500FE6">
        <w:rPr>
          <w:rFonts w:ascii="BundesSerif Regular" w:hAnsi="BundesSerif Regular"/>
        </w:rPr>
        <w:t xml:space="preserve"> können die ausgewählten Einträge neu angeordnet und </w:t>
      </w:r>
      <w:r w:rsidR="00D22754" w:rsidRPr="00500FE6">
        <w:rPr>
          <w:rFonts w:ascii="BundesSerif Regular" w:hAnsi="BundesSerif Regular"/>
        </w:rPr>
        <w:t xml:space="preserve">mit dem </w:t>
      </w:r>
      <w:r w:rsidR="00217785" w:rsidRPr="00500FE6">
        <w:rPr>
          <w:rFonts w:ascii="BundesSerif Regular" w:hAnsi="BundesSerif Regular"/>
        </w:rPr>
        <w:t xml:space="preserve">Papierkorb-Icon können </w:t>
      </w:r>
      <w:r w:rsidR="007F66AD" w:rsidRPr="00500FE6">
        <w:rPr>
          <w:rFonts w:ascii="BundesSerif Regular" w:hAnsi="BundesSerif Regular"/>
        </w:rPr>
        <w:t>sie wieder</w:t>
      </w:r>
      <w:r w:rsidR="00217785" w:rsidRPr="00500FE6">
        <w:rPr>
          <w:rFonts w:ascii="BundesSerif Regular" w:hAnsi="BundesSerif Regular"/>
        </w:rPr>
        <w:t xml:space="preserve"> entfernt werden.</w:t>
      </w:r>
    </w:p>
    <w:p w14:paraId="501E0D27" w14:textId="388C93A5" w:rsidR="00217785" w:rsidRPr="00500FE6" w:rsidRDefault="00217785" w:rsidP="003F42DC">
      <w:pPr>
        <w:pStyle w:val="Abbildungen"/>
      </w:pPr>
      <w:r w:rsidRPr="00500FE6">
        <w:drawing>
          <wp:inline distT="0" distB="0" distL="0" distR="0" wp14:anchorId="1A59A07C" wp14:editId="5FDAE65D">
            <wp:extent cx="5660299" cy="1511785"/>
            <wp:effectExtent l="12700" t="12700" r="12700" b="15240"/>
            <wp:docPr id="847678897" name="Grafik 847678897" descr="Auswahl verfügbarer Objekte, Ansicht ausgewählter Objek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678897" name="Grafik 847678897" descr="Auswahl verfügbarer Objekte, Ansicht ausgewählter Objekte"/>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5660299" cy="1511785"/>
                    </a:xfrm>
                    <a:prstGeom prst="rect">
                      <a:avLst/>
                    </a:prstGeom>
                    <a:ln>
                      <a:solidFill>
                        <a:schemeClr val="tx1"/>
                      </a:solidFill>
                    </a:ln>
                  </pic:spPr>
                </pic:pic>
              </a:graphicData>
            </a:graphic>
          </wp:inline>
        </w:drawing>
      </w:r>
    </w:p>
    <w:p w14:paraId="2BEB63F7" w14:textId="2AC1513B" w:rsidR="00217785" w:rsidRPr="00500FE6" w:rsidRDefault="00217785" w:rsidP="003F42DC">
      <w:pPr>
        <w:pStyle w:val="Beschriftung"/>
      </w:pPr>
      <w:bookmarkStart w:id="1093" w:name="_Toc230848843"/>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220</w:t>
      </w:r>
      <w:r w:rsidR="00D86568" w:rsidRPr="00500FE6">
        <w:fldChar w:fldCharType="end"/>
      </w:r>
      <w:r w:rsidRPr="00500FE6">
        <w:t>: Auswahlbereich der zugriffberechtigten Benutzergruppen.</w:t>
      </w:r>
      <w:bookmarkEnd w:id="1093"/>
    </w:p>
    <w:p w14:paraId="0066C98F" w14:textId="4032C650" w:rsidR="00217785" w:rsidRPr="00500FE6" w:rsidRDefault="00217785" w:rsidP="00217785">
      <w:pPr>
        <w:pStyle w:val="Standardnichttrennen"/>
        <w:rPr>
          <w:rFonts w:ascii="BundesSerif Regular" w:hAnsi="BundesSerif Regular"/>
        </w:rPr>
      </w:pPr>
      <w:r w:rsidRPr="00500FE6">
        <w:rPr>
          <w:rFonts w:ascii="BundesSerif Regular" w:hAnsi="BundesSerif Regular"/>
        </w:rPr>
        <w:t xml:space="preserve">Darüber hinaus </w:t>
      </w:r>
      <w:r w:rsidR="00036756" w:rsidRPr="00500FE6">
        <w:rPr>
          <w:rFonts w:ascii="BundesSerif Regular" w:hAnsi="BundesSerif Regular"/>
        </w:rPr>
        <w:t>besteht</w:t>
      </w:r>
      <w:r w:rsidRPr="00500FE6">
        <w:rPr>
          <w:rFonts w:ascii="BundesSerif Regular" w:hAnsi="BundesSerif Regular"/>
        </w:rPr>
        <w:t xml:space="preserve"> die Möglichkeit</w:t>
      </w:r>
      <w:r w:rsidR="00AD7357" w:rsidRPr="00500FE6">
        <w:rPr>
          <w:rFonts w:ascii="BundesSerif Regular" w:hAnsi="BundesSerif Regular"/>
        </w:rPr>
        <w:t>, die Bearbeitung oder Nutzung des Formulars</w:t>
      </w:r>
      <w:r w:rsidR="0053175F" w:rsidRPr="00500FE6">
        <w:rPr>
          <w:rFonts w:ascii="BundesSerif Regular" w:hAnsi="BundesSerif Regular"/>
        </w:rPr>
        <w:t xml:space="preserve"> für Nutzer mit Admin-Rechten zu beschränken. Dies kann über den entsprechenden Schalter unterhalb der genannten Optionen eingestellt werden.</w:t>
      </w:r>
    </w:p>
    <w:p w14:paraId="024F29BA" w14:textId="77777777" w:rsidR="00217785" w:rsidRPr="00500FE6" w:rsidRDefault="00217785" w:rsidP="003F42DC">
      <w:pPr>
        <w:pStyle w:val="Abbildungen"/>
      </w:pPr>
      <w:r w:rsidRPr="00500FE6">
        <w:drawing>
          <wp:inline distT="0" distB="0" distL="0" distR="0" wp14:anchorId="59C01F68" wp14:editId="0CE2B41F">
            <wp:extent cx="3213100" cy="467067"/>
            <wp:effectExtent l="12700" t="12700" r="12700" b="15875"/>
            <wp:docPr id="1266490405" name="Grafik 1266490405" descr="Schriftzug &quot;Bearbeitung erfordert Admin-Recht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490405" name="Grafik 1266490405" descr="Schriftzug &quot;Bearbeitung erfordert Admin-Rechte&quot;"/>
                    <pic:cNvPicPr/>
                  </pic:nvPicPr>
                  <pic:blipFill>
                    <a:blip r:embed="rId256"/>
                    <a:stretch>
                      <a:fillRect/>
                    </a:stretch>
                  </pic:blipFill>
                  <pic:spPr>
                    <a:xfrm>
                      <a:off x="0" y="0"/>
                      <a:ext cx="3279410" cy="476706"/>
                    </a:xfrm>
                    <a:prstGeom prst="rect">
                      <a:avLst/>
                    </a:prstGeom>
                    <a:ln>
                      <a:solidFill>
                        <a:schemeClr val="tx1"/>
                      </a:solidFill>
                    </a:ln>
                  </pic:spPr>
                </pic:pic>
              </a:graphicData>
            </a:graphic>
          </wp:inline>
        </w:drawing>
      </w:r>
    </w:p>
    <w:p w14:paraId="641EE0FF" w14:textId="4CCEE816" w:rsidR="00792C8A" w:rsidRPr="00792C8A" w:rsidRDefault="00217785" w:rsidP="003F42DC">
      <w:pPr>
        <w:pStyle w:val="Beschriftung"/>
      </w:pPr>
      <w:bookmarkStart w:id="1094" w:name="_Toc230848844"/>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221</w:t>
      </w:r>
      <w:r w:rsidR="00D86568" w:rsidRPr="00500FE6">
        <w:fldChar w:fldCharType="end"/>
      </w:r>
      <w:r w:rsidRPr="00500FE6">
        <w:t>: Option zur Beschränkung der Formular-Bearbeitung für Admin-Nutzer.</w:t>
      </w:r>
      <w:bookmarkEnd w:id="1094"/>
    </w:p>
    <w:p w14:paraId="238E723B" w14:textId="3237E049" w:rsidR="000B01CB" w:rsidRPr="000F0A95" w:rsidRDefault="000B01CB" w:rsidP="000F0A95">
      <w:pPr>
        <w:pStyle w:val="Infobox"/>
      </w:pPr>
      <w:r w:rsidRPr="000F0A95">
        <w:rPr>
          <w:b/>
          <w:bCs/>
        </w:rPr>
        <w:t>Hinweis:</w:t>
      </w:r>
      <w:r w:rsidR="000F0A95">
        <w:rPr>
          <w:b/>
          <w:bCs/>
        </w:rPr>
        <w:t xml:space="preserve"> </w:t>
      </w:r>
      <w:r w:rsidR="000F0A95" w:rsidRPr="00F477DC">
        <w:t>Im Webauftritt eingebundene Formulare verfügen als Spamschutz</w:t>
      </w:r>
      <w:r w:rsidR="00F477DC" w:rsidRPr="00F477DC">
        <w:t xml:space="preserve"> über einen </w:t>
      </w:r>
      <w:proofErr w:type="spellStart"/>
      <w:r w:rsidR="00F477DC" w:rsidRPr="00F477DC">
        <w:t>honeypot</w:t>
      </w:r>
      <w:proofErr w:type="spellEnd"/>
      <w:r w:rsidR="00955841">
        <w:t xml:space="preserve"> (</w:t>
      </w:r>
      <w:r w:rsidR="00CD338C">
        <w:t xml:space="preserve">ein unsichtbares Feld, welches das Abschicken </w:t>
      </w:r>
      <w:r w:rsidR="008A7613">
        <w:t xml:space="preserve">eines </w:t>
      </w:r>
      <w:r w:rsidR="00CD338C">
        <w:t>Formular</w:t>
      </w:r>
      <w:r w:rsidR="008A7613">
        <w:t>s</w:t>
      </w:r>
      <w:r w:rsidR="00CD338C">
        <w:t xml:space="preserve"> als ungültig einstuft, wenn</w:t>
      </w:r>
      <w:r w:rsidR="000F652D">
        <w:t xml:space="preserve"> es von Bots ausgefüllt wird)</w:t>
      </w:r>
      <w:r w:rsidR="00F477DC" w:rsidRPr="00F477DC">
        <w:t xml:space="preserve"> und eine Eingabeverzögerung</w:t>
      </w:r>
      <w:r w:rsidR="00927A67">
        <w:t xml:space="preserve"> (das Formular </w:t>
      </w:r>
      <w:r w:rsidR="00955841">
        <w:t>ausfüllen</w:t>
      </w:r>
      <w:r w:rsidR="00927A67">
        <w:t xml:space="preserve"> und innerhalb von drei Sekunden</w:t>
      </w:r>
      <w:r w:rsidR="00955841">
        <w:t xml:space="preserve"> abschicken wird als ungültig eingestuft).</w:t>
      </w:r>
    </w:p>
    <w:p w14:paraId="7332398B" w14:textId="5C4C62DC" w:rsidR="00491E78" w:rsidRPr="00500FE6" w:rsidRDefault="00246E7C" w:rsidP="00246E7C">
      <w:pPr>
        <w:pStyle w:val="berschrift4"/>
      </w:pPr>
      <w:r w:rsidRPr="00500FE6">
        <w:t>E-Mail-Texte anpassen</w:t>
      </w:r>
    </w:p>
    <w:p w14:paraId="13EBBE9B" w14:textId="76949BB3" w:rsidR="001C01DC" w:rsidRPr="00500FE6" w:rsidRDefault="004C16C3" w:rsidP="001C01DC">
      <w:r w:rsidRPr="00500FE6">
        <w:rPr>
          <w:lang w:eastAsia="en-US"/>
        </w:rPr>
        <w:t>Wenn</w:t>
      </w:r>
      <w:r w:rsidR="00D442C0" w:rsidRPr="00500FE6">
        <w:rPr>
          <w:lang w:eastAsia="en-US"/>
        </w:rPr>
        <w:t xml:space="preserve"> der Schalter „</w:t>
      </w:r>
      <w:proofErr w:type="spellStart"/>
      <w:r w:rsidR="000F59F3" w:rsidRPr="000B01CB">
        <w:rPr>
          <w:b/>
          <w:bCs/>
          <w:color w:val="000000"/>
          <w:szCs w:val="22"/>
          <w:shd w:val="clear" w:color="auto" w:fill="FAFAFA"/>
        </w:rPr>
        <w:t>Finisher</w:t>
      </w:r>
      <w:proofErr w:type="spellEnd"/>
      <w:r w:rsidR="000F59F3" w:rsidRPr="000B01CB">
        <w:rPr>
          <w:b/>
          <w:bCs/>
          <w:color w:val="000000"/>
          <w:szCs w:val="22"/>
          <w:shd w:val="clear" w:color="auto" w:fill="FAFAFA"/>
        </w:rPr>
        <w:t>-Einstellungen überschreiben</w:t>
      </w:r>
      <w:r w:rsidR="00D442C0" w:rsidRPr="00500FE6">
        <w:rPr>
          <w:lang w:eastAsia="en-US"/>
        </w:rPr>
        <w:t xml:space="preserve">“ </w:t>
      </w:r>
      <w:r w:rsidRPr="00500FE6">
        <w:rPr>
          <w:lang w:eastAsia="en-US"/>
        </w:rPr>
        <w:t>(</w:t>
      </w:r>
      <w:r w:rsidRPr="00500FE6">
        <w:rPr>
          <w:lang w:eastAsia="en-US"/>
        </w:rPr>
        <w:fldChar w:fldCharType="begin"/>
      </w:r>
      <w:r w:rsidRPr="00500FE6">
        <w:rPr>
          <w:lang w:eastAsia="en-US"/>
        </w:rPr>
        <w:instrText xml:space="preserve"> REF _Ref193708539 \h </w:instrText>
      </w:r>
      <w:r w:rsidR="00E71307" w:rsidRPr="00500FE6">
        <w:rPr>
          <w:lang w:eastAsia="en-US"/>
        </w:rPr>
        <w:instrText xml:space="preserve"> \* MERGEFORMAT </w:instrText>
      </w:r>
      <w:r w:rsidRPr="00500FE6">
        <w:rPr>
          <w:lang w:eastAsia="en-US"/>
        </w:rPr>
      </w:r>
      <w:r w:rsidRPr="00500FE6">
        <w:rPr>
          <w:lang w:eastAsia="en-US"/>
        </w:rPr>
        <w:fldChar w:fldCharType="separate"/>
      </w:r>
      <w:r w:rsidR="00823F66" w:rsidRPr="00500FE6">
        <w:t xml:space="preserve">Abbildung </w:t>
      </w:r>
      <w:r w:rsidR="00823F66">
        <w:rPr>
          <w:noProof/>
        </w:rPr>
        <w:t>219</w:t>
      </w:r>
      <w:r w:rsidRPr="00500FE6">
        <w:rPr>
          <w:lang w:eastAsia="en-US"/>
        </w:rPr>
        <w:fldChar w:fldCharType="end"/>
      </w:r>
      <w:r w:rsidRPr="00500FE6">
        <w:rPr>
          <w:lang w:eastAsia="en-US"/>
        </w:rPr>
        <w:t xml:space="preserve">) </w:t>
      </w:r>
      <w:r w:rsidR="00D442C0" w:rsidRPr="00500FE6">
        <w:rPr>
          <w:lang w:eastAsia="en-US"/>
        </w:rPr>
        <w:t>gesetzt</w:t>
      </w:r>
      <w:r w:rsidR="00DC2562">
        <w:rPr>
          <w:lang w:eastAsia="en-US"/>
        </w:rPr>
        <w:t xml:space="preserve"> ist</w:t>
      </w:r>
      <w:r w:rsidR="00D442C0" w:rsidRPr="00500FE6">
        <w:rPr>
          <w:lang w:eastAsia="en-US"/>
        </w:rPr>
        <w:t xml:space="preserve">, können die E-Mails, die nach dem Ausfüllen des Formulars an die Administration und/oder den Nutzenden versendet werden, </w:t>
      </w:r>
      <w:r w:rsidRPr="00500FE6">
        <w:rPr>
          <w:lang w:eastAsia="en-US"/>
        </w:rPr>
        <w:t>individuell angepasst</w:t>
      </w:r>
      <w:r w:rsidR="00D442C0" w:rsidRPr="00500FE6">
        <w:rPr>
          <w:lang w:eastAsia="en-US"/>
        </w:rPr>
        <w:t xml:space="preserve"> werden.</w:t>
      </w:r>
      <w:r w:rsidR="006A265D" w:rsidRPr="00500FE6">
        <w:br/>
      </w:r>
      <w:r w:rsidR="00F90B29" w:rsidRPr="00500FE6">
        <w:rPr>
          <w:noProof/>
          <w:lang w:eastAsia="en-US"/>
        </w:rPr>
        <w:drawing>
          <wp:inline distT="0" distB="0" distL="0" distR="0" wp14:anchorId="04FE26EE" wp14:editId="0424E716">
            <wp:extent cx="5759450" cy="2056130"/>
            <wp:effectExtent l="12700" t="12700" r="19050" b="13970"/>
            <wp:docPr id="931542260" name="Grafik 1" descr="Feld zur Bearbeitung der E-Mail-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542260" name="Grafik 1" descr="Feld zur Bearbeitung der E-Mail-Texte."/>
                    <pic:cNvPicPr/>
                  </pic:nvPicPr>
                  <pic:blipFill>
                    <a:blip r:embed="rId257"/>
                    <a:stretch>
                      <a:fillRect/>
                    </a:stretch>
                  </pic:blipFill>
                  <pic:spPr>
                    <a:xfrm>
                      <a:off x="0" y="0"/>
                      <a:ext cx="5759450" cy="2056130"/>
                    </a:xfrm>
                    <a:prstGeom prst="rect">
                      <a:avLst/>
                    </a:prstGeom>
                    <a:ln>
                      <a:solidFill>
                        <a:schemeClr val="tx1"/>
                      </a:solidFill>
                    </a:ln>
                  </pic:spPr>
                </pic:pic>
              </a:graphicData>
            </a:graphic>
          </wp:inline>
        </w:drawing>
      </w:r>
    </w:p>
    <w:p w14:paraId="70B40A79" w14:textId="5DDE64B9" w:rsidR="00F90B29" w:rsidRPr="00500FE6" w:rsidRDefault="00F90B29" w:rsidP="003F42DC">
      <w:pPr>
        <w:pStyle w:val="Beschriftung"/>
      </w:pPr>
      <w:bookmarkStart w:id="1095" w:name="_Toc230848845"/>
      <w:r w:rsidRPr="00500FE6">
        <w:lastRenderedPageBreak/>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222</w:t>
      </w:r>
      <w:r w:rsidRPr="00500FE6">
        <w:fldChar w:fldCharType="end"/>
      </w:r>
      <w:r w:rsidRPr="00500FE6">
        <w:t>: Feld zur Bearbeitung der E-Mail-Texte.</w:t>
      </w:r>
      <w:bookmarkEnd w:id="1095"/>
    </w:p>
    <w:p w14:paraId="7FD26C82" w14:textId="39F8EF44" w:rsidR="007E18BE" w:rsidRPr="00500FE6" w:rsidRDefault="002357B0" w:rsidP="00390F07">
      <w:pPr>
        <w:rPr>
          <w:lang w:eastAsia="en-US"/>
        </w:rPr>
      </w:pPr>
      <w:r w:rsidRPr="00500FE6">
        <w:rPr>
          <w:b/>
          <w:bCs/>
          <w:lang w:eastAsia="en-US"/>
        </w:rPr>
        <w:t>{</w:t>
      </w:r>
      <w:proofErr w:type="spellStart"/>
      <w:r w:rsidR="00CB28F9" w:rsidRPr="00500FE6">
        <w:rPr>
          <w:b/>
          <w:bCs/>
          <w:lang w:eastAsia="en-US"/>
        </w:rPr>
        <w:t>v</w:t>
      </w:r>
      <w:r w:rsidRPr="00500FE6">
        <w:rPr>
          <w:b/>
          <w:bCs/>
          <w:lang w:eastAsia="en-US"/>
        </w:rPr>
        <w:t>orname</w:t>
      </w:r>
      <w:proofErr w:type="spellEnd"/>
      <w:r w:rsidRPr="00500FE6">
        <w:rPr>
          <w:b/>
          <w:bCs/>
          <w:lang w:eastAsia="en-US"/>
        </w:rPr>
        <w:t xml:space="preserve">} </w:t>
      </w:r>
      <w:r w:rsidRPr="00500FE6">
        <w:rPr>
          <w:lang w:eastAsia="en-US"/>
        </w:rPr>
        <w:t xml:space="preserve">ist hierbei ein Platzhalter und wird beim Versand der E-Mail mit dem Inhalt des Formularfelds aus dem ausgefüllten Formular ersetzt. </w:t>
      </w:r>
      <w:r w:rsidR="00AF6BEB" w:rsidRPr="00500FE6">
        <w:rPr>
          <w:lang w:eastAsia="en-US"/>
        </w:rPr>
        <w:t>Auf diese Weise</w:t>
      </w:r>
      <w:r w:rsidRPr="00500FE6">
        <w:rPr>
          <w:lang w:eastAsia="en-US"/>
        </w:rPr>
        <w:t xml:space="preserve"> kann jedes Formularfeld in der E-Mail ausgegeben werden, indem man </w:t>
      </w:r>
      <w:r w:rsidRPr="00500FE6">
        <w:rPr>
          <w:b/>
          <w:bCs/>
          <w:lang w:eastAsia="en-US"/>
        </w:rPr>
        <w:t>{</w:t>
      </w:r>
      <w:proofErr w:type="spellStart"/>
      <w:r w:rsidR="00CB28F9" w:rsidRPr="00500FE6">
        <w:rPr>
          <w:b/>
          <w:bCs/>
          <w:lang w:eastAsia="en-US"/>
        </w:rPr>
        <w:t>f</w:t>
      </w:r>
      <w:r w:rsidRPr="00500FE6">
        <w:rPr>
          <w:b/>
          <w:bCs/>
          <w:lang w:eastAsia="en-US"/>
        </w:rPr>
        <w:t>eldname</w:t>
      </w:r>
      <w:proofErr w:type="spellEnd"/>
      <w:r w:rsidRPr="00500FE6">
        <w:rPr>
          <w:b/>
          <w:bCs/>
          <w:lang w:eastAsia="en-US"/>
        </w:rPr>
        <w:t>}</w:t>
      </w:r>
      <w:r w:rsidRPr="00500FE6">
        <w:rPr>
          <w:lang w:eastAsia="en-US"/>
        </w:rPr>
        <w:t xml:space="preserve"> </w:t>
      </w:r>
      <w:r w:rsidR="00AF6BEB" w:rsidRPr="00500FE6">
        <w:rPr>
          <w:lang w:eastAsia="en-US"/>
        </w:rPr>
        <w:t>an der entsprechenden Stelle im</w:t>
      </w:r>
      <w:r w:rsidRPr="00500FE6">
        <w:rPr>
          <w:lang w:eastAsia="en-US"/>
        </w:rPr>
        <w:t xml:space="preserve"> Fließtext einträgt. </w:t>
      </w:r>
    </w:p>
    <w:p w14:paraId="2926203F" w14:textId="704C2B0B" w:rsidR="00390F07" w:rsidRPr="00500FE6" w:rsidRDefault="00FC393E" w:rsidP="007E18BE">
      <w:pPr>
        <w:pStyle w:val="Infobox"/>
      </w:pPr>
      <w:r w:rsidRPr="00500FE6">
        <w:rPr>
          <w:b/>
          <w:bCs/>
        </w:rPr>
        <w:t>Hinweis:</w:t>
      </w:r>
      <w:r w:rsidRPr="00500FE6">
        <w:t xml:space="preserve"> </w:t>
      </w:r>
      <w:r w:rsidR="002357B0" w:rsidRPr="00500FE6">
        <w:t xml:space="preserve">Dabei ist darauf zu achten, dass nur Übereinstimmungen ersetzt werden. </w:t>
      </w:r>
      <w:r w:rsidRPr="00500FE6">
        <w:t>Wenn</w:t>
      </w:r>
      <w:r w:rsidR="002357B0" w:rsidRPr="00500FE6">
        <w:t xml:space="preserve"> das Feld </w:t>
      </w:r>
      <w:r w:rsidRPr="00500FE6">
        <w:rPr>
          <w:b/>
          <w:bCs/>
        </w:rPr>
        <w:t>„V</w:t>
      </w:r>
      <w:r w:rsidR="002357B0" w:rsidRPr="00500FE6">
        <w:rPr>
          <w:b/>
          <w:bCs/>
        </w:rPr>
        <w:t>orname</w:t>
      </w:r>
      <w:r w:rsidRPr="00500FE6">
        <w:rPr>
          <w:b/>
          <w:bCs/>
        </w:rPr>
        <w:t>“</w:t>
      </w:r>
      <w:r w:rsidR="002357B0" w:rsidRPr="00500FE6">
        <w:t xml:space="preserve"> nicht im Formular vorhanden</w:t>
      </w:r>
      <w:r w:rsidR="009C4487">
        <w:t xml:space="preserve"> ist</w:t>
      </w:r>
      <w:r w:rsidR="002357B0" w:rsidRPr="00500FE6">
        <w:t xml:space="preserve">, </w:t>
      </w:r>
      <w:r w:rsidRPr="00500FE6">
        <w:t>bleibt</w:t>
      </w:r>
      <w:r w:rsidR="002357B0" w:rsidRPr="00500FE6">
        <w:t xml:space="preserve"> in der E-Mail </w:t>
      </w:r>
      <w:r w:rsidR="002357B0" w:rsidRPr="00500FE6">
        <w:rPr>
          <w:b/>
          <w:bCs/>
        </w:rPr>
        <w:t>{</w:t>
      </w:r>
      <w:proofErr w:type="spellStart"/>
      <w:r w:rsidR="00CB28F9" w:rsidRPr="00500FE6">
        <w:rPr>
          <w:b/>
          <w:bCs/>
        </w:rPr>
        <w:t>v</w:t>
      </w:r>
      <w:r w:rsidR="002357B0" w:rsidRPr="00500FE6">
        <w:rPr>
          <w:b/>
          <w:bCs/>
        </w:rPr>
        <w:t>orname</w:t>
      </w:r>
      <w:proofErr w:type="spellEnd"/>
      <w:r w:rsidR="002357B0" w:rsidRPr="00500FE6">
        <w:rPr>
          <w:b/>
          <w:bCs/>
        </w:rPr>
        <w:t>}</w:t>
      </w:r>
      <w:r w:rsidR="002357B0" w:rsidRPr="00500FE6">
        <w:t xml:space="preserve"> </w:t>
      </w:r>
      <w:r w:rsidRPr="00500FE6">
        <w:t>unverändert</w:t>
      </w:r>
      <w:r w:rsidR="002357B0" w:rsidRPr="00500FE6">
        <w:t>. Die Feldnamen können im Formulareditor eingesehen und</w:t>
      </w:r>
      <w:r w:rsidRPr="00500FE6">
        <w:t xml:space="preserve"> bei Bedarf</w:t>
      </w:r>
      <w:r w:rsidR="002357B0" w:rsidRPr="00500FE6">
        <w:t xml:space="preserve"> umbenannt werden.</w:t>
      </w:r>
      <w:r w:rsidR="00CB28F9" w:rsidRPr="00500FE6">
        <w:t xml:space="preserve"> </w:t>
      </w:r>
      <w:r w:rsidRPr="00500FE6">
        <w:t>Dabei</w:t>
      </w:r>
      <w:r w:rsidR="00CB28F9" w:rsidRPr="00500FE6">
        <w:t xml:space="preserve"> ist auch auf </w:t>
      </w:r>
      <w:r w:rsidRPr="00500FE6">
        <w:t xml:space="preserve">die </w:t>
      </w:r>
      <w:r w:rsidR="00CB28F9" w:rsidRPr="00500FE6">
        <w:t>Groß- / Kleinschreibung zu achten</w:t>
      </w:r>
    </w:p>
    <w:p w14:paraId="55C57305" w14:textId="5EB52A91" w:rsidR="00217785" w:rsidRPr="00500FE6" w:rsidRDefault="007359FF" w:rsidP="00B840A1">
      <w:pPr>
        <w:pStyle w:val="berschrift3"/>
      </w:pPr>
      <w:bookmarkStart w:id="1096" w:name="_Ref153196605"/>
      <w:r w:rsidRPr="00500FE6">
        <w:t xml:space="preserve"> </w:t>
      </w:r>
      <w:bookmarkStart w:id="1097" w:name="_Toc230848523"/>
      <w:r w:rsidR="00217785" w:rsidRPr="00500FE6">
        <w:t>Anmeldeformular</w:t>
      </w:r>
      <w:bookmarkEnd w:id="1096"/>
      <w:bookmarkEnd w:id="1097"/>
    </w:p>
    <w:p w14:paraId="12DA60D9" w14:textId="11D3D152" w:rsidR="00217785" w:rsidRPr="00500FE6" w:rsidRDefault="00217785" w:rsidP="00E545FD">
      <w:pPr>
        <w:spacing w:line="259" w:lineRule="auto"/>
      </w:pPr>
      <w:r w:rsidRPr="00500FE6">
        <w:t xml:space="preserve">Ein Anmeldeformular </w:t>
      </w:r>
      <w:r w:rsidR="00AA01DB" w:rsidRPr="00500FE6">
        <w:t>ermöglicht es den Nutzenden einer</w:t>
      </w:r>
      <w:r w:rsidRPr="00500FE6">
        <w:t xml:space="preserve"> Webseite</w:t>
      </w:r>
      <w:r w:rsidR="008B0806" w:rsidRPr="00500FE6">
        <w:t xml:space="preserve">, sich </w:t>
      </w:r>
      <w:r w:rsidR="006DF6A8" w:rsidRPr="00500FE6">
        <w:t xml:space="preserve">an </w:t>
      </w:r>
      <w:r w:rsidRPr="00500FE6">
        <w:t>der jeweiligen Webseite an- und ab</w:t>
      </w:r>
      <w:r w:rsidR="00BB0937" w:rsidRPr="00500FE6">
        <w:t>zu</w:t>
      </w:r>
      <w:r w:rsidRPr="00500FE6">
        <w:t>melde</w:t>
      </w:r>
      <w:r w:rsidR="00BF2C0E" w:rsidRPr="00500FE6">
        <w:t>n</w:t>
      </w:r>
      <w:r w:rsidRPr="00500FE6">
        <w:t xml:space="preserve">. </w:t>
      </w:r>
      <w:r w:rsidR="008870A5" w:rsidRPr="00500FE6">
        <w:t>Alle notwendigen Einstellungsmöglichkeiten befinden sich</w:t>
      </w:r>
      <w:r w:rsidR="000D21C6" w:rsidRPr="00500FE6">
        <w:t xml:space="preserve"> unter dem Tab „Plug-In“</w:t>
      </w:r>
      <w:r w:rsidR="00A94AB5" w:rsidRPr="00500FE6">
        <w:t>, der</w:t>
      </w:r>
      <w:r w:rsidR="00EC55D4" w:rsidRPr="00500FE6">
        <w:t xml:space="preserve"> i</w:t>
      </w:r>
      <w:r w:rsidRPr="00500FE6">
        <w:t xml:space="preserve">n </w:t>
      </w:r>
      <w:r w:rsidR="00EC55D4" w:rsidRPr="00500FE6">
        <w:t>drei weitere Tabs</w:t>
      </w:r>
      <w:r w:rsidR="000F40C1" w:rsidRPr="00500FE6">
        <w:t xml:space="preserve"> unterteilt ist, die unterschiedliche Aspekte des Anmeldeformulars behandeln</w:t>
      </w:r>
      <w:r w:rsidR="00A47A1E" w:rsidRPr="00500FE6">
        <w:t xml:space="preserve">. </w:t>
      </w:r>
    </w:p>
    <w:p w14:paraId="58BFE03B" w14:textId="26AA2DE8" w:rsidR="00217785" w:rsidRPr="00500FE6" w:rsidRDefault="00217785" w:rsidP="00217785">
      <w:pPr>
        <w:pStyle w:val="Standardnichttrennen"/>
        <w:rPr>
          <w:rFonts w:ascii="BundesSerif Regular" w:hAnsi="BundesSerif Regular"/>
        </w:rPr>
      </w:pPr>
      <w:r w:rsidRPr="00500FE6">
        <w:rPr>
          <w:rFonts w:ascii="BundesSerif Regular" w:hAnsi="BundesSerif Regular"/>
        </w:rPr>
        <w:t xml:space="preserve">Im </w:t>
      </w:r>
      <w:r w:rsidR="00261E84" w:rsidRPr="00500FE6">
        <w:rPr>
          <w:rFonts w:ascii="BundesSerif Regular" w:hAnsi="BundesSerif Regular"/>
        </w:rPr>
        <w:t>Tab</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Allgemein</w:t>
      </w:r>
      <w:r w:rsidR="00716FA2" w:rsidRPr="00500FE6">
        <w:rPr>
          <w:rFonts w:ascii="BundesSerif Regular" w:hAnsi="BundesSerif Regular"/>
        </w:rPr>
        <w:t>“</w:t>
      </w:r>
      <w:r w:rsidR="005D2F06" w:rsidRPr="00500FE6">
        <w:rPr>
          <w:rFonts w:ascii="BundesSerif Regular" w:hAnsi="BundesSerif Regular"/>
        </w:rPr>
        <w:t xml:space="preserve">, der sich innerhalb des </w:t>
      </w:r>
      <w:r w:rsidR="00261E84" w:rsidRPr="00500FE6">
        <w:rPr>
          <w:rFonts w:ascii="BundesSerif Regular" w:hAnsi="BundesSerif Regular"/>
        </w:rPr>
        <w:t>Tab</w:t>
      </w:r>
      <w:r w:rsidRPr="00500FE6">
        <w:rPr>
          <w:rFonts w:ascii="BundesSerif Regular" w:hAnsi="BundesSerif Regular"/>
        </w:rPr>
        <w:t xml:space="preserve">s </w:t>
      </w:r>
      <w:r w:rsidR="00716FA2" w:rsidRPr="00500FE6">
        <w:rPr>
          <w:rFonts w:ascii="BundesSerif Regular" w:hAnsi="BundesSerif Regular"/>
        </w:rPr>
        <w:t>„</w:t>
      </w:r>
      <w:r w:rsidRPr="00500FE6">
        <w:rPr>
          <w:rFonts w:ascii="BundesSerif Regular" w:hAnsi="BundesSerif Regular"/>
        </w:rPr>
        <w:t>Plug-In:</w:t>
      </w:r>
      <w:r w:rsidR="00716FA2" w:rsidRPr="00500FE6">
        <w:rPr>
          <w:rFonts w:ascii="BundesSerif Regular" w:hAnsi="BundesSerif Regular"/>
        </w:rPr>
        <w:t>“</w:t>
      </w:r>
      <w:r w:rsidR="00680FB3" w:rsidRPr="00500FE6">
        <w:rPr>
          <w:rFonts w:ascii="BundesSerif Regular" w:hAnsi="BundesSerif Regular"/>
        </w:rPr>
        <w:t xml:space="preserve"> befindet,</w:t>
      </w:r>
      <w:r w:rsidRPr="00500FE6">
        <w:rPr>
          <w:rFonts w:ascii="BundesSerif Regular" w:hAnsi="BundesSerif Regular"/>
        </w:rPr>
        <w:t xml:space="preserve"> können </w:t>
      </w:r>
      <w:r w:rsidR="00680FB3" w:rsidRPr="00500FE6">
        <w:rPr>
          <w:rFonts w:ascii="BundesSerif Regular" w:hAnsi="BundesSerif Regular"/>
        </w:rPr>
        <w:t>generelle</w:t>
      </w:r>
      <w:r w:rsidRPr="00500FE6">
        <w:rPr>
          <w:rFonts w:ascii="BundesSerif Regular" w:hAnsi="BundesSerif Regular"/>
        </w:rPr>
        <w:t xml:space="preserve"> Einstellungen zum Anmeldeformular </w:t>
      </w:r>
      <w:r w:rsidR="00290097" w:rsidRPr="00500FE6">
        <w:rPr>
          <w:rFonts w:ascii="BundesSerif Regular" w:hAnsi="BundesSerif Regular"/>
        </w:rPr>
        <w:t>vorgenommen</w:t>
      </w:r>
      <w:r w:rsidRPr="00500FE6">
        <w:rPr>
          <w:rFonts w:ascii="BundesSerif Regular" w:hAnsi="BundesSerif Regular"/>
        </w:rPr>
        <w:t xml:space="preserve"> werden. </w:t>
      </w:r>
      <w:r w:rsidR="00290097" w:rsidRPr="00500FE6">
        <w:rPr>
          <w:rFonts w:ascii="BundesSerif Regular" w:hAnsi="BundesSerif Regular"/>
        </w:rPr>
        <w:t xml:space="preserve">Durch das Aktivieren oder Deaktivieren der </w:t>
      </w:r>
      <w:r w:rsidRPr="00500FE6">
        <w:rPr>
          <w:rFonts w:ascii="BundesSerif Regular" w:hAnsi="BundesSerif Regular"/>
        </w:rPr>
        <w:t>jeweiligen Checkbox</w:t>
      </w:r>
      <w:r w:rsidR="00290097" w:rsidRPr="00500FE6">
        <w:rPr>
          <w:rFonts w:ascii="BundesSerif Regular" w:hAnsi="BundesSerif Regular"/>
        </w:rPr>
        <w:t>en</w:t>
      </w:r>
      <w:r w:rsidRPr="00500FE6">
        <w:rPr>
          <w:rFonts w:ascii="BundesSerif Regular" w:hAnsi="BundesSerif Regular"/>
        </w:rPr>
        <w:t xml:space="preserve"> </w:t>
      </w:r>
      <w:r w:rsidR="00290097" w:rsidRPr="00500FE6">
        <w:rPr>
          <w:rFonts w:ascii="BundesSerif Regular" w:hAnsi="BundesSerif Regular"/>
        </w:rPr>
        <w:t xml:space="preserve">kann festgelegt werden, </w:t>
      </w:r>
      <w:r w:rsidRPr="00500FE6">
        <w:rPr>
          <w:rFonts w:ascii="BundesSerif Regular" w:hAnsi="BundesSerif Regular"/>
        </w:rPr>
        <w:t xml:space="preserve">ob ein Link zur Passwort-Wiederherstellung und </w:t>
      </w:r>
      <w:r w:rsidR="00706F65" w:rsidRPr="00500FE6">
        <w:rPr>
          <w:rFonts w:ascii="BundesSerif Regular" w:hAnsi="BundesSerif Regular"/>
        </w:rPr>
        <w:t>ein Kontrollkästchen</w:t>
      </w:r>
      <w:r w:rsidR="00D622EA" w:rsidRPr="00500FE6">
        <w:rPr>
          <w:rFonts w:ascii="BundesSerif Regular" w:hAnsi="BundesSerif Regular"/>
        </w:rPr>
        <w:t xml:space="preserve"> für eine dauerhafte</w:t>
      </w:r>
      <w:r w:rsidR="00746D27" w:rsidRPr="00500FE6">
        <w:rPr>
          <w:rFonts w:ascii="BundesSerif Regular" w:hAnsi="BundesSerif Regular"/>
        </w:rPr>
        <w:t xml:space="preserve"> Anmeldung a</w:t>
      </w:r>
      <w:r w:rsidRPr="00500FE6">
        <w:rPr>
          <w:rFonts w:ascii="BundesSerif Regular" w:hAnsi="BundesSerif Regular"/>
        </w:rPr>
        <w:t>ngezeigt werden soll</w:t>
      </w:r>
      <w:r w:rsidR="00746D27" w:rsidRPr="00500FE6">
        <w:rPr>
          <w:rFonts w:ascii="BundesSerif Regular" w:hAnsi="BundesSerif Regular"/>
        </w:rPr>
        <w:t>en</w:t>
      </w:r>
      <w:r w:rsidRPr="00500FE6">
        <w:rPr>
          <w:rFonts w:ascii="BundesSerif Regular" w:hAnsi="BundesSerif Regular"/>
        </w:rPr>
        <w:t xml:space="preserve">. </w:t>
      </w:r>
      <w:r w:rsidR="00420484" w:rsidRPr="00500FE6">
        <w:rPr>
          <w:rFonts w:ascii="BundesSerif Regular" w:hAnsi="BundesSerif Regular"/>
        </w:rPr>
        <w:t>Soll</w:t>
      </w:r>
      <w:r w:rsidRPr="00500FE6">
        <w:rPr>
          <w:rFonts w:ascii="BundesSerif Regular" w:hAnsi="BundesSerif Regular"/>
        </w:rPr>
        <w:t xml:space="preserve"> der Nutze</w:t>
      </w:r>
      <w:r w:rsidR="00E71ACD" w:rsidRPr="00500FE6">
        <w:rPr>
          <w:rFonts w:ascii="BundesSerif Regular" w:hAnsi="BundesSerif Regular"/>
        </w:rPr>
        <w:t>nde</w:t>
      </w:r>
      <w:r w:rsidRPr="00500FE6">
        <w:rPr>
          <w:rFonts w:ascii="BundesSerif Regular" w:hAnsi="BundesSerif Regular"/>
        </w:rPr>
        <w:t xml:space="preserve"> nach einer erfolgreichen Anmeldung nicht auf eine andere Seite weitergeleitet werden, </w:t>
      </w:r>
      <w:r w:rsidR="00420484" w:rsidRPr="00500FE6">
        <w:rPr>
          <w:rFonts w:ascii="BundesSerif Regular" w:hAnsi="BundesSerif Regular"/>
        </w:rPr>
        <w:t xml:space="preserve">kann durch Aktivieren der dritten </w:t>
      </w:r>
      <w:r w:rsidRPr="00500FE6">
        <w:rPr>
          <w:rFonts w:ascii="BundesSerif Regular" w:hAnsi="BundesSerif Regular"/>
        </w:rPr>
        <w:t xml:space="preserve">Checkbox </w:t>
      </w:r>
      <w:r w:rsidR="00420484" w:rsidRPr="00500FE6">
        <w:rPr>
          <w:rFonts w:ascii="BundesSerif Regular" w:hAnsi="BundesSerif Regular"/>
        </w:rPr>
        <w:t xml:space="preserve">das Abmeldeformular direkt </w:t>
      </w:r>
      <w:r w:rsidR="00A31DB9" w:rsidRPr="00500FE6">
        <w:rPr>
          <w:rFonts w:ascii="BundesSerif Regular" w:hAnsi="BundesSerif Regular"/>
        </w:rPr>
        <w:t>nach der Anmeldung angezeigt werden.</w:t>
      </w:r>
    </w:p>
    <w:p w14:paraId="55AD1192" w14:textId="0A840218" w:rsidR="00217785" w:rsidRPr="00500FE6" w:rsidRDefault="00217785" w:rsidP="003F42DC">
      <w:pPr>
        <w:pStyle w:val="Abbildungen"/>
      </w:pPr>
      <w:r w:rsidRPr="00500FE6">
        <w:drawing>
          <wp:inline distT="0" distB="0" distL="0" distR="0" wp14:anchorId="1CA88FB2" wp14:editId="090659B6">
            <wp:extent cx="5612347" cy="2360749"/>
            <wp:effectExtent l="12700" t="12700" r="12700" b="7620"/>
            <wp:docPr id="947582046" name="Grafik 947582046" descr="Auswahlmöglichkeiten für Passwort-Wiederherstellungs-Link, dauerhafte Anmeldung, Abmeldeformular nach Anmeld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582046" name="Grafik 947582046" descr="Auswahlmöglichkeiten für Passwort-Wiederherstellungs-Link, dauerhafte Anmeldung, Abmeldeformular nach Anmeldung"/>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5612347" cy="2360749"/>
                    </a:xfrm>
                    <a:prstGeom prst="rect">
                      <a:avLst/>
                    </a:prstGeom>
                    <a:ln>
                      <a:solidFill>
                        <a:schemeClr val="tx1"/>
                      </a:solidFill>
                    </a:ln>
                  </pic:spPr>
                </pic:pic>
              </a:graphicData>
            </a:graphic>
          </wp:inline>
        </w:drawing>
      </w:r>
    </w:p>
    <w:p w14:paraId="6B87F271" w14:textId="5F5E7D62" w:rsidR="00217785" w:rsidRPr="00500FE6" w:rsidRDefault="00217785" w:rsidP="003F42DC">
      <w:pPr>
        <w:pStyle w:val="Beschriftung"/>
      </w:pPr>
      <w:bookmarkStart w:id="1098" w:name="_Toc230848846"/>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223</w:t>
      </w:r>
      <w:r w:rsidR="00D86568" w:rsidRPr="00500FE6">
        <w:fldChar w:fldCharType="end"/>
      </w:r>
      <w:r w:rsidRPr="00500FE6">
        <w:t>: Allgemeine Einstellung zu Anmeldeformularen.</w:t>
      </w:r>
      <w:bookmarkEnd w:id="1098"/>
    </w:p>
    <w:p w14:paraId="596CC22D" w14:textId="01AFC330" w:rsidR="00217785" w:rsidRPr="00500FE6" w:rsidRDefault="00217785" w:rsidP="00217785">
      <w:pPr>
        <w:pStyle w:val="Standardnichttrennen"/>
        <w:rPr>
          <w:rFonts w:ascii="BundesSerif Regular" w:hAnsi="BundesSerif Regular"/>
        </w:rPr>
      </w:pPr>
      <w:r w:rsidRPr="00500FE6">
        <w:rPr>
          <w:rFonts w:ascii="BundesSerif Regular" w:hAnsi="BundesSerif Regular"/>
        </w:rPr>
        <w:t>Anschließend wird der Speicherort der registrierten Nutze</w:t>
      </w:r>
      <w:r w:rsidR="00E71ACD" w:rsidRPr="00500FE6">
        <w:rPr>
          <w:rFonts w:ascii="BundesSerif Regular" w:hAnsi="BundesSerif Regular"/>
        </w:rPr>
        <w:t>nde</w:t>
      </w:r>
      <w:r w:rsidR="008F1EC7" w:rsidRPr="00500FE6">
        <w:rPr>
          <w:rFonts w:ascii="BundesSerif Regular" w:hAnsi="BundesSerif Regular"/>
        </w:rPr>
        <w:t>n</w:t>
      </w:r>
      <w:r w:rsidRPr="00500FE6">
        <w:rPr>
          <w:rFonts w:ascii="BundesSerif Regular" w:hAnsi="BundesSerif Regular"/>
        </w:rPr>
        <w:t xml:space="preserve"> definiert, die sich über dieses Anmeldeformular anmelden. </w:t>
      </w:r>
      <w:r w:rsidR="00695406" w:rsidRPr="00500FE6">
        <w:rPr>
          <w:rFonts w:ascii="BundesSerif Regular" w:hAnsi="BundesSerif Regular"/>
        </w:rPr>
        <w:t>Durch</w:t>
      </w:r>
      <w:r w:rsidRPr="00500FE6">
        <w:rPr>
          <w:rFonts w:ascii="BundesSerif Regular" w:hAnsi="BundesSerif Regular"/>
        </w:rPr>
        <w:t xml:space="preserve"> Klick</w:t>
      </w:r>
      <w:r w:rsidR="00695406" w:rsidRPr="00500FE6">
        <w:rPr>
          <w:rFonts w:ascii="BundesSerif Regular" w:hAnsi="BundesSerif Regular"/>
        </w:rPr>
        <w:t>en</w:t>
      </w:r>
      <w:r w:rsidRPr="00500FE6">
        <w:rPr>
          <w:rFonts w:ascii="BundesSerif Regular" w:hAnsi="BundesSerif Regular"/>
        </w:rPr>
        <w:t xml:space="preserve"> auf die Schaltfläche </w:t>
      </w:r>
      <w:r w:rsidR="00716FA2" w:rsidRPr="00500FE6">
        <w:rPr>
          <w:rFonts w:ascii="BundesSerif Regular" w:hAnsi="BundesSerif Regular"/>
        </w:rPr>
        <w:t>„</w:t>
      </w:r>
      <w:r w:rsidRPr="00500FE6">
        <w:rPr>
          <w:rFonts w:ascii="BundesSerif Regular" w:hAnsi="BundesSerif Regular"/>
        </w:rPr>
        <w:t>Seiten</w:t>
      </w:r>
      <w:r w:rsidR="00716FA2" w:rsidRPr="00500FE6">
        <w:rPr>
          <w:rFonts w:ascii="BundesSerif Regular" w:hAnsi="BundesSerif Regular"/>
        </w:rPr>
        <w:t>“</w:t>
      </w:r>
      <w:r w:rsidRPr="00500FE6">
        <w:rPr>
          <w:rFonts w:ascii="BundesSerif Regular" w:hAnsi="BundesSerif Regular"/>
        </w:rPr>
        <w:t xml:space="preserve"> unterhalb der Liste oder </w:t>
      </w:r>
      <w:r w:rsidRPr="00500FE6">
        <w:rPr>
          <w:rFonts w:ascii="BundesSerif Regular" w:hAnsi="BundesSerif Regular"/>
        </w:rPr>
        <w:lastRenderedPageBreak/>
        <w:t>alternativ auf das Ordner-Icon rechts neben der Liste</w:t>
      </w:r>
      <w:r w:rsidR="00503873" w:rsidRPr="00500FE6">
        <w:rPr>
          <w:rFonts w:ascii="BundesSerif Regular" w:hAnsi="BundesSerif Regular"/>
        </w:rPr>
        <w:t>,</w:t>
      </w:r>
      <w:r w:rsidRPr="00500FE6">
        <w:rPr>
          <w:rFonts w:ascii="BundesSerif Regular" w:hAnsi="BundesSerif Regular"/>
        </w:rPr>
        <w:t xml:space="preserve"> öffnet sich ein Fenster, </w:t>
      </w:r>
      <w:r w:rsidR="00503873" w:rsidRPr="00500FE6">
        <w:rPr>
          <w:rFonts w:ascii="BundesSerif Regular" w:hAnsi="BundesSerif Regular"/>
        </w:rPr>
        <w:t>das</w:t>
      </w:r>
      <w:r w:rsidRPr="00500FE6">
        <w:rPr>
          <w:rFonts w:ascii="BundesSerif Regular" w:hAnsi="BundesSerif Regular"/>
        </w:rPr>
        <w:t xml:space="preserve"> den Seitenbaum auf der linken Seite anzeigt.</w:t>
      </w:r>
    </w:p>
    <w:p w14:paraId="3C620C31" w14:textId="33519ADC" w:rsidR="00217785" w:rsidRPr="00500FE6" w:rsidRDefault="00217785" w:rsidP="003F42DC">
      <w:pPr>
        <w:pStyle w:val="Abbildungen"/>
      </w:pPr>
      <w:r w:rsidRPr="00500FE6">
        <w:drawing>
          <wp:inline distT="0" distB="0" distL="0" distR="0" wp14:anchorId="74B6504C" wp14:editId="32D69E0E">
            <wp:extent cx="5580250" cy="2239604"/>
            <wp:effectExtent l="12700" t="12700" r="12700" b="6985"/>
            <wp:docPr id="1156824374" name="Grafik 1156824374" descr="Anzeige der Datensät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24374" name="Grafik 1156824374" descr="Anzeige der Datensätze"/>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5580250" cy="2239604"/>
                    </a:xfrm>
                    <a:prstGeom prst="rect">
                      <a:avLst/>
                    </a:prstGeom>
                    <a:ln>
                      <a:solidFill>
                        <a:schemeClr val="tx1"/>
                      </a:solidFill>
                    </a:ln>
                  </pic:spPr>
                </pic:pic>
              </a:graphicData>
            </a:graphic>
          </wp:inline>
        </w:drawing>
      </w:r>
    </w:p>
    <w:p w14:paraId="187A9775" w14:textId="535E1423" w:rsidR="00217785" w:rsidRPr="00500FE6" w:rsidRDefault="00217785" w:rsidP="003F42DC">
      <w:pPr>
        <w:pStyle w:val="Beschriftung"/>
      </w:pPr>
      <w:bookmarkStart w:id="1099" w:name="_Toc230848847"/>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224</w:t>
      </w:r>
      <w:r w:rsidR="00D86568" w:rsidRPr="00500FE6">
        <w:fldChar w:fldCharType="end"/>
      </w:r>
      <w:r w:rsidRPr="00500FE6">
        <w:t>: Liste der Speicherorte für registrierte Benutzer.</w:t>
      </w:r>
      <w:bookmarkEnd w:id="1099"/>
    </w:p>
    <w:p w14:paraId="540A2F8B" w14:textId="435B9C21" w:rsidR="00217785" w:rsidRPr="00500FE6" w:rsidRDefault="00217785" w:rsidP="00217785">
      <w:pPr>
        <w:pStyle w:val="Standardnichttrennen"/>
        <w:rPr>
          <w:rFonts w:ascii="BundesSerif Regular" w:hAnsi="BundesSerif Regular"/>
        </w:rPr>
      </w:pPr>
      <w:r w:rsidRPr="00500FE6">
        <w:rPr>
          <w:rFonts w:ascii="BundesSerif Regular" w:hAnsi="BundesSerif Regular"/>
        </w:rPr>
        <w:t xml:space="preserve">Hier kann nun die Benutzergruppe ausgewählt werden, die zuvor als Seite in </w:t>
      </w:r>
      <w:r w:rsidR="1BBB3590" w:rsidRPr="00500FE6">
        <w:rPr>
          <w:rFonts w:ascii="BundesSerif Regular" w:hAnsi="BundesSerif Regular"/>
        </w:rPr>
        <w:t xml:space="preserve">der </w:t>
      </w:r>
      <w:r w:rsidRPr="00500FE6">
        <w:rPr>
          <w:rFonts w:ascii="BundesSerif Regular" w:hAnsi="BundesSerif Regular"/>
        </w:rPr>
        <w:t xml:space="preserve">Ordnerstruktur angelegt wurde. </w:t>
      </w:r>
      <w:r w:rsidR="000F07B4" w:rsidRPr="00500FE6">
        <w:rPr>
          <w:rFonts w:ascii="BundesSerif Regular" w:hAnsi="BundesSerif Regular"/>
        </w:rPr>
        <w:t>Die genaue Vorgehensweise zur Erstellung dieses</w:t>
      </w:r>
      <w:r w:rsidRPr="00500FE6">
        <w:rPr>
          <w:rFonts w:ascii="BundesSerif Regular" w:hAnsi="BundesSerif Regular"/>
        </w:rPr>
        <w:t xml:space="preserve"> Ordners</w:t>
      </w:r>
      <w:r w:rsidR="000F07B4" w:rsidRPr="00500FE6">
        <w:rPr>
          <w:rFonts w:ascii="BundesSerif Regular" w:hAnsi="BundesSerif Regular"/>
        </w:rPr>
        <w:t xml:space="preserve">, </w:t>
      </w:r>
      <w:r w:rsidRPr="00500FE6">
        <w:rPr>
          <w:rFonts w:ascii="BundesSerif Regular" w:hAnsi="BundesSerif Regular"/>
        </w:rPr>
        <w:t>wird in Kapitel </w:t>
      </w:r>
      <w:r w:rsidRPr="00500FE6">
        <w:rPr>
          <w:rFonts w:ascii="BundesSerif Regular" w:hAnsi="BundesSerif Regular"/>
        </w:rPr>
        <w:fldChar w:fldCharType="begin"/>
      </w:r>
      <w:r w:rsidRPr="00500FE6">
        <w:rPr>
          <w:rFonts w:ascii="BundesSerif Regular" w:hAnsi="BundesSerif Regular"/>
        </w:rPr>
        <w:instrText xml:space="preserve"> REF _Ref152671026 \r \h  \* </w:instrText>
      </w:r>
      <w:r w:rsidR="002A5F35" w:rsidRPr="00500FE6">
        <w:rPr>
          <w:rFonts w:ascii="BundesSerif Regular" w:hAnsi="BundesSerif Regular"/>
        </w:rPr>
        <w:instrText>MERGEFORMAT “INTERNER VERWEIS“</w:instrText>
      </w:r>
      <w:r w:rsidRPr="00500FE6">
        <w:rPr>
          <w:rFonts w:ascii="BundesSerif Regular" w:hAnsi="BundesSerif Regular"/>
        </w:rPr>
        <w:instrText xml:space="preserve"> </w:instrText>
      </w:r>
      <w:r w:rsidRPr="00500FE6">
        <w:rPr>
          <w:rFonts w:ascii="BundesSerif Regular" w:hAnsi="BundesSerif Regular"/>
        </w:rPr>
      </w:r>
      <w:r w:rsidRPr="00500FE6">
        <w:rPr>
          <w:rFonts w:ascii="BundesSerif Regular" w:hAnsi="BundesSerif Regular"/>
        </w:rPr>
        <w:fldChar w:fldCharType="separate"/>
      </w:r>
      <w:r w:rsidR="00823F66">
        <w:rPr>
          <w:rFonts w:ascii="BundesSerif Regular" w:hAnsi="BundesSerif Regular"/>
        </w:rPr>
        <w:t>6.5.1</w:t>
      </w:r>
      <w:r w:rsidRPr="00500FE6">
        <w:rPr>
          <w:rFonts w:ascii="BundesSerif Regular" w:hAnsi="BundesSerif Regular"/>
        </w:rPr>
        <w:fldChar w:fldCharType="end"/>
      </w:r>
      <w:r w:rsidRPr="00500FE6">
        <w:rPr>
          <w:rFonts w:ascii="BundesSerif Regular" w:hAnsi="BundesSerif Regular"/>
        </w:rPr>
        <w:t xml:space="preserve"> </w:t>
      </w:r>
      <w:r w:rsidR="000F07B4" w:rsidRPr="00500FE6">
        <w:rPr>
          <w:rFonts w:ascii="BundesSerif Regular" w:hAnsi="BundesSerif Regular"/>
        </w:rPr>
        <w:t>erläutert</w:t>
      </w:r>
      <w:r w:rsidRPr="00500FE6">
        <w:rPr>
          <w:rFonts w:ascii="BundesSerif Regular" w:hAnsi="BundesSerif Regular"/>
        </w:rPr>
        <w:t>. Zu</w:t>
      </w:r>
      <w:r w:rsidR="00C5400E" w:rsidRPr="00500FE6">
        <w:rPr>
          <w:rFonts w:ascii="BundesSerif Regular" w:hAnsi="BundesSerif Regular"/>
        </w:rPr>
        <w:t>r</w:t>
      </w:r>
      <w:r w:rsidRPr="00500FE6">
        <w:rPr>
          <w:rFonts w:ascii="BundesSerif Regular" w:hAnsi="BundesSerif Regular"/>
        </w:rPr>
        <w:t xml:space="preserve"> Bestätig</w:t>
      </w:r>
      <w:r w:rsidR="00C5400E" w:rsidRPr="00500FE6">
        <w:rPr>
          <w:rFonts w:ascii="BundesSerif Regular" w:hAnsi="BundesSerif Regular"/>
        </w:rPr>
        <w:t>ung</w:t>
      </w:r>
      <w:r w:rsidRPr="00500FE6">
        <w:rPr>
          <w:rFonts w:ascii="BundesSerif Regular" w:hAnsi="BundesSerif Regular"/>
        </w:rPr>
        <w:t xml:space="preserve"> der Auswahl </w:t>
      </w:r>
      <w:r w:rsidR="0099445C" w:rsidRPr="00500FE6">
        <w:rPr>
          <w:rFonts w:ascii="BundesSerif Regular" w:hAnsi="BundesSerif Regular"/>
        </w:rPr>
        <w:t xml:space="preserve">muss der Ordner </w:t>
      </w:r>
      <w:r w:rsidRPr="00500FE6">
        <w:rPr>
          <w:rFonts w:ascii="BundesSerif Regular" w:hAnsi="BundesSerif Regular"/>
        </w:rPr>
        <w:t xml:space="preserve">bzw. die Seite </w:t>
      </w:r>
      <w:r w:rsidR="00A216F0" w:rsidRPr="00500FE6">
        <w:rPr>
          <w:rFonts w:ascii="BundesSerif Regular" w:hAnsi="BundesSerif Regular"/>
        </w:rPr>
        <w:t xml:space="preserve">einmal </w:t>
      </w:r>
      <w:r w:rsidRPr="00500FE6">
        <w:rPr>
          <w:rFonts w:ascii="BundesSerif Regular" w:hAnsi="BundesSerif Regular"/>
        </w:rPr>
        <w:t xml:space="preserve">links im Seitenbaum </w:t>
      </w:r>
      <w:r w:rsidR="008D3389" w:rsidRPr="00500FE6">
        <w:rPr>
          <w:rFonts w:ascii="BundesSerif Regular" w:hAnsi="BundesSerif Regular"/>
        </w:rPr>
        <w:t>ausgewählt werden</w:t>
      </w:r>
      <w:r w:rsidRPr="00500FE6">
        <w:rPr>
          <w:rFonts w:ascii="BundesSerif Regular" w:hAnsi="BundesSerif Regular"/>
        </w:rPr>
        <w:t xml:space="preserve">. </w:t>
      </w:r>
      <w:r w:rsidR="008D3389" w:rsidRPr="00500FE6">
        <w:rPr>
          <w:rFonts w:ascii="BundesSerif Regular" w:hAnsi="BundesSerif Regular"/>
        </w:rPr>
        <w:t xml:space="preserve">Daraufhin öffnet </w:t>
      </w:r>
      <w:r w:rsidRPr="00500FE6">
        <w:rPr>
          <w:rFonts w:ascii="BundesSerif Regular" w:hAnsi="BundesSerif Regular"/>
        </w:rPr>
        <w:t xml:space="preserve">sich im rechten Bereich des Fensters eine </w:t>
      </w:r>
      <w:r w:rsidR="00A759CC" w:rsidRPr="00500FE6">
        <w:rPr>
          <w:rFonts w:ascii="BundesSerif Regular" w:hAnsi="BundesSerif Regular"/>
        </w:rPr>
        <w:t>Liste</w:t>
      </w:r>
      <w:r w:rsidR="00C36576" w:rsidRPr="00500FE6">
        <w:rPr>
          <w:rFonts w:ascii="BundesSerif Regular" w:hAnsi="BundesSerif Regular"/>
        </w:rPr>
        <w:t xml:space="preserve"> mit</w:t>
      </w:r>
      <w:r w:rsidRPr="00500FE6">
        <w:rPr>
          <w:rFonts w:ascii="BundesSerif Regular" w:hAnsi="BundesSerif Regular"/>
        </w:rPr>
        <w:t xml:space="preserve"> der ausgewählten Seite und – </w:t>
      </w:r>
      <w:r w:rsidR="00A771DC" w:rsidRPr="00500FE6">
        <w:rPr>
          <w:rFonts w:ascii="BundesSerif Regular" w:hAnsi="BundesSerif Regular"/>
        </w:rPr>
        <w:t>falls</w:t>
      </w:r>
      <w:r w:rsidRPr="00500FE6">
        <w:rPr>
          <w:rFonts w:ascii="BundesSerif Regular" w:hAnsi="BundesSerif Regular"/>
        </w:rPr>
        <w:t xml:space="preserve"> vorhanden – de</w:t>
      </w:r>
      <w:r w:rsidR="00ED72A3" w:rsidRPr="00500FE6">
        <w:rPr>
          <w:rFonts w:ascii="BundesSerif Regular" w:hAnsi="BundesSerif Regular"/>
        </w:rPr>
        <w:t>ren</w:t>
      </w:r>
      <w:r w:rsidRPr="00500FE6">
        <w:rPr>
          <w:rFonts w:ascii="BundesSerif Regular" w:hAnsi="BundesSerif Regular"/>
        </w:rPr>
        <w:t xml:space="preserve"> Unterseiten. Zur </w:t>
      </w:r>
      <w:r w:rsidR="00A771DC" w:rsidRPr="00500FE6">
        <w:rPr>
          <w:rFonts w:ascii="BundesSerif Regular" w:hAnsi="BundesSerif Regular"/>
        </w:rPr>
        <w:t>endgültigen</w:t>
      </w:r>
      <w:r w:rsidRPr="00500FE6">
        <w:rPr>
          <w:rFonts w:ascii="BundesSerif Regular" w:hAnsi="BundesSerif Regular"/>
        </w:rPr>
        <w:t xml:space="preserve"> Bestätigung der Auswahl</w:t>
      </w:r>
      <w:r w:rsidR="00A771DC" w:rsidRPr="00500FE6">
        <w:rPr>
          <w:rFonts w:ascii="BundesSerif Regular" w:hAnsi="BundesSerif Regular"/>
        </w:rPr>
        <w:t xml:space="preserve"> muss</w:t>
      </w:r>
      <w:r w:rsidRPr="00500FE6">
        <w:rPr>
          <w:rFonts w:ascii="BundesSerif Regular" w:hAnsi="BundesSerif Regular"/>
        </w:rPr>
        <w:t xml:space="preserve"> in diesem Bereich die gewünschte Seite</w:t>
      </w:r>
      <w:r w:rsidR="00D046EE" w:rsidRPr="00500FE6">
        <w:rPr>
          <w:rFonts w:ascii="BundesSerif Regular" w:hAnsi="BundesSerif Regular"/>
        </w:rPr>
        <w:t xml:space="preserve"> noch einm</w:t>
      </w:r>
      <w:r w:rsidR="00FC41FC" w:rsidRPr="00500FE6">
        <w:rPr>
          <w:rFonts w:ascii="BundesSerif Regular" w:hAnsi="BundesSerif Regular"/>
        </w:rPr>
        <w:t xml:space="preserve">al durch </w:t>
      </w:r>
      <w:r w:rsidR="00FC41FC" w:rsidRPr="00500FE6">
        <w:rPr>
          <w:rFonts w:ascii="BundesSerif Regular" w:hAnsi="BundesSerif Regular"/>
        </w:rPr>
        <w:lastRenderedPageBreak/>
        <w:t>Klicken</w:t>
      </w:r>
      <w:r w:rsidRPr="00500FE6">
        <w:rPr>
          <w:rFonts w:ascii="BundesSerif Regular" w:hAnsi="BundesSerif Regular"/>
        </w:rPr>
        <w:t xml:space="preserve"> </w:t>
      </w:r>
      <w:r w:rsidR="00FC41FC" w:rsidRPr="00500FE6">
        <w:rPr>
          <w:rFonts w:ascii="BundesSerif Regular" w:hAnsi="BundesSerif Regular"/>
        </w:rPr>
        <w:t>auf das</w:t>
      </w:r>
      <w:r w:rsidRPr="00500FE6">
        <w:rPr>
          <w:rFonts w:ascii="BundesSerif Regular" w:hAnsi="BundesSerif Regular"/>
        </w:rPr>
        <w:t xml:space="preserve"> +-Symbol links neben dem Seitennamen </w:t>
      </w:r>
      <w:r w:rsidR="005E2B2B" w:rsidRPr="00500FE6">
        <w:rPr>
          <w:rFonts w:ascii="BundesSerif Regular" w:hAnsi="BundesSerif Regular"/>
        </w:rPr>
        <w:t>ausgewählt werden</w:t>
      </w:r>
      <w:r w:rsidRPr="00500FE6">
        <w:rPr>
          <w:rFonts w:ascii="BundesSerif Regular" w:hAnsi="BundesSerif Regular"/>
        </w:rPr>
        <w:t>. Nachdem sich das Fenstern automatisch schließt, sollte der ausgewählte Ordner nun in der Liste angezeigt werden.</w:t>
      </w:r>
    </w:p>
    <w:p w14:paraId="58040651" w14:textId="2746B442" w:rsidR="00217785" w:rsidRPr="00500FE6" w:rsidRDefault="00217785" w:rsidP="003F42DC">
      <w:pPr>
        <w:pStyle w:val="Abbildungen"/>
      </w:pPr>
      <w:r w:rsidRPr="00500FE6">
        <w:drawing>
          <wp:inline distT="0" distB="0" distL="0" distR="0" wp14:anchorId="7CE09076" wp14:editId="3E4597A4">
            <wp:extent cx="5611978" cy="3172820"/>
            <wp:effectExtent l="12700" t="12700" r="12700" b="12065"/>
            <wp:docPr id="1041007791" name="Grafik 1041007791" descr="Ordner in der Listenans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007791" name="Grafik 1041007791" descr="Ordner in der Listenansicht"/>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5611978" cy="3172820"/>
                    </a:xfrm>
                    <a:prstGeom prst="rect">
                      <a:avLst/>
                    </a:prstGeom>
                    <a:ln>
                      <a:solidFill>
                        <a:schemeClr val="tx1"/>
                      </a:solidFill>
                    </a:ln>
                  </pic:spPr>
                </pic:pic>
              </a:graphicData>
            </a:graphic>
          </wp:inline>
        </w:drawing>
      </w:r>
    </w:p>
    <w:p w14:paraId="2D732A5E" w14:textId="5B2731EB" w:rsidR="00217785" w:rsidRPr="00500FE6" w:rsidRDefault="00217785" w:rsidP="003F42DC">
      <w:pPr>
        <w:pStyle w:val="Beschriftung"/>
      </w:pPr>
      <w:bookmarkStart w:id="1100" w:name="_Toc230848848"/>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225</w:t>
      </w:r>
      <w:r w:rsidR="00D86568" w:rsidRPr="00500FE6">
        <w:fldChar w:fldCharType="end"/>
      </w:r>
      <w:r w:rsidRPr="00500FE6">
        <w:t>: Fenster zur Auswahl des Speicherorts für Webseiten-</w:t>
      </w:r>
      <w:r w:rsidR="004E76B6" w:rsidRPr="00500FE6">
        <w:t>Nutzende</w:t>
      </w:r>
      <w:r w:rsidRPr="00500FE6">
        <w:t>.</w:t>
      </w:r>
      <w:bookmarkEnd w:id="1100"/>
    </w:p>
    <w:p w14:paraId="362D22EE" w14:textId="0F14B59E" w:rsidR="00217785" w:rsidRPr="00500FE6" w:rsidRDefault="00217785" w:rsidP="00217785">
      <w:r w:rsidRPr="00500FE6">
        <w:t xml:space="preserve">Anschließend kann über das darunterliegende Auswahlmenü in dem Bereich </w:t>
      </w:r>
      <w:r w:rsidR="00716FA2" w:rsidRPr="00500FE6">
        <w:t>„</w:t>
      </w:r>
      <w:r w:rsidRPr="00500FE6">
        <w:t>Rekursiv</w:t>
      </w:r>
      <w:r w:rsidR="00716FA2" w:rsidRPr="00500FE6">
        <w:t>“</w:t>
      </w:r>
      <w:r w:rsidRPr="00500FE6">
        <w:t xml:space="preserve"> festgelegt werden</w:t>
      </w:r>
      <w:r w:rsidR="008561A6" w:rsidRPr="00500FE6">
        <w:t>,</w:t>
      </w:r>
      <w:r w:rsidRPr="00500FE6">
        <w:t xml:space="preserve"> für welche Ebenen der Webseite die Anmeldung gültig ist.</w:t>
      </w:r>
    </w:p>
    <w:p w14:paraId="7CA1C293" w14:textId="04DDF790" w:rsidR="00217785" w:rsidRPr="00500FE6" w:rsidRDefault="00217785" w:rsidP="00217785">
      <w:r w:rsidRPr="00500FE6">
        <w:t xml:space="preserve">In dem zweiten </w:t>
      </w:r>
      <w:r w:rsidR="00261E84" w:rsidRPr="00500FE6">
        <w:t>Tab</w:t>
      </w:r>
      <w:r w:rsidRPr="00500FE6">
        <w:t xml:space="preserve"> </w:t>
      </w:r>
      <w:r w:rsidR="00716FA2" w:rsidRPr="00500FE6">
        <w:t>„</w:t>
      </w:r>
      <w:r w:rsidRPr="00500FE6">
        <w:t>Weiterleitungen</w:t>
      </w:r>
      <w:r w:rsidR="00716FA2" w:rsidRPr="00500FE6">
        <w:t>“</w:t>
      </w:r>
      <w:r w:rsidRPr="00500FE6">
        <w:t xml:space="preserve"> werden alle Einstellungen vorgenommen, die sich mit der Weiterleitung zu bestimmten Seiten nach erfolgreiche bzw. fehlgeschlagener An- </w:t>
      </w:r>
      <w:r w:rsidR="00674D25" w:rsidRPr="00500FE6">
        <w:t xml:space="preserve">oder </w:t>
      </w:r>
      <w:r w:rsidRPr="00500FE6">
        <w:t>Abmeldung befassen.</w:t>
      </w:r>
    </w:p>
    <w:p w14:paraId="64B2717E" w14:textId="06C673AA" w:rsidR="00217785" w:rsidRPr="00500FE6" w:rsidRDefault="00217785" w:rsidP="00217785">
      <w:pPr>
        <w:pStyle w:val="Standardnichttrennen"/>
        <w:rPr>
          <w:rFonts w:ascii="BundesSerif Regular" w:hAnsi="BundesSerif Regular"/>
          <w:color w:val="FF0000"/>
        </w:rPr>
      </w:pPr>
      <w:r w:rsidRPr="00500FE6">
        <w:rPr>
          <w:rFonts w:ascii="BundesSerif Regular" w:hAnsi="BundesSerif Regular"/>
        </w:rPr>
        <w:lastRenderedPageBreak/>
        <w:t xml:space="preserve">Im ersten Schritt wird der Weiterleitungsmodus definiert: </w:t>
      </w:r>
    </w:p>
    <w:p w14:paraId="2CB8E4C9" w14:textId="77777777" w:rsidR="00217785" w:rsidRPr="00500FE6" w:rsidRDefault="00217785" w:rsidP="003F42DC">
      <w:pPr>
        <w:pStyle w:val="Abbildungen"/>
      </w:pPr>
      <w:r w:rsidRPr="00500FE6">
        <w:drawing>
          <wp:inline distT="0" distB="0" distL="0" distR="0" wp14:anchorId="4B59F57E" wp14:editId="02D20E2F">
            <wp:extent cx="5760720" cy="2146935"/>
            <wp:effectExtent l="12700" t="12700" r="17780" b="12065"/>
            <wp:docPr id="1293241787" name="Grafik 1293241787" descr="Auswahl verfügbarer Objekte, Ansicht ausgewählter Objek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241787" name="Grafik 1293241787" descr="Auswahl verfügbarer Objekte, Ansicht ausgewählter Objekte"/>
                    <pic:cNvPicPr/>
                  </pic:nvPicPr>
                  <pic:blipFill>
                    <a:blip r:embed="rId261"/>
                    <a:stretch>
                      <a:fillRect/>
                    </a:stretch>
                  </pic:blipFill>
                  <pic:spPr>
                    <a:xfrm>
                      <a:off x="0" y="0"/>
                      <a:ext cx="5760720" cy="2146935"/>
                    </a:xfrm>
                    <a:prstGeom prst="rect">
                      <a:avLst/>
                    </a:prstGeom>
                    <a:ln>
                      <a:solidFill>
                        <a:schemeClr val="tx1"/>
                      </a:solidFill>
                    </a:ln>
                  </pic:spPr>
                </pic:pic>
              </a:graphicData>
            </a:graphic>
          </wp:inline>
        </w:drawing>
      </w:r>
    </w:p>
    <w:p w14:paraId="4C2DD014" w14:textId="0B5B4756" w:rsidR="00217785" w:rsidRPr="00500FE6" w:rsidRDefault="00217785" w:rsidP="003F42DC">
      <w:pPr>
        <w:pStyle w:val="Beschriftung"/>
      </w:pPr>
      <w:bookmarkStart w:id="1101" w:name="_Toc230848849"/>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226</w:t>
      </w:r>
      <w:r w:rsidR="00D86568" w:rsidRPr="00500FE6">
        <w:fldChar w:fldCharType="end"/>
      </w:r>
      <w:r w:rsidRPr="00500FE6">
        <w:t>: Auswahl der Weiterleitungsmodi für sich anmeldende Benutzer.</w:t>
      </w:r>
      <w:bookmarkEnd w:id="1101"/>
    </w:p>
    <w:p w14:paraId="14948009" w14:textId="00F2F9CA" w:rsidR="00217785" w:rsidRPr="00500FE6" w:rsidRDefault="00217785" w:rsidP="00217785">
      <w:r w:rsidRPr="00500FE6">
        <w:t>Im Anschluss wird definiert, wohin Benutzer weitergeleitet werden soll</w:t>
      </w:r>
      <w:r w:rsidR="1A7856B8" w:rsidRPr="00500FE6">
        <w:t>en</w:t>
      </w:r>
      <w:r w:rsidRPr="00500FE6">
        <w:t xml:space="preserve">, wenn </w:t>
      </w:r>
      <w:r w:rsidR="6DF4AD78" w:rsidRPr="00500FE6">
        <w:t>si</w:t>
      </w:r>
      <w:r w:rsidRPr="00500FE6">
        <w:t>e sich erfolgreich angemeldet, unerfolgreich angemeldet und abgemeldet ha</w:t>
      </w:r>
      <w:r w:rsidR="1284790E" w:rsidRPr="00500FE6">
        <w:t>ben</w:t>
      </w:r>
      <w:r w:rsidRPr="00500FE6">
        <w:t>. Bei allen Weiterleitungen funktioniert der Prozess genau</w:t>
      </w:r>
      <w:r w:rsidR="004C0879" w:rsidRPr="00500FE6">
        <w:t>so</w:t>
      </w:r>
      <w:r w:rsidRPr="00500FE6">
        <w:t xml:space="preserve"> wie im vorherigen Schritt bei der Auswahl des Speicherorts für neue Benutzer. Per Klick auf die Schaltfläche </w:t>
      </w:r>
      <w:r w:rsidR="00716FA2" w:rsidRPr="00500FE6">
        <w:t>„</w:t>
      </w:r>
      <w:r w:rsidRPr="00500FE6">
        <w:t>Seiten</w:t>
      </w:r>
      <w:r w:rsidR="00716FA2" w:rsidRPr="00500FE6">
        <w:t>“</w:t>
      </w:r>
      <w:r w:rsidRPr="00500FE6">
        <w:t xml:space="preserve"> oder alternativ auf das Ordner-Icon rechts öffnet sich erneut das Fenster, das den Seitenbaum auf der linken Seite anzeigt. Hier kann jeweils die gewünschte Seite zur Weiterleitung ausgewählt werden.</w:t>
      </w:r>
    </w:p>
    <w:p w14:paraId="64387E86" w14:textId="77777777" w:rsidR="00450CA1" w:rsidRPr="00500FE6" w:rsidRDefault="00217785" w:rsidP="001D2B8E">
      <w:pPr>
        <w:pStyle w:val="Listenabsatz"/>
        <w:numPr>
          <w:ilvl w:val="0"/>
          <w:numId w:val="61"/>
        </w:numPr>
      </w:pPr>
      <w:r w:rsidRPr="00500FE6">
        <w:rPr>
          <w:rStyle w:val="Fett"/>
        </w:rPr>
        <w:t>Erfolgreiche Anmeldung:</w:t>
      </w:r>
      <w:r w:rsidRPr="00500FE6">
        <w:t xml:space="preserve"> Weiterleitung zu </w:t>
      </w:r>
      <w:r w:rsidR="00716FA2" w:rsidRPr="00500FE6">
        <w:t>„</w:t>
      </w:r>
      <w:r w:rsidRPr="00500FE6">
        <w:t xml:space="preserve">Geschützter Bereich </w:t>
      </w:r>
      <w:r w:rsidRPr="00500FE6">
        <w:rPr>
          <w:color w:val="000000"/>
          <w:sz w:val="18"/>
          <w:szCs w:val="18"/>
          <w:shd w:val="clear" w:color="auto" w:fill="FFFFFF"/>
        </w:rPr>
        <w:t>[pages_181]</w:t>
      </w:r>
      <w:r w:rsidR="00716FA2" w:rsidRPr="00500FE6">
        <w:t>“</w:t>
      </w:r>
    </w:p>
    <w:p w14:paraId="4EC3E535" w14:textId="77777777" w:rsidR="00450CA1" w:rsidRPr="00500FE6" w:rsidRDefault="00217785" w:rsidP="001D2B8E">
      <w:pPr>
        <w:pStyle w:val="Listenabsatz"/>
        <w:numPr>
          <w:ilvl w:val="0"/>
          <w:numId w:val="61"/>
        </w:numPr>
      </w:pPr>
      <w:r w:rsidRPr="00500FE6">
        <w:rPr>
          <w:rStyle w:val="Fett"/>
        </w:rPr>
        <w:t>Fehlgeschlagene Anmeldung:</w:t>
      </w:r>
      <w:r w:rsidRPr="00500FE6">
        <w:t xml:space="preserve"> Weiterleitung zu </w:t>
      </w:r>
      <w:r w:rsidR="00716FA2" w:rsidRPr="00500FE6">
        <w:t>„</w:t>
      </w:r>
      <w:r w:rsidRPr="00500FE6">
        <w:t xml:space="preserve">Fehler bei der Anmeldung </w:t>
      </w:r>
      <w:r w:rsidRPr="00500FE6">
        <w:rPr>
          <w:color w:val="000000"/>
          <w:sz w:val="18"/>
          <w:szCs w:val="18"/>
          <w:shd w:val="clear" w:color="auto" w:fill="FFFFFF"/>
        </w:rPr>
        <w:t>[pages_187]</w:t>
      </w:r>
      <w:r w:rsidR="00716FA2" w:rsidRPr="00500FE6">
        <w:rPr>
          <w:color w:val="000000"/>
          <w:sz w:val="18"/>
          <w:szCs w:val="18"/>
          <w:shd w:val="clear" w:color="auto" w:fill="FFFFFF"/>
        </w:rPr>
        <w:t>“</w:t>
      </w:r>
    </w:p>
    <w:p w14:paraId="05A93F2E" w14:textId="0858B928" w:rsidR="00217785" w:rsidRPr="00500FE6" w:rsidRDefault="00217785" w:rsidP="001D2B8E">
      <w:pPr>
        <w:pStyle w:val="Listenabsatz"/>
        <w:numPr>
          <w:ilvl w:val="0"/>
          <w:numId w:val="61"/>
        </w:numPr>
      </w:pPr>
      <w:r w:rsidRPr="00500FE6">
        <w:rPr>
          <w:rStyle w:val="Fett"/>
        </w:rPr>
        <w:t xml:space="preserve">Abmeldung: </w:t>
      </w:r>
      <w:r w:rsidRPr="00500FE6">
        <w:t xml:space="preserve">Weiterleitung zurück zur </w:t>
      </w:r>
      <w:r w:rsidR="00716FA2" w:rsidRPr="00500FE6">
        <w:t>„</w:t>
      </w:r>
      <w:r w:rsidRPr="00500FE6">
        <w:t xml:space="preserve">Startseite </w:t>
      </w:r>
      <w:r w:rsidRPr="00500FE6">
        <w:rPr>
          <w:color w:val="000000"/>
          <w:sz w:val="18"/>
          <w:szCs w:val="18"/>
          <w:shd w:val="clear" w:color="auto" w:fill="FFFFFF"/>
        </w:rPr>
        <w:t>[pages_1]</w:t>
      </w:r>
      <w:r w:rsidR="00716FA2" w:rsidRPr="00500FE6">
        <w:rPr>
          <w:color w:val="000000"/>
          <w:sz w:val="18"/>
          <w:szCs w:val="18"/>
          <w:shd w:val="clear" w:color="auto" w:fill="FFFFFF"/>
        </w:rPr>
        <w:t>“</w:t>
      </w:r>
    </w:p>
    <w:p w14:paraId="48E969A7" w14:textId="77777777" w:rsidR="00217785" w:rsidRPr="00500FE6" w:rsidRDefault="00217785" w:rsidP="00217785">
      <w:pPr>
        <w:pStyle w:val="Standardnichttrennen"/>
        <w:rPr>
          <w:rFonts w:ascii="BundesSerif Regular" w:hAnsi="BundesSerif Regular"/>
        </w:rPr>
      </w:pPr>
      <w:r w:rsidRPr="00500FE6">
        <w:rPr>
          <w:rFonts w:ascii="BundesSerif Regular" w:hAnsi="BundesSerif Regular"/>
        </w:rPr>
        <w:lastRenderedPageBreak/>
        <w:t>Alternativ zur Auswahl über den Seitenbaum kann die gewünschte Seite auch über die Suche gefunden werden. Hierzu einfach den Titel der Seite und/oder die Seiten ID in das Suchfeld eingeben und den gewünschten Vorschlag per Klick auswählen.</w:t>
      </w:r>
    </w:p>
    <w:p w14:paraId="3D87105F" w14:textId="77777777" w:rsidR="00217785" w:rsidRPr="00500FE6" w:rsidRDefault="00217785" w:rsidP="003F42DC">
      <w:pPr>
        <w:pStyle w:val="Abbildungen"/>
      </w:pPr>
      <w:r w:rsidRPr="00500FE6">
        <w:drawing>
          <wp:inline distT="0" distB="0" distL="0" distR="0" wp14:anchorId="0B7F32BC" wp14:editId="60602AB3">
            <wp:extent cx="5658624" cy="3811714"/>
            <wp:effectExtent l="12700" t="12700" r="10160" b="12700"/>
            <wp:docPr id="1142434731" name="Grafik 1142434731" descr="Felder zur Angabe der gewünschten Weiterleitungszie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434731" name="Grafik 1142434731" descr="Felder zur Angabe der gewünschten Weiterleitungsziele"/>
                    <pic:cNvPicPr/>
                  </pic:nvPicPr>
                  <pic:blipFill>
                    <a:blip r:embed="rId262" cstate="print">
                      <a:extLst>
                        <a:ext uri="{28A0092B-C50C-407E-A947-70E740481C1C}">
                          <a14:useLocalDpi xmlns:a14="http://schemas.microsoft.com/office/drawing/2010/main" val="0"/>
                        </a:ext>
                      </a:extLst>
                    </a:blip>
                    <a:stretch>
                      <a:fillRect/>
                    </a:stretch>
                  </pic:blipFill>
                  <pic:spPr>
                    <a:xfrm>
                      <a:off x="0" y="0"/>
                      <a:ext cx="5658624" cy="3811714"/>
                    </a:xfrm>
                    <a:prstGeom prst="rect">
                      <a:avLst/>
                    </a:prstGeom>
                    <a:ln>
                      <a:solidFill>
                        <a:schemeClr val="tx1"/>
                      </a:solidFill>
                    </a:ln>
                  </pic:spPr>
                </pic:pic>
              </a:graphicData>
            </a:graphic>
          </wp:inline>
        </w:drawing>
      </w:r>
    </w:p>
    <w:p w14:paraId="018BEB26" w14:textId="29415369" w:rsidR="00217785" w:rsidRPr="00500FE6" w:rsidRDefault="00217785" w:rsidP="003F42DC">
      <w:pPr>
        <w:pStyle w:val="Beschriftung"/>
      </w:pPr>
      <w:bookmarkStart w:id="1102" w:name="_Toc230848850"/>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227</w:t>
      </w:r>
      <w:r w:rsidR="00D86568" w:rsidRPr="00500FE6">
        <w:fldChar w:fldCharType="end"/>
      </w:r>
      <w:r w:rsidRPr="00500FE6">
        <w:t>: Bereiche zum Einfügen der gewünschten Weiterleitungsziele.</w:t>
      </w:r>
      <w:bookmarkEnd w:id="1102"/>
    </w:p>
    <w:p w14:paraId="6FC8D416" w14:textId="5732EBD5" w:rsidR="00217785" w:rsidRPr="00500FE6" w:rsidRDefault="00217785" w:rsidP="00217785">
      <w:r w:rsidRPr="00500FE6">
        <w:t xml:space="preserve">Im unteren Bereich des </w:t>
      </w:r>
      <w:r w:rsidR="00261E84" w:rsidRPr="00500FE6">
        <w:t>Tab</w:t>
      </w:r>
      <w:r w:rsidRPr="00500FE6">
        <w:t xml:space="preserve">s </w:t>
      </w:r>
      <w:r w:rsidR="00716FA2" w:rsidRPr="00500FE6">
        <w:t>„</w:t>
      </w:r>
      <w:r w:rsidRPr="00500FE6">
        <w:t>Weiterleitungen</w:t>
      </w:r>
      <w:r w:rsidR="00716FA2" w:rsidRPr="00500FE6">
        <w:t>“</w:t>
      </w:r>
      <w:r w:rsidRPr="00500FE6">
        <w:t xml:space="preserve"> </w:t>
      </w:r>
      <w:r w:rsidR="00D63BBB" w:rsidRPr="00500FE6">
        <w:t>kann durch</w:t>
      </w:r>
      <w:r w:rsidRPr="00500FE6">
        <w:t xml:space="preserve"> Anklicken der Checkbox </w:t>
      </w:r>
      <w:r w:rsidR="00716FA2" w:rsidRPr="00500FE6">
        <w:t>„</w:t>
      </w:r>
      <w:r w:rsidRPr="00500FE6">
        <w:t>Deaktivieren</w:t>
      </w:r>
      <w:r w:rsidR="00716FA2" w:rsidRPr="00500FE6">
        <w:t>“</w:t>
      </w:r>
      <w:r w:rsidRPr="00500FE6">
        <w:t xml:space="preserve"> jegliche Weiterleitungen im Anmeldeprozess deaktiviert werden. Diese Option ist standardgemäß deaktiviert.</w:t>
      </w:r>
    </w:p>
    <w:p w14:paraId="067D548C" w14:textId="633713C0" w:rsidR="00217785" w:rsidRPr="00500FE6" w:rsidRDefault="00217785" w:rsidP="00217785">
      <w:pPr>
        <w:pStyle w:val="Standardnichttrennen"/>
        <w:rPr>
          <w:rFonts w:ascii="BundesSerif Regular" w:hAnsi="BundesSerif Regular"/>
        </w:rPr>
      </w:pPr>
      <w:r w:rsidRPr="00500FE6">
        <w:rPr>
          <w:rFonts w:ascii="BundesSerif Regular" w:hAnsi="BundesSerif Regular"/>
        </w:rPr>
        <w:t xml:space="preserve">Im </w:t>
      </w:r>
      <w:r w:rsidR="00261E84" w:rsidRPr="00500FE6">
        <w:rPr>
          <w:rFonts w:ascii="BundesSerif Regular" w:hAnsi="BundesSerif Regular"/>
        </w:rPr>
        <w:t>Tab</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Meldungen</w:t>
      </w:r>
      <w:r w:rsidR="00716FA2" w:rsidRPr="00500FE6">
        <w:rPr>
          <w:rFonts w:ascii="BundesSerif Regular" w:hAnsi="BundesSerif Regular"/>
        </w:rPr>
        <w:t>“</w:t>
      </w:r>
      <w:r w:rsidRPr="00500FE6">
        <w:rPr>
          <w:rFonts w:ascii="BundesSerif Regular" w:hAnsi="BundesSerif Regular"/>
        </w:rPr>
        <w:t xml:space="preserve"> können abschließend alle Textpassagen definiert werden, die im Verlauf der unterschiedlichen Status einer Anmeldung </w:t>
      </w:r>
      <w:r w:rsidR="00074862" w:rsidRPr="00500FE6">
        <w:rPr>
          <w:rFonts w:ascii="BundesSerif Regular" w:hAnsi="BundesSerif Regular"/>
        </w:rPr>
        <w:t>angezeigt</w:t>
      </w:r>
      <w:r w:rsidRPr="00500FE6">
        <w:rPr>
          <w:rFonts w:ascii="BundesSerif Regular" w:hAnsi="BundesSerif Regular"/>
        </w:rPr>
        <w:t xml:space="preserve"> werden sollen. Hier wird </w:t>
      </w:r>
      <w:r w:rsidR="006020A2" w:rsidRPr="00500FE6">
        <w:rPr>
          <w:rFonts w:ascii="BundesSerif Regular" w:hAnsi="BundesSerif Regular"/>
        </w:rPr>
        <w:t>stets</w:t>
      </w:r>
      <w:r w:rsidRPr="00500FE6">
        <w:rPr>
          <w:rFonts w:ascii="BundesSerif Regular" w:hAnsi="BundesSerif Regular"/>
        </w:rPr>
        <w:t xml:space="preserve"> zwischen einer Überschrift und einer Meldung</w:t>
      </w:r>
      <w:r w:rsidR="00F76668" w:rsidRPr="00500FE6">
        <w:rPr>
          <w:rFonts w:ascii="BundesSerif Regular" w:hAnsi="BundesSerif Regular"/>
        </w:rPr>
        <w:t xml:space="preserve"> unterschieden</w:t>
      </w:r>
      <w:r w:rsidRPr="00500FE6">
        <w:rPr>
          <w:rFonts w:ascii="BundesSerif Regular" w:hAnsi="BundesSerif Regular"/>
        </w:rPr>
        <w:t xml:space="preserve">. Die möglichen Meldungen, </w:t>
      </w:r>
      <w:r w:rsidR="004C4C8C" w:rsidRPr="00500FE6">
        <w:rPr>
          <w:rFonts w:ascii="BundesSerif Regular" w:hAnsi="BundesSerif Regular"/>
        </w:rPr>
        <w:t>je nach</w:t>
      </w:r>
      <w:r w:rsidR="00334880" w:rsidRPr="00500FE6">
        <w:rPr>
          <w:rFonts w:ascii="BundesSerif Regular" w:hAnsi="BundesSerif Regular"/>
        </w:rPr>
        <w:t xml:space="preserve"> Status des</w:t>
      </w:r>
      <w:r w:rsidRPr="00500FE6">
        <w:rPr>
          <w:rFonts w:ascii="BundesSerif Regular" w:hAnsi="BundesSerif Regular"/>
        </w:rPr>
        <w:t xml:space="preserve"> Anmeldeprozesses, werden wie folgt beschrieben:</w:t>
      </w:r>
    </w:p>
    <w:p w14:paraId="112123F4" w14:textId="77777777" w:rsidR="00217785" w:rsidRPr="00500FE6" w:rsidRDefault="00217785" w:rsidP="001D2B8E">
      <w:pPr>
        <w:pStyle w:val="Listenabsatz"/>
        <w:numPr>
          <w:ilvl w:val="0"/>
          <w:numId w:val="59"/>
        </w:numPr>
        <w:rPr>
          <w:b/>
          <w:bCs/>
        </w:rPr>
      </w:pPr>
      <w:r w:rsidRPr="00500FE6">
        <w:rPr>
          <w:b/>
          <w:bCs/>
        </w:rPr>
        <w:t xml:space="preserve">Überschrift Begrüßung: </w:t>
      </w:r>
      <w:r w:rsidRPr="00500FE6">
        <w:t>Anmelden</w:t>
      </w:r>
    </w:p>
    <w:p w14:paraId="3F6CF7BF" w14:textId="71ED75DE" w:rsidR="00217785" w:rsidRPr="00500FE6" w:rsidRDefault="00217785" w:rsidP="001D2B8E">
      <w:pPr>
        <w:pStyle w:val="Listenabsatz"/>
        <w:numPr>
          <w:ilvl w:val="0"/>
          <w:numId w:val="59"/>
        </w:numPr>
        <w:rPr>
          <w:b/>
          <w:bCs/>
        </w:rPr>
      </w:pPr>
      <w:r w:rsidRPr="00500FE6">
        <w:rPr>
          <w:b/>
          <w:bCs/>
        </w:rPr>
        <w:t xml:space="preserve">Meldung Begrüßung: </w:t>
      </w:r>
      <w:r w:rsidRPr="00500FE6">
        <w:t xml:space="preserve">Bitte geben Sie Ihre E-Mail-Adresse und Ihr Passwort ein, um auf den geschützten </w:t>
      </w:r>
      <w:r w:rsidR="00306138" w:rsidRPr="00500FE6">
        <w:t xml:space="preserve">Bereich des Webauftritts </w:t>
      </w:r>
      <w:r w:rsidRPr="00500FE6">
        <w:t>zugreifen zu können.</w:t>
      </w:r>
    </w:p>
    <w:p w14:paraId="52692564" w14:textId="77777777" w:rsidR="00217785" w:rsidRPr="00500FE6" w:rsidRDefault="00217785" w:rsidP="001D2B8E">
      <w:pPr>
        <w:pStyle w:val="Listenabsatz"/>
        <w:numPr>
          <w:ilvl w:val="0"/>
          <w:numId w:val="59"/>
        </w:numPr>
        <w:rPr>
          <w:b/>
          <w:bCs/>
        </w:rPr>
      </w:pPr>
      <w:r w:rsidRPr="00500FE6">
        <w:rPr>
          <w:b/>
          <w:bCs/>
        </w:rPr>
        <w:t xml:space="preserve">Überschrift erfolgreiche Anmeldung: </w:t>
      </w:r>
      <w:r w:rsidRPr="00500FE6">
        <w:t>Abmelden</w:t>
      </w:r>
    </w:p>
    <w:p w14:paraId="26CC405A" w14:textId="77777777" w:rsidR="00217785" w:rsidRPr="00500FE6" w:rsidRDefault="00217785" w:rsidP="001D2B8E">
      <w:pPr>
        <w:pStyle w:val="Listenabsatz"/>
        <w:numPr>
          <w:ilvl w:val="0"/>
          <w:numId w:val="59"/>
        </w:numPr>
      </w:pPr>
      <w:r w:rsidRPr="00500FE6">
        <w:rPr>
          <w:b/>
          <w:bCs/>
        </w:rPr>
        <w:t xml:space="preserve">Meldung erfolgreiche Anmeldung: </w:t>
      </w:r>
      <w:r w:rsidRPr="00500FE6">
        <w:t>keine Beschreibung</w:t>
      </w:r>
    </w:p>
    <w:p w14:paraId="04CD7A11" w14:textId="77777777" w:rsidR="00217785" w:rsidRPr="00500FE6" w:rsidRDefault="00217785" w:rsidP="001D2B8E">
      <w:pPr>
        <w:pStyle w:val="Listenabsatz"/>
        <w:numPr>
          <w:ilvl w:val="0"/>
          <w:numId w:val="59"/>
        </w:numPr>
        <w:rPr>
          <w:b/>
          <w:bCs/>
        </w:rPr>
      </w:pPr>
      <w:r w:rsidRPr="00500FE6">
        <w:rPr>
          <w:b/>
          <w:bCs/>
        </w:rPr>
        <w:t xml:space="preserve">Überschrift fehlgeschlagene Anmeldung: </w:t>
      </w:r>
      <w:r w:rsidRPr="00500FE6">
        <w:t>Anmeldung</w:t>
      </w:r>
    </w:p>
    <w:p w14:paraId="59D08895" w14:textId="77777777" w:rsidR="00217785" w:rsidRPr="00500FE6" w:rsidRDefault="00217785" w:rsidP="001D2B8E">
      <w:pPr>
        <w:pStyle w:val="Listenabsatz"/>
        <w:numPr>
          <w:ilvl w:val="0"/>
          <w:numId w:val="59"/>
        </w:numPr>
        <w:rPr>
          <w:b/>
          <w:bCs/>
        </w:rPr>
      </w:pPr>
      <w:r w:rsidRPr="00500FE6">
        <w:rPr>
          <w:b/>
          <w:bCs/>
        </w:rPr>
        <w:t xml:space="preserve">Meldung fehlgeschlagene Anmeldung: </w:t>
      </w:r>
      <w:r w:rsidRPr="00500FE6">
        <w:t xml:space="preserve">Anmeldefehler! Bei der Anmeldung trat ein Fehler auf. Eventuell haben Sie die E-Mail-Adresse oder das Passwort nicht korrekt </w:t>
      </w:r>
      <w:r w:rsidRPr="00500FE6">
        <w:lastRenderedPageBreak/>
        <w:t>eingegeben. Bitte stellen Sie sicher, dass Sie sie korrekt eingeben, berücksichtigen Sie dabei bitte die Groß- und Klein­schrei­bung. Möglicherweise ist in Ihrem Browser auch das Setzen von Cookies nicht gestattet.</w:t>
      </w:r>
    </w:p>
    <w:p w14:paraId="3014B4FD" w14:textId="77777777" w:rsidR="00217785" w:rsidRPr="00500FE6" w:rsidRDefault="00217785" w:rsidP="001D2B8E">
      <w:pPr>
        <w:pStyle w:val="Listenabsatz"/>
        <w:numPr>
          <w:ilvl w:val="0"/>
          <w:numId w:val="59"/>
        </w:numPr>
        <w:rPr>
          <w:b/>
          <w:bCs/>
        </w:rPr>
      </w:pPr>
      <w:r w:rsidRPr="00500FE6">
        <w:rPr>
          <w:b/>
          <w:bCs/>
        </w:rPr>
        <w:t xml:space="preserve">Überschrift Statusanzeige: </w:t>
      </w:r>
      <w:r w:rsidRPr="00500FE6">
        <w:t>Abmelden</w:t>
      </w:r>
    </w:p>
    <w:p w14:paraId="2570273A" w14:textId="77777777" w:rsidR="00217785" w:rsidRPr="00500FE6" w:rsidRDefault="00217785" w:rsidP="001D2B8E">
      <w:pPr>
        <w:pStyle w:val="Listenabsatz"/>
        <w:numPr>
          <w:ilvl w:val="0"/>
          <w:numId w:val="59"/>
        </w:numPr>
        <w:rPr>
          <w:b/>
          <w:bCs/>
        </w:rPr>
      </w:pPr>
      <w:r w:rsidRPr="00500FE6">
        <w:rPr>
          <w:b/>
          <w:bCs/>
        </w:rPr>
        <w:t xml:space="preserve">Meldung Statusanzeige: </w:t>
      </w:r>
      <w:r w:rsidRPr="00500FE6">
        <w:t>keine Beschreibung</w:t>
      </w:r>
    </w:p>
    <w:p w14:paraId="5A9DA353" w14:textId="77777777" w:rsidR="00217785" w:rsidRPr="00500FE6" w:rsidRDefault="00217785" w:rsidP="001D2B8E">
      <w:pPr>
        <w:pStyle w:val="Listenabsatz"/>
        <w:numPr>
          <w:ilvl w:val="0"/>
          <w:numId w:val="59"/>
        </w:numPr>
        <w:rPr>
          <w:b/>
          <w:bCs/>
        </w:rPr>
      </w:pPr>
      <w:r w:rsidRPr="00500FE6">
        <w:rPr>
          <w:b/>
          <w:bCs/>
        </w:rPr>
        <w:t xml:space="preserve">Überschrift Abmeldung: </w:t>
      </w:r>
      <w:r w:rsidRPr="00500FE6">
        <w:t>keine Beschreibung</w:t>
      </w:r>
    </w:p>
    <w:p w14:paraId="6C8F9D63" w14:textId="77777777" w:rsidR="00217785" w:rsidRPr="00500FE6" w:rsidRDefault="00217785" w:rsidP="001D2B8E">
      <w:pPr>
        <w:pStyle w:val="Listenabsatz"/>
        <w:numPr>
          <w:ilvl w:val="0"/>
          <w:numId w:val="59"/>
        </w:numPr>
        <w:rPr>
          <w:b/>
          <w:bCs/>
        </w:rPr>
      </w:pPr>
      <w:r w:rsidRPr="00500FE6">
        <w:rPr>
          <w:b/>
          <w:bCs/>
        </w:rPr>
        <w:t xml:space="preserve">Meldung Abmeldung: </w:t>
      </w:r>
      <w:r w:rsidRPr="00500FE6">
        <w:t>keine Beschreibung</w:t>
      </w:r>
    </w:p>
    <w:p w14:paraId="5C95D0EE" w14:textId="77777777" w:rsidR="00217785" w:rsidRPr="00500FE6" w:rsidRDefault="00217785" w:rsidP="001D2B8E">
      <w:pPr>
        <w:pStyle w:val="Listenabsatz"/>
        <w:numPr>
          <w:ilvl w:val="0"/>
          <w:numId w:val="59"/>
        </w:numPr>
        <w:rPr>
          <w:b/>
          <w:bCs/>
        </w:rPr>
      </w:pPr>
      <w:r w:rsidRPr="00500FE6">
        <w:rPr>
          <w:b/>
          <w:bCs/>
        </w:rPr>
        <w:t xml:space="preserve">Überschrift vergessenes Passwort: </w:t>
      </w:r>
      <w:r w:rsidRPr="00500FE6">
        <w:t>keine Beschreibung</w:t>
      </w:r>
    </w:p>
    <w:p w14:paraId="7A7D1EF0" w14:textId="77777777" w:rsidR="00217785" w:rsidRPr="00500FE6" w:rsidRDefault="00217785" w:rsidP="001D2B8E">
      <w:pPr>
        <w:pStyle w:val="Listenabsatz"/>
        <w:keepNext/>
        <w:numPr>
          <w:ilvl w:val="0"/>
          <w:numId w:val="59"/>
        </w:numPr>
        <w:spacing w:after="240"/>
        <w:rPr>
          <w:b/>
          <w:bCs/>
        </w:rPr>
      </w:pPr>
      <w:r w:rsidRPr="00500FE6">
        <w:rPr>
          <w:b/>
          <w:bCs/>
        </w:rPr>
        <w:t xml:space="preserve">Meldung vergessenes Passwort: </w:t>
      </w:r>
      <w:r w:rsidRPr="00500FE6">
        <w:t>Bitte geben Sie Ihre E-Mail-Adresse ein. Anweisungen zum Zurücksetzen Ihres Passworts werden Ihnen umgehend per E-Mail zugesandt.</w:t>
      </w:r>
    </w:p>
    <w:p w14:paraId="2D18CD48" w14:textId="77777777" w:rsidR="00217785" w:rsidRPr="00500FE6" w:rsidRDefault="00217785" w:rsidP="003F42DC">
      <w:pPr>
        <w:pStyle w:val="Abbildungen"/>
      </w:pPr>
      <w:r w:rsidRPr="00500FE6">
        <w:drawing>
          <wp:inline distT="0" distB="0" distL="0" distR="0" wp14:anchorId="47391EDA" wp14:editId="1F170743">
            <wp:extent cx="5534660" cy="2767330"/>
            <wp:effectExtent l="19050" t="19050" r="27940" b="13970"/>
            <wp:docPr id="1379285632" name="Grafik 1379285632" descr="Felder für &quot;Überschrift Begrüßung&quot; und &quot;Meldung Begrüßun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285632" name="Grafik 1379285632" descr="Felder für &quot;Überschrift Begrüßung&quot; und &quot;Meldung Begrüßung&quot;"/>
                    <pic:cNvPicPr/>
                  </pic:nvPicPr>
                  <pic:blipFill>
                    <a:blip r:embed="rId263">
                      <a:extLst>
                        <a:ext uri="{28A0092B-C50C-407E-A947-70E740481C1C}">
                          <a14:useLocalDpi xmlns:a14="http://schemas.microsoft.com/office/drawing/2010/main" val="0"/>
                        </a:ext>
                      </a:extLst>
                    </a:blip>
                    <a:stretch>
                      <a:fillRect/>
                    </a:stretch>
                  </pic:blipFill>
                  <pic:spPr>
                    <a:xfrm>
                      <a:off x="0" y="0"/>
                      <a:ext cx="5535144" cy="2767572"/>
                    </a:xfrm>
                    <a:prstGeom prst="rect">
                      <a:avLst/>
                    </a:prstGeom>
                    <a:ln>
                      <a:solidFill>
                        <a:schemeClr val="tx1"/>
                      </a:solidFill>
                    </a:ln>
                  </pic:spPr>
                </pic:pic>
              </a:graphicData>
            </a:graphic>
          </wp:inline>
        </w:drawing>
      </w:r>
    </w:p>
    <w:p w14:paraId="2B8812CE" w14:textId="1B642AC9" w:rsidR="00217785" w:rsidRPr="00500FE6" w:rsidRDefault="00217785" w:rsidP="003F42DC">
      <w:pPr>
        <w:pStyle w:val="Beschriftung"/>
      </w:pPr>
      <w:bookmarkStart w:id="1103" w:name="_Toc230848851"/>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228</w:t>
      </w:r>
      <w:r w:rsidR="00D86568" w:rsidRPr="00500FE6">
        <w:fldChar w:fldCharType="end"/>
      </w:r>
      <w:r w:rsidRPr="00500FE6">
        <w:t>: Eingabefelder für Meldungen zu An- und Abmeldungen.</w:t>
      </w:r>
      <w:bookmarkEnd w:id="1103"/>
    </w:p>
    <w:p w14:paraId="1E4645E6" w14:textId="184DBB81" w:rsidR="00217785" w:rsidRPr="00500FE6" w:rsidRDefault="00184890" w:rsidP="00217785">
      <w:r w:rsidRPr="00500FE6">
        <w:t>Sobald</w:t>
      </w:r>
      <w:r w:rsidR="00217785" w:rsidRPr="00500FE6">
        <w:t xml:space="preserve"> alle Einstellungen</w:t>
      </w:r>
      <w:r w:rsidRPr="00500FE6">
        <w:t>, einschließlich</w:t>
      </w:r>
      <w:r w:rsidR="00217785" w:rsidRPr="00500FE6">
        <w:t xml:space="preserve"> der Standard-Einstellungen</w:t>
      </w:r>
      <w:r w:rsidRPr="00500FE6">
        <w:t xml:space="preserve"> und derjenigen im</w:t>
      </w:r>
      <w:r w:rsidR="00217785" w:rsidRPr="00500FE6">
        <w:t xml:space="preserve"> </w:t>
      </w:r>
      <w:r w:rsidR="00261E84" w:rsidRPr="00500FE6">
        <w:t>Tab</w:t>
      </w:r>
      <w:r w:rsidR="00217785" w:rsidRPr="00500FE6">
        <w:t xml:space="preserve"> </w:t>
      </w:r>
      <w:r w:rsidR="00716FA2" w:rsidRPr="00500FE6">
        <w:t>„</w:t>
      </w:r>
      <w:r w:rsidR="00217785" w:rsidRPr="00500FE6">
        <w:t>Plug-In:</w:t>
      </w:r>
      <w:r w:rsidR="00716FA2" w:rsidRPr="00500FE6">
        <w:t>“</w:t>
      </w:r>
      <w:r w:rsidR="0002033F" w:rsidRPr="00500FE6">
        <w:t>,</w:t>
      </w:r>
      <w:r w:rsidR="00217785" w:rsidRPr="00500FE6">
        <w:t xml:space="preserve"> vorgenommen</w:t>
      </w:r>
      <w:r w:rsidR="0002033F" w:rsidRPr="00500FE6">
        <w:t xml:space="preserve"> sind</w:t>
      </w:r>
      <w:r w:rsidR="00217785" w:rsidRPr="00500FE6">
        <w:t xml:space="preserve">, kann das Anmeldeformular </w:t>
      </w:r>
      <w:r w:rsidR="006B00C0" w:rsidRPr="00500FE6">
        <w:t>durch einen</w:t>
      </w:r>
      <w:r w:rsidR="00217785" w:rsidRPr="00500FE6">
        <w:t xml:space="preserve"> Klick auf </w:t>
      </w:r>
      <w:r w:rsidR="00716FA2" w:rsidRPr="00500FE6">
        <w:t>„</w:t>
      </w:r>
      <w:r w:rsidR="00217785" w:rsidRPr="00500FE6">
        <w:t>Speichern</w:t>
      </w:r>
      <w:r w:rsidR="00716FA2" w:rsidRPr="00500FE6">
        <w:t>“</w:t>
      </w:r>
      <w:r w:rsidR="00217785" w:rsidRPr="00500FE6">
        <w:t xml:space="preserve"> im oberen Bereich gespeichert werden.</w:t>
      </w:r>
    </w:p>
    <w:p w14:paraId="08F452F6" w14:textId="7AF64161" w:rsidR="00217785" w:rsidRPr="00500FE6" w:rsidRDefault="008C36E8" w:rsidP="00B840A1">
      <w:pPr>
        <w:pStyle w:val="berschrift2"/>
      </w:pPr>
      <w:bookmarkStart w:id="1104" w:name="_Toc155958472"/>
      <w:bookmarkStart w:id="1105" w:name="_Toc177115979"/>
      <w:r w:rsidRPr="00500FE6">
        <w:t xml:space="preserve"> </w:t>
      </w:r>
      <w:bookmarkStart w:id="1106" w:name="_Toc230848524"/>
      <w:r w:rsidR="00217785" w:rsidRPr="00500FE6">
        <w:t>Menü</w:t>
      </w:r>
      <w:bookmarkEnd w:id="1104"/>
      <w:bookmarkEnd w:id="1105"/>
      <w:bookmarkEnd w:id="1106"/>
    </w:p>
    <w:p w14:paraId="201F6902" w14:textId="2ED5EC64" w:rsidR="00217785" w:rsidRPr="00500FE6" w:rsidRDefault="00672273" w:rsidP="00B840A1">
      <w:pPr>
        <w:pStyle w:val="berschrift3"/>
      </w:pPr>
      <w:bookmarkStart w:id="1107" w:name="_Ref153202689"/>
      <w:r w:rsidRPr="00500FE6">
        <w:t xml:space="preserve"> </w:t>
      </w:r>
      <w:bookmarkStart w:id="1108" w:name="_Ref188008917"/>
      <w:bookmarkStart w:id="1109" w:name="_Toc230848525"/>
      <w:r w:rsidR="00217785" w:rsidRPr="00500FE6">
        <w:t>Unterseiten</w:t>
      </w:r>
      <w:bookmarkEnd w:id="1107"/>
      <w:bookmarkEnd w:id="1108"/>
      <w:bookmarkEnd w:id="1109"/>
    </w:p>
    <w:p w14:paraId="700C29B2" w14:textId="7CEDA3D1" w:rsidR="00217785" w:rsidRPr="00500FE6" w:rsidRDefault="00217785" w:rsidP="00E545FD">
      <w:pPr>
        <w:spacing w:line="259" w:lineRule="auto"/>
      </w:pPr>
      <w:r w:rsidRPr="00500FE6">
        <w:t xml:space="preserve">Unterseiten-Menüs </w:t>
      </w:r>
      <w:r w:rsidR="00C02070" w:rsidRPr="00500FE6">
        <w:t xml:space="preserve">kommen zum </w:t>
      </w:r>
      <w:r w:rsidR="00357619" w:rsidRPr="00500FE6">
        <w:t>Einsatz</w:t>
      </w:r>
      <w:r w:rsidRPr="00500FE6">
        <w:t xml:space="preserve">, wenn zusätzliche Unterbereiche einer Webseite </w:t>
      </w:r>
      <w:r w:rsidR="00357619" w:rsidRPr="00500FE6">
        <w:t>übersichtlich dargestellt</w:t>
      </w:r>
      <w:r w:rsidR="00E136CA" w:rsidRPr="00500FE6">
        <w:t xml:space="preserve"> und zur Auswahl gestellt werden sollen</w:t>
      </w:r>
      <w:r w:rsidRPr="00500FE6">
        <w:t xml:space="preserve">. Die Erstellung </w:t>
      </w:r>
      <w:r w:rsidR="003509FE" w:rsidRPr="00500FE6">
        <w:t xml:space="preserve">dieses </w:t>
      </w:r>
      <w:proofErr w:type="spellStart"/>
      <w:r w:rsidR="003509FE" w:rsidRPr="00500FE6">
        <w:t>Menütyps</w:t>
      </w:r>
      <w:proofErr w:type="spellEnd"/>
      <w:r w:rsidR="004066F2" w:rsidRPr="00500FE6">
        <w:t xml:space="preserve"> erfolgt</w:t>
      </w:r>
      <w:r w:rsidR="005E08D8" w:rsidRPr="00500FE6">
        <w:t xml:space="preserve"> </w:t>
      </w:r>
      <w:proofErr w:type="gramStart"/>
      <w:r w:rsidR="005E08D8" w:rsidRPr="00500FE6">
        <w:t>nach folgendem</w:t>
      </w:r>
      <w:proofErr w:type="gramEnd"/>
      <w:r w:rsidR="005E08D8" w:rsidRPr="00500FE6">
        <w:t xml:space="preserve"> Schema:</w:t>
      </w:r>
    </w:p>
    <w:p w14:paraId="1DA885CE" w14:textId="5995D0C0" w:rsidR="00217785" w:rsidRPr="00500FE6" w:rsidRDefault="005E08D8" w:rsidP="00217785">
      <w:pPr>
        <w:pStyle w:val="Standardnichttrennen"/>
        <w:rPr>
          <w:rFonts w:ascii="BundesSerif Regular" w:hAnsi="BundesSerif Regular"/>
        </w:rPr>
      </w:pPr>
      <w:r w:rsidRPr="00500FE6">
        <w:rPr>
          <w:rFonts w:ascii="BundesSerif Regular" w:hAnsi="BundesSerif Regular"/>
        </w:rPr>
        <w:t xml:space="preserve">Nach Auswahl des </w:t>
      </w:r>
      <w:r w:rsidR="00217785" w:rsidRPr="00500FE6">
        <w:rPr>
          <w:rFonts w:ascii="BundesSerif Regular" w:hAnsi="BundesSerif Regular"/>
        </w:rPr>
        <w:t>Inhaltelement</w:t>
      </w:r>
      <w:r w:rsidRPr="00500FE6">
        <w:rPr>
          <w:rFonts w:ascii="BundesSerif Regular" w:hAnsi="BundesSerif Regular"/>
        </w:rPr>
        <w:t>s</w:t>
      </w:r>
      <w:r w:rsidR="00217785" w:rsidRPr="00500FE6">
        <w:rPr>
          <w:rFonts w:ascii="BundesSerif Regular" w:hAnsi="BundesSerif Regular"/>
        </w:rPr>
        <w:t xml:space="preserve"> </w:t>
      </w:r>
      <w:r w:rsidR="00716FA2" w:rsidRPr="00500FE6">
        <w:rPr>
          <w:rFonts w:ascii="BundesSerif Regular" w:hAnsi="BundesSerif Regular"/>
        </w:rPr>
        <w:t>„</w:t>
      </w:r>
      <w:r w:rsidR="00217785" w:rsidRPr="00500FE6">
        <w:rPr>
          <w:rFonts w:ascii="BundesSerif Regular" w:hAnsi="BundesSerif Regular"/>
        </w:rPr>
        <w:t>Unterseiten</w:t>
      </w:r>
      <w:r w:rsidR="00716FA2" w:rsidRPr="00500FE6">
        <w:rPr>
          <w:rFonts w:ascii="BundesSerif Regular" w:hAnsi="BundesSerif Regular"/>
        </w:rPr>
        <w:t>“</w:t>
      </w:r>
      <w:r w:rsidR="00217785" w:rsidRPr="00500FE6">
        <w:rPr>
          <w:rFonts w:ascii="BundesSerif Regular" w:hAnsi="BundesSerif Regular"/>
        </w:rPr>
        <w:t xml:space="preserve"> </w:t>
      </w:r>
      <w:r w:rsidRPr="00500FE6">
        <w:rPr>
          <w:rFonts w:ascii="BundesSerif Regular" w:hAnsi="BundesSerif Regular"/>
        </w:rPr>
        <w:t>ermöglicht der T</w:t>
      </w:r>
      <w:r w:rsidR="00261E84" w:rsidRPr="00500FE6">
        <w:rPr>
          <w:rFonts w:ascii="BundesSerif Regular" w:hAnsi="BundesSerif Regular"/>
        </w:rPr>
        <w:t>ab</w:t>
      </w:r>
      <w:r w:rsidR="00217785" w:rsidRPr="00500FE6">
        <w:rPr>
          <w:rFonts w:ascii="BundesSerif Regular" w:hAnsi="BundesSerif Regular"/>
        </w:rPr>
        <w:t xml:space="preserve"> </w:t>
      </w:r>
      <w:r w:rsidR="00716FA2" w:rsidRPr="00500FE6">
        <w:rPr>
          <w:rFonts w:ascii="BundesSerif Regular" w:hAnsi="BundesSerif Regular"/>
        </w:rPr>
        <w:t>„</w:t>
      </w:r>
      <w:r w:rsidR="00217785" w:rsidRPr="00500FE6">
        <w:rPr>
          <w:rFonts w:ascii="BundesSerif Regular" w:hAnsi="BundesSerif Regular"/>
        </w:rPr>
        <w:t>Allgemein</w:t>
      </w:r>
      <w:r w:rsidR="00716FA2" w:rsidRPr="00500FE6">
        <w:rPr>
          <w:rFonts w:ascii="BundesSerif Regular" w:hAnsi="BundesSerif Regular"/>
        </w:rPr>
        <w:t>“</w:t>
      </w:r>
      <w:r w:rsidR="00755501" w:rsidRPr="00500FE6">
        <w:rPr>
          <w:rFonts w:ascii="BundesSerif Regular" w:hAnsi="BundesSerif Regular"/>
        </w:rPr>
        <w:t xml:space="preserve"> neben den gewohnten Standard-Konfigurationen</w:t>
      </w:r>
      <w:r w:rsidR="00B304A8" w:rsidRPr="00500FE6">
        <w:rPr>
          <w:rFonts w:ascii="BundesSerif Regular" w:hAnsi="BundesSerif Regular"/>
        </w:rPr>
        <w:t xml:space="preserve"> ganz unten</w:t>
      </w:r>
      <w:r w:rsidR="00EB63F5" w:rsidRPr="00500FE6">
        <w:rPr>
          <w:rFonts w:ascii="BundesSerif Regular" w:hAnsi="BundesSerif Regular"/>
        </w:rPr>
        <w:t xml:space="preserve"> die Auswahl der</w:t>
      </w:r>
      <w:r w:rsidR="00217785" w:rsidRPr="00500FE6">
        <w:rPr>
          <w:rFonts w:ascii="BundesSerif Regular" w:hAnsi="BundesSerif Regular"/>
        </w:rPr>
        <w:t xml:space="preserve"> Unterseiten</w:t>
      </w:r>
      <w:r w:rsidR="002A39D9" w:rsidRPr="00500FE6">
        <w:rPr>
          <w:rFonts w:ascii="BundesSerif Regular" w:hAnsi="BundesSerif Regular"/>
        </w:rPr>
        <w:t>,</w:t>
      </w:r>
      <w:r w:rsidR="00217785" w:rsidRPr="00500FE6">
        <w:rPr>
          <w:rFonts w:ascii="BundesSerif Regular" w:hAnsi="BundesSerif Regular"/>
        </w:rPr>
        <w:t xml:space="preserve"> die </w:t>
      </w:r>
      <w:r w:rsidR="002A39D9" w:rsidRPr="00500FE6">
        <w:rPr>
          <w:rFonts w:ascii="BundesSerif Regular" w:hAnsi="BundesSerif Regular"/>
        </w:rPr>
        <w:t>im</w:t>
      </w:r>
      <w:r w:rsidR="00217785" w:rsidRPr="00500FE6">
        <w:rPr>
          <w:rFonts w:ascii="BundesSerif Regular" w:hAnsi="BundesSerif Regular"/>
        </w:rPr>
        <w:t xml:space="preserve"> Menü </w:t>
      </w:r>
      <w:r w:rsidR="00B50AB3" w:rsidRPr="00500FE6">
        <w:rPr>
          <w:rFonts w:ascii="BundesSerif Regular" w:hAnsi="BundesSerif Regular"/>
        </w:rPr>
        <w:t>angezeigt</w:t>
      </w:r>
      <w:r w:rsidR="00856F2D" w:rsidRPr="00500FE6">
        <w:rPr>
          <w:rFonts w:ascii="BundesSerif Regular" w:hAnsi="BundesSerif Regular"/>
        </w:rPr>
        <w:t xml:space="preserve"> werden</w:t>
      </w:r>
      <w:r w:rsidR="00217785" w:rsidRPr="00500FE6">
        <w:rPr>
          <w:rFonts w:ascii="BundesSerif Regular" w:hAnsi="BundesSerif Regular"/>
        </w:rPr>
        <w:t xml:space="preserve"> sollen. Diese</w:t>
      </w:r>
      <w:r w:rsidR="00A247DB" w:rsidRPr="00500FE6">
        <w:rPr>
          <w:rFonts w:ascii="BundesSerif Regular" w:hAnsi="BundesSerif Regular"/>
        </w:rPr>
        <w:t>r</w:t>
      </w:r>
      <w:r w:rsidR="00217785" w:rsidRPr="00500FE6">
        <w:rPr>
          <w:rFonts w:ascii="BundesSerif Regular" w:hAnsi="BundesSerif Regular"/>
        </w:rPr>
        <w:t xml:space="preserve"> Auswahl</w:t>
      </w:r>
      <w:r w:rsidR="00A247DB" w:rsidRPr="00500FE6">
        <w:rPr>
          <w:rFonts w:ascii="BundesSerif Regular" w:hAnsi="BundesSerif Regular"/>
        </w:rPr>
        <w:t>prozess</w:t>
      </w:r>
      <w:r w:rsidR="00217785" w:rsidRPr="00500FE6">
        <w:rPr>
          <w:rFonts w:ascii="BundesSerif Regular" w:hAnsi="BundesSerif Regular"/>
        </w:rPr>
        <w:t xml:space="preserve"> </w:t>
      </w:r>
      <w:r w:rsidR="009C03A1" w:rsidRPr="00500FE6">
        <w:rPr>
          <w:rFonts w:ascii="BundesSerif Regular" w:hAnsi="BundesSerif Regular"/>
        </w:rPr>
        <w:t>ähnelt dem der</w:t>
      </w:r>
      <w:r w:rsidR="00217785" w:rsidRPr="00500FE6">
        <w:rPr>
          <w:rFonts w:ascii="BundesSerif Regular" w:hAnsi="BundesSerif Regular"/>
        </w:rPr>
        <w:t xml:space="preserve"> Speicherort</w:t>
      </w:r>
      <w:r w:rsidR="00241FDE" w:rsidRPr="00500FE6">
        <w:rPr>
          <w:rFonts w:ascii="BundesSerif Regular" w:hAnsi="BundesSerif Regular"/>
        </w:rPr>
        <w:t>auswahl</w:t>
      </w:r>
      <w:r w:rsidR="00217785" w:rsidRPr="00500FE6">
        <w:rPr>
          <w:rFonts w:ascii="BundesSerif Regular" w:hAnsi="BundesSerif Regular"/>
        </w:rPr>
        <w:t xml:space="preserve"> für neu registrierte Benutzer</w:t>
      </w:r>
      <w:r w:rsidR="0012228E" w:rsidRPr="00500FE6">
        <w:rPr>
          <w:rFonts w:ascii="BundesSerif Regular" w:hAnsi="BundesSerif Regular"/>
        </w:rPr>
        <w:t>, wie</w:t>
      </w:r>
      <w:r w:rsidR="00217785" w:rsidRPr="00500FE6">
        <w:rPr>
          <w:rFonts w:ascii="BundesSerif Regular" w:hAnsi="BundesSerif Regular"/>
        </w:rPr>
        <w:t xml:space="preserve"> in Kapitel</w:t>
      </w:r>
      <w:r w:rsidR="007E1A12" w:rsidRPr="00500FE6">
        <w:rPr>
          <w:rFonts w:ascii="BundesSerif Regular" w:hAnsi="BundesSerif Regular"/>
        </w:rPr>
        <w:t xml:space="preserve"> </w:t>
      </w:r>
      <w:r w:rsidR="007E1A12" w:rsidRPr="00500FE6">
        <w:rPr>
          <w:rFonts w:ascii="BundesSerif Regular" w:hAnsi="BundesSerif Regular"/>
        </w:rPr>
        <w:fldChar w:fldCharType="begin"/>
      </w:r>
      <w:r w:rsidR="007E1A12" w:rsidRPr="00500FE6">
        <w:rPr>
          <w:rFonts w:ascii="BundesSerif Regular" w:hAnsi="BundesSerif Regular"/>
        </w:rPr>
        <w:instrText xml:space="preserve"> REF _Ref153196605 \r \h </w:instrText>
      </w:r>
      <w:r w:rsidR="00CF6ECE" w:rsidRPr="00500FE6">
        <w:rPr>
          <w:rFonts w:ascii="BundesSerif Regular" w:hAnsi="BundesSerif Regular"/>
        </w:rPr>
        <w:instrText xml:space="preserve"> \* </w:instrText>
      </w:r>
      <w:r w:rsidR="002A5F35" w:rsidRPr="00500FE6">
        <w:rPr>
          <w:rFonts w:ascii="BundesSerif Regular" w:hAnsi="BundesSerif Regular"/>
        </w:rPr>
        <w:instrText>MERGEFORMAT “INTERNER VERWEIS“</w:instrText>
      </w:r>
      <w:r w:rsidR="00CF6ECE" w:rsidRPr="00500FE6">
        <w:rPr>
          <w:rFonts w:ascii="BundesSerif Regular" w:hAnsi="BundesSerif Regular"/>
        </w:rPr>
        <w:instrText xml:space="preserve"> </w:instrText>
      </w:r>
      <w:r w:rsidR="007E1A12" w:rsidRPr="00500FE6">
        <w:rPr>
          <w:rFonts w:ascii="BundesSerif Regular" w:hAnsi="BundesSerif Regular"/>
        </w:rPr>
      </w:r>
      <w:r w:rsidR="007E1A12" w:rsidRPr="00500FE6">
        <w:rPr>
          <w:rFonts w:ascii="BundesSerif Regular" w:hAnsi="BundesSerif Regular"/>
        </w:rPr>
        <w:fldChar w:fldCharType="separate"/>
      </w:r>
      <w:r w:rsidR="00823F66">
        <w:rPr>
          <w:rFonts w:ascii="BundesSerif Regular" w:hAnsi="BundesSerif Regular"/>
        </w:rPr>
        <w:t>12.7.2</w:t>
      </w:r>
      <w:r w:rsidR="007E1A12" w:rsidRPr="00500FE6">
        <w:rPr>
          <w:rFonts w:ascii="BundesSerif Regular" w:hAnsi="BundesSerif Regular"/>
        </w:rPr>
        <w:fldChar w:fldCharType="end"/>
      </w:r>
      <w:r w:rsidR="00217785" w:rsidRPr="00500FE6">
        <w:rPr>
          <w:rFonts w:ascii="BundesSerif Regular" w:hAnsi="BundesSerif Regular"/>
        </w:rPr>
        <w:t> </w:t>
      </w:r>
      <w:r w:rsidR="0012228E" w:rsidRPr="00500FE6">
        <w:rPr>
          <w:rFonts w:ascii="BundesSerif Regular" w:hAnsi="BundesSerif Regular"/>
        </w:rPr>
        <w:t>beschrieben</w:t>
      </w:r>
      <w:r w:rsidR="00217785" w:rsidRPr="00500FE6">
        <w:rPr>
          <w:rFonts w:ascii="BundesSerif Regular" w:hAnsi="BundesSerif Regular"/>
        </w:rPr>
        <w:t xml:space="preserve">. Der Unterschied besteht darin, dass </w:t>
      </w:r>
      <w:r w:rsidR="00B50AB3" w:rsidRPr="00500FE6">
        <w:rPr>
          <w:rFonts w:ascii="BundesSerif Regular" w:hAnsi="BundesSerif Regular"/>
        </w:rPr>
        <w:t>hier die</w:t>
      </w:r>
      <w:r w:rsidR="00217785" w:rsidRPr="00500FE6">
        <w:rPr>
          <w:rFonts w:ascii="BundesSerif Regular" w:hAnsi="BundesSerif Regular"/>
        </w:rPr>
        <w:t xml:space="preserve"> übergeordnete Seite ausgewählt wird, damit </w:t>
      </w:r>
      <w:r w:rsidR="00346B6C" w:rsidRPr="00500FE6">
        <w:rPr>
          <w:rFonts w:ascii="BundesSerif Regular" w:hAnsi="BundesSerif Regular"/>
        </w:rPr>
        <w:t>deren</w:t>
      </w:r>
      <w:r w:rsidR="00217785" w:rsidRPr="00500FE6">
        <w:rPr>
          <w:rFonts w:ascii="BundesSerif Regular" w:hAnsi="BundesSerif Regular"/>
        </w:rPr>
        <w:t xml:space="preserve"> Unterseiten im Menü </w:t>
      </w:r>
      <w:r w:rsidR="007F7E58" w:rsidRPr="00500FE6">
        <w:rPr>
          <w:rFonts w:ascii="BundesSerif Regular" w:hAnsi="BundesSerif Regular"/>
        </w:rPr>
        <w:t>erscheinen</w:t>
      </w:r>
      <w:r w:rsidR="00217785" w:rsidRPr="00500FE6">
        <w:rPr>
          <w:rFonts w:ascii="BundesSerif Regular" w:hAnsi="BundesSerif Regular"/>
        </w:rPr>
        <w:t xml:space="preserve">. </w:t>
      </w:r>
      <w:r w:rsidR="00F1485A" w:rsidRPr="00500FE6">
        <w:rPr>
          <w:rFonts w:ascii="BundesSerif Regular" w:hAnsi="BundesSerif Regular"/>
        </w:rPr>
        <w:t xml:space="preserve">Wählt </w:t>
      </w:r>
      <w:r w:rsidR="00F1485A" w:rsidRPr="00500FE6">
        <w:rPr>
          <w:rFonts w:ascii="BundesSerif Regular" w:hAnsi="BundesSerif Regular"/>
        </w:rPr>
        <w:lastRenderedPageBreak/>
        <w:t>man</w:t>
      </w:r>
      <w:r w:rsidR="00217785" w:rsidRPr="00500FE6">
        <w:rPr>
          <w:rFonts w:ascii="BundesSerif Regular" w:hAnsi="BundesSerif Regular"/>
        </w:rPr>
        <w:t xml:space="preserve"> bspw.</w:t>
      </w:r>
      <w:r w:rsidR="00F54889" w:rsidRPr="00500FE6">
        <w:rPr>
          <w:rFonts w:ascii="BundesSerif Regular" w:hAnsi="BundesSerif Regular"/>
        </w:rPr>
        <w:t xml:space="preserve"> </w:t>
      </w:r>
      <w:r w:rsidR="00B50AB3" w:rsidRPr="00500FE6">
        <w:rPr>
          <w:rFonts w:ascii="BundesSerif Regular" w:hAnsi="BundesSerif Regular"/>
        </w:rPr>
        <w:t>i</w:t>
      </w:r>
      <w:r w:rsidR="00F54889" w:rsidRPr="00500FE6">
        <w:rPr>
          <w:rFonts w:ascii="BundesSerif Regular" w:hAnsi="BundesSerif Regular"/>
        </w:rPr>
        <w:t>m Strukturbaum</w:t>
      </w:r>
      <w:r w:rsidR="006166A7" w:rsidRPr="00500FE6">
        <w:rPr>
          <w:rFonts w:ascii="BundesSerif Regular" w:hAnsi="BundesSerif Regular"/>
        </w:rPr>
        <w:t xml:space="preserve"> des geöffneten Fensters</w:t>
      </w:r>
      <w:r w:rsidR="007538ED" w:rsidRPr="00500FE6">
        <w:rPr>
          <w:rFonts w:ascii="BundesSerif Regular" w:hAnsi="BundesSerif Regular"/>
        </w:rPr>
        <w:t xml:space="preserve"> eine</w:t>
      </w:r>
      <w:r w:rsidR="00217785" w:rsidRPr="00500FE6">
        <w:rPr>
          <w:rFonts w:ascii="BundesSerif Regular" w:hAnsi="BundesSerif Regular"/>
        </w:rPr>
        <w:t xml:space="preserve"> Hauptseite mit drei Unterseiten</w:t>
      </w:r>
      <w:r w:rsidR="000E467D" w:rsidRPr="00500FE6">
        <w:rPr>
          <w:rFonts w:ascii="BundesSerif Regular" w:hAnsi="BundesSerif Regular"/>
        </w:rPr>
        <w:t xml:space="preserve"> aus</w:t>
      </w:r>
      <w:r w:rsidR="00745811" w:rsidRPr="00500FE6">
        <w:rPr>
          <w:rFonts w:ascii="BundesSerif Regular" w:hAnsi="BundesSerif Regular"/>
        </w:rPr>
        <w:t>,</w:t>
      </w:r>
      <w:r w:rsidR="0089379A" w:rsidRPr="00500FE6">
        <w:rPr>
          <w:rFonts w:ascii="BundesSerif Regular" w:hAnsi="BundesSerif Regular"/>
        </w:rPr>
        <w:t xml:space="preserve"> werden diese</w:t>
      </w:r>
      <w:r w:rsidR="00045480" w:rsidRPr="00500FE6">
        <w:rPr>
          <w:rFonts w:ascii="BundesSerif Regular" w:hAnsi="BundesSerif Regular"/>
        </w:rPr>
        <w:t xml:space="preserve"> </w:t>
      </w:r>
      <w:r w:rsidR="00217785" w:rsidRPr="00500FE6">
        <w:rPr>
          <w:rFonts w:ascii="BundesSerif Regular" w:hAnsi="BundesSerif Regular"/>
        </w:rPr>
        <w:t xml:space="preserve">drei Unterseiten </w:t>
      </w:r>
      <w:r w:rsidR="000A3742" w:rsidRPr="00500FE6">
        <w:rPr>
          <w:rFonts w:ascii="BundesSerif Regular" w:hAnsi="BundesSerif Regular"/>
        </w:rPr>
        <w:t>im</w:t>
      </w:r>
      <w:r w:rsidR="00217785" w:rsidRPr="00500FE6">
        <w:rPr>
          <w:rFonts w:ascii="BundesSerif Regular" w:hAnsi="BundesSerif Regular"/>
        </w:rPr>
        <w:t xml:space="preserve"> Unterseiten-Menü angezeigt.</w:t>
      </w:r>
    </w:p>
    <w:p w14:paraId="6521F84A" w14:textId="77777777" w:rsidR="00217785" w:rsidRPr="00500FE6" w:rsidRDefault="00217785" w:rsidP="003F42DC">
      <w:pPr>
        <w:pStyle w:val="Abbildungen"/>
      </w:pPr>
      <w:r w:rsidRPr="00500FE6">
        <w:drawing>
          <wp:inline distT="0" distB="0" distL="0" distR="0" wp14:anchorId="34993259" wp14:editId="25C7C4CA">
            <wp:extent cx="5759450" cy="1882775"/>
            <wp:effectExtent l="12700" t="12700" r="19050" b="9525"/>
            <wp:docPr id="766786195" name="Grafik 766786195" descr="Anzeige der Datensät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786195" name="Grafik 766786195" descr="Anzeige der Datensätze"/>
                    <pic:cNvPicPr/>
                  </pic:nvPicPr>
                  <pic:blipFill>
                    <a:blip r:embed="rId264"/>
                    <a:stretch>
                      <a:fillRect/>
                    </a:stretch>
                  </pic:blipFill>
                  <pic:spPr>
                    <a:xfrm>
                      <a:off x="0" y="0"/>
                      <a:ext cx="5759450" cy="1882775"/>
                    </a:xfrm>
                    <a:prstGeom prst="rect">
                      <a:avLst/>
                    </a:prstGeom>
                    <a:ln>
                      <a:solidFill>
                        <a:schemeClr val="tx1"/>
                      </a:solidFill>
                    </a:ln>
                  </pic:spPr>
                </pic:pic>
              </a:graphicData>
            </a:graphic>
          </wp:inline>
        </w:drawing>
      </w:r>
    </w:p>
    <w:p w14:paraId="633F2185" w14:textId="7B68C17F" w:rsidR="00217785" w:rsidRPr="00500FE6" w:rsidRDefault="00217785" w:rsidP="003F42DC">
      <w:pPr>
        <w:pStyle w:val="Beschriftung"/>
      </w:pPr>
      <w:bookmarkStart w:id="1110" w:name="_Toc230848852"/>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229</w:t>
      </w:r>
      <w:r w:rsidR="00D86568" w:rsidRPr="00500FE6">
        <w:fldChar w:fldCharType="end"/>
      </w:r>
      <w:r w:rsidRPr="00500FE6">
        <w:t>: Liste zur Auswahl der im Menü angezeigten Unterseiten.</w:t>
      </w:r>
      <w:bookmarkEnd w:id="1110"/>
    </w:p>
    <w:p w14:paraId="7CFA82DD" w14:textId="47A6146A" w:rsidR="00316982" w:rsidRPr="00500FE6" w:rsidRDefault="00316982" w:rsidP="00316982">
      <w:pPr>
        <w:rPr>
          <w:lang w:eastAsia="en-US"/>
        </w:rPr>
      </w:pPr>
      <w:r w:rsidRPr="00500FE6">
        <w:rPr>
          <w:lang w:eastAsia="en-US"/>
        </w:rPr>
        <w:t>Im Tab „Erscheinungsbild“ kann die Darstellung der Menüelemente konfiguriert werden. Hier lässt sich die Hierarchie der Überschriften festlegen, die Hintergrundfarbe der einzelnen Elemente sowie die</w:t>
      </w:r>
      <w:r w:rsidR="00432D4F" w:rsidRPr="00500FE6">
        <w:rPr>
          <w:lang w:eastAsia="en-US"/>
        </w:rPr>
        <w:t xml:space="preserve"> Wahl der</w:t>
      </w:r>
      <w:r w:rsidRPr="00500FE6">
        <w:rPr>
          <w:lang w:eastAsia="en-US"/>
        </w:rPr>
        <w:t xml:space="preserve"> Schriftfarbe </w:t>
      </w:r>
      <w:r w:rsidR="00432D4F" w:rsidRPr="00500FE6">
        <w:rPr>
          <w:lang w:eastAsia="en-US"/>
        </w:rPr>
        <w:t>(</w:t>
      </w:r>
      <w:r w:rsidRPr="00500FE6">
        <w:rPr>
          <w:lang w:eastAsia="en-US"/>
        </w:rPr>
        <w:t>dunkel oder hell</w:t>
      </w:r>
      <w:r w:rsidR="00432D4F" w:rsidRPr="00500FE6">
        <w:rPr>
          <w:lang w:eastAsia="en-US"/>
        </w:rPr>
        <w:t>)</w:t>
      </w:r>
      <w:r w:rsidRPr="00500FE6">
        <w:rPr>
          <w:lang w:eastAsia="en-US"/>
        </w:rPr>
        <w:t xml:space="preserve"> </w:t>
      </w:r>
      <w:r w:rsidR="00432D4F" w:rsidRPr="00500FE6">
        <w:rPr>
          <w:lang w:eastAsia="en-US"/>
        </w:rPr>
        <w:t>festgelegt werden.</w:t>
      </w:r>
    </w:p>
    <w:p w14:paraId="5E89CCD0" w14:textId="48098626" w:rsidR="00316982" w:rsidRPr="00500FE6" w:rsidRDefault="00316982" w:rsidP="005E4788">
      <w:pPr>
        <w:pStyle w:val="Standardnichttrennen"/>
        <w:spacing w:after="0"/>
        <w:rPr>
          <w:rFonts w:ascii="BundesSerif Regular" w:hAnsi="BundesSerif Regular"/>
        </w:rPr>
      </w:pPr>
      <w:r w:rsidRPr="00500FE6">
        <w:rPr>
          <w:rFonts w:ascii="BundesSerif Regular" w:hAnsi="BundesSerif Regular"/>
          <w:noProof/>
        </w:rPr>
        <w:drawing>
          <wp:inline distT="0" distB="0" distL="0" distR="0" wp14:anchorId="5FFA268D" wp14:editId="37B89641">
            <wp:extent cx="5753100" cy="1076325"/>
            <wp:effectExtent l="19050" t="19050" r="19050" b="28575"/>
            <wp:docPr id="485459598" name="Grafik 6" descr="Darstellungsoptionen für Menüelemen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459598" name="Grafik 6" descr="Darstellungsoptionen für Menüelemente. "/>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5753100" cy="1076325"/>
                    </a:xfrm>
                    <a:prstGeom prst="rect">
                      <a:avLst/>
                    </a:prstGeom>
                    <a:ln>
                      <a:solidFill>
                        <a:schemeClr val="tx1"/>
                      </a:solidFill>
                    </a:ln>
                  </pic:spPr>
                </pic:pic>
              </a:graphicData>
            </a:graphic>
          </wp:inline>
        </w:drawing>
      </w:r>
    </w:p>
    <w:p w14:paraId="147D7C7D" w14:textId="41937583" w:rsidR="00316982" w:rsidRPr="00500FE6" w:rsidRDefault="00316982" w:rsidP="003F42DC">
      <w:pPr>
        <w:pStyle w:val="Beschriftung"/>
      </w:pPr>
      <w:bookmarkStart w:id="1111" w:name="_Toc230848853"/>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230</w:t>
      </w:r>
      <w:r w:rsidR="00D86568" w:rsidRPr="00500FE6">
        <w:fldChar w:fldCharType="end"/>
      </w:r>
      <w:r w:rsidRPr="00500FE6">
        <w:t xml:space="preserve">: </w:t>
      </w:r>
      <w:r w:rsidR="00C565E9" w:rsidRPr="00500FE6">
        <w:t>Darstellungsoptionen für Menüelemente.</w:t>
      </w:r>
      <w:bookmarkEnd w:id="1111"/>
      <w:r w:rsidRPr="00500FE6">
        <w:t xml:space="preserve"> </w:t>
      </w:r>
    </w:p>
    <w:p w14:paraId="07F5E813" w14:textId="67833661" w:rsidR="00217785" w:rsidRPr="00500FE6" w:rsidRDefault="00217785" w:rsidP="00217785">
      <w:pPr>
        <w:pStyle w:val="Standardnichttrennen"/>
        <w:rPr>
          <w:rFonts w:ascii="BundesSerif Regular" w:hAnsi="BundesSerif Regular"/>
        </w:rPr>
      </w:pPr>
      <w:r w:rsidRPr="00500FE6">
        <w:rPr>
          <w:rFonts w:ascii="BundesSerif Regular" w:hAnsi="BundesSerif Regular"/>
        </w:rPr>
        <w:t>I</w:t>
      </w:r>
      <w:r w:rsidR="00A376AB" w:rsidRPr="00500FE6">
        <w:rPr>
          <w:rFonts w:ascii="BundesSerif Regular" w:hAnsi="BundesSerif Regular"/>
        </w:rPr>
        <w:t xml:space="preserve">m </w:t>
      </w:r>
      <w:r w:rsidR="00261E84" w:rsidRPr="00500FE6">
        <w:rPr>
          <w:rFonts w:ascii="BundesSerif Regular" w:hAnsi="BundesSerif Regular"/>
        </w:rPr>
        <w:t>Tab</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Barrierefreiheit</w:t>
      </w:r>
      <w:r w:rsidR="00716FA2" w:rsidRPr="00500FE6">
        <w:rPr>
          <w:rFonts w:ascii="BundesSerif Regular" w:hAnsi="BundesSerif Regular"/>
        </w:rPr>
        <w:t>“</w:t>
      </w:r>
      <w:r w:rsidRPr="00500FE6">
        <w:rPr>
          <w:rFonts w:ascii="BundesSerif Regular" w:hAnsi="BundesSerif Regular"/>
        </w:rPr>
        <w:t xml:space="preserve"> können </w:t>
      </w:r>
      <w:r w:rsidR="00A376AB" w:rsidRPr="00500FE6">
        <w:rPr>
          <w:rFonts w:ascii="BundesSerif Regular" w:hAnsi="BundesSerif Regular"/>
        </w:rPr>
        <w:t>zusätzlich</w:t>
      </w:r>
      <w:r w:rsidRPr="00500FE6">
        <w:rPr>
          <w:rFonts w:ascii="BundesSerif Regular" w:hAnsi="BundesSerif Regular"/>
        </w:rPr>
        <w:t xml:space="preserve"> </w:t>
      </w:r>
      <w:r w:rsidR="00A376AB" w:rsidRPr="00500FE6">
        <w:rPr>
          <w:rFonts w:ascii="BundesSerif Regular" w:hAnsi="BundesSerif Regular"/>
        </w:rPr>
        <w:t>zu den</w:t>
      </w:r>
      <w:r w:rsidRPr="00500FE6">
        <w:rPr>
          <w:rFonts w:ascii="BundesSerif Regular" w:hAnsi="BundesSerif Regular"/>
        </w:rPr>
        <w:t xml:space="preserve"> Standard-Konfigurationen der </w:t>
      </w:r>
      <w:r w:rsidR="00410593" w:rsidRPr="00500FE6">
        <w:rPr>
          <w:rFonts w:ascii="BundesSerif Regular" w:hAnsi="BundesSerif Regular"/>
        </w:rPr>
        <w:t>übrigen</w:t>
      </w:r>
      <w:r w:rsidRPr="00500FE6">
        <w:rPr>
          <w:rFonts w:ascii="BundesSerif Regular" w:hAnsi="BundesSerif Regular"/>
        </w:rPr>
        <w:t xml:space="preserve"> </w:t>
      </w:r>
      <w:r w:rsidR="00261E84" w:rsidRPr="00500FE6">
        <w:rPr>
          <w:rFonts w:ascii="BundesSerif Regular" w:hAnsi="BundesSerif Regular"/>
        </w:rPr>
        <w:t>Ta</w:t>
      </w:r>
      <w:r w:rsidR="00410593" w:rsidRPr="00500FE6">
        <w:rPr>
          <w:rFonts w:ascii="BundesSerif Regular" w:hAnsi="BundesSerif Regular"/>
        </w:rPr>
        <w:t>bs</w:t>
      </w:r>
      <w:r w:rsidRPr="00500FE6">
        <w:rPr>
          <w:rFonts w:ascii="BundesSerif Regular" w:hAnsi="BundesSerif Regular"/>
        </w:rPr>
        <w:t xml:space="preserve"> Einstellungen vorgenommen werden, die das Unterseiten-Menü barrierefrei </w:t>
      </w:r>
      <w:r w:rsidR="003D1652" w:rsidRPr="00500FE6">
        <w:rPr>
          <w:rFonts w:ascii="BundesSerif Regular" w:hAnsi="BundesSerif Regular"/>
        </w:rPr>
        <w:t>gestalten</w:t>
      </w:r>
      <w:r w:rsidRPr="00500FE6">
        <w:rPr>
          <w:rFonts w:ascii="BundesSerif Regular" w:hAnsi="BundesSerif Regular"/>
        </w:rPr>
        <w:t>. So</w:t>
      </w:r>
      <w:r w:rsidR="009A7654" w:rsidRPr="00500FE6">
        <w:rPr>
          <w:rFonts w:ascii="BundesSerif Regular" w:hAnsi="BundesSerif Regular"/>
        </w:rPr>
        <w:t xml:space="preserve"> kann bspw.</w:t>
      </w:r>
      <w:r w:rsidRPr="00500FE6">
        <w:rPr>
          <w:rFonts w:ascii="BundesSerif Regular" w:hAnsi="BundesSerif Regular"/>
        </w:rPr>
        <w:t xml:space="preserve"> ein Titel-Attribut</w:t>
      </w:r>
      <w:r w:rsidR="00EA1826" w:rsidRPr="00500FE6">
        <w:rPr>
          <w:rFonts w:ascii="BundesSerif Regular" w:hAnsi="BundesSerif Regular"/>
        </w:rPr>
        <w:t xml:space="preserve"> eingefügt sowie</w:t>
      </w:r>
      <w:r w:rsidR="003334D9" w:rsidRPr="00500FE6">
        <w:rPr>
          <w:rFonts w:ascii="BundesSerif Regular" w:hAnsi="BundesSerif Regular"/>
        </w:rPr>
        <w:t xml:space="preserve"> ein Link hinzugefügt werden,</w:t>
      </w:r>
      <w:r w:rsidRPr="00500FE6">
        <w:rPr>
          <w:rFonts w:ascii="BundesSerif Regular" w:hAnsi="BundesSerif Regular"/>
        </w:rPr>
        <w:t xml:space="preserve"> </w:t>
      </w:r>
      <w:r w:rsidR="003334D9" w:rsidRPr="00500FE6">
        <w:rPr>
          <w:rFonts w:ascii="BundesSerif Regular" w:hAnsi="BundesSerif Regular"/>
        </w:rPr>
        <w:t>der das</w:t>
      </w:r>
      <w:r w:rsidRPr="00500FE6">
        <w:rPr>
          <w:rFonts w:ascii="BundesSerif Regular" w:hAnsi="BundesSerif Regular"/>
        </w:rPr>
        <w:t xml:space="preserve"> Überspringen des Navigationsblocks</w:t>
      </w:r>
      <w:r w:rsidR="003334D9" w:rsidRPr="00500FE6">
        <w:rPr>
          <w:rFonts w:ascii="BundesSerif Regular" w:hAnsi="BundesSerif Regular"/>
        </w:rPr>
        <w:t xml:space="preserve"> ermöglicht, inklusive</w:t>
      </w:r>
      <w:r w:rsidRPr="00500FE6">
        <w:rPr>
          <w:rFonts w:ascii="BundesSerif Regular" w:hAnsi="BundesSerif Regular"/>
        </w:rPr>
        <w:t xml:space="preserve"> dessen Link-Texts.</w:t>
      </w:r>
    </w:p>
    <w:p w14:paraId="7FD4E4EF" w14:textId="77777777" w:rsidR="00217785" w:rsidRPr="00500FE6" w:rsidRDefault="00217785" w:rsidP="003F42DC">
      <w:pPr>
        <w:pStyle w:val="Abbildungen"/>
      </w:pPr>
      <w:r w:rsidRPr="00500FE6">
        <w:drawing>
          <wp:inline distT="0" distB="0" distL="0" distR="0" wp14:anchorId="0AC0DD78" wp14:editId="2FC80CB7">
            <wp:extent cx="5759450" cy="1296670"/>
            <wp:effectExtent l="12700" t="12700" r="19050" b="11430"/>
            <wp:docPr id="1604641525" name="Grafik 1604641525" descr="Einstellmöglichkeiten zum Hinzufügen für Link und Link-Text zum Überspringen des Navigationsbl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641525" name="Grafik 1604641525" descr="Einstellmöglichkeiten zum Hinzufügen für Link und Link-Text zum Überspringen des Navigationsblocks"/>
                    <pic:cNvPicPr/>
                  </pic:nvPicPr>
                  <pic:blipFill>
                    <a:blip r:embed="rId266"/>
                    <a:stretch>
                      <a:fillRect/>
                    </a:stretch>
                  </pic:blipFill>
                  <pic:spPr>
                    <a:xfrm>
                      <a:off x="0" y="0"/>
                      <a:ext cx="5759450" cy="1296670"/>
                    </a:xfrm>
                    <a:prstGeom prst="rect">
                      <a:avLst/>
                    </a:prstGeom>
                    <a:ln>
                      <a:solidFill>
                        <a:schemeClr val="tx1"/>
                      </a:solidFill>
                    </a:ln>
                  </pic:spPr>
                </pic:pic>
              </a:graphicData>
            </a:graphic>
          </wp:inline>
        </w:drawing>
      </w:r>
    </w:p>
    <w:p w14:paraId="255FA255" w14:textId="6EA0421A" w:rsidR="00217785" w:rsidRPr="00500FE6" w:rsidRDefault="00217785" w:rsidP="003F42DC">
      <w:pPr>
        <w:pStyle w:val="Beschriftung"/>
      </w:pPr>
      <w:bookmarkStart w:id="1112" w:name="_Toc230848854"/>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231</w:t>
      </w:r>
      <w:r w:rsidR="00D86568" w:rsidRPr="00500FE6">
        <w:fldChar w:fldCharType="end"/>
      </w:r>
      <w:r w:rsidRPr="00500FE6">
        <w:t>: Barrierefreiheits-Konfigurationen für Unterseiten-Menüs.</w:t>
      </w:r>
      <w:bookmarkEnd w:id="1112"/>
    </w:p>
    <w:p w14:paraId="60E353F2" w14:textId="4A4A50C3" w:rsidR="00217785" w:rsidRPr="00500FE6" w:rsidRDefault="00217785" w:rsidP="00217785">
      <w:r w:rsidRPr="00500FE6">
        <w:t xml:space="preserve">Die </w:t>
      </w:r>
      <w:r w:rsidR="00E11449" w:rsidRPr="00500FE6">
        <w:t>weitere</w:t>
      </w:r>
      <w:r w:rsidRPr="00500FE6">
        <w:t xml:space="preserve"> Konfiguration eines Unterseiten-Menüs gestaltet sich </w:t>
      </w:r>
      <w:r w:rsidR="00C946D5" w:rsidRPr="00500FE6">
        <w:t>bei</w:t>
      </w:r>
      <w:r w:rsidRPr="00500FE6">
        <w:t xml:space="preserve"> jede</w:t>
      </w:r>
      <w:r w:rsidR="00C946D5" w:rsidRPr="00500FE6">
        <w:t>m</w:t>
      </w:r>
      <w:r w:rsidRPr="00500FE6">
        <w:t xml:space="preserve"> anderen Inhaltselement. </w:t>
      </w:r>
      <w:r w:rsidR="00AF19F3" w:rsidRPr="00500FE6">
        <w:t xml:space="preserve">Details zu den </w:t>
      </w:r>
      <w:r w:rsidRPr="00500FE6">
        <w:t>einzelnen Abschnitte</w:t>
      </w:r>
      <w:r w:rsidR="00AF19F3" w:rsidRPr="00500FE6">
        <w:t>n</w:t>
      </w:r>
      <w:r w:rsidRPr="00500FE6">
        <w:t xml:space="preserve"> und </w:t>
      </w:r>
      <w:r w:rsidR="00AF19F3" w:rsidRPr="00500FE6">
        <w:t>deren Handhabung</w:t>
      </w:r>
      <w:r w:rsidR="000A58FC" w:rsidRPr="00500FE6">
        <w:t xml:space="preserve"> können</w:t>
      </w:r>
      <w:r w:rsidRPr="00500FE6">
        <w:t xml:space="preserve"> in Kapitel </w:t>
      </w:r>
      <w:r w:rsidR="00B3161B" w:rsidRPr="00500FE6">
        <w:fldChar w:fldCharType="begin"/>
      </w:r>
      <w:r w:rsidR="00B3161B" w:rsidRPr="00500FE6">
        <w:instrText xml:space="preserve"> REF _Ref145062343 \r \h </w:instrText>
      </w:r>
      <w:r w:rsidR="00CF6ECE" w:rsidRPr="00500FE6">
        <w:instrText xml:space="preserve"> \* </w:instrText>
      </w:r>
      <w:r w:rsidR="002A5F35" w:rsidRPr="00500FE6">
        <w:instrText>MERGEFORMAT “INTERNER VERWEIS“</w:instrText>
      </w:r>
      <w:r w:rsidR="00CF6ECE" w:rsidRPr="00500FE6">
        <w:instrText xml:space="preserve"> </w:instrText>
      </w:r>
      <w:r w:rsidR="00B3161B" w:rsidRPr="00500FE6">
        <w:fldChar w:fldCharType="separate"/>
      </w:r>
      <w:r w:rsidR="00823F66">
        <w:t>12.4</w:t>
      </w:r>
      <w:r w:rsidR="00B3161B" w:rsidRPr="00500FE6">
        <w:fldChar w:fldCharType="end"/>
      </w:r>
      <w:r w:rsidRPr="00500FE6">
        <w:t xml:space="preserve"> nachge</w:t>
      </w:r>
      <w:r w:rsidR="00E75ABA" w:rsidRPr="00500FE6">
        <w:t>schlagen</w:t>
      </w:r>
      <w:r w:rsidRPr="00500FE6">
        <w:t xml:space="preserve"> werden.</w:t>
      </w:r>
    </w:p>
    <w:p w14:paraId="0C18462E" w14:textId="5FDA855A" w:rsidR="00217785" w:rsidRPr="00500FE6" w:rsidRDefault="00672273" w:rsidP="00B840A1">
      <w:pPr>
        <w:pStyle w:val="berschrift3"/>
      </w:pPr>
      <w:bookmarkStart w:id="1113" w:name="_Ref153202832"/>
      <w:r w:rsidRPr="00500FE6">
        <w:lastRenderedPageBreak/>
        <w:t xml:space="preserve"> </w:t>
      </w:r>
      <w:bookmarkStart w:id="1114" w:name="_Toc230848526"/>
      <w:r w:rsidR="00217785" w:rsidRPr="00500FE6">
        <w:t>Sitemap</w:t>
      </w:r>
      <w:bookmarkEnd w:id="1113"/>
      <w:bookmarkEnd w:id="1114"/>
    </w:p>
    <w:p w14:paraId="1A490F55" w14:textId="2D695380" w:rsidR="00217785" w:rsidRPr="00500FE6" w:rsidRDefault="00217785" w:rsidP="00217785">
      <w:r w:rsidRPr="00500FE6">
        <w:t xml:space="preserve">Sitemaps </w:t>
      </w:r>
      <w:r w:rsidR="00F1292F" w:rsidRPr="00500FE6">
        <w:t>dienen einerseits dazu</w:t>
      </w:r>
      <w:r w:rsidRPr="00500FE6">
        <w:t>, potenzielle</w:t>
      </w:r>
      <w:r w:rsidR="00E422CB" w:rsidRPr="00500FE6">
        <w:t>n Nutzenden</w:t>
      </w:r>
      <w:r w:rsidRPr="00500FE6">
        <w:t xml:space="preserve"> eines Webauftritts die Navigation zu vereinfachen (HTML-Sitemap). </w:t>
      </w:r>
      <w:r w:rsidR="003825B8" w:rsidRPr="00500FE6">
        <w:t>Andererseits</w:t>
      </w:r>
      <w:r w:rsidRPr="00500FE6">
        <w:t xml:space="preserve"> ist eine korrekt </w:t>
      </w:r>
      <w:r w:rsidR="00105F59" w:rsidRPr="00500FE6">
        <w:t>strukturierte</w:t>
      </w:r>
      <w:r w:rsidRPr="00500FE6">
        <w:t xml:space="preserve"> Sitemap ein </w:t>
      </w:r>
      <w:r w:rsidR="00437D22" w:rsidRPr="00500FE6">
        <w:t>wesentlicher</w:t>
      </w:r>
      <w:r w:rsidRPr="00500FE6">
        <w:t xml:space="preserve"> Bestandteil einer SEO-Strategie und </w:t>
      </w:r>
      <w:r w:rsidR="006D1A68" w:rsidRPr="00500FE6">
        <w:t>unterstützt</w:t>
      </w:r>
      <w:r w:rsidRPr="00500FE6">
        <w:t xml:space="preserve"> Suchmaschinen beim Crawlen und Indexieren des Webauftritts (XML-Sitemap).</w:t>
      </w:r>
    </w:p>
    <w:p w14:paraId="7FDDE154" w14:textId="46F276CC" w:rsidR="00217785" w:rsidRPr="00500FE6" w:rsidRDefault="00E23047" w:rsidP="00217785">
      <w:r w:rsidRPr="00500FE6">
        <w:t>Durch die Verwendung</w:t>
      </w:r>
      <w:r w:rsidR="00217785" w:rsidRPr="00500FE6">
        <w:t xml:space="preserve"> des Inhaltselements </w:t>
      </w:r>
      <w:r w:rsidR="00716FA2" w:rsidRPr="00500FE6">
        <w:t>„</w:t>
      </w:r>
      <w:r w:rsidR="00217785" w:rsidRPr="00500FE6">
        <w:t>Sitemap</w:t>
      </w:r>
      <w:r w:rsidR="00716FA2" w:rsidRPr="00500FE6">
        <w:t>“</w:t>
      </w:r>
      <w:r w:rsidR="00217785" w:rsidRPr="00500FE6">
        <w:t xml:space="preserve"> wird eine HTML-Sitemap des gesamten Webauftritts </w:t>
      </w:r>
      <w:r w:rsidR="002B479E" w:rsidRPr="00500FE6">
        <w:t>generiert und dargestellt.</w:t>
      </w:r>
    </w:p>
    <w:p w14:paraId="7E1A4F38" w14:textId="1B9806F6" w:rsidR="00217785" w:rsidRPr="00500FE6" w:rsidRDefault="00217785" w:rsidP="00217785">
      <w:r w:rsidRPr="00500FE6">
        <w:t xml:space="preserve">Die genauen Inhalte der Sitemap können nicht über die </w:t>
      </w:r>
      <w:r w:rsidR="00261E84" w:rsidRPr="00500FE6">
        <w:t>Tab</w:t>
      </w:r>
      <w:r w:rsidR="002055DF" w:rsidRPr="00500FE6">
        <w:t>s</w:t>
      </w:r>
      <w:r w:rsidRPr="00500FE6">
        <w:t xml:space="preserve"> in der Konfigurierungs</w:t>
      </w:r>
      <w:r w:rsidR="00965174" w:rsidRPr="00500FE6">
        <w:t>m</w:t>
      </w:r>
      <w:r w:rsidRPr="00500FE6">
        <w:t xml:space="preserve">aske angepasst werden, </w:t>
      </w:r>
      <w:r w:rsidR="00061718" w:rsidRPr="00500FE6">
        <w:t>sie spiegeln</w:t>
      </w:r>
      <w:r w:rsidR="00165D4C" w:rsidRPr="00500FE6">
        <w:t xml:space="preserve"> vielmehr </w:t>
      </w:r>
      <w:r w:rsidRPr="00500FE6">
        <w:t xml:space="preserve">den Inhalt des Strukturbaums des Webauftritts 1 zu 1 wider. </w:t>
      </w:r>
      <w:r w:rsidR="00A81C50" w:rsidRPr="00500FE6">
        <w:t>Die weitere</w:t>
      </w:r>
      <w:r w:rsidRPr="00500FE6">
        <w:t xml:space="preserve"> Konfiguration dieses Inhaltelements</w:t>
      </w:r>
      <w:r w:rsidR="00014D27" w:rsidRPr="00500FE6">
        <w:t xml:space="preserve"> kann</w:t>
      </w:r>
      <w:r w:rsidRPr="00500FE6">
        <w:t xml:space="preserve"> den Unterkapiteln von Kapitel </w:t>
      </w:r>
      <w:r w:rsidR="00381D5A" w:rsidRPr="00500FE6">
        <w:fldChar w:fldCharType="begin"/>
      </w:r>
      <w:r w:rsidR="00381D5A" w:rsidRPr="00500FE6">
        <w:instrText xml:space="preserve"> REF _Ref145062343 \r \h </w:instrText>
      </w:r>
      <w:r w:rsidR="00CF6ECE" w:rsidRPr="00500FE6">
        <w:instrText xml:space="preserve"> \* </w:instrText>
      </w:r>
      <w:r w:rsidR="002A5F35" w:rsidRPr="00500FE6">
        <w:instrText>MERGEFORMAT “INTERNER VERWEIS“</w:instrText>
      </w:r>
      <w:r w:rsidR="00CF6ECE" w:rsidRPr="00500FE6">
        <w:instrText xml:space="preserve"> </w:instrText>
      </w:r>
      <w:r w:rsidR="00381D5A" w:rsidRPr="00500FE6">
        <w:fldChar w:fldCharType="separate"/>
      </w:r>
      <w:r w:rsidR="00823F66">
        <w:t>12.4</w:t>
      </w:r>
      <w:r w:rsidR="00381D5A" w:rsidRPr="00500FE6">
        <w:fldChar w:fldCharType="end"/>
      </w:r>
      <w:r w:rsidR="00381D5A" w:rsidRPr="00500FE6">
        <w:t xml:space="preserve"> </w:t>
      </w:r>
      <w:r w:rsidRPr="00500FE6">
        <w:t>entnommen werden.</w:t>
      </w:r>
    </w:p>
    <w:p w14:paraId="525E1359" w14:textId="3902CE83" w:rsidR="00217785" w:rsidRPr="00500FE6" w:rsidRDefault="00217785" w:rsidP="00217785">
      <w:pPr>
        <w:pStyle w:val="Infobox"/>
      </w:pPr>
      <w:r w:rsidRPr="00500FE6">
        <w:rPr>
          <w:rStyle w:val="TippWichtig"/>
          <w:rFonts w:ascii="BundesSerif Regular" w:hAnsi="BundesSerif Regular"/>
        </w:rPr>
        <w:t>Tipp:</w:t>
      </w:r>
      <w:r w:rsidRPr="00500FE6">
        <w:t xml:space="preserve"> </w:t>
      </w:r>
      <w:r w:rsidR="00021803" w:rsidRPr="00500FE6">
        <w:t>Eine Anleitung zur Erstellung</w:t>
      </w:r>
      <w:r w:rsidRPr="00500FE6">
        <w:t xml:space="preserve"> eine</w:t>
      </w:r>
      <w:r w:rsidR="00021803" w:rsidRPr="00500FE6">
        <w:t>r</w:t>
      </w:r>
      <w:r w:rsidRPr="00500FE6">
        <w:t xml:space="preserve"> Sitemap</w:t>
      </w:r>
      <w:r w:rsidR="005016A6" w:rsidRPr="00500FE6">
        <w:t>, die ausschließlich die</w:t>
      </w:r>
      <w:r w:rsidRPr="00500FE6">
        <w:t xml:space="preserve"> Unterseiten einer ausgewählten Seite darstellt, wird in Kapitel </w:t>
      </w:r>
      <w:r w:rsidR="006B1311" w:rsidRPr="00500FE6">
        <w:fldChar w:fldCharType="begin"/>
      </w:r>
      <w:r w:rsidR="006B1311" w:rsidRPr="00500FE6">
        <w:instrText xml:space="preserve"> REF _Ref153202191 \r \h </w:instrText>
      </w:r>
      <w:r w:rsidR="00CF6ECE" w:rsidRPr="00500FE6">
        <w:instrText xml:space="preserve"> \* </w:instrText>
      </w:r>
      <w:r w:rsidR="002A5F35" w:rsidRPr="00500FE6">
        <w:instrText>MERGEFORMAT “INTERNER VERWEIS“</w:instrText>
      </w:r>
      <w:r w:rsidR="00CF6ECE" w:rsidRPr="00500FE6">
        <w:instrText xml:space="preserve"> </w:instrText>
      </w:r>
      <w:r w:rsidR="006B1311" w:rsidRPr="00500FE6">
        <w:fldChar w:fldCharType="separate"/>
      </w:r>
      <w:r w:rsidR="00823F66">
        <w:t>12.8.3</w:t>
      </w:r>
      <w:r w:rsidR="006B1311" w:rsidRPr="00500FE6">
        <w:fldChar w:fldCharType="end"/>
      </w:r>
      <w:r w:rsidRPr="00500FE6">
        <w:t xml:space="preserve"> beschrieben.</w:t>
      </w:r>
    </w:p>
    <w:p w14:paraId="7E192ED8" w14:textId="5D3AC368" w:rsidR="00217785" w:rsidRPr="00500FE6" w:rsidRDefault="00672273" w:rsidP="00B840A1">
      <w:pPr>
        <w:pStyle w:val="berschrift3"/>
      </w:pPr>
      <w:bookmarkStart w:id="1115" w:name="_Ref153202191"/>
      <w:r w:rsidRPr="00500FE6">
        <w:t xml:space="preserve"> </w:t>
      </w:r>
      <w:bookmarkStart w:id="1116" w:name="_Toc230848527"/>
      <w:r w:rsidR="00217785" w:rsidRPr="00500FE6">
        <w:t>Sitemaps der ausgewählten Seiten</w:t>
      </w:r>
      <w:bookmarkEnd w:id="1115"/>
      <w:bookmarkEnd w:id="1116"/>
    </w:p>
    <w:p w14:paraId="27271BCB" w14:textId="4D7331C8" w:rsidR="00217785" w:rsidRPr="00500FE6" w:rsidRDefault="001B5CBD" w:rsidP="00217785">
      <w:r w:rsidRPr="00500FE6">
        <w:t>Im Unterschied zum</w:t>
      </w:r>
      <w:r w:rsidR="00217785" w:rsidRPr="00500FE6">
        <w:t xml:space="preserve"> Inhaltselement</w:t>
      </w:r>
      <w:r w:rsidRPr="00500FE6">
        <w:t xml:space="preserve"> „Sitemap“</w:t>
      </w:r>
      <w:r w:rsidR="00C71C0A" w:rsidRPr="00500FE6">
        <w:t xml:space="preserve"> stellt das Inhaltselement</w:t>
      </w:r>
      <w:r w:rsidR="00217785" w:rsidRPr="00500FE6">
        <w:t xml:space="preserve"> </w:t>
      </w:r>
      <w:r w:rsidR="00716FA2" w:rsidRPr="00500FE6">
        <w:t>„</w:t>
      </w:r>
      <w:r w:rsidR="00217785" w:rsidRPr="00500FE6">
        <w:t>Sitemaps der ausgewählten Seite</w:t>
      </w:r>
      <w:r w:rsidR="00716FA2" w:rsidRPr="00500FE6">
        <w:t>“</w:t>
      </w:r>
      <w:r w:rsidR="00AA0320" w:rsidRPr="00500FE6">
        <w:t xml:space="preserve"> lediglich </w:t>
      </w:r>
      <w:r w:rsidR="00217785" w:rsidRPr="00500FE6">
        <w:t xml:space="preserve">die Unterseiten der jeweiligen Seite in Form </w:t>
      </w:r>
      <w:r w:rsidR="00226EF2" w:rsidRPr="00500FE6">
        <w:t>eines Menüs</w:t>
      </w:r>
      <w:r w:rsidR="00D37D68" w:rsidRPr="00500FE6">
        <w:t xml:space="preserve"> dar, nicht</w:t>
      </w:r>
      <w:r w:rsidR="00217785" w:rsidRPr="00500FE6">
        <w:t xml:space="preserve"> jedoch den </w:t>
      </w:r>
      <w:r w:rsidR="00275BE4" w:rsidRPr="00500FE6">
        <w:t>gesamten</w:t>
      </w:r>
      <w:r w:rsidR="00217785" w:rsidRPr="00500FE6">
        <w:t xml:space="preserve"> Strukturbaum. Die Auswahl der Seite, dessen Unterseiten angezeigt werden sollen, </w:t>
      </w:r>
      <w:r w:rsidR="006F2A94" w:rsidRPr="00500FE6">
        <w:t>erfolgt auf die gleiche Weise</w:t>
      </w:r>
      <w:r w:rsidR="00AF7348" w:rsidRPr="00500FE6">
        <w:t xml:space="preserve"> wie bei der E</w:t>
      </w:r>
      <w:r w:rsidR="00217785" w:rsidRPr="00500FE6">
        <w:t xml:space="preserve">rstellung eines Unterseiten-Menüs im unteren Bereich des </w:t>
      </w:r>
      <w:r w:rsidR="00261E84" w:rsidRPr="00500FE6">
        <w:t>Tab</w:t>
      </w:r>
      <w:r w:rsidR="00217785" w:rsidRPr="00500FE6">
        <w:t xml:space="preserve">s </w:t>
      </w:r>
      <w:r w:rsidR="00716FA2" w:rsidRPr="00500FE6">
        <w:t>„</w:t>
      </w:r>
      <w:r w:rsidR="00217785" w:rsidRPr="00500FE6">
        <w:t>Allgemein</w:t>
      </w:r>
      <w:r w:rsidR="00716FA2" w:rsidRPr="00500FE6">
        <w:t>“</w:t>
      </w:r>
      <w:r w:rsidR="00BA4597" w:rsidRPr="00500FE6">
        <w:t xml:space="preserve">. Näheres hierzu findet sich </w:t>
      </w:r>
      <w:r w:rsidR="00217785" w:rsidRPr="00500FE6">
        <w:t>in Kapitel</w:t>
      </w:r>
      <w:r w:rsidR="0032076C" w:rsidRPr="00500FE6">
        <w:t xml:space="preserve"> </w:t>
      </w:r>
      <w:r w:rsidR="0032076C" w:rsidRPr="00500FE6">
        <w:fldChar w:fldCharType="begin"/>
      </w:r>
      <w:r w:rsidR="0032076C" w:rsidRPr="00500FE6">
        <w:instrText xml:space="preserve"> REF _Ref153202689 \r \h </w:instrText>
      </w:r>
      <w:r w:rsidR="00CF6ECE" w:rsidRPr="00500FE6">
        <w:instrText xml:space="preserve"> \* </w:instrText>
      </w:r>
      <w:r w:rsidR="002A5F35" w:rsidRPr="00500FE6">
        <w:instrText>MERGEFORMAT “INTERNER VERWEIS“</w:instrText>
      </w:r>
      <w:r w:rsidR="00CF6ECE" w:rsidRPr="00500FE6">
        <w:instrText xml:space="preserve"> </w:instrText>
      </w:r>
      <w:r w:rsidR="0032076C" w:rsidRPr="00500FE6">
        <w:fldChar w:fldCharType="separate"/>
      </w:r>
      <w:r w:rsidR="00823F66">
        <w:t>12.8.1</w:t>
      </w:r>
      <w:r w:rsidR="0032076C" w:rsidRPr="00500FE6">
        <w:fldChar w:fldCharType="end"/>
      </w:r>
      <w:r w:rsidR="00217785" w:rsidRPr="00500FE6">
        <w:t>.</w:t>
      </w:r>
    </w:p>
    <w:p w14:paraId="2261F006" w14:textId="3FB7AE74" w:rsidR="00217785" w:rsidRPr="00500FE6" w:rsidRDefault="00217785" w:rsidP="00217785">
      <w:pPr>
        <w:pStyle w:val="Infobox"/>
      </w:pPr>
      <w:r w:rsidRPr="00500FE6">
        <w:rPr>
          <w:rStyle w:val="TippWichtig"/>
          <w:rFonts w:ascii="BundesSerif Regular" w:hAnsi="BundesSerif Regular"/>
        </w:rPr>
        <w:t>Tipp:</w:t>
      </w:r>
      <w:r w:rsidRPr="00500FE6">
        <w:t xml:space="preserve"> Wie eine Sitemap erstellt wird, die den kompletten Strukturbaum angibt, wird in Kapitel</w:t>
      </w:r>
      <w:r w:rsidR="00867948" w:rsidRPr="00500FE6">
        <w:t xml:space="preserve"> </w:t>
      </w:r>
      <w:r w:rsidR="00867948" w:rsidRPr="00500FE6">
        <w:fldChar w:fldCharType="begin"/>
      </w:r>
      <w:r w:rsidR="00867948" w:rsidRPr="00500FE6">
        <w:instrText xml:space="preserve"> REF _Ref153202832 \r \h </w:instrText>
      </w:r>
      <w:r w:rsidR="00CF6ECE" w:rsidRPr="00500FE6">
        <w:instrText xml:space="preserve"> \* </w:instrText>
      </w:r>
      <w:r w:rsidR="002A5F35" w:rsidRPr="00500FE6">
        <w:instrText>MERGEFORMAT “INTERNER VERWEIS“</w:instrText>
      </w:r>
      <w:r w:rsidR="00CF6ECE" w:rsidRPr="00500FE6">
        <w:instrText xml:space="preserve"> </w:instrText>
      </w:r>
      <w:r w:rsidR="00867948" w:rsidRPr="00500FE6">
        <w:fldChar w:fldCharType="separate"/>
      </w:r>
      <w:r w:rsidR="00823F66">
        <w:t>12.8.2</w:t>
      </w:r>
      <w:r w:rsidR="00867948" w:rsidRPr="00500FE6">
        <w:fldChar w:fldCharType="end"/>
      </w:r>
      <w:r w:rsidRPr="00500FE6">
        <w:t> beschrieben.</w:t>
      </w:r>
    </w:p>
    <w:p w14:paraId="2241CF47" w14:textId="103584FA" w:rsidR="00217785" w:rsidRPr="00500FE6" w:rsidRDefault="00A94ED1" w:rsidP="00B840A1">
      <w:pPr>
        <w:pStyle w:val="berschrift2"/>
      </w:pPr>
      <w:bookmarkStart w:id="1117" w:name="_Toc155958473"/>
      <w:bookmarkStart w:id="1118" w:name="_Toc177115980"/>
      <w:r>
        <w:t xml:space="preserve"> </w:t>
      </w:r>
      <w:bookmarkStart w:id="1119" w:name="_Toc230848528"/>
      <w:r w:rsidR="00217785" w:rsidRPr="00500FE6">
        <w:t>Plug-ins</w:t>
      </w:r>
      <w:bookmarkEnd w:id="1117"/>
      <w:bookmarkEnd w:id="1118"/>
      <w:bookmarkEnd w:id="1119"/>
    </w:p>
    <w:p w14:paraId="5855EF94" w14:textId="22CD6E76" w:rsidR="00217785" w:rsidRPr="00500FE6" w:rsidRDefault="0018336F" w:rsidP="00217785">
      <w:r w:rsidRPr="00500FE6">
        <w:t xml:space="preserve">Derzeit existieren noch keine allgemeinen Plug-Ins im GSB11. </w:t>
      </w:r>
    </w:p>
    <w:p w14:paraId="73D4EB16" w14:textId="0E5A023E" w:rsidR="00217785" w:rsidRPr="00500FE6" w:rsidRDefault="00672273" w:rsidP="00B840A1">
      <w:pPr>
        <w:pStyle w:val="berschrift3"/>
      </w:pPr>
      <w:r w:rsidRPr="00500FE6">
        <w:t xml:space="preserve"> </w:t>
      </w:r>
      <w:bookmarkStart w:id="1120" w:name="_Toc230848529"/>
      <w:r w:rsidR="00217785" w:rsidRPr="00500FE6">
        <w:t>Search</w:t>
      </w:r>
      <w:bookmarkEnd w:id="1120"/>
    </w:p>
    <w:p w14:paraId="3D46292C" w14:textId="797D2F34" w:rsidR="00890F8A" w:rsidRPr="00500FE6" w:rsidRDefault="00990511" w:rsidP="00890F8A">
      <w:pPr>
        <w:spacing w:before="100" w:beforeAutospacing="1" w:after="100" w:afterAutospacing="1"/>
        <w:rPr>
          <w:szCs w:val="22"/>
        </w:rPr>
      </w:pPr>
      <w:r w:rsidRPr="00500FE6">
        <w:rPr>
          <w:szCs w:val="22"/>
        </w:rPr>
        <w:t>Für die</w:t>
      </w:r>
      <w:r w:rsidR="009C6824" w:rsidRPr="00500FE6">
        <w:rPr>
          <w:szCs w:val="22"/>
        </w:rPr>
        <w:t xml:space="preserve"> </w:t>
      </w:r>
      <w:proofErr w:type="spellStart"/>
      <w:r w:rsidR="009C6824" w:rsidRPr="00500FE6">
        <w:rPr>
          <w:szCs w:val="22"/>
        </w:rPr>
        <w:t>Solr</w:t>
      </w:r>
      <w:proofErr w:type="spellEnd"/>
      <w:r w:rsidR="009C6824" w:rsidRPr="00500FE6">
        <w:rPr>
          <w:szCs w:val="22"/>
        </w:rPr>
        <w:t>-Suche</w:t>
      </w:r>
      <w:r w:rsidR="00890F8A" w:rsidRPr="00500FE6">
        <w:rPr>
          <w:szCs w:val="22"/>
        </w:rPr>
        <w:t xml:space="preserve"> </w:t>
      </w:r>
      <w:r w:rsidR="009C6824" w:rsidRPr="00500FE6">
        <w:rPr>
          <w:szCs w:val="22"/>
        </w:rPr>
        <w:t>stehen</w:t>
      </w:r>
      <w:r w:rsidR="00890F8A" w:rsidRPr="00500FE6">
        <w:rPr>
          <w:szCs w:val="22"/>
        </w:rPr>
        <w:t xml:space="preserve"> folgende </w:t>
      </w:r>
      <w:r w:rsidR="00980E7D" w:rsidRPr="00500FE6">
        <w:rPr>
          <w:szCs w:val="22"/>
        </w:rPr>
        <w:t>Plugin</w:t>
      </w:r>
      <w:r w:rsidR="00680F49" w:rsidRPr="00500FE6">
        <w:rPr>
          <w:szCs w:val="22"/>
        </w:rPr>
        <w:t>s</w:t>
      </w:r>
      <w:r w:rsidR="00890F8A" w:rsidRPr="00500FE6">
        <w:rPr>
          <w:szCs w:val="22"/>
        </w:rPr>
        <w:t xml:space="preserve"> </w:t>
      </w:r>
      <w:r w:rsidR="00680F49" w:rsidRPr="00500FE6">
        <w:rPr>
          <w:szCs w:val="22"/>
        </w:rPr>
        <w:t>zur Verfügung</w:t>
      </w:r>
      <w:r w:rsidR="00890F8A" w:rsidRPr="00500FE6">
        <w:rPr>
          <w:szCs w:val="22"/>
        </w:rPr>
        <w:t xml:space="preserve">, die im </w:t>
      </w:r>
      <w:r w:rsidR="004607B1" w:rsidRPr="00500FE6">
        <w:rPr>
          <w:szCs w:val="22"/>
        </w:rPr>
        <w:t>Redaktionssy</w:t>
      </w:r>
      <w:r w:rsidR="009C6824" w:rsidRPr="00500FE6">
        <w:rPr>
          <w:szCs w:val="22"/>
        </w:rPr>
        <w:t>s</w:t>
      </w:r>
      <w:r w:rsidR="004607B1" w:rsidRPr="00500FE6">
        <w:rPr>
          <w:szCs w:val="22"/>
        </w:rPr>
        <w:t xml:space="preserve">tem </w:t>
      </w:r>
      <w:r w:rsidR="00890F8A" w:rsidRPr="00500FE6">
        <w:rPr>
          <w:szCs w:val="22"/>
        </w:rPr>
        <w:t>konfiguriert werden können:</w:t>
      </w:r>
    </w:p>
    <w:p w14:paraId="47A64298" w14:textId="184ACAC6" w:rsidR="00890F8A" w:rsidRPr="00500FE6" w:rsidRDefault="00890F8A" w:rsidP="001D2B8E">
      <w:pPr>
        <w:numPr>
          <w:ilvl w:val="0"/>
          <w:numId w:val="55"/>
        </w:numPr>
        <w:spacing w:before="100" w:beforeAutospacing="1" w:after="100" w:afterAutospacing="1"/>
        <w:rPr>
          <w:szCs w:val="22"/>
        </w:rPr>
      </w:pPr>
      <w:r w:rsidRPr="00500FE6">
        <w:rPr>
          <w:b/>
          <w:bCs/>
          <w:szCs w:val="22"/>
        </w:rPr>
        <w:t>Ergebnis-</w:t>
      </w:r>
      <w:proofErr w:type="spellStart"/>
      <w:r w:rsidRPr="00500FE6">
        <w:rPr>
          <w:b/>
          <w:bCs/>
          <w:szCs w:val="22"/>
        </w:rPr>
        <w:t>Plug</w:t>
      </w:r>
      <w:r w:rsidR="004607B1" w:rsidRPr="00500FE6">
        <w:rPr>
          <w:b/>
          <w:bCs/>
          <w:szCs w:val="22"/>
        </w:rPr>
        <w:t>I</w:t>
      </w:r>
      <w:r w:rsidRPr="00500FE6">
        <w:rPr>
          <w:b/>
          <w:bCs/>
          <w:szCs w:val="22"/>
        </w:rPr>
        <w:t>n</w:t>
      </w:r>
      <w:proofErr w:type="spellEnd"/>
      <w:r w:rsidRPr="00500FE6">
        <w:rPr>
          <w:b/>
          <w:bCs/>
          <w:szCs w:val="22"/>
        </w:rPr>
        <w:t>:</w:t>
      </w:r>
      <w:r w:rsidRPr="00500FE6">
        <w:rPr>
          <w:szCs w:val="22"/>
        </w:rPr>
        <w:t xml:space="preserve"> </w:t>
      </w:r>
      <w:r w:rsidR="004607B1" w:rsidRPr="00500FE6">
        <w:rPr>
          <w:szCs w:val="22"/>
        </w:rPr>
        <w:t>„</w:t>
      </w:r>
      <w:r w:rsidRPr="00500FE6">
        <w:rPr>
          <w:szCs w:val="22"/>
        </w:rPr>
        <w:t>Suche: Formular, Ergebnis, Zusätzliche Komponenten</w:t>
      </w:r>
      <w:r w:rsidR="004607B1" w:rsidRPr="00500FE6">
        <w:rPr>
          <w:szCs w:val="22"/>
        </w:rPr>
        <w:t>“</w:t>
      </w:r>
    </w:p>
    <w:p w14:paraId="163445B4" w14:textId="7A9E8BEC" w:rsidR="00BD0C0D" w:rsidRPr="00500FE6" w:rsidRDefault="00F35595" w:rsidP="001D2B8E">
      <w:pPr>
        <w:numPr>
          <w:ilvl w:val="1"/>
          <w:numId w:val="55"/>
        </w:numPr>
        <w:spacing w:before="100" w:beforeAutospacing="1" w:after="100" w:afterAutospacing="1"/>
        <w:rPr>
          <w:szCs w:val="22"/>
        </w:rPr>
      </w:pPr>
      <w:r w:rsidRPr="00500FE6">
        <w:rPr>
          <w:szCs w:val="22"/>
        </w:rPr>
        <w:t xml:space="preserve">Dieses </w:t>
      </w:r>
      <w:proofErr w:type="spellStart"/>
      <w:r w:rsidRPr="00500FE6">
        <w:rPr>
          <w:szCs w:val="22"/>
        </w:rPr>
        <w:t>PlugIn</w:t>
      </w:r>
      <w:proofErr w:type="spellEnd"/>
      <w:r w:rsidRPr="00500FE6">
        <w:rPr>
          <w:szCs w:val="22"/>
        </w:rPr>
        <w:t xml:space="preserve"> </w:t>
      </w:r>
      <w:r w:rsidR="002E6195" w:rsidRPr="00500FE6">
        <w:rPr>
          <w:szCs w:val="22"/>
        </w:rPr>
        <w:t>zeigt</w:t>
      </w:r>
      <w:r w:rsidRPr="00500FE6">
        <w:rPr>
          <w:szCs w:val="22"/>
        </w:rPr>
        <w:t xml:space="preserve"> das Suchformular</w:t>
      </w:r>
      <w:r w:rsidR="001766D3" w:rsidRPr="00500FE6">
        <w:rPr>
          <w:szCs w:val="22"/>
        </w:rPr>
        <w:t>, die Facetten</w:t>
      </w:r>
      <w:r w:rsidR="009015D6" w:rsidRPr="00500FE6">
        <w:rPr>
          <w:szCs w:val="22"/>
        </w:rPr>
        <w:t xml:space="preserve"> und anschließend</w:t>
      </w:r>
      <w:r w:rsidRPr="00500FE6">
        <w:rPr>
          <w:szCs w:val="22"/>
        </w:rPr>
        <w:t xml:space="preserve"> </w:t>
      </w:r>
      <w:r w:rsidR="009015D6" w:rsidRPr="00500FE6">
        <w:rPr>
          <w:szCs w:val="22"/>
        </w:rPr>
        <w:t>die</w:t>
      </w:r>
      <w:r w:rsidRPr="00500FE6">
        <w:rPr>
          <w:szCs w:val="22"/>
        </w:rPr>
        <w:t xml:space="preserve"> </w:t>
      </w:r>
      <w:r w:rsidR="00334DD9" w:rsidRPr="00500FE6">
        <w:rPr>
          <w:szCs w:val="22"/>
        </w:rPr>
        <w:t>Suche</w:t>
      </w:r>
      <w:r w:rsidRPr="00500FE6">
        <w:rPr>
          <w:szCs w:val="22"/>
        </w:rPr>
        <w:t>rgebnisse</w:t>
      </w:r>
      <w:r w:rsidR="009015D6" w:rsidRPr="00500FE6">
        <w:rPr>
          <w:szCs w:val="22"/>
        </w:rPr>
        <w:t xml:space="preserve"> mit</w:t>
      </w:r>
      <w:r w:rsidRPr="00500FE6">
        <w:rPr>
          <w:szCs w:val="22"/>
        </w:rPr>
        <w:t xml:space="preserve"> Paginierung </w:t>
      </w:r>
      <w:r w:rsidR="007949A3" w:rsidRPr="00500FE6">
        <w:rPr>
          <w:szCs w:val="22"/>
        </w:rPr>
        <w:t>a</w:t>
      </w:r>
      <w:r w:rsidR="009015D6" w:rsidRPr="00500FE6">
        <w:rPr>
          <w:szCs w:val="22"/>
        </w:rPr>
        <w:t>n</w:t>
      </w:r>
      <w:r w:rsidR="00334DD9" w:rsidRPr="00500FE6">
        <w:rPr>
          <w:szCs w:val="22"/>
        </w:rPr>
        <w:t>.</w:t>
      </w:r>
    </w:p>
    <w:p w14:paraId="5055913E" w14:textId="7304D908" w:rsidR="00890F8A" w:rsidRPr="00500FE6" w:rsidRDefault="00890F8A" w:rsidP="001D2B8E">
      <w:pPr>
        <w:numPr>
          <w:ilvl w:val="0"/>
          <w:numId w:val="55"/>
        </w:numPr>
        <w:spacing w:before="100" w:beforeAutospacing="1" w:after="100" w:afterAutospacing="1"/>
        <w:rPr>
          <w:szCs w:val="22"/>
        </w:rPr>
      </w:pPr>
      <w:r w:rsidRPr="00500FE6">
        <w:rPr>
          <w:b/>
          <w:bCs/>
          <w:szCs w:val="22"/>
        </w:rPr>
        <w:t>Formular-</w:t>
      </w:r>
      <w:proofErr w:type="spellStart"/>
      <w:r w:rsidRPr="00500FE6">
        <w:rPr>
          <w:b/>
          <w:bCs/>
          <w:szCs w:val="22"/>
        </w:rPr>
        <w:t>Plug</w:t>
      </w:r>
      <w:r w:rsidR="004607B1" w:rsidRPr="00500FE6">
        <w:rPr>
          <w:b/>
          <w:bCs/>
          <w:szCs w:val="22"/>
        </w:rPr>
        <w:t>I</w:t>
      </w:r>
      <w:r w:rsidRPr="00500FE6">
        <w:rPr>
          <w:b/>
          <w:bCs/>
          <w:szCs w:val="22"/>
        </w:rPr>
        <w:t>n</w:t>
      </w:r>
      <w:proofErr w:type="spellEnd"/>
      <w:r w:rsidRPr="00500FE6">
        <w:rPr>
          <w:b/>
          <w:bCs/>
          <w:szCs w:val="22"/>
        </w:rPr>
        <w:t>:</w:t>
      </w:r>
      <w:r w:rsidRPr="00500FE6">
        <w:rPr>
          <w:szCs w:val="22"/>
        </w:rPr>
        <w:t xml:space="preserve"> </w:t>
      </w:r>
      <w:r w:rsidR="004607B1" w:rsidRPr="00500FE6">
        <w:rPr>
          <w:szCs w:val="22"/>
        </w:rPr>
        <w:t>„</w:t>
      </w:r>
      <w:r w:rsidRPr="00500FE6">
        <w:rPr>
          <w:szCs w:val="22"/>
        </w:rPr>
        <w:t>Suche: Nur Formular</w:t>
      </w:r>
      <w:r w:rsidR="004607B1" w:rsidRPr="00500FE6">
        <w:rPr>
          <w:szCs w:val="22"/>
        </w:rPr>
        <w:t>“</w:t>
      </w:r>
    </w:p>
    <w:p w14:paraId="7674AD5E" w14:textId="231FD5EB" w:rsidR="00E74233" w:rsidRPr="00500FE6" w:rsidRDefault="00CE494C" w:rsidP="001D2B8E">
      <w:pPr>
        <w:numPr>
          <w:ilvl w:val="1"/>
          <w:numId w:val="55"/>
        </w:numPr>
        <w:spacing w:before="100" w:beforeAutospacing="1" w:after="100" w:afterAutospacing="1"/>
        <w:rPr>
          <w:szCs w:val="22"/>
        </w:rPr>
      </w:pPr>
      <w:r w:rsidRPr="00500FE6">
        <w:rPr>
          <w:szCs w:val="22"/>
        </w:rPr>
        <w:t>Dieses Plugin zeigt</w:t>
      </w:r>
      <w:r w:rsidR="00E74233" w:rsidRPr="00500FE6">
        <w:rPr>
          <w:szCs w:val="22"/>
        </w:rPr>
        <w:t xml:space="preserve"> ausschließlich das Formular a</w:t>
      </w:r>
      <w:r w:rsidR="00340925" w:rsidRPr="00500FE6">
        <w:rPr>
          <w:szCs w:val="22"/>
        </w:rPr>
        <w:t>n</w:t>
      </w:r>
      <w:r w:rsidR="00E74233" w:rsidRPr="00500FE6">
        <w:rPr>
          <w:szCs w:val="22"/>
        </w:rPr>
        <w:t xml:space="preserve">. </w:t>
      </w:r>
      <w:r w:rsidR="00340925" w:rsidRPr="00500FE6">
        <w:rPr>
          <w:szCs w:val="22"/>
        </w:rPr>
        <w:t>Nach dem</w:t>
      </w:r>
      <w:r w:rsidR="00E74233" w:rsidRPr="00500FE6">
        <w:rPr>
          <w:szCs w:val="22"/>
        </w:rPr>
        <w:t xml:space="preserve"> Abschicken der Suche </w:t>
      </w:r>
      <w:r w:rsidR="00B55DB1" w:rsidRPr="00500FE6">
        <w:rPr>
          <w:szCs w:val="22"/>
        </w:rPr>
        <w:t>erfolgt</w:t>
      </w:r>
      <w:r w:rsidR="00E74233" w:rsidRPr="00500FE6">
        <w:rPr>
          <w:szCs w:val="22"/>
        </w:rPr>
        <w:t xml:space="preserve"> eine </w:t>
      </w:r>
      <w:r w:rsidR="00B55DB1" w:rsidRPr="00500FE6">
        <w:rPr>
          <w:szCs w:val="22"/>
        </w:rPr>
        <w:t xml:space="preserve">Weiterleitung auf eine </w:t>
      </w:r>
      <w:r w:rsidR="00E74233" w:rsidRPr="00500FE6">
        <w:rPr>
          <w:szCs w:val="22"/>
        </w:rPr>
        <w:t>dedizierte Seite.</w:t>
      </w:r>
    </w:p>
    <w:p w14:paraId="7DB1D10F" w14:textId="00B0C669" w:rsidR="00890F8A" w:rsidRPr="00500FE6" w:rsidRDefault="00890F8A" w:rsidP="001D2B8E">
      <w:pPr>
        <w:numPr>
          <w:ilvl w:val="0"/>
          <w:numId w:val="55"/>
        </w:numPr>
        <w:spacing w:before="100" w:beforeAutospacing="1" w:after="100" w:afterAutospacing="1"/>
        <w:rPr>
          <w:szCs w:val="22"/>
        </w:rPr>
      </w:pPr>
      <w:proofErr w:type="spellStart"/>
      <w:r w:rsidRPr="00500FE6">
        <w:rPr>
          <w:b/>
          <w:bCs/>
          <w:szCs w:val="22"/>
        </w:rPr>
        <w:t>Plug</w:t>
      </w:r>
      <w:r w:rsidR="004607B1" w:rsidRPr="00500FE6">
        <w:rPr>
          <w:b/>
          <w:bCs/>
          <w:szCs w:val="22"/>
        </w:rPr>
        <w:t>I</w:t>
      </w:r>
      <w:r w:rsidRPr="00500FE6">
        <w:rPr>
          <w:b/>
          <w:bCs/>
          <w:szCs w:val="22"/>
        </w:rPr>
        <w:t>n</w:t>
      </w:r>
      <w:proofErr w:type="spellEnd"/>
      <w:r w:rsidRPr="00500FE6">
        <w:rPr>
          <w:b/>
          <w:bCs/>
          <w:szCs w:val="22"/>
        </w:rPr>
        <w:t xml:space="preserve"> für häufige Suchanfragen:</w:t>
      </w:r>
      <w:r w:rsidRPr="00500FE6">
        <w:rPr>
          <w:szCs w:val="22"/>
        </w:rPr>
        <w:t xml:space="preserve"> </w:t>
      </w:r>
      <w:r w:rsidR="004607B1" w:rsidRPr="00500FE6">
        <w:rPr>
          <w:szCs w:val="22"/>
        </w:rPr>
        <w:t>„</w:t>
      </w:r>
      <w:r w:rsidRPr="00500FE6">
        <w:rPr>
          <w:szCs w:val="22"/>
        </w:rPr>
        <w:t>Suche: Häufige Suchanfragen</w:t>
      </w:r>
      <w:r w:rsidR="004607B1" w:rsidRPr="00500FE6">
        <w:rPr>
          <w:szCs w:val="22"/>
        </w:rPr>
        <w:t>“</w:t>
      </w:r>
    </w:p>
    <w:p w14:paraId="00E2E427" w14:textId="6B98C00B" w:rsidR="00B0319D" w:rsidRPr="00500FE6" w:rsidRDefault="001A7F6B" w:rsidP="001D2B8E">
      <w:pPr>
        <w:numPr>
          <w:ilvl w:val="1"/>
          <w:numId w:val="55"/>
        </w:numPr>
        <w:spacing w:before="100" w:beforeAutospacing="1" w:after="100" w:afterAutospacing="1"/>
        <w:rPr>
          <w:szCs w:val="22"/>
        </w:rPr>
      </w:pPr>
      <w:r w:rsidRPr="00500FE6">
        <w:rPr>
          <w:szCs w:val="22"/>
        </w:rPr>
        <w:t>Dieses Plugin z</w:t>
      </w:r>
      <w:r w:rsidR="00B0319D" w:rsidRPr="00500FE6">
        <w:rPr>
          <w:szCs w:val="22"/>
        </w:rPr>
        <w:t>eigt eine Liste von häufigen Suchanfragen an.</w:t>
      </w:r>
    </w:p>
    <w:p w14:paraId="1131D706" w14:textId="26CC6381" w:rsidR="00380E24" w:rsidRPr="00500FE6" w:rsidRDefault="00380E24" w:rsidP="00380E24">
      <w:pPr>
        <w:pStyle w:val="Infobox"/>
      </w:pPr>
      <w:r w:rsidRPr="00500FE6">
        <w:rPr>
          <w:b/>
          <w:bCs/>
        </w:rPr>
        <w:lastRenderedPageBreak/>
        <w:t xml:space="preserve">Hinweis: </w:t>
      </w:r>
      <w:r w:rsidRPr="00500FE6">
        <w:t xml:space="preserve">Weiterführende Informationen (in englischer Sprache) unter folgendem Link: </w:t>
      </w:r>
      <w:hyperlink r:id="rId267" w:tooltip="TYPO3 Dpkmentation zum Thema Solr" w:history="1">
        <w:r w:rsidRPr="00500FE6">
          <w:rPr>
            <w:rStyle w:val="Hyperlink"/>
          </w:rPr>
          <w:t>https://docs.typo3.org/p/apache-solr-for-typo3/solr/12.0/en-us/Backend/Plugins.html</w:t>
        </w:r>
      </w:hyperlink>
    </w:p>
    <w:p w14:paraId="04223CC1" w14:textId="480514B4" w:rsidR="00B01BF6" w:rsidRPr="00500FE6" w:rsidRDefault="00672273" w:rsidP="00B840A1">
      <w:pPr>
        <w:pStyle w:val="berschrift3"/>
      </w:pPr>
      <w:r w:rsidRPr="00500FE6">
        <w:t xml:space="preserve"> </w:t>
      </w:r>
      <w:bookmarkStart w:id="1121" w:name="_Ref188008993"/>
      <w:bookmarkStart w:id="1122" w:name="_Toc230848530"/>
      <w:r w:rsidR="00D9098E" w:rsidRPr="00500FE6">
        <w:t>Dynamische Liste</w:t>
      </w:r>
      <w:bookmarkEnd w:id="1121"/>
      <w:bookmarkEnd w:id="1122"/>
    </w:p>
    <w:p w14:paraId="0647369D" w14:textId="68EC673F" w:rsidR="000C04F2" w:rsidRPr="00772C16" w:rsidRDefault="00772C16" w:rsidP="00772C16">
      <w:pPr>
        <w:rPr>
          <w:lang w:eastAsia="en-US"/>
        </w:rPr>
      </w:pPr>
      <w:r w:rsidRPr="008909B3">
        <w:rPr>
          <w:lang w:eastAsia="en-US"/>
        </w:rPr>
        <w:t xml:space="preserve">Die Dynamische Liste ist ein Plug-in, das zur Ausgabe von Meldungen – beispielsweise Pressemeldungen – auf einer Webseite verwendet wird. Die Inhalte werden über eine </w:t>
      </w:r>
      <w:proofErr w:type="spellStart"/>
      <w:r w:rsidRPr="008909B3">
        <w:rPr>
          <w:lang w:eastAsia="en-US"/>
        </w:rPr>
        <w:t>Solr</w:t>
      </w:r>
      <w:proofErr w:type="spellEnd"/>
      <w:r w:rsidRPr="008909B3">
        <w:rPr>
          <w:lang w:eastAsia="en-US"/>
        </w:rPr>
        <w:t>-Suche ermittelt und können im Redaktionssystem so konfiguriert werden, dass nur Meldungen angezeigt werden, die zuvor definierten Kriterien entsprechen.</w:t>
      </w:r>
      <w:r w:rsidR="000C04F2" w:rsidRPr="00500FE6">
        <w:rPr>
          <w:lang w:eastAsia="en-US"/>
        </w:rPr>
        <w:br/>
      </w:r>
    </w:p>
    <w:p w14:paraId="1F1122DC" w14:textId="77777777" w:rsidR="000C04F2" w:rsidRPr="00500FE6" w:rsidRDefault="000C04F2" w:rsidP="000C04F2">
      <w:pPr>
        <w:pStyle w:val="Infobox"/>
        <w:rPr>
          <w:i/>
          <w:iCs/>
        </w:rPr>
      </w:pPr>
      <w:r w:rsidRPr="00500FE6">
        <w:rPr>
          <w:b/>
          <w:bCs/>
        </w:rPr>
        <w:t>Hinweis:</w:t>
      </w:r>
      <w:r w:rsidRPr="00500FE6">
        <w:t xml:space="preserve"> Die Beschriftung der Facetten kann mittels </w:t>
      </w:r>
      <w:proofErr w:type="spellStart"/>
      <w:r w:rsidRPr="00500FE6">
        <w:t>TypoScript</w:t>
      </w:r>
      <w:proofErr w:type="spellEnd"/>
      <w:r w:rsidRPr="00500FE6">
        <w:t xml:space="preserve"> geändert werden:</w:t>
      </w:r>
      <w:r w:rsidRPr="00500FE6">
        <w:br/>
      </w:r>
    </w:p>
    <w:p w14:paraId="58586209" w14:textId="1B3D707D" w:rsidR="000C04F2" w:rsidRPr="00500FE6" w:rsidRDefault="000C04F2" w:rsidP="003F42DC">
      <w:pPr>
        <w:pStyle w:val="Codeblock"/>
      </w:pPr>
      <w:r w:rsidRPr="00500FE6">
        <w:t xml:space="preserve">plugin.tx_solr.search.faceting.facets.categories.label = </w:t>
      </w:r>
      <w:r w:rsidRPr="00500FE6">
        <w:rPr>
          <w:b/>
        </w:rPr>
        <w:t>Thema</w:t>
      </w:r>
    </w:p>
    <w:p w14:paraId="4C1DCAA9" w14:textId="1989C8EF" w:rsidR="000C04F2" w:rsidRPr="00500FE6" w:rsidRDefault="000C04F2" w:rsidP="003F42DC">
      <w:pPr>
        <w:pStyle w:val="Codeblock"/>
      </w:pPr>
      <w:r w:rsidRPr="00500FE6">
        <w:t xml:space="preserve">plugin.tx_solr.search.faceting.facets.mainCategory.label = </w:t>
      </w:r>
      <w:r w:rsidRPr="00500FE6">
        <w:rPr>
          <w:b/>
        </w:rPr>
        <w:t>Seitentyp</w:t>
      </w:r>
    </w:p>
    <w:p w14:paraId="395CC2F6" w14:textId="124C8178" w:rsidR="001F5860" w:rsidRPr="00500FE6" w:rsidRDefault="001F5860" w:rsidP="00D9098E">
      <w:pPr>
        <w:rPr>
          <w:lang w:eastAsia="en-US"/>
        </w:rPr>
      </w:pPr>
      <w:r w:rsidRPr="00500FE6">
        <w:rPr>
          <w:lang w:eastAsia="en-US"/>
        </w:rPr>
        <w:t xml:space="preserve">Um eine </w:t>
      </w:r>
      <w:r w:rsidR="005A19A6" w:rsidRPr="00500FE6">
        <w:rPr>
          <w:lang w:eastAsia="en-US"/>
        </w:rPr>
        <w:t>d</w:t>
      </w:r>
      <w:r w:rsidRPr="00500FE6">
        <w:rPr>
          <w:lang w:eastAsia="en-US"/>
        </w:rPr>
        <w:t xml:space="preserve">ynamische Liste </w:t>
      </w:r>
      <w:r w:rsidR="00E501D1" w:rsidRPr="00500FE6">
        <w:rPr>
          <w:lang w:eastAsia="en-US"/>
        </w:rPr>
        <w:t>zu erstellen</w:t>
      </w:r>
      <w:r w:rsidR="000272BA" w:rsidRPr="00500FE6">
        <w:rPr>
          <w:lang w:eastAsia="en-US"/>
        </w:rPr>
        <w:t>,</w:t>
      </w:r>
      <w:r w:rsidR="00E501D1" w:rsidRPr="00500FE6">
        <w:rPr>
          <w:lang w:eastAsia="en-US"/>
        </w:rPr>
        <w:t xml:space="preserve"> muss zunächst ein Inhaltselement</w:t>
      </w:r>
      <w:r w:rsidR="00E24870" w:rsidRPr="00500FE6">
        <w:rPr>
          <w:lang w:eastAsia="en-US"/>
        </w:rPr>
        <w:t xml:space="preserve"> des Typs „Plug-in einfügen</w:t>
      </w:r>
      <w:r w:rsidR="00897839" w:rsidRPr="00500FE6">
        <w:rPr>
          <w:lang w:eastAsia="en-US"/>
        </w:rPr>
        <w:t>“</w:t>
      </w:r>
      <w:r w:rsidR="00E24870" w:rsidRPr="00500FE6">
        <w:rPr>
          <w:lang w:eastAsia="en-US"/>
        </w:rPr>
        <w:t xml:space="preserve"> erstellt werden</w:t>
      </w:r>
      <w:r w:rsidR="00EB4A6D" w:rsidRPr="00500FE6">
        <w:rPr>
          <w:lang w:eastAsia="en-US"/>
        </w:rPr>
        <w:t xml:space="preserve">. </w:t>
      </w:r>
      <w:r w:rsidR="00CE2A24" w:rsidRPr="00500FE6">
        <w:rPr>
          <w:lang w:eastAsia="en-US"/>
        </w:rPr>
        <w:t xml:space="preserve">Dort wird im </w:t>
      </w:r>
      <w:r w:rsidR="003C2CE4" w:rsidRPr="00500FE6">
        <w:rPr>
          <w:lang w:eastAsia="en-US"/>
        </w:rPr>
        <w:t xml:space="preserve">Tab „Plug-In“ </w:t>
      </w:r>
      <w:r w:rsidR="008726A2" w:rsidRPr="00500FE6">
        <w:rPr>
          <w:lang w:eastAsia="en-US"/>
        </w:rPr>
        <w:t xml:space="preserve">im Dropdown-Menü das Plug-in </w:t>
      </w:r>
      <w:r w:rsidR="00A5099D" w:rsidRPr="00500FE6">
        <w:rPr>
          <w:lang w:eastAsia="en-US"/>
        </w:rPr>
        <w:t>„Suche: Formular, Ergebnisse, weitere Komponenten“ ausgew</w:t>
      </w:r>
      <w:r w:rsidR="000B2D58" w:rsidRPr="00500FE6">
        <w:rPr>
          <w:lang w:eastAsia="en-US"/>
        </w:rPr>
        <w:t>ählt.</w:t>
      </w:r>
    </w:p>
    <w:p w14:paraId="1E25E7F8" w14:textId="77777777" w:rsidR="003A224F" w:rsidRPr="00500FE6" w:rsidRDefault="000B2D58" w:rsidP="003A224F">
      <w:pPr>
        <w:keepNext/>
      </w:pPr>
      <w:r w:rsidRPr="00500FE6">
        <w:rPr>
          <w:noProof/>
          <w:lang w:eastAsia="en-US"/>
        </w:rPr>
        <w:drawing>
          <wp:inline distT="0" distB="0" distL="0" distR="0" wp14:anchorId="40E01E4C" wp14:editId="083DE1B5">
            <wp:extent cx="5759450" cy="2044065"/>
            <wp:effectExtent l="0" t="0" r="6350" b="635"/>
            <wp:docPr id="219714924" name="Grafik 6" descr="Ansicht auf den Tab Plug-in im Inhalts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714924" name="Grafik 6" descr="Ansicht auf den Tab Plug-in im Inhaltselement"/>
                    <pic:cNvPicPr/>
                  </pic:nvPicPr>
                  <pic:blipFill>
                    <a:blip r:embed="rId268" cstate="print">
                      <a:extLst>
                        <a:ext uri="{28A0092B-C50C-407E-A947-70E740481C1C}">
                          <a14:useLocalDpi xmlns:a14="http://schemas.microsoft.com/office/drawing/2010/main" val="0"/>
                        </a:ext>
                      </a:extLst>
                    </a:blip>
                    <a:stretch>
                      <a:fillRect/>
                    </a:stretch>
                  </pic:blipFill>
                  <pic:spPr>
                    <a:xfrm>
                      <a:off x="0" y="0"/>
                      <a:ext cx="5759450" cy="2044065"/>
                    </a:xfrm>
                    <a:prstGeom prst="rect">
                      <a:avLst/>
                    </a:prstGeom>
                  </pic:spPr>
                </pic:pic>
              </a:graphicData>
            </a:graphic>
          </wp:inline>
        </w:drawing>
      </w:r>
    </w:p>
    <w:p w14:paraId="2B71E3AC" w14:textId="5597A3E3" w:rsidR="000B2D58" w:rsidRPr="003F42DC" w:rsidRDefault="003A224F" w:rsidP="003F42DC">
      <w:pPr>
        <w:pStyle w:val="Beschriftung"/>
      </w:pPr>
      <w:bookmarkStart w:id="1123" w:name="_Toc230848855"/>
      <w:r w:rsidRPr="003F42DC">
        <w:t xml:space="preserve">Abbildung </w:t>
      </w:r>
      <w:r w:rsidR="00D86568" w:rsidRPr="003F42DC">
        <w:rPr>
          <w:noProof w:val="0"/>
        </w:rPr>
        <w:fldChar w:fldCharType="begin"/>
      </w:r>
      <w:r w:rsidR="00D86568" w:rsidRPr="003F42DC">
        <w:instrText xml:space="preserve"> SEQ Abbildung \* ARABIC </w:instrText>
      </w:r>
      <w:r w:rsidR="00D86568" w:rsidRPr="003F42DC">
        <w:rPr>
          <w:noProof w:val="0"/>
        </w:rPr>
        <w:fldChar w:fldCharType="separate"/>
      </w:r>
      <w:r w:rsidR="00256D0B">
        <w:t>232</w:t>
      </w:r>
      <w:r w:rsidR="00D86568" w:rsidRPr="003F42DC">
        <w:fldChar w:fldCharType="end"/>
      </w:r>
      <w:r w:rsidRPr="003F42DC">
        <w:t>: Inhaltselement als Plug-in einfügen</w:t>
      </w:r>
      <w:r w:rsidR="00BD0D41" w:rsidRPr="003F42DC">
        <w:t>.</w:t>
      </w:r>
      <w:bookmarkEnd w:id="1123"/>
    </w:p>
    <w:p w14:paraId="6A106EBE" w14:textId="77777777" w:rsidR="00350CE4" w:rsidRDefault="00350CE4" w:rsidP="00350CE4">
      <w:pPr>
        <w:pStyle w:val="berschrift3a"/>
      </w:pPr>
      <w:bookmarkStart w:id="1124" w:name="_Toc230848531"/>
      <w:r>
        <w:t>Filterung</w:t>
      </w:r>
      <w:bookmarkEnd w:id="1124"/>
    </w:p>
    <w:p w14:paraId="78643FE6" w14:textId="50AE1CF2" w:rsidR="00B81E2C" w:rsidRPr="008909B3" w:rsidRDefault="00B81E2C" w:rsidP="00B81E2C">
      <w:pPr>
        <w:rPr>
          <w:rFonts w:ascii="BundesSerif Web" w:hAnsi="BundesSerif Web"/>
          <w:sz w:val="24"/>
        </w:rPr>
      </w:pPr>
      <w:r w:rsidRPr="008909B3">
        <w:rPr>
          <w:rStyle w:val="Fett"/>
          <w:rFonts w:ascii="BundesSerif Web" w:hAnsi="BundesSerif Web"/>
          <w:b w:val="0"/>
          <w:bCs w:val="0"/>
        </w:rPr>
        <w:t>Weitere Filtermöglichkeiten</w:t>
      </w:r>
      <w:r w:rsidRPr="008909B3">
        <w:rPr>
          <w:rFonts w:ascii="BundesSerif Web" w:hAnsi="BundesSerif Web"/>
        </w:rPr>
        <w:t xml:space="preserve"> können in den </w:t>
      </w:r>
      <w:r w:rsidRPr="008909B3">
        <w:rPr>
          <w:rStyle w:val="Fett"/>
          <w:rFonts w:ascii="BundesSerif Web" w:hAnsi="BundesSerif Web"/>
          <w:b w:val="0"/>
          <w:bCs w:val="0"/>
        </w:rPr>
        <w:t>Erweiterungsoptionen</w:t>
      </w:r>
      <w:r w:rsidRPr="008909B3">
        <w:rPr>
          <w:rFonts w:ascii="BundesSerif Web" w:hAnsi="BundesSerif Web"/>
        </w:rPr>
        <w:t xml:space="preserve"> definiert werden.</w:t>
      </w:r>
      <w:r w:rsidRPr="008909B3">
        <w:rPr>
          <w:rFonts w:ascii="BundesSerif Web" w:hAnsi="BundesSerif Web"/>
        </w:rPr>
        <w:br/>
        <w:t xml:space="preserve">Dazu muss der Tab </w:t>
      </w:r>
      <w:r w:rsidRPr="008909B3">
        <w:rPr>
          <w:rStyle w:val="Fett"/>
          <w:rFonts w:ascii="BundesSerif Web" w:hAnsi="BundesSerif Web"/>
          <w:b w:val="0"/>
          <w:bCs w:val="0"/>
        </w:rPr>
        <w:t>„Query“</w:t>
      </w:r>
      <w:r w:rsidRPr="008909B3">
        <w:rPr>
          <w:rFonts w:ascii="BundesSerif Web" w:hAnsi="BundesSerif Web"/>
        </w:rPr>
        <w:t xml:space="preserve"> ausgewählt und die gewünschten Filter hinzugefügt werden.</w:t>
      </w:r>
      <w:r w:rsidR="00577C13" w:rsidRPr="008909B3">
        <w:rPr>
          <w:rFonts w:ascii="BundesSerif Web" w:hAnsi="BundesSerif Web"/>
        </w:rPr>
        <w:t xml:space="preserve"> Jeder Filter besteht aus einem Feld (z. B. Kategorie, Seitentyp, Erscheinungsjahr) und einem dazugehörigen Filterwert. </w:t>
      </w:r>
      <w:r w:rsidR="00542298" w:rsidRPr="008909B3">
        <w:rPr>
          <w:rFonts w:ascii="BundesSerif Web" w:hAnsi="BundesSerif Web"/>
        </w:rPr>
        <w:t>Der Filterwert bezieht sich meist auf interne IDs (z. B. die UID einer Kategorie).</w:t>
      </w:r>
    </w:p>
    <w:p w14:paraId="38F46553" w14:textId="77777777" w:rsidR="00B81E2C" w:rsidRPr="008909B3" w:rsidRDefault="00B81E2C" w:rsidP="00B81E2C">
      <w:pPr>
        <w:rPr>
          <w:rFonts w:ascii="BundesSerif Web" w:hAnsi="BundesSerif Web"/>
        </w:rPr>
      </w:pPr>
      <w:r w:rsidRPr="008909B3">
        <w:rPr>
          <w:rFonts w:ascii="BundesSerif Web" w:hAnsi="BundesSerif Web"/>
        </w:rPr>
        <w:t xml:space="preserve">Unter </w:t>
      </w:r>
      <w:r w:rsidRPr="008909B3">
        <w:rPr>
          <w:rStyle w:val="Fett"/>
          <w:rFonts w:ascii="BundesSerif Web" w:hAnsi="BundesSerif Web"/>
          <w:b w:val="0"/>
          <w:bCs w:val="0"/>
        </w:rPr>
        <w:t>„Feld“</w:t>
      </w:r>
      <w:r w:rsidRPr="008909B3">
        <w:rPr>
          <w:rFonts w:ascii="BundesSerif Web" w:hAnsi="BundesSerif Web"/>
        </w:rPr>
        <w:t xml:space="preserve"> stehen folgende Optionen zur Verfügung:</w:t>
      </w:r>
    </w:p>
    <w:p w14:paraId="12DFFAD8" w14:textId="77777777" w:rsidR="00B81E2C" w:rsidRPr="008909B3" w:rsidRDefault="00B81E2C" w:rsidP="001D2B8E">
      <w:pPr>
        <w:pStyle w:val="ListenabsatzinTabelle"/>
        <w:numPr>
          <w:ilvl w:val="0"/>
          <w:numId w:val="102"/>
        </w:numPr>
        <w:rPr>
          <w:rFonts w:ascii="BundesSerif Web" w:hAnsi="BundesSerif Web"/>
        </w:rPr>
      </w:pPr>
      <w:r w:rsidRPr="008909B3">
        <w:rPr>
          <w:rStyle w:val="Fett"/>
          <w:rFonts w:ascii="BundesSerif Web" w:hAnsi="BundesSerif Web"/>
        </w:rPr>
        <w:t>Kategorie (Thema)</w:t>
      </w:r>
    </w:p>
    <w:p w14:paraId="35A6F434" w14:textId="77777777" w:rsidR="00B81E2C" w:rsidRPr="008909B3" w:rsidRDefault="00B81E2C" w:rsidP="001D2B8E">
      <w:pPr>
        <w:pStyle w:val="ListenabsatzinTabelle"/>
        <w:numPr>
          <w:ilvl w:val="0"/>
          <w:numId w:val="102"/>
        </w:numPr>
        <w:rPr>
          <w:rFonts w:ascii="BundesSerif Web" w:hAnsi="BundesSerif Web"/>
        </w:rPr>
      </w:pPr>
      <w:r w:rsidRPr="008909B3">
        <w:rPr>
          <w:rStyle w:val="Fett"/>
          <w:rFonts w:ascii="BundesSerif Web" w:hAnsi="BundesSerif Web"/>
        </w:rPr>
        <w:t>Seitentyp</w:t>
      </w:r>
    </w:p>
    <w:p w14:paraId="60F35085" w14:textId="20AFDEF2" w:rsidR="00B81E2C" w:rsidRPr="00AA7352" w:rsidRDefault="00B81E2C" w:rsidP="001D2B8E">
      <w:pPr>
        <w:pStyle w:val="ListenabsatzinTabelle"/>
        <w:numPr>
          <w:ilvl w:val="0"/>
          <w:numId w:val="102"/>
        </w:numPr>
      </w:pPr>
      <w:r w:rsidRPr="00AA7352">
        <w:rPr>
          <w:rStyle w:val="Fett"/>
          <w:rFonts w:ascii="BundesSerif Web" w:hAnsi="BundesSerif Web"/>
        </w:rPr>
        <w:lastRenderedPageBreak/>
        <w:t>Erscheinungsjahr</w:t>
      </w:r>
      <w:r w:rsidR="00C26973" w:rsidRPr="00AA7352">
        <w:rPr>
          <w:rStyle w:val="Fett"/>
        </w:rPr>
        <w:br/>
      </w:r>
    </w:p>
    <w:p w14:paraId="1D3818B6" w14:textId="25E1E2B4" w:rsidR="00542298" w:rsidRPr="00AA7352" w:rsidRDefault="00B81E2C" w:rsidP="00B81E2C">
      <w:r w:rsidRPr="00AA7352">
        <w:t xml:space="preserve">Der </w:t>
      </w:r>
      <w:r w:rsidRPr="00AA7352">
        <w:rPr>
          <w:rStyle w:val="Fett"/>
        </w:rPr>
        <w:t>Filterwert</w:t>
      </w:r>
      <w:r w:rsidRPr="00AA7352">
        <w:t xml:space="preserve"> entspricht dabei der UID der </w:t>
      </w:r>
      <w:proofErr w:type="gramStart"/>
      <w:r w:rsidRPr="00AA7352">
        <w:t>zu filternden Kategorie</w:t>
      </w:r>
      <w:proofErr w:type="gramEnd"/>
      <w:r w:rsidRPr="00AA7352">
        <w:t>.</w:t>
      </w:r>
      <w:r w:rsidRPr="00AA7352">
        <w:br/>
        <w:t xml:space="preserve">Es können mehrere Filter eingetragen und miteinander kombiniert werden, indem ein </w:t>
      </w:r>
      <w:r w:rsidRPr="00AA7352">
        <w:rPr>
          <w:rStyle w:val="Fett"/>
        </w:rPr>
        <w:t>AND</w:t>
      </w:r>
      <w:r w:rsidRPr="00AA7352">
        <w:t xml:space="preserve"> oder </w:t>
      </w:r>
      <w:r w:rsidRPr="00AA7352">
        <w:rPr>
          <w:rStyle w:val="Fett"/>
        </w:rPr>
        <w:t>OR</w:t>
      </w:r>
      <w:r w:rsidRPr="00AA7352">
        <w:t xml:space="preserve"> </w:t>
      </w:r>
      <w:r w:rsidR="00542298" w:rsidRPr="00AA7352">
        <w:t>dazwischengesetzt</w:t>
      </w:r>
      <w:r w:rsidRPr="00AA7352">
        <w:t xml:space="preserve"> wird.</w:t>
      </w:r>
    </w:p>
    <w:p w14:paraId="2E121692" w14:textId="77777777" w:rsidR="007E164E" w:rsidRPr="00B033CC" w:rsidRDefault="007E164E" w:rsidP="00F67FD8">
      <w:pPr>
        <w:jc w:val="both"/>
      </w:pPr>
      <w:r w:rsidRPr="00B033CC">
        <w:rPr>
          <w:b/>
          <w:bCs/>
        </w:rPr>
        <w:t>Hinweise</w:t>
      </w:r>
    </w:p>
    <w:p w14:paraId="06F89CB5" w14:textId="1C63B20B" w:rsidR="007E164E" w:rsidRPr="00B033CC" w:rsidRDefault="007E164E" w:rsidP="001D2B8E">
      <w:pPr>
        <w:pStyle w:val="Listenabsatz"/>
        <w:numPr>
          <w:ilvl w:val="0"/>
          <w:numId w:val="106"/>
        </w:numPr>
      </w:pPr>
      <w:r w:rsidRPr="00B033CC">
        <w:t>Korrekte Syntax ist entscheidend, sonst erscheint eine Fehlermeldung.</w:t>
      </w:r>
    </w:p>
    <w:p w14:paraId="0AA0920A" w14:textId="1DA399BA" w:rsidR="007E164E" w:rsidRPr="00B033CC" w:rsidRDefault="007E164E" w:rsidP="001D2B8E">
      <w:pPr>
        <w:pStyle w:val="Listenabsatz"/>
        <w:numPr>
          <w:ilvl w:val="0"/>
          <w:numId w:val="106"/>
        </w:numPr>
      </w:pPr>
      <w:r w:rsidRPr="00B033CC">
        <w:t>Groß-/Kleinschreibung bei Operatoren (AND, OR) beachten.</w:t>
      </w:r>
    </w:p>
    <w:p w14:paraId="62AB982C" w14:textId="0575CB91" w:rsidR="007E164E" w:rsidRPr="00B033CC" w:rsidRDefault="007E164E" w:rsidP="001D2B8E">
      <w:pPr>
        <w:pStyle w:val="Listenabsatz"/>
        <w:numPr>
          <w:ilvl w:val="0"/>
          <w:numId w:val="106"/>
        </w:numPr>
      </w:pPr>
      <w:r w:rsidRPr="00B033CC">
        <w:t>Filter wirken immer auf die Datenbasis im Hintergrund; sie definieren, welche Inhalte überhaupt in die Liste aufgenommen werden.</w:t>
      </w:r>
    </w:p>
    <w:p w14:paraId="6D772FDA" w14:textId="6091BDF8" w:rsidR="007E164E" w:rsidRPr="00B033CC" w:rsidRDefault="00621A83" w:rsidP="001D2B8E">
      <w:pPr>
        <w:pStyle w:val="Listenabsatz"/>
        <w:numPr>
          <w:ilvl w:val="0"/>
          <w:numId w:val="106"/>
        </w:numPr>
      </w:pPr>
      <w:r w:rsidRPr="00B033CC">
        <w:t xml:space="preserve">Kategorien mit </w:t>
      </w:r>
      <w:r w:rsidR="006C6185" w:rsidRPr="00B033CC">
        <w:t>UID-Nummern</w:t>
      </w:r>
      <w:r w:rsidRPr="00B033CC">
        <w:t>, können absteigend und aufsteigend sortiert werden mit de</w:t>
      </w:r>
      <w:r w:rsidR="00F26C6C" w:rsidRPr="00B033CC">
        <w:t xml:space="preserve">r Syntax „ASC“ und „DESC“ (Bsp. </w:t>
      </w:r>
      <w:r w:rsidR="006C6185" w:rsidRPr="00B033CC">
        <w:t>„</w:t>
      </w:r>
      <w:proofErr w:type="spellStart"/>
      <w:r w:rsidR="006C6185" w:rsidRPr="00B033CC">
        <w:t>lastUpdated_intS</w:t>
      </w:r>
      <w:proofErr w:type="spellEnd"/>
      <w:r w:rsidR="006C6185" w:rsidRPr="00B033CC">
        <w:t xml:space="preserve"> ASC“)</w:t>
      </w:r>
    </w:p>
    <w:p w14:paraId="53EEB03E" w14:textId="77777777" w:rsidR="007A78AE" w:rsidRDefault="007A78AE" w:rsidP="00350CE4"/>
    <w:p w14:paraId="2A31523C" w14:textId="77777777" w:rsidR="007A78AE" w:rsidRDefault="007A78AE" w:rsidP="00350CE4">
      <w:r>
        <w:rPr>
          <w:noProof/>
          <w:lang w:eastAsia="en-US"/>
        </w:rPr>
        <w:drawing>
          <wp:inline distT="0" distB="0" distL="0" distR="0" wp14:anchorId="65D4D7D2" wp14:editId="4C4C50AD">
            <wp:extent cx="2131764" cy="1310318"/>
            <wp:effectExtent l="0" t="0" r="1905" b="0"/>
            <wp:docPr id="93837161" name="Grafik 3" descr="Beispielhafte Darstellung der Auswahlmöglichkeiten für die Filter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37161" name="Grafik 3" descr="Beispielhafte Darstellung der Auswahlmöglichkeiten für die Filterung."/>
                    <pic:cNvPicPr/>
                  </pic:nvPicPr>
                  <pic:blipFill>
                    <a:blip r:embed="rId269" cstate="print">
                      <a:extLst>
                        <a:ext uri="{28A0092B-C50C-407E-A947-70E740481C1C}">
                          <a14:useLocalDpi xmlns:a14="http://schemas.microsoft.com/office/drawing/2010/main" val="0"/>
                        </a:ext>
                      </a:extLst>
                    </a:blip>
                    <a:stretch>
                      <a:fillRect/>
                    </a:stretch>
                  </pic:blipFill>
                  <pic:spPr>
                    <a:xfrm>
                      <a:off x="0" y="0"/>
                      <a:ext cx="2139404" cy="1315014"/>
                    </a:xfrm>
                    <a:prstGeom prst="rect">
                      <a:avLst/>
                    </a:prstGeom>
                  </pic:spPr>
                </pic:pic>
              </a:graphicData>
            </a:graphic>
          </wp:inline>
        </w:drawing>
      </w:r>
    </w:p>
    <w:p w14:paraId="6F9672A9" w14:textId="276769D5" w:rsidR="007A78AE" w:rsidRPr="007A78AE" w:rsidRDefault="007A78AE" w:rsidP="007A78AE">
      <w:pPr>
        <w:rPr>
          <w:b/>
          <w:bCs/>
          <w:sz w:val="20"/>
        </w:rPr>
      </w:pPr>
      <w:bookmarkStart w:id="1125" w:name="_Toc230848856"/>
      <w:r w:rsidRPr="007A78AE">
        <w:rPr>
          <w:b/>
          <w:bCs/>
          <w:sz w:val="20"/>
        </w:rPr>
        <w:t xml:space="preserve">Abbildung </w:t>
      </w:r>
      <w:r w:rsidRPr="007A78AE">
        <w:rPr>
          <w:b/>
          <w:bCs/>
          <w:sz w:val="20"/>
        </w:rPr>
        <w:fldChar w:fldCharType="begin"/>
      </w:r>
      <w:r w:rsidRPr="007A78AE">
        <w:rPr>
          <w:b/>
          <w:bCs/>
          <w:sz w:val="20"/>
        </w:rPr>
        <w:instrText xml:space="preserve"> SEQ Abbildung \* ARABIC </w:instrText>
      </w:r>
      <w:r w:rsidRPr="007A78AE">
        <w:rPr>
          <w:b/>
          <w:bCs/>
          <w:sz w:val="20"/>
        </w:rPr>
        <w:fldChar w:fldCharType="separate"/>
      </w:r>
      <w:r w:rsidR="00256D0B">
        <w:rPr>
          <w:b/>
          <w:bCs/>
          <w:noProof/>
          <w:sz w:val="20"/>
        </w:rPr>
        <w:t>233</w:t>
      </w:r>
      <w:r w:rsidRPr="007A78AE">
        <w:rPr>
          <w:sz w:val="20"/>
        </w:rPr>
        <w:fldChar w:fldCharType="end"/>
      </w:r>
      <w:r w:rsidRPr="007A78AE">
        <w:rPr>
          <w:b/>
          <w:bCs/>
          <w:sz w:val="20"/>
        </w:rPr>
        <w:t>: Die Auswahlmöglichkeiten im Filter "Feld".</w:t>
      </w:r>
      <w:bookmarkEnd w:id="1125"/>
    </w:p>
    <w:p w14:paraId="588E6E18" w14:textId="77777777" w:rsidR="007A78AE" w:rsidRPr="00500FE6" w:rsidRDefault="007A78AE" w:rsidP="00350CE4"/>
    <w:p w14:paraId="1AADBB1C" w14:textId="77777777" w:rsidR="001334D4" w:rsidRPr="00500FE6" w:rsidRDefault="00564C5D" w:rsidP="001334D4">
      <w:pPr>
        <w:keepNext/>
      </w:pPr>
      <w:r w:rsidRPr="00500FE6">
        <w:rPr>
          <w:noProof/>
          <w:lang w:eastAsia="en-US"/>
        </w:rPr>
        <w:lastRenderedPageBreak/>
        <w:drawing>
          <wp:inline distT="0" distB="0" distL="0" distR="0" wp14:anchorId="0545040D" wp14:editId="3E135F5A">
            <wp:extent cx="5759450" cy="4360545"/>
            <wp:effectExtent l="0" t="0" r="6350" b="0"/>
            <wp:docPr id="846885445" name="Grafik 8" descr="Ansicht über den Tab &quot;Query&quot; mit Eingabe eines Fil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885445" name="Grafik 8" descr="Ansicht über den Tab &quot;Query&quot; mit Eingabe eines Filters."/>
                    <pic:cNvPicPr/>
                  </pic:nvPicPr>
                  <pic:blipFill>
                    <a:blip r:embed="rId270" cstate="print">
                      <a:extLst>
                        <a:ext uri="{28A0092B-C50C-407E-A947-70E740481C1C}">
                          <a14:useLocalDpi xmlns:a14="http://schemas.microsoft.com/office/drawing/2010/main" val="0"/>
                        </a:ext>
                      </a:extLst>
                    </a:blip>
                    <a:stretch>
                      <a:fillRect/>
                    </a:stretch>
                  </pic:blipFill>
                  <pic:spPr>
                    <a:xfrm>
                      <a:off x="0" y="0"/>
                      <a:ext cx="5759450" cy="4360545"/>
                    </a:xfrm>
                    <a:prstGeom prst="rect">
                      <a:avLst/>
                    </a:prstGeom>
                  </pic:spPr>
                </pic:pic>
              </a:graphicData>
            </a:graphic>
          </wp:inline>
        </w:drawing>
      </w:r>
    </w:p>
    <w:p w14:paraId="4528C3E4" w14:textId="352BBD8D" w:rsidR="00C54ADE" w:rsidRPr="00500FE6" w:rsidRDefault="001334D4" w:rsidP="003F42DC">
      <w:pPr>
        <w:pStyle w:val="Beschriftung"/>
      </w:pPr>
      <w:bookmarkStart w:id="1126" w:name="_Toc230848857"/>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234</w:t>
      </w:r>
      <w:r w:rsidR="00D86568" w:rsidRPr="00500FE6">
        <w:fldChar w:fldCharType="end"/>
      </w:r>
      <w:r w:rsidRPr="00500FE6">
        <w:t>: Ansicht über den Tab "Query"</w:t>
      </w:r>
      <w:r w:rsidR="00BD0D41" w:rsidRPr="00500FE6">
        <w:t>.</w:t>
      </w:r>
      <w:bookmarkEnd w:id="1126"/>
    </w:p>
    <w:p w14:paraId="0BEAE512" w14:textId="1BB96986" w:rsidR="0053694F" w:rsidRPr="00500FE6" w:rsidRDefault="00667419" w:rsidP="00D9098E">
      <w:pPr>
        <w:rPr>
          <w:lang w:eastAsia="en-US"/>
        </w:rPr>
      </w:pPr>
      <w:r w:rsidRPr="00500FE6">
        <w:rPr>
          <w:lang w:eastAsia="en-US"/>
        </w:rPr>
        <w:t xml:space="preserve">Um die UID der Kategorien </w:t>
      </w:r>
      <w:r w:rsidR="00893EAB" w:rsidRPr="00500FE6">
        <w:rPr>
          <w:lang w:eastAsia="en-US"/>
        </w:rPr>
        <w:t>auszulesen</w:t>
      </w:r>
      <w:r w:rsidR="007066AD" w:rsidRPr="00500FE6">
        <w:rPr>
          <w:lang w:eastAsia="en-US"/>
        </w:rPr>
        <w:t>,</w:t>
      </w:r>
      <w:r w:rsidR="00893EAB" w:rsidRPr="00500FE6">
        <w:rPr>
          <w:lang w:eastAsia="en-US"/>
        </w:rPr>
        <w:t xml:space="preserve"> </w:t>
      </w:r>
      <w:r w:rsidR="00707205" w:rsidRPr="00500FE6">
        <w:rPr>
          <w:lang w:eastAsia="en-US"/>
        </w:rPr>
        <w:t xml:space="preserve">wählt man zunächst das Listenmodul und anschließend im Seitenbaum den Ordner Kategorien aus. </w:t>
      </w:r>
      <w:r w:rsidR="009803EB" w:rsidRPr="00500FE6">
        <w:rPr>
          <w:lang w:eastAsia="en-US"/>
        </w:rPr>
        <w:t>Nun kann man im Inhaltsbereich mit der Maus über die jeweilige Kategorie fahren</w:t>
      </w:r>
      <w:r w:rsidR="00BF7A1A" w:rsidRPr="00500FE6">
        <w:rPr>
          <w:lang w:eastAsia="en-US"/>
        </w:rPr>
        <w:t xml:space="preserve"> damit die </w:t>
      </w:r>
      <w:r w:rsidR="008A1744" w:rsidRPr="00500FE6">
        <w:rPr>
          <w:lang w:eastAsia="en-US"/>
        </w:rPr>
        <w:t xml:space="preserve">jeweilige Nummer angezeigt wird. Dieser Schritt muss nur einmal </w:t>
      </w:r>
      <w:r w:rsidR="00B264AC" w:rsidRPr="00500FE6">
        <w:rPr>
          <w:lang w:eastAsia="en-US"/>
        </w:rPr>
        <w:t>initial</w:t>
      </w:r>
      <w:r w:rsidR="008A1744" w:rsidRPr="00500FE6">
        <w:rPr>
          <w:lang w:eastAsia="en-US"/>
        </w:rPr>
        <w:t xml:space="preserve"> durchgeführt werden</w:t>
      </w:r>
      <w:r w:rsidR="00825F64" w:rsidRPr="00500FE6">
        <w:rPr>
          <w:lang w:eastAsia="en-US"/>
        </w:rPr>
        <w:t xml:space="preserve"> für jede dynamische Listenansicht</w:t>
      </w:r>
      <w:r w:rsidR="00F87663" w:rsidRPr="00500FE6">
        <w:rPr>
          <w:lang w:eastAsia="en-US"/>
        </w:rPr>
        <w:t>.</w:t>
      </w:r>
    </w:p>
    <w:p w14:paraId="670223D0" w14:textId="77777777" w:rsidR="00747BA1" w:rsidRPr="00500FE6" w:rsidRDefault="00F87663" w:rsidP="00747BA1">
      <w:pPr>
        <w:keepNext/>
      </w:pPr>
      <w:r w:rsidRPr="00500FE6">
        <w:rPr>
          <w:noProof/>
          <w:lang w:eastAsia="en-US"/>
        </w:rPr>
        <w:lastRenderedPageBreak/>
        <w:drawing>
          <wp:inline distT="0" distB="0" distL="0" distR="0" wp14:anchorId="661CAE0B" wp14:editId="4695E485">
            <wp:extent cx="5759450" cy="2590165"/>
            <wp:effectExtent l="0" t="0" r="6350" b="635"/>
            <wp:docPr id="1555566453" name="Grafik 11" descr="Gezeigt wird die Ansicht der Kategorien im Listenmodul um die UID abzule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566453" name="Grafik 11" descr="Gezeigt wird die Ansicht der Kategorien im Listenmodul um die UID abzulesen."/>
                    <pic:cNvPicPr/>
                  </pic:nvPicPr>
                  <pic:blipFill>
                    <a:blip r:embed="rId271" cstate="print">
                      <a:extLst>
                        <a:ext uri="{28A0092B-C50C-407E-A947-70E740481C1C}">
                          <a14:useLocalDpi xmlns:a14="http://schemas.microsoft.com/office/drawing/2010/main" val="0"/>
                        </a:ext>
                      </a:extLst>
                    </a:blip>
                    <a:stretch>
                      <a:fillRect/>
                    </a:stretch>
                  </pic:blipFill>
                  <pic:spPr>
                    <a:xfrm>
                      <a:off x="0" y="0"/>
                      <a:ext cx="5759450" cy="2590165"/>
                    </a:xfrm>
                    <a:prstGeom prst="rect">
                      <a:avLst/>
                    </a:prstGeom>
                  </pic:spPr>
                </pic:pic>
              </a:graphicData>
            </a:graphic>
          </wp:inline>
        </w:drawing>
      </w:r>
    </w:p>
    <w:p w14:paraId="41CFE2EE" w14:textId="0B35EE30" w:rsidR="00F87663" w:rsidRPr="00500FE6" w:rsidRDefault="00747BA1" w:rsidP="003F42DC">
      <w:pPr>
        <w:pStyle w:val="Beschriftung"/>
      </w:pPr>
      <w:bookmarkStart w:id="1127" w:name="_Toc230848858"/>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235</w:t>
      </w:r>
      <w:r w:rsidR="00D86568" w:rsidRPr="00500FE6">
        <w:fldChar w:fldCharType="end"/>
      </w:r>
      <w:r w:rsidRPr="00500FE6">
        <w:t>: Kategorieansicht im Listenmodul</w:t>
      </w:r>
      <w:r w:rsidR="00BD0D41" w:rsidRPr="00500FE6">
        <w:t>.</w:t>
      </w:r>
      <w:bookmarkEnd w:id="1127"/>
    </w:p>
    <w:p w14:paraId="2F44A0A9" w14:textId="729A3F1C" w:rsidR="00780A67" w:rsidRDefault="00B831A7" w:rsidP="00B831A7">
      <w:pPr>
        <w:pStyle w:val="berschrift2"/>
      </w:pPr>
      <w:bookmarkStart w:id="1128" w:name="_Toc230848532"/>
      <w:r>
        <w:t>Sortierung</w:t>
      </w:r>
      <w:bookmarkEnd w:id="1128"/>
    </w:p>
    <w:p w14:paraId="3B1494FE" w14:textId="4F356EE7" w:rsidR="00DD25DB" w:rsidRDefault="00EA5B20" w:rsidP="00780A67">
      <w:r w:rsidRPr="00B831A7">
        <w:t xml:space="preserve">Im Tab „Options“ </w:t>
      </w:r>
      <w:r w:rsidR="004950EE" w:rsidRPr="00B831A7">
        <w:t>kann eingestellt werden</w:t>
      </w:r>
      <w:r w:rsidR="003F286B" w:rsidRPr="00B831A7">
        <w:t>, wie die Such</w:t>
      </w:r>
      <w:r w:rsidR="0050238E" w:rsidRPr="00B831A7">
        <w:t>e</w:t>
      </w:r>
      <w:r w:rsidR="003F286B" w:rsidRPr="00B831A7">
        <w:t>rgebnisse dargestellt werden sollen</w:t>
      </w:r>
      <w:r w:rsidR="00DD25DB">
        <w:t>.</w:t>
      </w:r>
    </w:p>
    <w:p w14:paraId="35BF7A2B" w14:textId="6E04D7B4" w:rsidR="001C48B4" w:rsidRPr="001C48B4" w:rsidRDefault="007C6E24" w:rsidP="001C48B4">
      <w:pPr>
        <w:rPr>
          <w:lang w:eastAsia="en-US"/>
        </w:rPr>
      </w:pPr>
      <w:r>
        <w:rPr>
          <w:lang w:eastAsia="en-US"/>
        </w:rPr>
        <w:t>Hier gibt es folgende Möglichkeiten:</w:t>
      </w:r>
    </w:p>
    <w:p w14:paraId="41E2A582" w14:textId="18D934F1" w:rsidR="00FB3755" w:rsidRPr="00500FE6" w:rsidRDefault="008D3CC2" w:rsidP="001D2B8E">
      <w:pPr>
        <w:pStyle w:val="Listenabsatz"/>
        <w:numPr>
          <w:ilvl w:val="0"/>
          <w:numId w:val="90"/>
        </w:numPr>
        <w:rPr>
          <w:lang w:eastAsia="en-US"/>
        </w:rPr>
      </w:pPr>
      <w:r w:rsidRPr="00500FE6">
        <w:rPr>
          <w:b/>
          <w:bCs/>
          <w:lang w:eastAsia="en-US"/>
        </w:rPr>
        <w:t>Listenansicht ohne Steuer</w:t>
      </w:r>
      <w:r w:rsidR="0050238E" w:rsidRPr="00500FE6">
        <w:rPr>
          <w:b/>
          <w:bCs/>
          <w:lang w:eastAsia="en-US"/>
        </w:rPr>
        <w:t>e</w:t>
      </w:r>
      <w:r w:rsidRPr="00500FE6">
        <w:rPr>
          <w:b/>
          <w:bCs/>
          <w:lang w:eastAsia="en-US"/>
        </w:rPr>
        <w:t>lemente</w:t>
      </w:r>
      <w:r w:rsidR="0050238E" w:rsidRPr="00500FE6">
        <w:rPr>
          <w:b/>
          <w:bCs/>
          <w:lang w:eastAsia="en-US"/>
        </w:rPr>
        <w:t>:</w:t>
      </w:r>
      <w:r w:rsidRPr="00500FE6">
        <w:rPr>
          <w:lang w:eastAsia="en-US"/>
        </w:rPr>
        <w:t xml:space="preserve"> </w:t>
      </w:r>
      <w:r w:rsidR="0050238E" w:rsidRPr="00500FE6">
        <w:rPr>
          <w:lang w:eastAsia="en-US"/>
        </w:rPr>
        <w:t>Z</w:t>
      </w:r>
      <w:r w:rsidRPr="00500FE6">
        <w:rPr>
          <w:lang w:eastAsia="en-US"/>
        </w:rPr>
        <w:t xml:space="preserve">eigt die Ergebnisse des initialen </w:t>
      </w:r>
      <w:proofErr w:type="spellStart"/>
      <w:r w:rsidRPr="00500FE6">
        <w:rPr>
          <w:lang w:eastAsia="en-US"/>
        </w:rPr>
        <w:t>Quer</w:t>
      </w:r>
      <w:r w:rsidR="0050238E" w:rsidRPr="00500FE6">
        <w:rPr>
          <w:lang w:eastAsia="en-US"/>
        </w:rPr>
        <w:t>ies</w:t>
      </w:r>
      <w:proofErr w:type="spellEnd"/>
      <w:r w:rsidRPr="00500FE6">
        <w:rPr>
          <w:lang w:eastAsia="en-US"/>
        </w:rPr>
        <w:t xml:space="preserve"> an</w:t>
      </w:r>
    </w:p>
    <w:p w14:paraId="3F178EF1" w14:textId="4FCFCA5A" w:rsidR="008D3CC2" w:rsidRPr="00500FE6" w:rsidRDefault="000E0697" w:rsidP="001D2B8E">
      <w:pPr>
        <w:pStyle w:val="Listenabsatz"/>
        <w:numPr>
          <w:ilvl w:val="0"/>
          <w:numId w:val="90"/>
        </w:numPr>
        <w:rPr>
          <w:lang w:eastAsia="en-US"/>
        </w:rPr>
      </w:pPr>
      <w:r w:rsidRPr="00500FE6">
        <w:rPr>
          <w:b/>
          <w:bCs/>
          <w:lang w:eastAsia="en-US"/>
        </w:rPr>
        <w:t xml:space="preserve">Listenansicht mit </w:t>
      </w:r>
      <w:r w:rsidR="00C6303A" w:rsidRPr="00500FE6">
        <w:rPr>
          <w:b/>
          <w:bCs/>
          <w:lang w:eastAsia="en-US"/>
        </w:rPr>
        <w:t>Paginierung</w:t>
      </w:r>
      <w:r w:rsidR="0050238E" w:rsidRPr="00500FE6">
        <w:rPr>
          <w:b/>
          <w:bCs/>
          <w:lang w:eastAsia="en-US"/>
        </w:rPr>
        <w:t>:</w:t>
      </w:r>
      <w:r w:rsidR="00C6303A" w:rsidRPr="00500FE6">
        <w:rPr>
          <w:lang w:eastAsia="en-US"/>
        </w:rPr>
        <w:t xml:space="preserve"> </w:t>
      </w:r>
      <w:r w:rsidR="0050238E" w:rsidRPr="00500FE6">
        <w:rPr>
          <w:lang w:eastAsia="en-US"/>
        </w:rPr>
        <w:t>E</w:t>
      </w:r>
      <w:r w:rsidR="00C6303A" w:rsidRPr="00500FE6">
        <w:rPr>
          <w:lang w:eastAsia="en-US"/>
        </w:rPr>
        <w:t>rgänzt die Paginierung zur Liste</w:t>
      </w:r>
    </w:p>
    <w:p w14:paraId="79F073A6" w14:textId="293ECD8A" w:rsidR="00C6303A" w:rsidRPr="00500FE6" w:rsidRDefault="00B23572" w:rsidP="001D2B8E">
      <w:pPr>
        <w:pStyle w:val="Listenabsatz"/>
        <w:numPr>
          <w:ilvl w:val="0"/>
          <w:numId w:val="90"/>
        </w:numPr>
        <w:rPr>
          <w:lang w:eastAsia="en-US"/>
        </w:rPr>
      </w:pPr>
      <w:proofErr w:type="spellStart"/>
      <w:r w:rsidRPr="00500FE6">
        <w:rPr>
          <w:b/>
          <w:bCs/>
          <w:lang w:eastAsia="en-US"/>
        </w:rPr>
        <w:t>Gridansicht</w:t>
      </w:r>
      <w:proofErr w:type="spellEnd"/>
      <w:r w:rsidRPr="00500FE6">
        <w:rPr>
          <w:b/>
          <w:bCs/>
          <w:lang w:eastAsia="en-US"/>
        </w:rPr>
        <w:t xml:space="preserve"> ohne Steuere</w:t>
      </w:r>
      <w:r w:rsidR="002B58D6" w:rsidRPr="00500FE6">
        <w:rPr>
          <w:b/>
          <w:bCs/>
          <w:lang w:eastAsia="en-US"/>
        </w:rPr>
        <w:t>le</w:t>
      </w:r>
      <w:r w:rsidRPr="00500FE6">
        <w:rPr>
          <w:b/>
          <w:bCs/>
          <w:lang w:eastAsia="en-US"/>
        </w:rPr>
        <w:t>mente</w:t>
      </w:r>
      <w:r w:rsidR="0050238E" w:rsidRPr="00500FE6">
        <w:rPr>
          <w:b/>
          <w:bCs/>
          <w:lang w:eastAsia="en-US"/>
        </w:rPr>
        <w:t>:</w:t>
      </w:r>
      <w:r w:rsidRPr="00500FE6">
        <w:rPr>
          <w:lang w:eastAsia="en-US"/>
        </w:rPr>
        <w:t xml:space="preserve"> </w:t>
      </w:r>
      <w:r w:rsidR="002B58D6" w:rsidRPr="00500FE6">
        <w:rPr>
          <w:lang w:eastAsia="en-US"/>
        </w:rPr>
        <w:t>Kachel</w:t>
      </w:r>
      <w:r w:rsidR="0050238E" w:rsidRPr="00500FE6">
        <w:rPr>
          <w:lang w:eastAsia="en-US"/>
        </w:rPr>
        <w:t>-</w:t>
      </w:r>
      <w:r w:rsidR="002B58D6" w:rsidRPr="00500FE6">
        <w:rPr>
          <w:lang w:eastAsia="en-US"/>
        </w:rPr>
        <w:t>Optik</w:t>
      </w:r>
      <w:r w:rsidRPr="00500FE6">
        <w:rPr>
          <w:lang w:eastAsia="en-US"/>
        </w:rPr>
        <w:t xml:space="preserve"> ohne </w:t>
      </w:r>
      <w:r w:rsidR="002B58D6" w:rsidRPr="00500FE6">
        <w:rPr>
          <w:lang w:eastAsia="en-US"/>
        </w:rPr>
        <w:t>Suchschlitz</w:t>
      </w:r>
      <w:r w:rsidRPr="00500FE6">
        <w:rPr>
          <w:lang w:eastAsia="en-US"/>
        </w:rPr>
        <w:t xml:space="preserve"> und </w:t>
      </w:r>
      <w:r w:rsidR="002B58D6" w:rsidRPr="00500FE6">
        <w:rPr>
          <w:lang w:eastAsia="en-US"/>
        </w:rPr>
        <w:t>Filter</w:t>
      </w:r>
    </w:p>
    <w:p w14:paraId="25082D4B" w14:textId="17A37959" w:rsidR="00B23572" w:rsidRPr="00500FE6" w:rsidRDefault="002B58D6" w:rsidP="001D2B8E">
      <w:pPr>
        <w:pStyle w:val="Listenabsatz"/>
        <w:numPr>
          <w:ilvl w:val="0"/>
          <w:numId w:val="90"/>
        </w:numPr>
        <w:rPr>
          <w:lang w:eastAsia="en-US"/>
        </w:rPr>
      </w:pPr>
      <w:proofErr w:type="spellStart"/>
      <w:r w:rsidRPr="00500FE6">
        <w:rPr>
          <w:b/>
          <w:bCs/>
          <w:lang w:eastAsia="en-US"/>
        </w:rPr>
        <w:t>Gri</w:t>
      </w:r>
      <w:r w:rsidR="008440C1" w:rsidRPr="00500FE6">
        <w:rPr>
          <w:b/>
          <w:bCs/>
          <w:lang w:eastAsia="en-US"/>
        </w:rPr>
        <w:t>d</w:t>
      </w:r>
      <w:r w:rsidRPr="00500FE6">
        <w:rPr>
          <w:b/>
          <w:bCs/>
          <w:lang w:eastAsia="en-US"/>
        </w:rPr>
        <w:t>ansich</w:t>
      </w:r>
      <w:r w:rsidR="008440C1" w:rsidRPr="00500FE6">
        <w:rPr>
          <w:b/>
          <w:bCs/>
          <w:lang w:eastAsia="en-US"/>
        </w:rPr>
        <w:t>t</w:t>
      </w:r>
      <w:proofErr w:type="spellEnd"/>
      <w:r w:rsidRPr="00500FE6">
        <w:rPr>
          <w:b/>
          <w:bCs/>
          <w:lang w:eastAsia="en-US"/>
        </w:rPr>
        <w:t xml:space="preserve"> mit Paginierung</w:t>
      </w:r>
      <w:r w:rsidR="0050238E" w:rsidRPr="00500FE6">
        <w:rPr>
          <w:lang w:eastAsia="en-US"/>
        </w:rPr>
        <w:t>:</w:t>
      </w:r>
      <w:r w:rsidRPr="00500FE6">
        <w:rPr>
          <w:lang w:eastAsia="en-US"/>
        </w:rPr>
        <w:t xml:space="preserve"> </w:t>
      </w:r>
      <w:r w:rsidR="0050238E" w:rsidRPr="00500FE6">
        <w:rPr>
          <w:lang w:eastAsia="en-US"/>
        </w:rPr>
        <w:t>E</w:t>
      </w:r>
      <w:r w:rsidRPr="00500FE6">
        <w:rPr>
          <w:lang w:eastAsia="en-US"/>
        </w:rPr>
        <w:t>rgänz</w:t>
      </w:r>
      <w:r w:rsidR="0050238E" w:rsidRPr="00500FE6">
        <w:rPr>
          <w:lang w:eastAsia="en-US"/>
        </w:rPr>
        <w:t>t</w:t>
      </w:r>
      <w:r w:rsidRPr="00500FE6">
        <w:rPr>
          <w:lang w:eastAsia="en-US"/>
        </w:rPr>
        <w:t xml:space="preserve"> die </w:t>
      </w:r>
      <w:r w:rsidR="008440C1" w:rsidRPr="00500FE6">
        <w:rPr>
          <w:lang w:eastAsia="en-US"/>
        </w:rPr>
        <w:t>Paginierung</w:t>
      </w:r>
    </w:p>
    <w:p w14:paraId="23177A18" w14:textId="634DCE61" w:rsidR="00095D90" w:rsidRPr="00500FE6" w:rsidRDefault="00953E54" w:rsidP="00D9098E">
      <w:pPr>
        <w:rPr>
          <w:lang w:eastAsia="en-US"/>
        </w:rPr>
      </w:pPr>
      <w:r w:rsidRPr="00500FE6">
        <w:rPr>
          <w:lang w:eastAsia="en-US"/>
        </w:rPr>
        <w:t>Hier kann ebenfalls noch eine Beschreibung für den</w:t>
      </w:r>
      <w:r w:rsidR="00F51994" w:rsidRPr="00500FE6">
        <w:rPr>
          <w:lang w:eastAsia="en-US"/>
        </w:rPr>
        <w:t xml:space="preserve"> verlinkten</w:t>
      </w:r>
      <w:r w:rsidRPr="00500FE6">
        <w:rPr>
          <w:lang w:eastAsia="en-US"/>
        </w:rPr>
        <w:t xml:space="preserve"> Button eingetragen werden und das entsprechende </w:t>
      </w:r>
      <w:proofErr w:type="spellStart"/>
      <w:r w:rsidRPr="00500FE6">
        <w:rPr>
          <w:lang w:eastAsia="en-US"/>
        </w:rPr>
        <w:t>Linkziel</w:t>
      </w:r>
      <w:proofErr w:type="spellEnd"/>
      <w:r w:rsidRPr="00500FE6">
        <w:rPr>
          <w:lang w:eastAsia="en-US"/>
        </w:rPr>
        <w:t xml:space="preserve"> hinterlegt werden.</w:t>
      </w:r>
    </w:p>
    <w:p w14:paraId="7482E228" w14:textId="3FFA0B22" w:rsidR="00DA39B0" w:rsidRPr="00500FE6" w:rsidRDefault="00DA39B0" w:rsidP="00DA39B0">
      <w:pPr>
        <w:rPr>
          <w:lang w:eastAsia="en-US"/>
        </w:rPr>
      </w:pPr>
      <w:r w:rsidRPr="00500FE6">
        <w:rPr>
          <w:lang w:eastAsia="en-US"/>
        </w:rPr>
        <w:t xml:space="preserve">Es gibt noch zwei zusätzliche Einstellungsmöglichkeiten im Plugin. Hierüber lässt sich – analog zu den </w:t>
      </w:r>
      <w:proofErr w:type="spellStart"/>
      <w:r w:rsidRPr="00500FE6">
        <w:rPr>
          <w:lang w:eastAsia="en-US"/>
        </w:rPr>
        <w:t>Einzelteasern</w:t>
      </w:r>
      <w:proofErr w:type="spellEnd"/>
      <w:r w:rsidRPr="00500FE6">
        <w:rPr>
          <w:lang w:eastAsia="en-US"/>
        </w:rPr>
        <w:t xml:space="preserve"> – die </w:t>
      </w:r>
      <w:r w:rsidRPr="00500FE6">
        <w:rPr>
          <w:b/>
          <w:bCs/>
          <w:lang w:eastAsia="en-US"/>
        </w:rPr>
        <w:t>Hintergrundfarbe</w:t>
      </w:r>
      <w:r w:rsidRPr="00500FE6">
        <w:rPr>
          <w:lang w:eastAsia="en-US"/>
        </w:rPr>
        <w:t xml:space="preserve"> (entsprechend der in der </w:t>
      </w:r>
      <w:proofErr w:type="spellStart"/>
      <w:r w:rsidRPr="00500FE6">
        <w:rPr>
          <w:lang w:eastAsia="en-US"/>
        </w:rPr>
        <w:t>Siteconfig</w:t>
      </w:r>
      <w:proofErr w:type="spellEnd"/>
      <w:r w:rsidRPr="00500FE6">
        <w:rPr>
          <w:lang w:eastAsia="en-US"/>
        </w:rPr>
        <w:t xml:space="preserve"> hinterlegten Hintergrundfarben) einstellen. Außerdem kann die </w:t>
      </w:r>
      <w:r w:rsidRPr="00500FE6">
        <w:rPr>
          <w:b/>
          <w:bCs/>
          <w:lang w:eastAsia="en-US"/>
        </w:rPr>
        <w:t>Schriftfarbe</w:t>
      </w:r>
      <w:r w:rsidRPr="00500FE6">
        <w:rPr>
          <w:lang w:eastAsia="en-US"/>
        </w:rPr>
        <w:t xml:space="preserve"> bei dunklen Hintergrundfarben auf </w:t>
      </w:r>
      <w:r w:rsidR="00394CF8">
        <w:rPr>
          <w:lang w:eastAsia="en-US"/>
        </w:rPr>
        <w:t>w</w:t>
      </w:r>
      <w:r w:rsidRPr="00500FE6">
        <w:rPr>
          <w:lang w:eastAsia="en-US"/>
        </w:rPr>
        <w:t>ei</w:t>
      </w:r>
      <w:r w:rsidR="00394CF8">
        <w:rPr>
          <w:lang w:eastAsia="en-US"/>
        </w:rPr>
        <w:t>ß</w:t>
      </w:r>
      <w:r w:rsidRPr="00500FE6">
        <w:rPr>
          <w:lang w:eastAsia="en-US"/>
        </w:rPr>
        <w:t xml:space="preserve"> gesetzt werden.</w:t>
      </w:r>
    </w:p>
    <w:p w14:paraId="5C2B0699" w14:textId="77777777" w:rsidR="00DA39B0" w:rsidRPr="00500FE6" w:rsidRDefault="00DA39B0" w:rsidP="001D2B8E">
      <w:pPr>
        <w:pStyle w:val="ListenabsatzinTabelle"/>
        <w:numPr>
          <w:ilvl w:val="0"/>
          <w:numId w:val="104"/>
        </w:numPr>
      </w:pPr>
      <w:r w:rsidRPr="00500FE6">
        <w:t>Hintergrundfarbe</w:t>
      </w:r>
    </w:p>
    <w:p w14:paraId="79A91556" w14:textId="77777777" w:rsidR="00DA39B0" w:rsidRPr="00500FE6" w:rsidRDefault="00DA39B0" w:rsidP="001D2B8E">
      <w:pPr>
        <w:pStyle w:val="ListenabsatzinTabelle"/>
        <w:numPr>
          <w:ilvl w:val="0"/>
          <w:numId w:val="104"/>
        </w:numPr>
      </w:pPr>
      <w:proofErr w:type="spellStart"/>
      <w:r w:rsidRPr="00500FE6">
        <w:t>Grid</w:t>
      </w:r>
      <w:proofErr w:type="spellEnd"/>
      <w:r w:rsidRPr="00500FE6">
        <w:t xml:space="preserve"> Schriftfarbe</w:t>
      </w:r>
    </w:p>
    <w:p w14:paraId="56761C0E" w14:textId="6638FFCB" w:rsidR="00F5516F" w:rsidRDefault="0065186D" w:rsidP="00D9098E">
      <w:pPr>
        <w:rPr>
          <w:lang w:eastAsia="en-US"/>
        </w:rPr>
      </w:pPr>
      <w:r>
        <w:rPr>
          <w:lang w:eastAsia="en-US"/>
        </w:rPr>
        <w:br/>
      </w:r>
      <w:r w:rsidR="00F5516F" w:rsidRPr="00500FE6">
        <w:rPr>
          <w:lang w:eastAsia="en-US"/>
        </w:rPr>
        <w:t xml:space="preserve">Durch das Anklicken der Checkbox „Teaser-Beschreibung anzeigen“ wird der Inhalt der ausgespielten Suchergebnisse durch den Inhalt des Feldes „Teaser Kurztext“ aus den Seiteneigenschaften ersetzt. Ist das Feld nicht befüllt, wird der von </w:t>
      </w:r>
      <w:proofErr w:type="spellStart"/>
      <w:r w:rsidR="00F5516F" w:rsidRPr="00500FE6">
        <w:rPr>
          <w:lang w:eastAsia="en-US"/>
        </w:rPr>
        <w:t>Sol</w:t>
      </w:r>
      <w:r w:rsidR="006840DC">
        <w:rPr>
          <w:lang w:eastAsia="en-US"/>
        </w:rPr>
        <w:t>r</w:t>
      </w:r>
      <w:proofErr w:type="spellEnd"/>
      <w:r w:rsidR="00F5516F" w:rsidRPr="00500FE6">
        <w:rPr>
          <w:lang w:eastAsia="en-US"/>
        </w:rPr>
        <w:t xml:space="preserve"> generierte Inhalt als Ersatz verwendet.</w:t>
      </w:r>
      <w:r w:rsidR="008947E3" w:rsidRPr="00500FE6">
        <w:rPr>
          <w:lang w:eastAsia="en-US"/>
        </w:rPr>
        <w:t xml:space="preserve"> Mit der Option „Typ der Überschriften“ kann die H</w:t>
      </w:r>
      <w:r w:rsidR="0001167E" w:rsidRPr="00500FE6">
        <w:rPr>
          <w:lang w:eastAsia="en-US"/>
        </w:rPr>
        <w:t>i</w:t>
      </w:r>
      <w:r w:rsidR="008947E3" w:rsidRPr="00500FE6">
        <w:rPr>
          <w:lang w:eastAsia="en-US"/>
        </w:rPr>
        <w:t>er</w:t>
      </w:r>
      <w:r w:rsidR="006A64DA" w:rsidRPr="00500FE6">
        <w:rPr>
          <w:lang w:eastAsia="en-US"/>
        </w:rPr>
        <w:t>a</w:t>
      </w:r>
      <w:r w:rsidR="0001167E" w:rsidRPr="00500FE6">
        <w:rPr>
          <w:lang w:eastAsia="en-US"/>
        </w:rPr>
        <w:t>r</w:t>
      </w:r>
      <w:r w:rsidR="008947E3" w:rsidRPr="00500FE6">
        <w:rPr>
          <w:lang w:eastAsia="en-US"/>
        </w:rPr>
        <w:t>chie der Überschriften der Suchergebnisse festgelegt werden.</w:t>
      </w:r>
      <w:r w:rsidR="001B250E" w:rsidRPr="00500FE6">
        <w:rPr>
          <w:lang w:eastAsia="en-US"/>
        </w:rPr>
        <w:t xml:space="preserve"> </w:t>
      </w:r>
    </w:p>
    <w:p w14:paraId="6D8B9131" w14:textId="60070CEB" w:rsidR="00795BFA" w:rsidRPr="00410E21" w:rsidRDefault="00795BFA" w:rsidP="00795BFA">
      <w:pPr>
        <w:pStyle w:val="StandardWeb"/>
        <w:rPr>
          <w:rFonts w:ascii="BundesSerif Web" w:hAnsi="BundesSerif Web"/>
          <w:sz w:val="22"/>
          <w:szCs w:val="22"/>
        </w:rPr>
      </w:pPr>
      <w:r w:rsidRPr="00410E21">
        <w:rPr>
          <w:rFonts w:ascii="BundesSerif Web" w:hAnsi="BundesSerif Web"/>
          <w:sz w:val="22"/>
          <w:szCs w:val="22"/>
        </w:rPr>
        <w:t xml:space="preserve">Die Sortierung, die im Tab „Query“ definiert wird, gilt als Voreinstellung beim ersten Laden der Liste. </w:t>
      </w:r>
      <w:r w:rsidR="00BD79DC" w:rsidRPr="00410E21">
        <w:rPr>
          <w:rFonts w:ascii="BundesSerif Web" w:hAnsi="BundesSerif Web"/>
          <w:sz w:val="22"/>
          <w:szCs w:val="22"/>
        </w:rPr>
        <w:t>Sie wird direkt vom System angewendet, bevor im Frontend manuell sortiert werden kann.</w:t>
      </w:r>
    </w:p>
    <w:p w14:paraId="431BAF2A" w14:textId="1E4E0947" w:rsidR="0064333F" w:rsidRPr="00410E21" w:rsidRDefault="0064333F" w:rsidP="00795BFA">
      <w:pPr>
        <w:pStyle w:val="StandardWeb"/>
        <w:rPr>
          <w:rFonts w:ascii="BundesSerif Web" w:hAnsi="BundesSerif Web"/>
          <w:sz w:val="22"/>
          <w:szCs w:val="22"/>
        </w:rPr>
      </w:pPr>
      <w:r w:rsidRPr="00410E21">
        <w:rPr>
          <w:rFonts w:ascii="BundesSerif Web" w:hAnsi="BundesSerif Web"/>
          <w:sz w:val="22"/>
          <w:szCs w:val="22"/>
        </w:rPr>
        <w:lastRenderedPageBreak/>
        <w:t xml:space="preserve">Die </w:t>
      </w:r>
      <w:r w:rsidRPr="00410E21">
        <w:rPr>
          <w:rStyle w:val="Fett"/>
          <w:rFonts w:ascii="BundesSerif Web" w:hAnsi="BundesSerif Web"/>
          <w:b w:val="0"/>
          <w:bCs w:val="0"/>
          <w:sz w:val="22"/>
          <w:szCs w:val="22"/>
        </w:rPr>
        <w:t>Sortierreihenfolge (Initialsortierung)</w:t>
      </w:r>
      <w:r w:rsidRPr="00410E21">
        <w:rPr>
          <w:rFonts w:ascii="BundesSerif Web" w:hAnsi="BundesSerif Web"/>
          <w:sz w:val="22"/>
          <w:szCs w:val="22"/>
        </w:rPr>
        <w:t xml:space="preserve"> wird über folgende Parameter gesteuert:</w:t>
      </w:r>
    </w:p>
    <w:p w14:paraId="181BBEFE" w14:textId="77777777" w:rsidR="0064333F" w:rsidRPr="00410E21" w:rsidRDefault="0064333F" w:rsidP="001D2B8E">
      <w:pPr>
        <w:pStyle w:val="StandardWeb"/>
        <w:numPr>
          <w:ilvl w:val="0"/>
          <w:numId w:val="103"/>
        </w:numPr>
        <w:rPr>
          <w:rFonts w:ascii="BundesSerif Web" w:hAnsi="BundesSerif Web"/>
          <w:sz w:val="22"/>
          <w:szCs w:val="22"/>
        </w:rPr>
      </w:pPr>
      <w:r w:rsidRPr="00410E21">
        <w:rPr>
          <w:rStyle w:val="Fett"/>
          <w:rFonts w:ascii="BundesSerif Web" w:hAnsi="BundesSerif Web"/>
          <w:sz w:val="22"/>
          <w:szCs w:val="22"/>
        </w:rPr>
        <w:t>DESC</w:t>
      </w:r>
      <w:r w:rsidRPr="00410E21">
        <w:rPr>
          <w:rFonts w:ascii="BundesSerif Web" w:hAnsi="BundesSerif Web"/>
          <w:sz w:val="22"/>
          <w:szCs w:val="22"/>
        </w:rPr>
        <w:t xml:space="preserve"> (</w:t>
      </w:r>
      <w:proofErr w:type="spellStart"/>
      <w:r w:rsidRPr="00410E21">
        <w:rPr>
          <w:rFonts w:ascii="BundesSerif Web" w:hAnsi="BundesSerif Web"/>
          <w:sz w:val="22"/>
          <w:szCs w:val="22"/>
        </w:rPr>
        <w:t>Descending</w:t>
      </w:r>
      <w:proofErr w:type="spellEnd"/>
      <w:r w:rsidRPr="00410E21">
        <w:rPr>
          <w:rFonts w:ascii="BundesSerif Web" w:hAnsi="BundesSerif Web"/>
          <w:sz w:val="22"/>
          <w:szCs w:val="22"/>
        </w:rPr>
        <w:t xml:space="preserve"> = absteigend)</w:t>
      </w:r>
    </w:p>
    <w:p w14:paraId="7B7ADCDA" w14:textId="77777777" w:rsidR="0064333F" w:rsidRPr="00410E21" w:rsidRDefault="0064333F" w:rsidP="001D2B8E">
      <w:pPr>
        <w:pStyle w:val="StandardWeb"/>
        <w:numPr>
          <w:ilvl w:val="0"/>
          <w:numId w:val="103"/>
        </w:numPr>
        <w:rPr>
          <w:rFonts w:ascii="BundesSerif Web" w:hAnsi="BundesSerif Web"/>
          <w:sz w:val="22"/>
          <w:szCs w:val="22"/>
        </w:rPr>
      </w:pPr>
      <w:r w:rsidRPr="00410E21">
        <w:rPr>
          <w:rStyle w:val="Fett"/>
          <w:rFonts w:ascii="BundesSerif Web" w:hAnsi="BundesSerif Web"/>
          <w:sz w:val="22"/>
          <w:szCs w:val="22"/>
        </w:rPr>
        <w:t>ASC</w:t>
      </w:r>
      <w:r w:rsidRPr="00410E21">
        <w:rPr>
          <w:rFonts w:ascii="BundesSerif Web" w:hAnsi="BundesSerif Web"/>
          <w:sz w:val="22"/>
          <w:szCs w:val="22"/>
        </w:rPr>
        <w:t xml:space="preserve"> (</w:t>
      </w:r>
      <w:proofErr w:type="spellStart"/>
      <w:r w:rsidRPr="00410E21">
        <w:rPr>
          <w:rFonts w:ascii="BundesSerif Web" w:hAnsi="BundesSerif Web"/>
          <w:sz w:val="22"/>
          <w:szCs w:val="22"/>
        </w:rPr>
        <w:t>Ascending</w:t>
      </w:r>
      <w:proofErr w:type="spellEnd"/>
      <w:r w:rsidRPr="00410E21">
        <w:rPr>
          <w:rFonts w:ascii="BundesSerif Web" w:hAnsi="BundesSerif Web"/>
          <w:sz w:val="22"/>
          <w:szCs w:val="22"/>
        </w:rPr>
        <w:t xml:space="preserve"> = aufsteigend)</w:t>
      </w:r>
    </w:p>
    <w:p w14:paraId="33779B72" w14:textId="5E739796" w:rsidR="0064333F" w:rsidRPr="00410E21" w:rsidRDefault="0064333F" w:rsidP="0064333F">
      <w:pPr>
        <w:pStyle w:val="Infobox"/>
        <w:rPr>
          <w:rFonts w:ascii="BundesSerif Web" w:hAnsi="BundesSerif Web"/>
        </w:rPr>
      </w:pPr>
      <w:r w:rsidRPr="00410E21">
        <w:rPr>
          <w:rStyle w:val="Fett"/>
          <w:rFonts w:ascii="BundesSerif Web" w:hAnsi="BundesSerif Web"/>
        </w:rPr>
        <w:t>Hinweis</w:t>
      </w:r>
      <w:r w:rsidR="00AB5A06" w:rsidRPr="00410E21">
        <w:rPr>
          <w:rStyle w:val="Fett"/>
          <w:rFonts w:ascii="BundesSerif Web" w:hAnsi="BundesSerif Web"/>
        </w:rPr>
        <w:t>e</w:t>
      </w:r>
      <w:r w:rsidRPr="00410E21">
        <w:rPr>
          <w:rStyle w:val="Fett"/>
          <w:rFonts w:ascii="BundesSerif Web" w:hAnsi="BundesSerif Web"/>
        </w:rPr>
        <w:t>:</w:t>
      </w:r>
      <w:r w:rsidRPr="00410E21">
        <w:rPr>
          <w:rFonts w:ascii="BundesSerif Web" w:hAnsi="BundesSerif Web"/>
        </w:rPr>
        <w:t xml:space="preserve"> </w:t>
      </w:r>
      <w:r w:rsidRPr="00410E21">
        <w:rPr>
          <w:rFonts w:ascii="BundesSerif Web" w:hAnsi="BundesSerif Web"/>
        </w:rPr>
        <w:br/>
        <w:t xml:space="preserve">• </w:t>
      </w:r>
      <w:r w:rsidR="009F0552" w:rsidRPr="00410E21">
        <w:rPr>
          <w:rFonts w:ascii="BundesSerif Web" w:hAnsi="BundesSerif Web"/>
        </w:rPr>
        <w:t>Die Eingabe im Feld „Sortierung“ muss syntaktisch korrekt erfolgen, andernfalls wird ein Fehler ausgespielt</w:t>
      </w:r>
      <w:r w:rsidR="00C32BB5" w:rsidRPr="00410E21">
        <w:rPr>
          <w:rFonts w:ascii="BundesSerif Web" w:hAnsi="BundesSerif Web"/>
        </w:rPr>
        <w:t>: die Groß-/Kleinschreibung der Schlüsselwörter (ASC, DESC) ist zu beachten und Mehrfachsortierungen müssen durch Kommata getrennt werden - jedes Feld muss korrekt benannt sein.</w:t>
      </w:r>
      <w:r w:rsidRPr="00410E21">
        <w:rPr>
          <w:rFonts w:ascii="BundesSerif Web" w:hAnsi="BundesSerif Web"/>
        </w:rPr>
        <w:br/>
        <w:t xml:space="preserve">• Die hier definierte Sortierung betrifft die </w:t>
      </w:r>
      <w:r w:rsidRPr="00410E21">
        <w:rPr>
          <w:rStyle w:val="Fett"/>
          <w:rFonts w:ascii="BundesSerif Web" w:hAnsi="BundesSerif Web"/>
          <w:b w:val="0"/>
          <w:bCs w:val="0"/>
        </w:rPr>
        <w:t>Initialsortierung</w:t>
      </w:r>
      <w:r w:rsidRPr="00410E21">
        <w:rPr>
          <w:rFonts w:ascii="BundesSerif Web" w:hAnsi="BundesSerif Web"/>
        </w:rPr>
        <w:t xml:space="preserve">. </w:t>
      </w:r>
      <w:r w:rsidR="009F0552" w:rsidRPr="00410E21">
        <w:rPr>
          <w:rFonts w:ascii="BundesSerif Web" w:hAnsi="BundesSerif Web"/>
        </w:rPr>
        <w:t>Im Frontend steht zusätzlich ein Sortier-Button zur Verfügung, mit dem die Reihenfolge nachträglich verändert werden kann</w:t>
      </w:r>
      <w:r w:rsidRPr="00410E21">
        <w:rPr>
          <w:rFonts w:ascii="BundesSerif Web" w:hAnsi="BundesSerif Web"/>
        </w:rPr>
        <w:t>.</w:t>
      </w:r>
      <w:r w:rsidR="00AB5A06" w:rsidRPr="00410E21">
        <w:rPr>
          <w:rFonts w:ascii="BundesSerif Web" w:hAnsi="BundesSerif Web"/>
        </w:rPr>
        <w:t xml:space="preserve"> Dieser überschreibt die im Backend definierte Initialsortierung, wirkt sich jedoch nur auf die Anzeige aus.</w:t>
      </w:r>
    </w:p>
    <w:p w14:paraId="607CAE05" w14:textId="77777777" w:rsidR="0064333F" w:rsidRPr="00500FE6" w:rsidRDefault="0064333F" w:rsidP="00D9098E">
      <w:pPr>
        <w:rPr>
          <w:lang w:eastAsia="en-US"/>
        </w:rPr>
      </w:pPr>
    </w:p>
    <w:p w14:paraId="52C6F583" w14:textId="77777777" w:rsidR="00AE18FF" w:rsidRPr="00500FE6" w:rsidRDefault="00CF19C5" w:rsidP="00AE18FF">
      <w:pPr>
        <w:keepNext/>
      </w:pPr>
      <w:r w:rsidRPr="00500FE6">
        <w:rPr>
          <w:noProof/>
          <w:lang w:eastAsia="en-US"/>
        </w:rPr>
        <w:lastRenderedPageBreak/>
        <w:drawing>
          <wp:inline distT="0" distB="0" distL="0" distR="0" wp14:anchorId="7E4D227B" wp14:editId="4001A0F0">
            <wp:extent cx="4420226" cy="5080036"/>
            <wp:effectExtent l="12700" t="12700" r="12700" b="12700"/>
            <wp:docPr id="179050254" name="Grafik 9" descr="Ansicht über den Tab „Options“ im Redaktions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50254" name="Grafik 9" descr="Ansicht über den Tab „Options“ im Redaktionssystem."/>
                    <pic:cNvPicPr/>
                  </pic:nvPicPr>
                  <pic:blipFill>
                    <a:blip r:embed="rId272">
                      <a:extLst>
                        <a:ext uri="{28A0092B-C50C-407E-A947-70E740481C1C}">
                          <a14:useLocalDpi xmlns:a14="http://schemas.microsoft.com/office/drawing/2010/main" val="0"/>
                        </a:ext>
                      </a:extLst>
                    </a:blip>
                    <a:stretch>
                      <a:fillRect/>
                    </a:stretch>
                  </pic:blipFill>
                  <pic:spPr>
                    <a:xfrm>
                      <a:off x="0" y="0"/>
                      <a:ext cx="4420226" cy="5080036"/>
                    </a:xfrm>
                    <a:prstGeom prst="rect">
                      <a:avLst/>
                    </a:prstGeom>
                    <a:ln>
                      <a:solidFill>
                        <a:schemeClr val="tx1"/>
                      </a:solidFill>
                    </a:ln>
                  </pic:spPr>
                </pic:pic>
              </a:graphicData>
            </a:graphic>
          </wp:inline>
        </w:drawing>
      </w:r>
    </w:p>
    <w:p w14:paraId="414401C5" w14:textId="4EA2F335" w:rsidR="00953E54" w:rsidRPr="00500FE6" w:rsidRDefault="00AE18FF" w:rsidP="003F42DC">
      <w:pPr>
        <w:pStyle w:val="Beschriftung"/>
      </w:pPr>
      <w:bookmarkStart w:id="1129" w:name="_Toc230848859"/>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236</w:t>
      </w:r>
      <w:r w:rsidR="00D86568" w:rsidRPr="00500FE6">
        <w:fldChar w:fldCharType="end"/>
      </w:r>
      <w:r w:rsidRPr="00500FE6">
        <w:t xml:space="preserve">: Ansicht über den Tab </w:t>
      </w:r>
      <w:r w:rsidR="00F5516F" w:rsidRPr="00500FE6">
        <w:t>„</w:t>
      </w:r>
      <w:r w:rsidRPr="00500FE6">
        <w:t>Options</w:t>
      </w:r>
      <w:r w:rsidR="00F5516F" w:rsidRPr="00500FE6">
        <w:t>“</w:t>
      </w:r>
      <w:r w:rsidR="00BD0D41" w:rsidRPr="00500FE6">
        <w:t>.</w:t>
      </w:r>
      <w:bookmarkEnd w:id="1129"/>
    </w:p>
    <w:p w14:paraId="51BE4A6F" w14:textId="77777777" w:rsidR="00733D3D" w:rsidRPr="00500FE6" w:rsidRDefault="00C71DFA" w:rsidP="00733D3D">
      <w:pPr>
        <w:keepNext/>
      </w:pPr>
      <w:r w:rsidRPr="00500FE6">
        <w:rPr>
          <w:noProof/>
          <w:lang w:eastAsia="en-US"/>
        </w:rPr>
        <w:lastRenderedPageBreak/>
        <w:drawing>
          <wp:inline distT="0" distB="0" distL="0" distR="0" wp14:anchorId="37BA60D1" wp14:editId="24F80D37">
            <wp:extent cx="5759450" cy="3855902"/>
            <wp:effectExtent l="0" t="0" r="0" b="5080"/>
            <wp:docPr id="177830314" name="Grafik 10" descr="Die dynamische Liste in der Webseitenans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30314" name="Grafik 10" descr="Die dynamische Liste in der Webseitenansicht."/>
                    <pic:cNvPicPr/>
                  </pic:nvPicPr>
                  <pic:blipFill>
                    <a:blip r:embed="rId273" cstate="print">
                      <a:extLst>
                        <a:ext uri="{28A0092B-C50C-407E-A947-70E740481C1C}">
                          <a14:useLocalDpi xmlns:a14="http://schemas.microsoft.com/office/drawing/2010/main" val="0"/>
                        </a:ext>
                      </a:extLst>
                    </a:blip>
                    <a:stretch>
                      <a:fillRect/>
                    </a:stretch>
                  </pic:blipFill>
                  <pic:spPr>
                    <a:xfrm>
                      <a:off x="0" y="0"/>
                      <a:ext cx="5759450" cy="3855902"/>
                    </a:xfrm>
                    <a:prstGeom prst="rect">
                      <a:avLst/>
                    </a:prstGeom>
                  </pic:spPr>
                </pic:pic>
              </a:graphicData>
            </a:graphic>
          </wp:inline>
        </w:drawing>
      </w:r>
    </w:p>
    <w:p w14:paraId="2F122B86" w14:textId="387E802D" w:rsidR="0045574B" w:rsidRPr="00500FE6" w:rsidRDefault="00733D3D" w:rsidP="003F42DC">
      <w:pPr>
        <w:pStyle w:val="Beschriftung"/>
      </w:pPr>
      <w:bookmarkStart w:id="1130" w:name="_Toc230848860"/>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237</w:t>
      </w:r>
      <w:r w:rsidR="00D86568" w:rsidRPr="00500FE6">
        <w:fldChar w:fldCharType="end"/>
      </w:r>
      <w:r w:rsidRPr="00500FE6">
        <w:t xml:space="preserve">: Die dynamische Liste </w:t>
      </w:r>
      <w:r w:rsidR="00BF2EA4" w:rsidRPr="00500FE6">
        <w:t>im Webauftritt</w:t>
      </w:r>
      <w:r w:rsidRPr="00500FE6">
        <w:t>.</w:t>
      </w:r>
      <w:bookmarkEnd w:id="1130"/>
    </w:p>
    <w:p w14:paraId="2FA574E6" w14:textId="77777777" w:rsidR="005F6F68" w:rsidRPr="00500FE6" w:rsidRDefault="005F6F68" w:rsidP="005F6F68">
      <w:pPr>
        <w:keepNext/>
      </w:pPr>
      <w:r w:rsidRPr="00500FE6">
        <w:rPr>
          <w:noProof/>
          <w:lang w:eastAsia="en-US"/>
        </w:rPr>
        <w:lastRenderedPageBreak/>
        <w:drawing>
          <wp:inline distT="0" distB="0" distL="0" distR="0" wp14:anchorId="4BF2CDA3" wp14:editId="30022DA4">
            <wp:extent cx="5759450" cy="4338955"/>
            <wp:effectExtent l="0" t="0" r="6350" b="4445"/>
            <wp:docPr id="1644209689" name="Grafik 4" descr="Listenansicht mit Paginierung in der Webseitenans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209689" name="Grafik 4" descr="Listenansicht mit Paginierung in der Webseitenansicht"/>
                    <pic:cNvPicPr/>
                  </pic:nvPicPr>
                  <pic:blipFill>
                    <a:blip r:embed="rId274">
                      <a:extLst>
                        <a:ext uri="{28A0092B-C50C-407E-A947-70E740481C1C}">
                          <a14:useLocalDpi xmlns:a14="http://schemas.microsoft.com/office/drawing/2010/main" val="0"/>
                        </a:ext>
                      </a:extLst>
                    </a:blip>
                    <a:stretch>
                      <a:fillRect/>
                    </a:stretch>
                  </pic:blipFill>
                  <pic:spPr>
                    <a:xfrm>
                      <a:off x="0" y="0"/>
                      <a:ext cx="5759450" cy="4338955"/>
                    </a:xfrm>
                    <a:prstGeom prst="rect">
                      <a:avLst/>
                    </a:prstGeom>
                  </pic:spPr>
                </pic:pic>
              </a:graphicData>
            </a:graphic>
          </wp:inline>
        </w:drawing>
      </w:r>
    </w:p>
    <w:p w14:paraId="0D4415D7" w14:textId="78E13790" w:rsidR="005F6F68" w:rsidRPr="00500FE6" w:rsidRDefault="005F6F68" w:rsidP="003F42DC">
      <w:pPr>
        <w:pStyle w:val="Beschriftung"/>
      </w:pPr>
      <w:bookmarkStart w:id="1131" w:name="_Toc230848861"/>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238</w:t>
      </w:r>
      <w:r w:rsidR="00D86568" w:rsidRPr="00500FE6">
        <w:fldChar w:fldCharType="end"/>
      </w:r>
      <w:r w:rsidRPr="00500FE6">
        <w:t>: Listenansicht mit Paginierung</w:t>
      </w:r>
      <w:r w:rsidR="00BD0D41" w:rsidRPr="00500FE6">
        <w:t>.</w:t>
      </w:r>
      <w:bookmarkEnd w:id="1131"/>
    </w:p>
    <w:p w14:paraId="0B663923" w14:textId="77777777" w:rsidR="00CD22F5" w:rsidRPr="00500FE6" w:rsidRDefault="00CD22F5" w:rsidP="00CD22F5">
      <w:pPr>
        <w:keepNext/>
      </w:pPr>
      <w:r w:rsidRPr="00500FE6">
        <w:rPr>
          <w:noProof/>
          <w:lang w:eastAsia="en-US"/>
        </w:rPr>
        <w:lastRenderedPageBreak/>
        <w:drawing>
          <wp:inline distT="0" distB="0" distL="0" distR="0" wp14:anchorId="2EBF5A48" wp14:editId="18A611BE">
            <wp:extent cx="5759450" cy="4252595"/>
            <wp:effectExtent l="0" t="0" r="6350" b="1905"/>
            <wp:docPr id="511206218" name="Grafik 5" descr="Listenansicht mit verlinktem Button auf der Webse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206218" name="Grafik 5" descr="Listenansicht mit verlinktem Button auf der Webseite"/>
                    <pic:cNvPicPr/>
                  </pic:nvPicPr>
                  <pic:blipFill>
                    <a:blip r:embed="rId275">
                      <a:extLst>
                        <a:ext uri="{28A0092B-C50C-407E-A947-70E740481C1C}">
                          <a14:useLocalDpi xmlns:a14="http://schemas.microsoft.com/office/drawing/2010/main" val="0"/>
                        </a:ext>
                      </a:extLst>
                    </a:blip>
                    <a:stretch>
                      <a:fillRect/>
                    </a:stretch>
                  </pic:blipFill>
                  <pic:spPr>
                    <a:xfrm>
                      <a:off x="0" y="0"/>
                      <a:ext cx="5759450" cy="4252595"/>
                    </a:xfrm>
                    <a:prstGeom prst="rect">
                      <a:avLst/>
                    </a:prstGeom>
                  </pic:spPr>
                </pic:pic>
              </a:graphicData>
            </a:graphic>
          </wp:inline>
        </w:drawing>
      </w:r>
    </w:p>
    <w:p w14:paraId="14392447" w14:textId="531CDA9F" w:rsidR="00DA6306" w:rsidRPr="00500FE6" w:rsidRDefault="00CD22F5" w:rsidP="003F42DC">
      <w:pPr>
        <w:pStyle w:val="Beschriftung"/>
      </w:pPr>
      <w:bookmarkStart w:id="1132" w:name="_Toc230848862"/>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239</w:t>
      </w:r>
      <w:r w:rsidR="00D86568" w:rsidRPr="00500FE6">
        <w:fldChar w:fldCharType="end"/>
      </w:r>
      <w:r w:rsidRPr="00500FE6">
        <w:t xml:space="preserve">: Listenansicht </w:t>
      </w:r>
      <w:r w:rsidR="00772872" w:rsidRPr="00500FE6">
        <w:t>mit verlinktem Button</w:t>
      </w:r>
      <w:r w:rsidR="008400A8" w:rsidRPr="00500FE6">
        <w:t>.</w:t>
      </w:r>
      <w:bookmarkEnd w:id="1132"/>
    </w:p>
    <w:p w14:paraId="55A64DA0" w14:textId="6CF002FA" w:rsidR="00DA39B0" w:rsidRPr="00500FE6" w:rsidRDefault="00621D1C" w:rsidP="00780A67">
      <w:pPr>
        <w:pStyle w:val="berschrift2"/>
      </w:pPr>
      <w:bookmarkStart w:id="1133" w:name="_Toc230848533"/>
      <w:r w:rsidRPr="00500FE6">
        <w:t>Darstellungsvarianten</w:t>
      </w:r>
      <w:bookmarkEnd w:id="1133"/>
    </w:p>
    <w:p w14:paraId="773B872C" w14:textId="3BDD9F51" w:rsidR="00621D1C" w:rsidRPr="00500FE6" w:rsidRDefault="00621D1C" w:rsidP="00621D1C">
      <w:pPr>
        <w:rPr>
          <w:lang w:eastAsia="en-US"/>
        </w:rPr>
      </w:pPr>
      <w:r w:rsidRPr="00500FE6">
        <w:rPr>
          <w:lang w:eastAsia="en-US"/>
        </w:rPr>
        <w:t xml:space="preserve">Wenn das Feature </w:t>
      </w:r>
      <w:r w:rsidR="00F740D9">
        <w:rPr>
          <w:b/>
          <w:bCs/>
          <w:lang w:eastAsia="en-US"/>
        </w:rPr>
        <w:t>Sprungmarken mit zusätzlicher „Zurück-Funktion“</w:t>
      </w:r>
      <w:r w:rsidRPr="00500FE6">
        <w:rPr>
          <w:lang w:eastAsia="en-US"/>
        </w:rPr>
        <w:t xml:space="preserve"> auf dem System aktiv ist, gibt es zwei weitere Darstellungsvarianten für das Plugin „Suche: Formular, Ergebnisse, weitere Komponenten“:</w:t>
      </w:r>
    </w:p>
    <w:p w14:paraId="41BD8B36" w14:textId="77777777" w:rsidR="00621D1C" w:rsidRPr="00500FE6" w:rsidRDefault="00621D1C" w:rsidP="00621D1C">
      <w:pPr>
        <w:rPr>
          <w:b/>
          <w:bCs/>
          <w:lang w:eastAsia="en-US"/>
        </w:rPr>
      </w:pPr>
      <w:proofErr w:type="spellStart"/>
      <w:r w:rsidRPr="00500FE6">
        <w:rPr>
          <w:b/>
          <w:bCs/>
          <w:lang w:eastAsia="en-US"/>
        </w:rPr>
        <w:t>Gridansicht</w:t>
      </w:r>
      <w:proofErr w:type="spellEnd"/>
      <w:r w:rsidRPr="00500FE6">
        <w:rPr>
          <w:b/>
          <w:bCs/>
          <w:lang w:eastAsia="en-US"/>
        </w:rPr>
        <w:t xml:space="preserve"> ohne Steuerungselemente</w:t>
      </w:r>
    </w:p>
    <w:p w14:paraId="1F926392" w14:textId="77777777" w:rsidR="00621D1C" w:rsidRPr="00500FE6" w:rsidRDefault="00621D1C" w:rsidP="001D2B8E">
      <w:pPr>
        <w:numPr>
          <w:ilvl w:val="0"/>
          <w:numId w:val="87"/>
        </w:numPr>
        <w:rPr>
          <w:lang w:eastAsia="en-US"/>
        </w:rPr>
      </w:pPr>
      <w:r w:rsidRPr="00500FE6">
        <w:rPr>
          <w:lang w:eastAsia="en-US"/>
        </w:rPr>
        <w:t xml:space="preserve">Über diese Darstellungsvariante kann eine Dynamische Liste erstellt werden, die optisch in </w:t>
      </w:r>
      <w:r w:rsidRPr="00500FE6">
        <w:rPr>
          <w:b/>
          <w:bCs/>
          <w:lang w:eastAsia="en-US"/>
        </w:rPr>
        <w:t>Kacheldarstellung</w:t>
      </w:r>
      <w:r w:rsidRPr="00500FE6">
        <w:rPr>
          <w:lang w:eastAsia="en-US"/>
        </w:rPr>
        <w:t xml:space="preserve"> im Frontend angezeigt wird.</w:t>
      </w:r>
    </w:p>
    <w:p w14:paraId="4E02A06B" w14:textId="77777777" w:rsidR="00621D1C" w:rsidRPr="00500FE6" w:rsidRDefault="00621D1C" w:rsidP="001D2B8E">
      <w:pPr>
        <w:numPr>
          <w:ilvl w:val="0"/>
          <w:numId w:val="87"/>
        </w:numPr>
        <w:rPr>
          <w:lang w:eastAsia="en-US"/>
        </w:rPr>
      </w:pPr>
      <w:r w:rsidRPr="00500FE6">
        <w:rPr>
          <w:lang w:eastAsia="en-US"/>
        </w:rPr>
        <w:t xml:space="preserve">Die dargestellten Suchergebnisse werden genau wie die </w:t>
      </w:r>
      <w:proofErr w:type="spellStart"/>
      <w:r w:rsidRPr="00500FE6">
        <w:rPr>
          <w:lang w:eastAsia="en-US"/>
        </w:rPr>
        <w:t>Einzelteaser</w:t>
      </w:r>
      <w:proofErr w:type="spellEnd"/>
      <w:r w:rsidRPr="00500FE6">
        <w:rPr>
          <w:lang w:eastAsia="en-US"/>
        </w:rPr>
        <w:t xml:space="preserve"> dargestellt.</w:t>
      </w:r>
    </w:p>
    <w:p w14:paraId="55D1148B" w14:textId="77777777" w:rsidR="00621D1C" w:rsidRPr="00500FE6" w:rsidRDefault="00621D1C" w:rsidP="00621D1C">
      <w:pPr>
        <w:rPr>
          <w:lang w:eastAsia="en-US"/>
        </w:rPr>
      </w:pPr>
      <w:r w:rsidRPr="00500FE6">
        <w:rPr>
          <w:b/>
          <w:bCs/>
          <w:lang w:eastAsia="en-US"/>
        </w:rPr>
        <w:t>Weitere Darstellungsmöglichkeiten dieser Variante:</w:t>
      </w:r>
    </w:p>
    <w:p w14:paraId="510DF302" w14:textId="77777777" w:rsidR="00621D1C" w:rsidRPr="00500FE6" w:rsidRDefault="00621D1C" w:rsidP="001D2B8E">
      <w:pPr>
        <w:numPr>
          <w:ilvl w:val="0"/>
          <w:numId w:val="87"/>
        </w:numPr>
        <w:rPr>
          <w:lang w:eastAsia="en-US"/>
        </w:rPr>
      </w:pPr>
      <w:r w:rsidRPr="00500FE6">
        <w:rPr>
          <w:lang w:eastAsia="en-US"/>
        </w:rPr>
        <w:t xml:space="preserve">Wird das Element </w:t>
      </w:r>
      <w:r w:rsidRPr="00500FE6">
        <w:rPr>
          <w:b/>
          <w:bCs/>
          <w:lang w:eastAsia="en-US"/>
        </w:rPr>
        <w:t>alleinstehend</w:t>
      </w:r>
      <w:r w:rsidRPr="00500FE6">
        <w:rPr>
          <w:lang w:eastAsia="en-US"/>
        </w:rPr>
        <w:t xml:space="preserve"> platziert, haben die Teaser ein </w:t>
      </w:r>
      <w:r w:rsidRPr="00500FE6">
        <w:rPr>
          <w:b/>
          <w:bCs/>
          <w:lang w:eastAsia="en-US"/>
        </w:rPr>
        <w:t>dreispaltiges Layout</w:t>
      </w:r>
      <w:r w:rsidRPr="00500FE6">
        <w:rPr>
          <w:lang w:eastAsia="en-US"/>
        </w:rPr>
        <w:t>.</w:t>
      </w:r>
    </w:p>
    <w:p w14:paraId="1F307DC1" w14:textId="77777777" w:rsidR="00621D1C" w:rsidRPr="00500FE6" w:rsidRDefault="00621D1C" w:rsidP="001D2B8E">
      <w:pPr>
        <w:numPr>
          <w:ilvl w:val="0"/>
          <w:numId w:val="87"/>
        </w:numPr>
        <w:rPr>
          <w:lang w:eastAsia="en-US"/>
        </w:rPr>
      </w:pPr>
      <w:r w:rsidRPr="00500FE6">
        <w:rPr>
          <w:lang w:eastAsia="en-US"/>
        </w:rPr>
        <w:t xml:space="preserve">Soll ein anderes Spalten-Layout genutzt werden, kann das Element im </w:t>
      </w:r>
      <w:r w:rsidRPr="00500FE6">
        <w:rPr>
          <w:b/>
          <w:bCs/>
          <w:lang w:eastAsia="en-US"/>
        </w:rPr>
        <w:t>Rastercontainer</w:t>
      </w:r>
      <w:r w:rsidRPr="00500FE6">
        <w:rPr>
          <w:lang w:eastAsia="en-US"/>
        </w:rPr>
        <w:t xml:space="preserve"> platziert werden. Hier können die Spalten entsprechend der vorhandenen Optionen im Rastercontainer eingestellt werden.</w:t>
      </w:r>
    </w:p>
    <w:p w14:paraId="2255096A" w14:textId="77777777" w:rsidR="00621D1C" w:rsidRPr="00500FE6" w:rsidRDefault="00621D1C" w:rsidP="001D2B8E">
      <w:pPr>
        <w:numPr>
          <w:ilvl w:val="0"/>
          <w:numId w:val="87"/>
        </w:numPr>
        <w:rPr>
          <w:lang w:eastAsia="en-US"/>
        </w:rPr>
      </w:pPr>
      <w:r w:rsidRPr="00500FE6">
        <w:rPr>
          <w:lang w:eastAsia="en-US"/>
        </w:rPr>
        <w:lastRenderedPageBreak/>
        <w:t xml:space="preserve">Zusätzlich kann das Element im </w:t>
      </w:r>
      <w:r w:rsidRPr="00500FE6">
        <w:rPr>
          <w:b/>
          <w:bCs/>
          <w:lang w:eastAsia="en-US"/>
        </w:rPr>
        <w:t>Slider</w:t>
      </w:r>
      <w:r w:rsidRPr="00500FE6">
        <w:rPr>
          <w:lang w:eastAsia="en-US"/>
        </w:rPr>
        <w:t xml:space="preserve"> platziert werden, wobei das gewünschte Spalten-Layout ebenfalls individuell wählbar ist.</w:t>
      </w:r>
    </w:p>
    <w:p w14:paraId="3356F91B" w14:textId="77777777" w:rsidR="00621D1C" w:rsidRPr="00500FE6" w:rsidRDefault="00621D1C" w:rsidP="00621D1C">
      <w:pPr>
        <w:rPr>
          <w:b/>
          <w:bCs/>
          <w:lang w:eastAsia="en-US"/>
        </w:rPr>
      </w:pPr>
      <w:proofErr w:type="spellStart"/>
      <w:r w:rsidRPr="00500FE6">
        <w:rPr>
          <w:b/>
          <w:bCs/>
          <w:lang w:eastAsia="en-US"/>
        </w:rPr>
        <w:t>Gridansicht</w:t>
      </w:r>
      <w:proofErr w:type="spellEnd"/>
      <w:r w:rsidRPr="00500FE6">
        <w:rPr>
          <w:b/>
          <w:bCs/>
          <w:lang w:eastAsia="en-US"/>
        </w:rPr>
        <w:t xml:space="preserve"> mit Paginierung</w:t>
      </w:r>
    </w:p>
    <w:p w14:paraId="2A9F533B" w14:textId="77777777" w:rsidR="00621D1C" w:rsidRPr="00500FE6" w:rsidRDefault="00621D1C" w:rsidP="001D2B8E">
      <w:pPr>
        <w:numPr>
          <w:ilvl w:val="0"/>
          <w:numId w:val="88"/>
        </w:numPr>
        <w:rPr>
          <w:lang w:eastAsia="en-US"/>
        </w:rPr>
      </w:pPr>
      <w:r w:rsidRPr="00500FE6">
        <w:rPr>
          <w:lang w:eastAsia="en-US"/>
        </w:rPr>
        <w:t xml:space="preserve">Diese Darstellungsvariante erzeugt im Frontend die </w:t>
      </w:r>
      <w:proofErr w:type="spellStart"/>
      <w:r w:rsidRPr="00500FE6">
        <w:rPr>
          <w:b/>
          <w:bCs/>
          <w:lang w:eastAsia="en-US"/>
        </w:rPr>
        <w:t>Einzelteaser</w:t>
      </w:r>
      <w:proofErr w:type="spellEnd"/>
      <w:r w:rsidRPr="00500FE6">
        <w:rPr>
          <w:b/>
          <w:bCs/>
          <w:lang w:eastAsia="en-US"/>
        </w:rPr>
        <w:t>-Ansicht mit Paginierung</w:t>
      </w:r>
      <w:r w:rsidRPr="00500FE6">
        <w:rPr>
          <w:lang w:eastAsia="en-US"/>
        </w:rPr>
        <w:t>.</w:t>
      </w:r>
    </w:p>
    <w:p w14:paraId="3D48D0C8" w14:textId="77777777" w:rsidR="00621D1C" w:rsidRPr="00500FE6" w:rsidRDefault="00621D1C" w:rsidP="001D2B8E">
      <w:pPr>
        <w:numPr>
          <w:ilvl w:val="0"/>
          <w:numId w:val="88"/>
        </w:numPr>
        <w:rPr>
          <w:lang w:eastAsia="en-US"/>
        </w:rPr>
      </w:pPr>
      <w:r w:rsidRPr="00500FE6">
        <w:rPr>
          <w:lang w:eastAsia="en-US"/>
        </w:rPr>
        <w:t>Die gewünschte Anzahl der Ergebnisse pro Seite kann im Backend konfiguriert werden.</w:t>
      </w:r>
    </w:p>
    <w:p w14:paraId="2D7E5409" w14:textId="77777777" w:rsidR="00621D1C" w:rsidRPr="00500FE6" w:rsidRDefault="00621D1C" w:rsidP="001D2B8E">
      <w:pPr>
        <w:numPr>
          <w:ilvl w:val="0"/>
          <w:numId w:val="88"/>
        </w:numPr>
        <w:rPr>
          <w:lang w:eastAsia="en-US"/>
        </w:rPr>
      </w:pPr>
      <w:r w:rsidRPr="00500FE6">
        <w:rPr>
          <w:b/>
          <w:bCs/>
          <w:lang w:eastAsia="en-US"/>
        </w:rPr>
        <w:t>Wichtig:</w:t>
      </w:r>
      <w:r w:rsidRPr="00500FE6">
        <w:rPr>
          <w:lang w:eastAsia="en-US"/>
        </w:rPr>
        <w:t xml:space="preserve"> Diese Darstellungsvariante funktioniert </w:t>
      </w:r>
      <w:r w:rsidRPr="00500FE6">
        <w:rPr>
          <w:b/>
          <w:bCs/>
          <w:lang w:eastAsia="en-US"/>
        </w:rPr>
        <w:t>nur alleinstehend</w:t>
      </w:r>
      <w:r w:rsidRPr="00500FE6">
        <w:rPr>
          <w:lang w:eastAsia="en-US"/>
        </w:rPr>
        <w:t xml:space="preserve"> und nicht im Rastercontainer oder Slider.</w:t>
      </w:r>
    </w:p>
    <w:p w14:paraId="52809FAB" w14:textId="243B905D" w:rsidR="00217785" w:rsidRPr="00500FE6" w:rsidRDefault="00217785" w:rsidP="00B840A1">
      <w:pPr>
        <w:pStyle w:val="berschrift2"/>
      </w:pPr>
      <w:bookmarkStart w:id="1134" w:name="_Toc155958474"/>
      <w:bookmarkStart w:id="1135" w:name="_Toc177115981"/>
      <w:bookmarkStart w:id="1136" w:name="_Toc230848534"/>
      <w:r w:rsidRPr="00500FE6">
        <w:t>Besondere Elemente</w:t>
      </w:r>
      <w:bookmarkEnd w:id="1134"/>
      <w:bookmarkEnd w:id="1135"/>
      <w:bookmarkEnd w:id="1136"/>
    </w:p>
    <w:p w14:paraId="7AB03C0D" w14:textId="002FFD5A" w:rsidR="00217785" w:rsidRPr="00500FE6" w:rsidRDefault="00217785" w:rsidP="00B840A1">
      <w:pPr>
        <w:pStyle w:val="berschrift3"/>
      </w:pPr>
      <w:bookmarkStart w:id="1137" w:name="_Ref150239492"/>
      <w:bookmarkStart w:id="1138" w:name="_Toc230848535"/>
      <w:r w:rsidRPr="00500FE6">
        <w:t>Datensatz einfügen</w:t>
      </w:r>
      <w:bookmarkEnd w:id="1137"/>
      <w:bookmarkEnd w:id="1138"/>
    </w:p>
    <w:p w14:paraId="55FCACF1" w14:textId="1A4CF2BC" w:rsidR="00217785" w:rsidRPr="00500FE6" w:rsidRDefault="00217785" w:rsidP="00217785">
      <w:r w:rsidRPr="00500FE6">
        <w:t>Es gibt immer wieder</w:t>
      </w:r>
      <w:r w:rsidR="0003339B" w:rsidRPr="00500FE6">
        <w:t>kehrende</w:t>
      </w:r>
      <w:r w:rsidRPr="00500FE6">
        <w:t xml:space="preserve"> Inhalte, </w:t>
      </w:r>
      <w:r w:rsidR="0003339B" w:rsidRPr="00500FE6">
        <w:t>wie z. B.</w:t>
      </w:r>
      <w:r w:rsidRPr="00500FE6">
        <w:t xml:space="preserve"> eine Infobox mit Kontaktdaten. </w:t>
      </w:r>
      <w:r w:rsidR="00335945" w:rsidRPr="00500FE6">
        <w:t>Das Inhaltselement „Datensätze einfügen“</w:t>
      </w:r>
      <w:r w:rsidR="00DE34EF" w:rsidRPr="00500FE6">
        <w:t xml:space="preserve"> im Bereich „Besondere Elemente“ </w:t>
      </w:r>
      <w:r w:rsidR="004A74BF" w:rsidRPr="00500FE6">
        <w:t xml:space="preserve">ermöglicht es, diese Inhalte </w:t>
      </w:r>
      <w:r w:rsidRPr="00500FE6">
        <w:t xml:space="preserve">nur einmal zu erstellen und dann </w:t>
      </w:r>
      <w:r w:rsidR="00F87ED6" w:rsidRPr="00500FE6">
        <w:t>auf</w:t>
      </w:r>
      <w:r w:rsidRPr="00500FE6">
        <w:t xml:space="preserve"> andere </w:t>
      </w:r>
      <w:r w:rsidR="00E2126F" w:rsidRPr="00500FE6">
        <w:t>Seiten</w:t>
      </w:r>
      <w:r w:rsidR="00854CC8" w:rsidRPr="00500FE6">
        <w:t xml:space="preserve"> </w:t>
      </w:r>
      <w:r w:rsidR="00F87ED6" w:rsidRPr="00500FE6">
        <w:t>zu</w:t>
      </w:r>
      <w:r w:rsidRPr="00500FE6">
        <w:t xml:space="preserve"> referenzieren</w:t>
      </w:r>
      <w:r w:rsidR="00F87ED6" w:rsidRPr="00500FE6">
        <w:t>. Es können</w:t>
      </w:r>
      <w:r w:rsidR="00545D8E" w:rsidRPr="00500FE6">
        <w:t xml:space="preserve"> alle Arten von Elementen</w:t>
      </w:r>
      <w:r w:rsidR="008D7C9A" w:rsidRPr="00500FE6">
        <w:t>, einschließlich ganzer Seiten</w:t>
      </w:r>
      <w:r w:rsidRPr="00500FE6">
        <w:t>,</w:t>
      </w:r>
      <w:r w:rsidR="00120465" w:rsidRPr="00500FE6">
        <w:t xml:space="preserve"> </w:t>
      </w:r>
      <w:r w:rsidRPr="00500FE6">
        <w:t>referenziert werden</w:t>
      </w:r>
      <w:r w:rsidR="00EC5C4D" w:rsidRPr="00500FE6">
        <w:t>.</w:t>
      </w:r>
    </w:p>
    <w:p w14:paraId="59837AE2" w14:textId="2DACC144" w:rsidR="00217785" w:rsidRPr="00500FE6" w:rsidRDefault="002717BC" w:rsidP="00217785">
      <w:r w:rsidRPr="00500FE6">
        <w:t>Dieses Inhaltselement unterscheidet sich von den meisten anderen dadurch, dass es keinen eigenen Tab</w:t>
      </w:r>
      <w:r w:rsidR="004E3358" w:rsidRPr="00500FE6">
        <w:t xml:space="preserve"> „Datensätze einfügen“ hat, da es keine eigenen Inhalte bereitstellt</w:t>
      </w:r>
      <w:r w:rsidR="007E0EEC" w:rsidRPr="00500FE6">
        <w:t xml:space="preserve">. </w:t>
      </w:r>
    </w:p>
    <w:p w14:paraId="240E0812" w14:textId="671E14F3" w:rsidR="00217785" w:rsidRPr="00500FE6" w:rsidRDefault="00E778BA" w:rsidP="00217785">
      <w:r w:rsidRPr="00500FE6">
        <w:t>Um</w:t>
      </w:r>
      <w:r w:rsidR="00217785" w:rsidRPr="00500FE6">
        <w:t xml:space="preserve"> auf ein anderes Inhaltselement</w:t>
      </w:r>
      <w:r w:rsidRPr="00500FE6">
        <w:t xml:space="preserve"> zu verweisen</w:t>
      </w:r>
      <w:r w:rsidR="00751BEA" w:rsidRPr="00500FE6">
        <w:t>, wird zum</w:t>
      </w:r>
      <w:r w:rsidR="00217785" w:rsidRPr="00500FE6">
        <w:t xml:space="preserve"> </w:t>
      </w:r>
      <w:r w:rsidR="00751BEA" w:rsidRPr="00500FE6">
        <w:t>T</w:t>
      </w:r>
      <w:r w:rsidR="00261E84" w:rsidRPr="00500FE6">
        <w:t>ab</w:t>
      </w:r>
      <w:r w:rsidR="00217785" w:rsidRPr="00500FE6">
        <w:t xml:space="preserve"> </w:t>
      </w:r>
      <w:r w:rsidR="00716FA2" w:rsidRPr="00500FE6">
        <w:t>„</w:t>
      </w:r>
      <w:r w:rsidR="00217785" w:rsidRPr="00500FE6">
        <w:t>Allgemein</w:t>
      </w:r>
      <w:r w:rsidR="00716FA2" w:rsidRPr="00500FE6">
        <w:t>“</w:t>
      </w:r>
      <w:r w:rsidR="00751BEA" w:rsidRPr="00500FE6">
        <w:t xml:space="preserve"> gewechselt</w:t>
      </w:r>
      <w:r w:rsidR="00217785" w:rsidRPr="00500FE6">
        <w:t xml:space="preserve">. </w:t>
      </w:r>
      <w:r w:rsidR="00A6480B" w:rsidRPr="00500FE6">
        <w:t>Dort</w:t>
      </w:r>
      <w:r w:rsidR="00217785" w:rsidRPr="00500FE6">
        <w:t xml:space="preserve"> befindet sich ein Textfeld</w:t>
      </w:r>
      <w:r w:rsidR="001B5470" w:rsidRPr="00500FE6">
        <w:t xml:space="preserve"> mit der Bezeichnung</w:t>
      </w:r>
      <w:r w:rsidR="00217785" w:rsidRPr="00500FE6">
        <w:t xml:space="preserve"> </w:t>
      </w:r>
      <w:r w:rsidR="00716FA2" w:rsidRPr="00500FE6">
        <w:t>„</w:t>
      </w:r>
      <w:r w:rsidR="00217785" w:rsidRPr="00500FE6">
        <w:t>Name (auf der Webseite nicht sichtbar)</w:t>
      </w:r>
      <w:r w:rsidR="00716FA2" w:rsidRPr="00500FE6">
        <w:t>“</w:t>
      </w:r>
      <w:r w:rsidR="00F608D3" w:rsidRPr="00500FE6">
        <w:t>.</w:t>
      </w:r>
      <w:r w:rsidR="00217785" w:rsidRPr="00500FE6">
        <w:t xml:space="preserve"> </w:t>
      </w:r>
      <w:r w:rsidR="00F608D3" w:rsidRPr="00500FE6">
        <w:t>I</w:t>
      </w:r>
      <w:r w:rsidR="00217785" w:rsidRPr="00500FE6">
        <w:t xml:space="preserve">n </w:t>
      </w:r>
      <w:r w:rsidR="008F59CC" w:rsidRPr="00500FE6">
        <w:t>dieses muss</w:t>
      </w:r>
      <w:r w:rsidR="00EF38F0" w:rsidRPr="00500FE6">
        <w:t xml:space="preserve"> ein </w:t>
      </w:r>
      <w:r w:rsidR="00517DEA" w:rsidRPr="00500FE6">
        <w:t>aussagekräftiger Titel</w:t>
      </w:r>
      <w:r w:rsidR="00B37F3D" w:rsidRPr="00500FE6">
        <w:t xml:space="preserve"> für den einzufügenden Inhalt eingetragen werden, ähnlich wie bei verborgenen</w:t>
      </w:r>
      <w:r w:rsidR="0020675D" w:rsidRPr="00500FE6">
        <w:t xml:space="preserve"> </w:t>
      </w:r>
      <w:r w:rsidR="00217785" w:rsidRPr="00500FE6">
        <w:t>Überschriften in den typischen Seiteninhalten</w:t>
      </w:r>
      <w:r w:rsidR="00480C7E" w:rsidRPr="00500FE6">
        <w:t>.</w:t>
      </w:r>
    </w:p>
    <w:p w14:paraId="49585775" w14:textId="3BAE6258" w:rsidR="00217785" w:rsidRPr="00500FE6" w:rsidRDefault="00217785" w:rsidP="00217785">
      <w:r w:rsidRPr="00500FE6">
        <w:t>Darunter befindet sich d</w:t>
      </w:r>
      <w:r w:rsidR="00241EF5" w:rsidRPr="00500FE6">
        <w:t xml:space="preserve">as Feld </w:t>
      </w:r>
      <w:r w:rsidR="00716FA2" w:rsidRPr="00500FE6">
        <w:t>„</w:t>
      </w:r>
      <w:r w:rsidRPr="00500FE6">
        <w:t>Datensätze</w:t>
      </w:r>
      <w:r w:rsidR="00716FA2" w:rsidRPr="00500FE6">
        <w:t>“</w:t>
      </w:r>
      <w:r w:rsidR="00C723FB" w:rsidRPr="00500FE6">
        <w:t>, das zur Auswahl der zu referenzierenden</w:t>
      </w:r>
      <w:r w:rsidRPr="00500FE6">
        <w:t xml:space="preserve"> Inhaltselemente</w:t>
      </w:r>
      <w:r w:rsidR="00740FA9" w:rsidRPr="00500FE6">
        <w:t xml:space="preserve"> dient.</w:t>
      </w:r>
      <w:r w:rsidRPr="00500FE6">
        <w:t xml:space="preserve"> </w:t>
      </w:r>
      <w:r w:rsidR="00366DE0" w:rsidRPr="00500FE6">
        <w:t>Diese</w:t>
      </w:r>
      <w:r w:rsidRPr="00500FE6">
        <w:t xml:space="preserve"> können </w:t>
      </w:r>
      <w:r w:rsidR="00366DE0" w:rsidRPr="00500FE6">
        <w:t>durch Verwendung</w:t>
      </w:r>
      <w:r w:rsidRPr="00500FE6">
        <w:t xml:space="preserve"> des Suchfeldes </w:t>
      </w:r>
      <w:r w:rsidR="00646B76" w:rsidRPr="00500FE6">
        <w:t>gefunden</w:t>
      </w:r>
      <w:r w:rsidRPr="00500FE6">
        <w:t xml:space="preserve"> werden</w:t>
      </w:r>
      <w:r w:rsidR="00646B76" w:rsidRPr="00500FE6">
        <w:t xml:space="preserve"> oder durch </w:t>
      </w:r>
      <w:r w:rsidRPr="00500FE6">
        <w:t>Klick</w:t>
      </w:r>
      <w:r w:rsidR="00646B76" w:rsidRPr="00500FE6">
        <w:t>en</w:t>
      </w:r>
      <w:r w:rsidRPr="00500FE6">
        <w:t xml:space="preserve"> auf das Ordner-Icon (im</w:t>
      </w:r>
      <w:r w:rsidR="003C4EEB" w:rsidRPr="00500FE6">
        <w:t xml:space="preserve"> rechten</w:t>
      </w:r>
      <w:r w:rsidRPr="00500FE6">
        <w:t xml:space="preserve"> Arbeitsbereich) im Seitenbaum sowie auf die </w:t>
      </w:r>
      <w:r w:rsidR="004A3676" w:rsidRPr="00500FE6">
        <w:t xml:space="preserve">Schaltflächen </w:t>
      </w:r>
      <w:r w:rsidR="00716FA2" w:rsidRPr="00500FE6">
        <w:t>„</w:t>
      </w:r>
      <w:r w:rsidRPr="00500FE6">
        <w:t>Seiteninhalt</w:t>
      </w:r>
      <w:r w:rsidR="00716FA2" w:rsidRPr="00500FE6">
        <w:t>“</w:t>
      </w:r>
      <w:r w:rsidRPr="00500FE6">
        <w:t xml:space="preserve"> und </w:t>
      </w:r>
      <w:r w:rsidR="00716FA2" w:rsidRPr="00500FE6">
        <w:t>„</w:t>
      </w:r>
      <w:r w:rsidRPr="00500FE6">
        <w:t>Artikel</w:t>
      </w:r>
      <w:r w:rsidR="00716FA2" w:rsidRPr="00500FE6">
        <w:t>“</w:t>
      </w:r>
      <w:r w:rsidRPr="00500FE6">
        <w:t xml:space="preserve"> (aktuelle Meldungen) unter dem Feld mit den ausgewählten Elementen.</w:t>
      </w:r>
    </w:p>
    <w:p w14:paraId="5D1FF0D4" w14:textId="1C7377EE" w:rsidR="00217785" w:rsidRPr="00500FE6" w:rsidRDefault="00217785" w:rsidP="00217785">
      <w:pPr>
        <w:pStyle w:val="Standardnichttrennen"/>
        <w:rPr>
          <w:rFonts w:ascii="BundesSerif Regular" w:hAnsi="BundesSerif Regular"/>
        </w:rPr>
      </w:pPr>
      <w:r w:rsidRPr="00500FE6">
        <w:rPr>
          <w:rFonts w:ascii="BundesSerif Regular" w:hAnsi="BundesSerif Regular"/>
        </w:rPr>
        <w:lastRenderedPageBreak/>
        <w:t xml:space="preserve">Die ausgewählten Elemente werden </w:t>
      </w:r>
      <w:r w:rsidR="007662B1" w:rsidRPr="00500FE6">
        <w:rPr>
          <w:rFonts w:ascii="BundesSerif Regular" w:hAnsi="BundesSerif Regular"/>
        </w:rPr>
        <w:t>in einer</w:t>
      </w:r>
      <w:r w:rsidRPr="00500FE6">
        <w:rPr>
          <w:rFonts w:ascii="BundesSerif Regular" w:hAnsi="BundesSerif Regular"/>
        </w:rPr>
        <w:t xml:space="preserve"> Liste im Feld unter der Suche angezeigt. </w:t>
      </w:r>
      <w:r w:rsidR="008418E2" w:rsidRPr="00500FE6">
        <w:rPr>
          <w:rFonts w:ascii="BundesSerif Regular" w:hAnsi="BundesSerif Regular"/>
        </w:rPr>
        <w:t>Mit den</w:t>
      </w:r>
      <w:r w:rsidRPr="00500FE6">
        <w:rPr>
          <w:rFonts w:ascii="BundesSerif Regular" w:hAnsi="BundesSerif Regular"/>
        </w:rPr>
        <w:t xml:space="preserve"> Pfeiltasten </w:t>
      </w:r>
      <w:r w:rsidR="00454C73" w:rsidRPr="00500FE6">
        <w:rPr>
          <w:rFonts w:ascii="BundesSerif Regular" w:hAnsi="BundesSerif Regular"/>
        </w:rPr>
        <w:t>kann</w:t>
      </w:r>
      <w:r w:rsidRPr="00500FE6">
        <w:rPr>
          <w:rFonts w:ascii="BundesSerif Regular" w:hAnsi="BundesSerif Regular"/>
        </w:rPr>
        <w:t xml:space="preserve"> die Reihenfolge der Datensätze </w:t>
      </w:r>
      <w:r w:rsidR="0060494D" w:rsidRPr="00500FE6">
        <w:rPr>
          <w:rFonts w:ascii="BundesSerif Regular" w:hAnsi="BundesSerif Regular"/>
        </w:rPr>
        <w:t>verändert werden. Durch</w:t>
      </w:r>
      <w:r w:rsidRPr="00500FE6">
        <w:rPr>
          <w:rFonts w:ascii="BundesSerif Regular" w:hAnsi="BundesSerif Regular"/>
        </w:rPr>
        <w:t xml:space="preserve"> Klick</w:t>
      </w:r>
      <w:r w:rsidR="0060494D" w:rsidRPr="00500FE6">
        <w:rPr>
          <w:rFonts w:ascii="BundesSerif Regular" w:hAnsi="BundesSerif Regular"/>
        </w:rPr>
        <w:t>en</w:t>
      </w:r>
      <w:r w:rsidRPr="00500FE6">
        <w:rPr>
          <w:rFonts w:ascii="BundesSerif Regular" w:hAnsi="BundesSerif Regular"/>
        </w:rPr>
        <w:t xml:space="preserve"> auf das Papierkorb-Icon kann </w:t>
      </w:r>
      <w:r w:rsidR="0060494D" w:rsidRPr="00500FE6">
        <w:rPr>
          <w:rFonts w:ascii="BundesSerif Regular" w:hAnsi="BundesSerif Regular"/>
        </w:rPr>
        <w:t>ein</w:t>
      </w:r>
      <w:r w:rsidRPr="00500FE6">
        <w:rPr>
          <w:rFonts w:ascii="BundesSerif Regular" w:hAnsi="BundesSerif Regular"/>
        </w:rPr>
        <w:t xml:space="preserve"> ausgewählte</w:t>
      </w:r>
      <w:r w:rsidR="0060494D" w:rsidRPr="00500FE6">
        <w:rPr>
          <w:rFonts w:ascii="BundesSerif Regular" w:hAnsi="BundesSerif Regular"/>
        </w:rPr>
        <w:t>s</w:t>
      </w:r>
      <w:r w:rsidRPr="00500FE6">
        <w:rPr>
          <w:rFonts w:ascii="BundesSerif Regular" w:hAnsi="BundesSerif Regular"/>
        </w:rPr>
        <w:t xml:space="preserve"> Element wieder aus der Liste entfernt werden.</w:t>
      </w:r>
    </w:p>
    <w:p w14:paraId="2D66E03D" w14:textId="77777777" w:rsidR="00217785" w:rsidRPr="00500FE6" w:rsidRDefault="00217785" w:rsidP="003F42DC">
      <w:pPr>
        <w:pStyle w:val="Abbildungen"/>
      </w:pPr>
      <w:r w:rsidRPr="00500FE6">
        <w:drawing>
          <wp:inline distT="0" distB="0" distL="0" distR="0" wp14:anchorId="2CAC4D82" wp14:editId="1A5B8F89">
            <wp:extent cx="5552124" cy="3683000"/>
            <wp:effectExtent l="12700" t="12700" r="10795" b="12700"/>
            <wp:docPr id="1390894915" name="Grafik 1390894915" descr="Auswahl von Datensätz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894915" name="Grafik 1390894915" descr="Auswahl von Datensätzen">
                      <a:extLst>
                        <a:ext uri="{C183D7F6-B498-43B3-948B-1728B52AA6E4}">
                          <adec:decorative xmlns:adec="http://schemas.microsoft.com/office/drawing/2017/decorative" val="0"/>
                        </a:ext>
                      </a:extLst>
                    </pic:cNvPr>
                    <pic:cNvPicPr/>
                  </pic:nvPicPr>
                  <pic:blipFill>
                    <a:blip r:embed="rId276"/>
                    <a:stretch>
                      <a:fillRect/>
                    </a:stretch>
                  </pic:blipFill>
                  <pic:spPr>
                    <a:xfrm>
                      <a:off x="0" y="0"/>
                      <a:ext cx="5619365" cy="3727604"/>
                    </a:xfrm>
                    <a:prstGeom prst="rect">
                      <a:avLst/>
                    </a:prstGeom>
                    <a:ln>
                      <a:solidFill>
                        <a:schemeClr val="tx1"/>
                      </a:solidFill>
                    </a:ln>
                  </pic:spPr>
                </pic:pic>
              </a:graphicData>
            </a:graphic>
          </wp:inline>
        </w:drawing>
      </w:r>
    </w:p>
    <w:p w14:paraId="5EB55B3A" w14:textId="752B527C" w:rsidR="00217785" w:rsidRPr="00500FE6" w:rsidRDefault="00217785" w:rsidP="003F42DC">
      <w:pPr>
        <w:pStyle w:val="Beschriftung"/>
      </w:pPr>
      <w:bookmarkStart w:id="1139" w:name="_Toc230848863"/>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240</w:t>
      </w:r>
      <w:r w:rsidR="00D86568" w:rsidRPr="00500FE6">
        <w:fldChar w:fldCharType="end"/>
      </w:r>
      <w:r w:rsidRPr="00500FE6">
        <w:t xml:space="preserve">: Die Eingabemaske im </w:t>
      </w:r>
      <w:r w:rsidR="00261E84" w:rsidRPr="00500FE6">
        <w:t>Tab</w:t>
      </w:r>
      <w:r w:rsidRPr="00500FE6">
        <w:t xml:space="preserve"> </w:t>
      </w:r>
      <w:r w:rsidR="00716FA2" w:rsidRPr="00500FE6">
        <w:t>„</w:t>
      </w:r>
      <w:r w:rsidRPr="00500FE6">
        <w:t>Allgemein</w:t>
      </w:r>
      <w:r w:rsidR="00716FA2" w:rsidRPr="00500FE6">
        <w:t>“</w:t>
      </w:r>
      <w:r w:rsidRPr="00500FE6">
        <w:t xml:space="preserve"> des Inhaltselements </w:t>
      </w:r>
      <w:r w:rsidR="00716FA2" w:rsidRPr="00500FE6">
        <w:t>„</w:t>
      </w:r>
      <w:r w:rsidRPr="00500FE6">
        <w:t>Datensatz einfügen</w:t>
      </w:r>
      <w:r w:rsidR="00716FA2" w:rsidRPr="00500FE6">
        <w:t>“</w:t>
      </w:r>
      <w:r w:rsidRPr="00500FE6">
        <w:t>.</w:t>
      </w:r>
      <w:bookmarkEnd w:id="1139"/>
    </w:p>
    <w:p w14:paraId="6E799C74" w14:textId="35C5991E" w:rsidR="00217785" w:rsidRPr="00500FE6" w:rsidRDefault="00217785" w:rsidP="00217785">
      <w:r w:rsidRPr="00500FE6">
        <w:t xml:space="preserve">Die ausgewählten Elemente werden nach dem Speichern an der angegebenen Stelle </w:t>
      </w:r>
      <w:r w:rsidR="00611EDC" w:rsidRPr="00500FE6">
        <w:t>angezeigt</w:t>
      </w:r>
      <w:r w:rsidRPr="00500FE6">
        <w:t xml:space="preserve">. </w:t>
      </w:r>
      <w:r w:rsidR="003F5975" w:rsidRPr="00500FE6">
        <w:t>Wenn Änderungen an den</w:t>
      </w:r>
      <w:r w:rsidRPr="00500FE6">
        <w:t xml:space="preserve"> eigentlichen Inhalte</w:t>
      </w:r>
      <w:r w:rsidR="003F5975" w:rsidRPr="00500FE6">
        <w:t>n</w:t>
      </w:r>
      <w:r w:rsidRPr="00500FE6">
        <w:t xml:space="preserve"> </w:t>
      </w:r>
      <w:r w:rsidR="003F5975" w:rsidRPr="00500FE6">
        <w:t>notwendig sind,</w:t>
      </w:r>
      <w:r w:rsidRPr="00500FE6">
        <w:t xml:space="preserve"> </w:t>
      </w:r>
      <w:r w:rsidR="003F5975" w:rsidRPr="00500FE6">
        <w:t>müssen</w:t>
      </w:r>
      <w:r w:rsidR="0041285F" w:rsidRPr="00500FE6">
        <w:t xml:space="preserve"> </w:t>
      </w:r>
      <w:r w:rsidRPr="00500FE6">
        <w:t>dies</w:t>
      </w:r>
      <w:r w:rsidR="0041285F" w:rsidRPr="00500FE6">
        <w:t>e</w:t>
      </w:r>
      <w:r w:rsidRPr="00500FE6">
        <w:t xml:space="preserve"> in den referenzierten Elementen</w:t>
      </w:r>
      <w:r w:rsidR="0041285F" w:rsidRPr="00500FE6">
        <w:t xml:space="preserve"> vorgenommen werden.</w:t>
      </w:r>
      <w:r w:rsidRPr="00500FE6">
        <w:t xml:space="preserve"> </w:t>
      </w:r>
      <w:r w:rsidR="0041285F" w:rsidRPr="00500FE6">
        <w:t>Solche</w:t>
      </w:r>
      <w:r w:rsidRPr="00500FE6">
        <w:t xml:space="preserve"> Änderungen </w:t>
      </w:r>
      <w:r w:rsidR="0041285F" w:rsidRPr="00500FE6">
        <w:t xml:space="preserve">werden automatisch auf Seiten </w:t>
      </w:r>
      <w:r w:rsidRPr="00500FE6">
        <w:t>übertragen</w:t>
      </w:r>
      <w:r w:rsidR="0041285F" w:rsidRPr="00500FE6">
        <w:t>, die auf diese Elemente verweisen.</w:t>
      </w:r>
    </w:p>
    <w:p w14:paraId="4A740CEB" w14:textId="11CED6AA" w:rsidR="00217785" w:rsidRPr="00500FE6" w:rsidRDefault="00217785" w:rsidP="00217785">
      <w:pPr>
        <w:pStyle w:val="Infobox"/>
      </w:pPr>
      <w:r w:rsidRPr="00500FE6">
        <w:rPr>
          <w:rStyle w:val="TippWichtig"/>
          <w:rFonts w:ascii="BundesSerif Regular" w:hAnsi="BundesSerif Regular"/>
        </w:rPr>
        <w:t>Tipp 1</w:t>
      </w:r>
      <w:r w:rsidRPr="00500FE6">
        <w:t>: Änderungen in referenzierten Elementen werden</w:t>
      </w:r>
      <w:r w:rsidR="00C45CCF" w:rsidRPr="00500FE6">
        <w:t xml:space="preserve"> </w:t>
      </w:r>
      <w:proofErr w:type="spellStart"/>
      <w:r w:rsidR="00C45CCF" w:rsidRPr="00500FE6">
        <w:t>mglw</w:t>
      </w:r>
      <w:proofErr w:type="spellEnd"/>
      <w:r w:rsidR="00C45CCF" w:rsidRPr="00500FE6">
        <w:t>.</w:t>
      </w:r>
      <w:r w:rsidRPr="00500FE6">
        <w:t xml:space="preserve"> nicht sofort </w:t>
      </w:r>
      <w:r w:rsidR="00C45CCF" w:rsidRPr="00500FE6">
        <w:t>sichtbar</w:t>
      </w:r>
      <w:r w:rsidRPr="00500FE6">
        <w:t>. In solchen F</w:t>
      </w:r>
      <w:r w:rsidR="004929F2" w:rsidRPr="00500FE6">
        <w:t>ällen</w:t>
      </w:r>
      <w:r w:rsidRPr="00500FE6">
        <w:t xml:space="preserve"> kann der Cache der betroffenen Seite gelöscht werden, </w:t>
      </w:r>
      <w:r w:rsidR="00EF6487" w:rsidRPr="00500FE6">
        <w:t>wie in</w:t>
      </w:r>
      <w:r w:rsidRPr="00500FE6">
        <w:t xml:space="preserve"> Kapitel </w:t>
      </w:r>
      <w:r w:rsidRPr="00500FE6">
        <w:fldChar w:fldCharType="begin"/>
      </w:r>
      <w:r w:rsidRPr="00500FE6">
        <w:instrText xml:space="preserve"> REF _Ref148685270 \r \h </w:instrText>
      </w:r>
      <w:r w:rsidR="00EE5F82" w:rsidRPr="00500FE6">
        <w:instrText xml:space="preserve"> \* </w:instrText>
      </w:r>
      <w:r w:rsidR="002A5F35" w:rsidRPr="00500FE6">
        <w:instrText>MERGEFORMAT “INTERNER VERWEIS“</w:instrText>
      </w:r>
      <w:r w:rsidR="00EE5F82" w:rsidRPr="00500FE6">
        <w:instrText xml:space="preserve"> </w:instrText>
      </w:r>
      <w:r w:rsidRPr="00500FE6">
        <w:fldChar w:fldCharType="separate"/>
      </w:r>
      <w:r w:rsidR="00823F66">
        <w:t>5.1.4</w:t>
      </w:r>
      <w:r w:rsidRPr="00500FE6">
        <w:fldChar w:fldCharType="end"/>
      </w:r>
      <w:r w:rsidRPr="00500FE6">
        <w:t>.</w:t>
      </w:r>
      <w:r w:rsidR="00EF6487" w:rsidRPr="00500FE6">
        <w:t xml:space="preserve"> beschrieben.</w:t>
      </w:r>
    </w:p>
    <w:p w14:paraId="44339D50" w14:textId="3FD475D4" w:rsidR="00633B22" w:rsidRDefault="00217785" w:rsidP="00633B22">
      <w:pPr>
        <w:pStyle w:val="Infobox"/>
      </w:pPr>
      <w:r w:rsidRPr="00500FE6">
        <w:rPr>
          <w:rStyle w:val="TippWichtig"/>
          <w:rFonts w:ascii="BundesSerif Regular" w:hAnsi="BundesSerif Regular"/>
        </w:rPr>
        <w:t>Tipp 2</w:t>
      </w:r>
      <w:r w:rsidRPr="00500FE6">
        <w:t xml:space="preserve">: Es </w:t>
      </w:r>
      <w:r w:rsidR="00AA44AE" w:rsidRPr="00500FE6">
        <w:t>empfiehlt sich</w:t>
      </w:r>
      <w:r w:rsidRPr="00500FE6">
        <w:t xml:space="preserve">, globalen Inhaltselemente z. B. in einem zentralen Ordner im Seitenbaum zu </w:t>
      </w:r>
      <w:r w:rsidR="00AB7835" w:rsidRPr="00500FE6">
        <w:t>organisieren</w:t>
      </w:r>
      <w:r w:rsidRPr="00500FE6">
        <w:t>.</w:t>
      </w:r>
    </w:p>
    <w:p w14:paraId="1D6DEE96" w14:textId="77777777" w:rsidR="00633B22" w:rsidRDefault="00633B22" w:rsidP="00633B22">
      <w:pPr>
        <w:rPr>
          <w:lang w:eastAsia="en-US"/>
        </w:rPr>
      </w:pPr>
    </w:p>
    <w:p w14:paraId="0B2C8F15" w14:textId="4D90A08D" w:rsidR="00633B22" w:rsidRPr="005E4E18" w:rsidRDefault="008C5A4A" w:rsidP="00147381">
      <w:pPr>
        <w:pStyle w:val="berschrift3"/>
        <w:rPr>
          <w:color w:val="auto"/>
        </w:rPr>
      </w:pPr>
      <w:bookmarkStart w:id="1140" w:name="_Toc230848536"/>
      <w:r w:rsidRPr="005E4E18">
        <w:rPr>
          <w:color w:val="auto"/>
        </w:rPr>
        <w:t>Externe Inhalte</w:t>
      </w:r>
      <w:bookmarkEnd w:id="1140"/>
    </w:p>
    <w:p w14:paraId="00B79B3F" w14:textId="39E907D2" w:rsidR="000E418D" w:rsidRPr="005E4E18" w:rsidRDefault="001216CC" w:rsidP="00C92354">
      <w:r w:rsidRPr="005E4E18">
        <w:rPr>
          <w:lang w:eastAsia="en-US"/>
        </w:rPr>
        <w:t xml:space="preserve">Die Einbindung externer Inhalte ermöglicht es, Funktionalitäten und Informationen aus anderen Systemen direkt in der Anwendung zur Verfügung zu stellen. Über </w:t>
      </w:r>
      <w:proofErr w:type="spellStart"/>
      <w:r w:rsidR="00064E3A" w:rsidRPr="005E4E18">
        <w:rPr>
          <w:lang w:eastAsia="en-US"/>
        </w:rPr>
        <w:t>i</w:t>
      </w:r>
      <w:r w:rsidR="005869E2" w:rsidRPr="005E4E18">
        <w:rPr>
          <w:lang w:eastAsia="en-US"/>
        </w:rPr>
        <w:t>F</w:t>
      </w:r>
      <w:r w:rsidR="00FF13DD" w:rsidRPr="005E4E18">
        <w:rPr>
          <w:lang w:eastAsia="en-US"/>
        </w:rPr>
        <w:t>rames</w:t>
      </w:r>
      <w:proofErr w:type="spellEnd"/>
      <w:r w:rsidRPr="005E4E18">
        <w:rPr>
          <w:lang w:eastAsia="en-US"/>
        </w:rPr>
        <w:t xml:space="preserve"> und </w:t>
      </w:r>
      <w:proofErr w:type="spellStart"/>
      <w:r w:rsidRPr="005E4E18">
        <w:rPr>
          <w:lang w:eastAsia="en-US"/>
        </w:rPr>
        <w:t>WebComponents</w:t>
      </w:r>
      <w:proofErr w:type="spellEnd"/>
      <w:r w:rsidRPr="005E4E18">
        <w:rPr>
          <w:lang w:eastAsia="en-US"/>
        </w:rPr>
        <w:t xml:space="preserve"> können z.B. externe Portale, Dashboards, Formulare oder spezialisierte </w:t>
      </w:r>
      <w:r w:rsidRPr="005E4E18">
        <w:rPr>
          <w:lang w:eastAsia="en-US"/>
        </w:rPr>
        <w:lastRenderedPageBreak/>
        <w:t>Widgets integriert werden, ohne dass deren Logik in die Anwendung selbst übernommen werden muss.</w:t>
      </w:r>
    </w:p>
    <w:p w14:paraId="772D14B9" w14:textId="54F94E11" w:rsidR="004B307D" w:rsidRPr="005E4E18" w:rsidRDefault="00BA311D" w:rsidP="004B307D">
      <w:pPr>
        <w:spacing w:after="160"/>
        <w:rPr>
          <w:lang w:eastAsia="en-US"/>
        </w:rPr>
      </w:pPr>
      <w:r w:rsidRPr="005E4E18">
        <w:rPr>
          <w:lang w:eastAsia="en-US"/>
        </w:rPr>
        <w:t>Ü</w:t>
      </w:r>
      <w:r w:rsidR="004B307D" w:rsidRPr="005E4E18">
        <w:rPr>
          <w:lang w:eastAsia="en-US"/>
        </w:rPr>
        <w:t>ber den Schalter „+ Neuen Inhalt erstellen“ wird im Menü links „</w:t>
      </w:r>
      <w:r w:rsidR="00C92354" w:rsidRPr="005E4E18">
        <w:rPr>
          <w:lang w:eastAsia="en-US"/>
        </w:rPr>
        <w:t>Spezielle Elemente</w:t>
      </w:r>
      <w:r w:rsidR="004B307D" w:rsidRPr="005E4E18">
        <w:rPr>
          <w:lang w:eastAsia="en-US"/>
        </w:rPr>
        <w:t>“ gewählt und dort das Element „</w:t>
      </w:r>
      <w:r w:rsidR="00C92354" w:rsidRPr="005E4E18">
        <w:rPr>
          <w:lang w:eastAsia="en-US"/>
        </w:rPr>
        <w:t>Externe Inhalte</w:t>
      </w:r>
      <w:r w:rsidR="004B307D" w:rsidRPr="005E4E18">
        <w:rPr>
          <w:lang w:eastAsia="en-US"/>
        </w:rPr>
        <w:t>“ hinzugefügt.</w:t>
      </w:r>
    </w:p>
    <w:p w14:paraId="6C4A2D30" w14:textId="29E69271" w:rsidR="00F56B3A" w:rsidRPr="005E4E18" w:rsidRDefault="00B507D9" w:rsidP="00574A90">
      <w:pPr>
        <w:spacing w:after="160"/>
        <w:rPr>
          <w:lang w:eastAsia="en-US"/>
        </w:rPr>
      </w:pPr>
      <w:r w:rsidRPr="005E4E18">
        <w:rPr>
          <w:noProof/>
        </w:rPr>
        <mc:AlternateContent>
          <mc:Choice Requires="wps">
            <w:drawing>
              <wp:anchor distT="0" distB="0" distL="114300" distR="114300" simplePos="0" relativeHeight="251660288" behindDoc="0" locked="0" layoutInCell="1" allowOverlap="1" wp14:anchorId="241F1850" wp14:editId="2DC2E689">
                <wp:simplePos x="0" y="0"/>
                <wp:positionH relativeFrom="column">
                  <wp:posOffset>3175</wp:posOffset>
                </wp:positionH>
                <wp:positionV relativeFrom="paragraph">
                  <wp:posOffset>2965450</wp:posOffset>
                </wp:positionV>
                <wp:extent cx="5759450" cy="635"/>
                <wp:effectExtent l="0" t="0" r="0" b="0"/>
                <wp:wrapTopAndBottom/>
                <wp:docPr id="344418605" name="Textfeld 1"/>
                <wp:cNvGraphicFramePr/>
                <a:graphic xmlns:a="http://schemas.openxmlformats.org/drawingml/2006/main">
                  <a:graphicData uri="http://schemas.microsoft.com/office/word/2010/wordprocessingShape">
                    <wps:wsp>
                      <wps:cNvSpPr txBox="1"/>
                      <wps:spPr>
                        <a:xfrm>
                          <a:off x="0" y="0"/>
                          <a:ext cx="5759450" cy="635"/>
                        </a:xfrm>
                        <a:prstGeom prst="rect">
                          <a:avLst/>
                        </a:prstGeom>
                        <a:solidFill>
                          <a:prstClr val="white"/>
                        </a:solidFill>
                        <a:ln>
                          <a:noFill/>
                        </a:ln>
                      </wps:spPr>
                      <wps:txbx>
                        <w:txbxContent>
                          <w:p w14:paraId="5F63E3D1" w14:textId="73EDDC6E" w:rsidR="00B507D9" w:rsidRPr="006839EC" w:rsidRDefault="00B507D9" w:rsidP="003F42DC">
                            <w:pPr>
                              <w:pStyle w:val="Beschriftung"/>
                              <w:rPr>
                                <w:sz w:val="22"/>
                              </w:rPr>
                            </w:pPr>
                            <w:bookmarkStart w:id="1141" w:name="_Toc230848864"/>
                            <w:r>
                              <w:t xml:space="preserve">Abbildung </w:t>
                            </w:r>
                            <w:r>
                              <w:fldChar w:fldCharType="begin"/>
                            </w:r>
                            <w:r>
                              <w:instrText xml:space="preserve"> SEQ Abbildung \* ARABIC </w:instrText>
                            </w:r>
                            <w:r>
                              <w:fldChar w:fldCharType="separate"/>
                            </w:r>
                            <w:r w:rsidR="00256D0B">
                              <w:t>241</w:t>
                            </w:r>
                            <w:r>
                              <w:fldChar w:fldCharType="end"/>
                            </w:r>
                            <w:r>
                              <w:t xml:space="preserve"> </w:t>
                            </w:r>
                            <w:r w:rsidRPr="002A5E5C">
                              <w:t xml:space="preserve">Hinzufügen des Elements </w:t>
                            </w:r>
                            <w:r>
                              <w:t>Externe Inhalte</w:t>
                            </w:r>
                            <w:bookmarkEnd w:id="11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1F1850" id="_x0000_s1030" type="#_x0000_t202" style="position:absolute;margin-left:.25pt;margin-top:233.5pt;width:453.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kWbGgIAAD8EAAAOAAAAZHJzL2Uyb0RvYy54bWysU8Fu2zAMvQ/YPwi6L066ptuMOEWWIsOA&#10;oi2QDj0rshwLkEWNUmJnXz9KtpOt22nYRaZJihTfe1zcdo1hR4Vegy34bDLlTFkJpbb7gn973rz7&#10;yJkPwpbCgFUFPynPb5dv3yxal6srqMGUChkVsT5vXcHrEFyeZV7WqhF+Ak5ZClaAjQj0i/usRNFS&#10;9cZkV9PpTdYClg5BKu/Je9cH+TLVryolw2NVeRWYKTi9LaQT07mLZ7ZciHyPwtVaDs8Q//CKRmhL&#10;Tc+l7kQQ7ID6j1KNlggeqjCR0GRQVVqqNANNM5u+mmZbC6fSLASOd2eY/P8rKx+OW/eELHSfoSMC&#10;IyCt87knZ5ynq7CJX3opozhBeDrDprrAJDnnH+afrucUkhS7eT+PNbLLVYc+fFHQsGgUHImTBJU4&#10;3vvQp44psZMHo8uNNib+xMDaIDsK4q+tdVBD8d+yjI25FuKtvmD0ZJc5ohW6Xcd0WfDrccYdlCca&#10;HaFXhXdyo6nfvfDhSSDJgEYiaYdHOioDbcFhsDirAX/8zR/ziR2KctaSrAruvx8EKs7MV0u8RQ2O&#10;Bo7GbjTsoVkDTTqjpXEymXQBgxnNCqF5IcWvYhcKCSupV8HDaK5DL27aGKlWq5RESnMi3Nutk7H0&#10;iOtz9yLQDawEIvMBRsGJ/BU5fW6ix60OgZBOzEVcexQHuEmliftho+Ia/Pqfsi57v/wJAAD//wMA&#10;UEsDBBQABgAIAAAAIQDpe4EP3gAAAAgBAAAPAAAAZHJzL2Rvd25yZXYueG1sTI/BTsMwEETvSPyD&#10;tUhcEHUKIYUQp6oqONBLReiFmxtv40C8jmKnDX/PwgWOOzOafVMsJ9eJIw6h9aRgPktAINXetNQo&#10;2L09X9+DCFGT0Z0nVPCFAZbl+Vmhc+NP9IrHKjaCSyjkWoGNsc+lDLVFp8PM90jsHfzgdORzaKQZ&#10;9InLXSdvkiSTTrfEH6zucW2x/qxGp2Cbvm/t1Xh42qzS2+FlN66zj6ZS6vJiWj2CiDjFvzD84DM6&#10;lMy09yOZIDoFd5xTkGYLXsT2Q7JgZf+rzEGWhfw/oPwGAAD//wMAUEsBAi0AFAAGAAgAAAAhALaD&#10;OJL+AAAA4QEAABMAAAAAAAAAAAAAAAAAAAAAAFtDb250ZW50X1R5cGVzXS54bWxQSwECLQAUAAYA&#10;CAAAACEAOP0h/9YAAACUAQAACwAAAAAAAAAAAAAAAAAvAQAAX3JlbHMvLnJlbHNQSwECLQAUAAYA&#10;CAAAACEAWbZFmxoCAAA/BAAADgAAAAAAAAAAAAAAAAAuAgAAZHJzL2Uyb0RvYy54bWxQSwECLQAU&#10;AAYACAAAACEA6XuBD94AAAAIAQAADwAAAAAAAAAAAAAAAAB0BAAAZHJzL2Rvd25yZXYueG1sUEsF&#10;BgAAAAAEAAQA8wAAAH8FAAAAAA==&#10;" stroked="f">
                <v:textbox style="mso-fit-shape-to-text:t" inset="0,0,0,0">
                  <w:txbxContent>
                    <w:p w14:paraId="5F63E3D1" w14:textId="73EDDC6E" w:rsidR="00B507D9" w:rsidRPr="006839EC" w:rsidRDefault="00B507D9" w:rsidP="003F42DC">
                      <w:pPr>
                        <w:pStyle w:val="Beschriftung"/>
                        <w:rPr>
                          <w:sz w:val="22"/>
                        </w:rPr>
                      </w:pPr>
                      <w:bookmarkStart w:id="1142" w:name="_Toc230848864"/>
                      <w:r>
                        <w:t xml:space="preserve">Abbildung </w:t>
                      </w:r>
                      <w:r>
                        <w:fldChar w:fldCharType="begin"/>
                      </w:r>
                      <w:r>
                        <w:instrText xml:space="preserve"> SEQ Abbildung \* ARABIC </w:instrText>
                      </w:r>
                      <w:r>
                        <w:fldChar w:fldCharType="separate"/>
                      </w:r>
                      <w:r w:rsidR="00256D0B">
                        <w:t>241</w:t>
                      </w:r>
                      <w:r>
                        <w:fldChar w:fldCharType="end"/>
                      </w:r>
                      <w:r>
                        <w:t xml:space="preserve"> </w:t>
                      </w:r>
                      <w:r w:rsidRPr="002A5E5C">
                        <w:t xml:space="preserve">Hinzufügen des Elements </w:t>
                      </w:r>
                      <w:r>
                        <w:t>Externe Inhalte</w:t>
                      </w:r>
                      <w:bookmarkEnd w:id="1142"/>
                    </w:p>
                  </w:txbxContent>
                </v:textbox>
                <w10:wrap type="topAndBottom"/>
              </v:shape>
            </w:pict>
          </mc:Fallback>
        </mc:AlternateContent>
      </w:r>
      <w:r w:rsidRPr="005E4E18">
        <w:rPr>
          <w:noProof/>
          <w:lang w:eastAsia="en-US"/>
        </w:rPr>
        <w:drawing>
          <wp:anchor distT="0" distB="0" distL="114300" distR="114300" simplePos="0" relativeHeight="251657216" behindDoc="0" locked="0" layoutInCell="1" allowOverlap="1" wp14:anchorId="35FAA0B5" wp14:editId="74A7BB8A">
            <wp:simplePos x="0" y="0"/>
            <wp:positionH relativeFrom="column">
              <wp:posOffset>3696</wp:posOffset>
            </wp:positionH>
            <wp:positionV relativeFrom="paragraph">
              <wp:posOffset>-2198</wp:posOffset>
            </wp:positionV>
            <wp:extent cx="5759450" cy="2910840"/>
            <wp:effectExtent l="0" t="0" r="0" b="3810"/>
            <wp:wrapTopAndBottom/>
            <wp:docPr id="555982008" name="Grafik 1" descr="Darstellung der Modulauswahl &quot;Externe Inhalte&quot; im Modal &quot;Neuen Inhalt erstell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982008" name="Grafik 1" descr="Darstellung der Modulauswahl &quot;Externe Inhalte&quot; im Modal &quot;Neuen Inhalt erstellen&quot;"/>
                    <pic:cNvPicPr/>
                  </pic:nvPicPr>
                  <pic:blipFill>
                    <a:blip r:embed="rId277" cstate="print">
                      <a:extLst>
                        <a:ext uri="{28A0092B-C50C-407E-A947-70E740481C1C}">
                          <a14:useLocalDpi xmlns:a14="http://schemas.microsoft.com/office/drawing/2010/main" val="0"/>
                        </a:ext>
                      </a:extLst>
                    </a:blip>
                    <a:stretch>
                      <a:fillRect/>
                    </a:stretch>
                  </pic:blipFill>
                  <pic:spPr>
                    <a:xfrm>
                      <a:off x="0" y="0"/>
                      <a:ext cx="5759450" cy="2910840"/>
                    </a:xfrm>
                    <a:prstGeom prst="rect">
                      <a:avLst/>
                    </a:prstGeom>
                  </pic:spPr>
                </pic:pic>
              </a:graphicData>
            </a:graphic>
          </wp:anchor>
        </w:drawing>
      </w:r>
      <w:r w:rsidR="00574A90" w:rsidRPr="005E4E18">
        <w:rPr>
          <w:lang w:eastAsia="en-US"/>
        </w:rPr>
        <w:t>Im erscheinenden Kontextmenü k</w:t>
      </w:r>
      <w:r w:rsidR="00C21C42" w:rsidRPr="005E4E18">
        <w:rPr>
          <w:lang w:eastAsia="en-US"/>
        </w:rPr>
        <w:t>ö</w:t>
      </w:r>
      <w:r w:rsidR="00574A90" w:rsidRPr="005E4E18">
        <w:rPr>
          <w:lang w:eastAsia="en-US"/>
        </w:rPr>
        <w:t>nn</w:t>
      </w:r>
      <w:r w:rsidR="00C21C42" w:rsidRPr="005E4E18">
        <w:rPr>
          <w:lang w:eastAsia="en-US"/>
        </w:rPr>
        <w:t xml:space="preserve">en </w:t>
      </w:r>
      <w:r w:rsidR="00574A90" w:rsidRPr="005E4E18">
        <w:rPr>
          <w:lang w:eastAsia="en-US"/>
        </w:rPr>
        <w:t xml:space="preserve">anschließend eine sprechende Überschrift sowie ein Untertitel angelegt werden. </w:t>
      </w:r>
      <w:r w:rsidR="00F56B3A" w:rsidRPr="005E4E18">
        <w:rPr>
          <w:lang w:eastAsia="en-US"/>
        </w:rPr>
        <w:t>Im Dropdown „Typ auswählen“ kann nun zwischen „</w:t>
      </w:r>
      <w:r w:rsidR="00C21C42" w:rsidRPr="005E4E18">
        <w:rPr>
          <w:lang w:eastAsia="en-US"/>
        </w:rPr>
        <w:t>i</w:t>
      </w:r>
      <w:r w:rsidR="00F56B3A" w:rsidRPr="005E4E18">
        <w:rPr>
          <w:lang w:eastAsia="en-US"/>
        </w:rPr>
        <w:t>Frame“ und „</w:t>
      </w:r>
      <w:proofErr w:type="spellStart"/>
      <w:r w:rsidR="00F56B3A" w:rsidRPr="005E4E18">
        <w:rPr>
          <w:lang w:eastAsia="en-US"/>
        </w:rPr>
        <w:t>Web</w:t>
      </w:r>
      <w:r w:rsidR="00733462" w:rsidRPr="005E4E18">
        <w:rPr>
          <w:lang w:eastAsia="en-US"/>
        </w:rPr>
        <w:t>C</w:t>
      </w:r>
      <w:r w:rsidR="00F56B3A" w:rsidRPr="005E4E18">
        <w:rPr>
          <w:lang w:eastAsia="en-US"/>
        </w:rPr>
        <w:t>omponent</w:t>
      </w:r>
      <w:proofErr w:type="spellEnd"/>
      <w:r w:rsidR="00F56B3A" w:rsidRPr="005E4E18">
        <w:rPr>
          <w:lang w:eastAsia="en-US"/>
        </w:rPr>
        <w:t>“</w:t>
      </w:r>
      <w:r w:rsidR="00733462" w:rsidRPr="005E4E18">
        <w:rPr>
          <w:lang w:eastAsia="en-US"/>
        </w:rPr>
        <w:t xml:space="preserve"> gewählt und im darunter liegendem Eingabefeld muss die URL des </w:t>
      </w:r>
      <w:r w:rsidR="00C21C42" w:rsidRPr="005E4E18">
        <w:rPr>
          <w:lang w:eastAsia="en-US"/>
        </w:rPr>
        <w:t>e</w:t>
      </w:r>
      <w:r w:rsidR="00733462" w:rsidRPr="005E4E18">
        <w:rPr>
          <w:lang w:eastAsia="en-US"/>
        </w:rPr>
        <w:t xml:space="preserve">xternen Inhalts eingegeben werden. </w:t>
      </w:r>
    </w:p>
    <w:p w14:paraId="3A631E50" w14:textId="77777777" w:rsidR="000E5731" w:rsidRPr="005E4E18" w:rsidRDefault="000E5731" w:rsidP="000E5731">
      <w:pPr>
        <w:keepNext/>
      </w:pPr>
      <w:r w:rsidRPr="005E4E18">
        <w:rPr>
          <w:noProof/>
          <w:lang w:eastAsia="en-US"/>
        </w:rPr>
        <w:lastRenderedPageBreak/>
        <w:drawing>
          <wp:inline distT="0" distB="0" distL="0" distR="0" wp14:anchorId="058E7A1F" wp14:editId="21B57538">
            <wp:extent cx="5759450" cy="2908300"/>
            <wp:effectExtent l="0" t="0" r="0" b="6350"/>
            <wp:docPr id="482004077" name="Grafik 1" descr="Darstellung des Kontextmenüs des Inhalts Elements &quot;Externe Inhalt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004077" name="Grafik 1" descr="Darstellung des Kontextmenüs des Inhalts Elements &quot;Externe Inhalte&quot;"/>
                    <pic:cNvPicPr/>
                  </pic:nvPicPr>
                  <pic:blipFill>
                    <a:blip r:embed="rId278"/>
                    <a:stretch>
                      <a:fillRect/>
                    </a:stretch>
                  </pic:blipFill>
                  <pic:spPr>
                    <a:xfrm>
                      <a:off x="0" y="0"/>
                      <a:ext cx="5759450" cy="2908300"/>
                    </a:xfrm>
                    <a:prstGeom prst="rect">
                      <a:avLst/>
                    </a:prstGeom>
                  </pic:spPr>
                </pic:pic>
              </a:graphicData>
            </a:graphic>
          </wp:inline>
        </w:drawing>
      </w:r>
    </w:p>
    <w:p w14:paraId="41246A92" w14:textId="4FEAF398" w:rsidR="005869E2" w:rsidRPr="005E4E18" w:rsidRDefault="000E5731" w:rsidP="003F42DC">
      <w:pPr>
        <w:pStyle w:val="Beschriftung"/>
        <w:rPr>
          <w:color w:val="auto"/>
        </w:rPr>
      </w:pPr>
      <w:bookmarkStart w:id="1143" w:name="_Toc230848865"/>
      <w:r w:rsidRPr="005E4E18">
        <w:rPr>
          <w:color w:val="auto"/>
        </w:rPr>
        <w:t xml:space="preserve">Abbildung </w:t>
      </w:r>
      <w:r w:rsidRPr="005E4E18">
        <w:rPr>
          <w:color w:val="auto"/>
        </w:rPr>
        <w:fldChar w:fldCharType="begin"/>
      </w:r>
      <w:r w:rsidRPr="005E4E18">
        <w:rPr>
          <w:color w:val="auto"/>
        </w:rPr>
        <w:instrText xml:space="preserve"> SEQ Abbildung \* ARABIC </w:instrText>
      </w:r>
      <w:r w:rsidRPr="005E4E18">
        <w:rPr>
          <w:color w:val="auto"/>
        </w:rPr>
        <w:fldChar w:fldCharType="separate"/>
      </w:r>
      <w:r w:rsidR="00256D0B">
        <w:rPr>
          <w:color w:val="auto"/>
        </w:rPr>
        <w:t>242</w:t>
      </w:r>
      <w:r w:rsidRPr="005E4E18">
        <w:rPr>
          <w:color w:val="auto"/>
        </w:rPr>
        <w:fldChar w:fldCharType="end"/>
      </w:r>
      <w:r w:rsidRPr="005E4E18">
        <w:rPr>
          <w:color w:val="auto"/>
        </w:rPr>
        <w:t xml:space="preserve"> Kontextmenü des Inhaltselements "Externe Inhalte"</w:t>
      </w:r>
      <w:bookmarkEnd w:id="1143"/>
    </w:p>
    <w:p w14:paraId="723D724E" w14:textId="158BA482" w:rsidR="000C2C04" w:rsidRPr="005E4E18" w:rsidRDefault="00417B97" w:rsidP="000E5731">
      <w:pPr>
        <w:rPr>
          <w:lang w:eastAsia="en-US"/>
        </w:rPr>
      </w:pPr>
      <w:r w:rsidRPr="005E4E18">
        <w:rPr>
          <w:lang w:eastAsia="en-US"/>
        </w:rPr>
        <w:t xml:space="preserve">Die Darstellung der </w:t>
      </w:r>
      <w:r w:rsidR="00650EBA" w:rsidRPr="005E4E18">
        <w:rPr>
          <w:lang w:eastAsia="en-US"/>
        </w:rPr>
        <w:t>e</w:t>
      </w:r>
      <w:r w:rsidRPr="005E4E18">
        <w:rPr>
          <w:lang w:eastAsia="en-US"/>
        </w:rPr>
        <w:t>xternen Inhalte k</w:t>
      </w:r>
      <w:r w:rsidR="00C21C42" w:rsidRPr="005E4E18">
        <w:rPr>
          <w:lang w:eastAsia="en-US"/>
        </w:rPr>
        <w:t>ann</w:t>
      </w:r>
      <w:r w:rsidRPr="005E4E18">
        <w:rPr>
          <w:lang w:eastAsia="en-US"/>
        </w:rPr>
        <w:t xml:space="preserve"> ebenfalls </w:t>
      </w:r>
      <w:r w:rsidR="003A0027" w:rsidRPr="005E4E18">
        <w:rPr>
          <w:lang w:eastAsia="en-US"/>
        </w:rPr>
        <w:t xml:space="preserve">durch Einstellung der Breite und Höhe angepasst und zusätzlich durch HTML-Titel-Attribute </w:t>
      </w:r>
      <w:r w:rsidR="00AA020D" w:rsidRPr="005E4E18">
        <w:rPr>
          <w:lang w:eastAsia="en-US"/>
        </w:rPr>
        <w:t xml:space="preserve">und HTML-Name-Attribute ergänzt werden. </w:t>
      </w:r>
    </w:p>
    <w:p w14:paraId="6621813D" w14:textId="317478C1" w:rsidR="007047BF" w:rsidRPr="005E4E18" w:rsidRDefault="000F5AE9" w:rsidP="000E5731">
      <w:pPr>
        <w:rPr>
          <w:bCs/>
          <w:lang w:eastAsia="en-US"/>
        </w:rPr>
      </w:pPr>
      <w:r w:rsidRPr="005E4E18">
        <w:rPr>
          <w:b/>
          <w:lang w:eastAsia="en-US"/>
        </w:rPr>
        <w:t xml:space="preserve">Hinweis: </w:t>
      </w:r>
      <w:r w:rsidRPr="005E4E18">
        <w:rPr>
          <w:bCs/>
          <w:lang w:eastAsia="en-US"/>
        </w:rPr>
        <w:t>Abhängig davon</w:t>
      </w:r>
      <w:r w:rsidR="00C90569" w:rsidRPr="005E4E18">
        <w:rPr>
          <w:bCs/>
          <w:lang w:eastAsia="en-US"/>
        </w:rPr>
        <w:t>,</w:t>
      </w:r>
      <w:r w:rsidRPr="005E4E18">
        <w:rPr>
          <w:bCs/>
          <w:lang w:eastAsia="en-US"/>
        </w:rPr>
        <w:t xml:space="preserve"> welche exte</w:t>
      </w:r>
      <w:r w:rsidR="001338AA" w:rsidRPr="005E4E18">
        <w:rPr>
          <w:bCs/>
          <w:lang w:eastAsia="en-US"/>
        </w:rPr>
        <w:t>r</w:t>
      </w:r>
      <w:r w:rsidRPr="005E4E18">
        <w:rPr>
          <w:bCs/>
          <w:lang w:eastAsia="en-US"/>
        </w:rPr>
        <w:t xml:space="preserve">nen Inhalte eingebunden werden sollen, kann es sein, dass bestimmte HTML-Attribute </w:t>
      </w:r>
      <w:r w:rsidR="001338AA" w:rsidRPr="005E4E18">
        <w:rPr>
          <w:bCs/>
          <w:lang w:eastAsia="en-US"/>
        </w:rPr>
        <w:t xml:space="preserve">vorausgesetzt werden, damit diese angezeigt werden. </w:t>
      </w:r>
      <w:r w:rsidR="007D7F93" w:rsidRPr="005E4E18">
        <w:rPr>
          <w:bCs/>
          <w:lang w:eastAsia="en-US"/>
        </w:rPr>
        <w:t xml:space="preserve">Daher sollte vorher geprüft werden, welche Attribute die externen Inhalte voraussetzen, damit diese </w:t>
      </w:r>
      <w:r w:rsidR="00066DCB" w:rsidRPr="005E4E18">
        <w:rPr>
          <w:bCs/>
          <w:lang w:eastAsia="en-US"/>
        </w:rPr>
        <w:t>a</w:t>
      </w:r>
      <w:r w:rsidR="007D7F93" w:rsidRPr="005E4E18">
        <w:rPr>
          <w:bCs/>
          <w:lang w:eastAsia="en-US"/>
        </w:rPr>
        <w:t>ngezeigt werden können</w:t>
      </w:r>
      <w:r w:rsidR="009533BB" w:rsidRPr="005E4E18">
        <w:rPr>
          <w:bCs/>
          <w:lang w:eastAsia="en-US"/>
        </w:rPr>
        <w:t>.</w:t>
      </w:r>
      <w:r w:rsidR="007047BF" w:rsidRPr="005E4E18">
        <w:rPr>
          <w:bCs/>
          <w:lang w:eastAsia="en-US"/>
        </w:rPr>
        <w:t xml:space="preserve"> Beim HTML-Name-Attribute</w:t>
      </w:r>
      <w:r w:rsidR="00104C3A" w:rsidRPr="005E4E18">
        <w:rPr>
          <w:bCs/>
          <w:lang w:eastAsia="en-US"/>
        </w:rPr>
        <w:t xml:space="preserve"> wird nur ein Attribut gesetzt</w:t>
      </w:r>
      <w:r w:rsidR="009846AE" w:rsidRPr="005E4E18">
        <w:rPr>
          <w:bCs/>
          <w:lang w:eastAsia="en-US"/>
        </w:rPr>
        <w:t>.</w:t>
      </w:r>
    </w:p>
    <w:p w14:paraId="7EF92CE7" w14:textId="5EFBC43A" w:rsidR="00AA020D" w:rsidRPr="005E4E18" w:rsidRDefault="004C3850" w:rsidP="000E5731">
      <w:pPr>
        <w:rPr>
          <w:lang w:eastAsia="en-US"/>
        </w:rPr>
      </w:pPr>
      <w:r w:rsidRPr="005E4E18">
        <w:rPr>
          <w:noProof/>
        </w:rPr>
        <mc:AlternateContent>
          <mc:Choice Requires="wps">
            <w:drawing>
              <wp:anchor distT="0" distB="0" distL="114300" distR="114300" simplePos="0" relativeHeight="251666432" behindDoc="0" locked="0" layoutInCell="1" allowOverlap="1" wp14:anchorId="7CDBF2C5" wp14:editId="12D97F0A">
                <wp:simplePos x="0" y="0"/>
                <wp:positionH relativeFrom="column">
                  <wp:posOffset>-2540</wp:posOffset>
                </wp:positionH>
                <wp:positionV relativeFrom="paragraph">
                  <wp:posOffset>2026920</wp:posOffset>
                </wp:positionV>
                <wp:extent cx="5181600" cy="635"/>
                <wp:effectExtent l="0" t="0" r="0" b="0"/>
                <wp:wrapTopAndBottom/>
                <wp:docPr id="535854409" name="Textfeld 1"/>
                <wp:cNvGraphicFramePr/>
                <a:graphic xmlns:a="http://schemas.openxmlformats.org/drawingml/2006/main">
                  <a:graphicData uri="http://schemas.microsoft.com/office/word/2010/wordprocessingShape">
                    <wps:wsp>
                      <wps:cNvSpPr txBox="1"/>
                      <wps:spPr>
                        <a:xfrm>
                          <a:off x="0" y="0"/>
                          <a:ext cx="5181600" cy="635"/>
                        </a:xfrm>
                        <a:prstGeom prst="rect">
                          <a:avLst/>
                        </a:prstGeom>
                        <a:solidFill>
                          <a:prstClr val="white"/>
                        </a:solidFill>
                        <a:ln>
                          <a:noFill/>
                        </a:ln>
                      </wps:spPr>
                      <wps:txbx>
                        <w:txbxContent>
                          <w:p w14:paraId="4EF713BB" w14:textId="3C87B2F9" w:rsidR="004C3850" w:rsidRPr="009533BB" w:rsidRDefault="004C3850" w:rsidP="003F42DC">
                            <w:pPr>
                              <w:pStyle w:val="Beschriftung"/>
                              <w:rPr>
                                <w:sz w:val="22"/>
                              </w:rPr>
                            </w:pPr>
                            <w:bookmarkStart w:id="1144" w:name="_Toc230848866"/>
                            <w:r w:rsidRPr="009533BB">
                              <w:t xml:space="preserve">Abbildung </w:t>
                            </w:r>
                            <w:r w:rsidRPr="009533BB">
                              <w:fldChar w:fldCharType="begin"/>
                            </w:r>
                            <w:r w:rsidRPr="009533BB">
                              <w:instrText xml:space="preserve"> SEQ Abbildung \* ARABIC </w:instrText>
                            </w:r>
                            <w:r w:rsidRPr="009533BB">
                              <w:fldChar w:fldCharType="separate"/>
                            </w:r>
                            <w:r w:rsidR="00256D0B">
                              <w:t>243</w:t>
                            </w:r>
                            <w:r w:rsidRPr="009533BB">
                              <w:fldChar w:fldCharType="end"/>
                            </w:r>
                            <w:r w:rsidRPr="009533BB">
                              <w:t xml:space="preserve"> Beispiel Darstellung eines HTML-Titel-Attribute Inhalts</w:t>
                            </w:r>
                            <w:bookmarkEnd w:id="11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CDBF2C5" id="_x0000_s1031" type="#_x0000_t202" style="position:absolute;margin-left:-.2pt;margin-top:159.6pt;width:408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7YGQIAAD8EAAAOAAAAZHJzL2Uyb0RvYy54bWysU01v2zAMvQ/YfxB0X5x0aFAYcYosRYYB&#10;QVsgLXpWZDkWIIsapcTOfv0o2U62bqdhF5kWKX6897i47xrDTgq9Blvw2WTKmbISSm0PBX992Xy6&#10;48wHYUthwKqCn5Xn98uPHxaty9UN1GBKhYySWJ+3ruB1CC7PMi9r1Qg/AacsOSvARgT6xUNWomgp&#10;e2Oym+l0nrWApUOQynu6feidfJnyV5WS4amqvArMFJx6C+nEdO7jmS0XIj+gcLWWQxviH7pohLZU&#10;9JLqQQTBjqj/SNVoieChChMJTQZVpaVKM9A0s+m7aXa1cCrNQuB4d4HJ/7+08vG0c8/IQvcFOiIw&#10;AtI6n3u6jPN0FTbxS50y8hOE5wtsqgtM0uXt7G42n5JLkm/++TbmyK5PHfrwVUHDolFwJE4SVOK0&#10;9aEPHUNiJQ9GlxttTPyJjrVBdhLEX1vroIbkv0UZG2MtxFd9wniTXeeIVuj2HdMltTvOuIfyTKMj&#10;9KrwTm401dsKH54FkgxoJJJ2eKKjMtAWHAaLsxrwx9/uYzyxQ17OWpJVwf33o0DFmflmibeowdHA&#10;0diPhj02a6BJZ7Q0TiaTHmAwo1khNG+k+FWsQi5hJdUqeBjNdejFTRsj1WqVgkhpToSt3TkZU4+4&#10;vnRvAt3ASiAyH2EUnMjfkdPHJnrc6hgI6cRcxLVHcYCbVJq4HzYqrsGv/ynquvfLnwAAAP//AwBQ&#10;SwMEFAAGAAgAAAAhAL7F2rHhAAAACQEAAA8AAABkcnMvZG93bnJldi54bWxMj8FOwzAQRO9I/IO1&#10;SFxQ66QJUZvGqaoKDnCpCL1wc+NtHIjXUey04e8xvcBxdkYzb4vNZDp2xsG1lgTE8wgYUm1VS42A&#10;w/vzbAnMeUlKdpZQwDc62JS3N4XMlb3QG54r37BQQi6XArT3fc65qzUa6ea2RwreyQ5G+iCHhqtB&#10;XkK56fgiijJuZEthQcsedxrrr2o0Avbpx14/jKen122aDC+HcZd9NpUQ93fTdg3M4+T/wvCLH9Ch&#10;DExHO5JyrBMwS0NQQBKvFsCCv4wfM2DH6yUBXhb8/wflDwAAAP//AwBQSwECLQAUAAYACAAAACEA&#10;toM4kv4AAADhAQAAEwAAAAAAAAAAAAAAAAAAAAAAW0NvbnRlbnRfVHlwZXNdLnhtbFBLAQItABQA&#10;BgAIAAAAIQA4/SH/1gAAAJQBAAALAAAAAAAAAAAAAAAAAC8BAABfcmVscy8ucmVsc1BLAQItABQA&#10;BgAIAAAAIQA+AV7YGQIAAD8EAAAOAAAAAAAAAAAAAAAAAC4CAABkcnMvZTJvRG9jLnhtbFBLAQIt&#10;ABQABgAIAAAAIQC+xdqx4QAAAAkBAAAPAAAAAAAAAAAAAAAAAHMEAABkcnMvZG93bnJldi54bWxQ&#10;SwUGAAAAAAQABADzAAAAgQUAAAAA&#10;" stroked="f">
                <v:textbox style="mso-fit-shape-to-text:t" inset="0,0,0,0">
                  <w:txbxContent>
                    <w:p w14:paraId="4EF713BB" w14:textId="3C87B2F9" w:rsidR="004C3850" w:rsidRPr="009533BB" w:rsidRDefault="004C3850" w:rsidP="003F42DC">
                      <w:pPr>
                        <w:pStyle w:val="Beschriftung"/>
                        <w:rPr>
                          <w:sz w:val="22"/>
                        </w:rPr>
                      </w:pPr>
                      <w:bookmarkStart w:id="1145" w:name="_Toc230848866"/>
                      <w:r w:rsidRPr="009533BB">
                        <w:t xml:space="preserve">Abbildung </w:t>
                      </w:r>
                      <w:r w:rsidRPr="009533BB">
                        <w:fldChar w:fldCharType="begin"/>
                      </w:r>
                      <w:r w:rsidRPr="009533BB">
                        <w:instrText xml:space="preserve"> SEQ Abbildung \* ARABIC </w:instrText>
                      </w:r>
                      <w:r w:rsidRPr="009533BB">
                        <w:fldChar w:fldCharType="separate"/>
                      </w:r>
                      <w:r w:rsidR="00256D0B">
                        <w:t>243</w:t>
                      </w:r>
                      <w:r w:rsidRPr="009533BB">
                        <w:fldChar w:fldCharType="end"/>
                      </w:r>
                      <w:r w:rsidRPr="009533BB">
                        <w:t xml:space="preserve"> Beispiel Darstellung eines HTML-Titel-Attribute Inhalts</w:t>
                      </w:r>
                      <w:bookmarkEnd w:id="1145"/>
                    </w:p>
                  </w:txbxContent>
                </v:textbox>
                <w10:wrap type="topAndBottom"/>
              </v:shape>
            </w:pict>
          </mc:Fallback>
        </mc:AlternateContent>
      </w:r>
      <w:r w:rsidRPr="005E4E18">
        <w:rPr>
          <w:bCs/>
          <w:noProof/>
          <w:lang w:eastAsia="en-US"/>
        </w:rPr>
        <w:drawing>
          <wp:anchor distT="0" distB="0" distL="114300" distR="114300" simplePos="0" relativeHeight="251663360" behindDoc="0" locked="0" layoutInCell="1" allowOverlap="1" wp14:anchorId="34E7433B" wp14:editId="0F0BFA48">
            <wp:simplePos x="0" y="0"/>
            <wp:positionH relativeFrom="column">
              <wp:posOffset>-2963</wp:posOffset>
            </wp:positionH>
            <wp:positionV relativeFrom="paragraph">
              <wp:posOffset>-3810</wp:posOffset>
            </wp:positionV>
            <wp:extent cx="5182049" cy="1973751"/>
            <wp:effectExtent l="0" t="0" r="0" b="7620"/>
            <wp:wrapTopAndBottom/>
            <wp:docPr id="149865118" name="Grafik 1" descr="Beispieldarstellung von HTML-Titel-Attributen im Eingabefeld &quot;HTML-TItel-Attribut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65118" name="Grafik 1" descr="Beispieldarstellung von HTML-Titel-Attributen im Eingabefeld &quot;HTML-TItel-Attribute&quot;"/>
                    <pic:cNvPicPr/>
                  </pic:nvPicPr>
                  <pic:blipFill>
                    <a:blip r:embed="rId279">
                      <a:extLst>
                        <a:ext uri="{28A0092B-C50C-407E-A947-70E740481C1C}">
                          <a14:useLocalDpi xmlns:a14="http://schemas.microsoft.com/office/drawing/2010/main" val="0"/>
                        </a:ext>
                      </a:extLst>
                    </a:blip>
                    <a:stretch>
                      <a:fillRect/>
                    </a:stretch>
                  </pic:blipFill>
                  <pic:spPr>
                    <a:xfrm>
                      <a:off x="0" y="0"/>
                      <a:ext cx="5182049" cy="1973751"/>
                    </a:xfrm>
                    <a:prstGeom prst="rect">
                      <a:avLst/>
                    </a:prstGeom>
                  </pic:spPr>
                </pic:pic>
              </a:graphicData>
            </a:graphic>
          </wp:anchor>
        </w:drawing>
      </w:r>
      <w:r w:rsidR="00AA020D" w:rsidRPr="005E4E18">
        <w:rPr>
          <w:lang w:eastAsia="en-US"/>
        </w:rPr>
        <w:t>Ebenfalls kann ein Hintergrundbild</w:t>
      </w:r>
      <w:r w:rsidR="00650EBA" w:rsidRPr="005E4E18">
        <w:rPr>
          <w:lang w:eastAsia="en-US"/>
        </w:rPr>
        <w:t xml:space="preserve"> ausgewählt werden, welches </w:t>
      </w:r>
      <w:r w:rsidR="00C21C42" w:rsidRPr="005E4E18">
        <w:rPr>
          <w:lang w:eastAsia="en-US"/>
        </w:rPr>
        <w:t>a</w:t>
      </w:r>
      <w:r w:rsidR="00650EBA" w:rsidRPr="005E4E18">
        <w:rPr>
          <w:lang w:eastAsia="en-US"/>
        </w:rPr>
        <w:t xml:space="preserve">ngezeigt wird, solange die Freischaltung </w:t>
      </w:r>
      <w:r w:rsidR="006D2A7D" w:rsidRPr="005E4E18">
        <w:rPr>
          <w:lang w:eastAsia="en-US"/>
        </w:rPr>
        <w:t>von externen Inhalten</w:t>
      </w:r>
      <w:r w:rsidR="00650EBA" w:rsidRPr="005E4E18">
        <w:rPr>
          <w:lang w:eastAsia="en-US"/>
        </w:rPr>
        <w:t xml:space="preserve"> </w:t>
      </w:r>
      <w:r w:rsidR="009533BB" w:rsidRPr="005E4E18">
        <w:rPr>
          <w:lang w:eastAsia="en-US"/>
        </w:rPr>
        <w:t xml:space="preserve">durch den Nutzenden </w:t>
      </w:r>
      <w:r w:rsidR="00650EBA" w:rsidRPr="005E4E18">
        <w:rPr>
          <w:lang w:eastAsia="en-US"/>
        </w:rPr>
        <w:t>noch nicht erfolgt ist.</w:t>
      </w:r>
    </w:p>
    <w:p w14:paraId="4C0159FD" w14:textId="7EF5F1BF" w:rsidR="008C5A4A" w:rsidRPr="00A56E87" w:rsidRDefault="008C5A4A" w:rsidP="008C5A4A">
      <w:pPr>
        <w:rPr>
          <w:color w:val="FF0000"/>
          <w:lang w:eastAsia="en-US"/>
        </w:rPr>
      </w:pPr>
    </w:p>
    <w:p w14:paraId="35F8EC0C" w14:textId="7A69F148" w:rsidR="00217785" w:rsidRPr="00500FE6" w:rsidRDefault="002C2B4A" w:rsidP="00B840A1">
      <w:pPr>
        <w:pStyle w:val="berschrift2"/>
      </w:pPr>
      <w:bookmarkStart w:id="1146" w:name="_Toc155958475"/>
      <w:r w:rsidRPr="00500FE6">
        <w:lastRenderedPageBreak/>
        <w:t xml:space="preserve"> </w:t>
      </w:r>
      <w:bookmarkStart w:id="1147" w:name="_Toc177115982"/>
      <w:bookmarkStart w:id="1148" w:name="_Toc230848537"/>
      <w:r w:rsidR="00217785" w:rsidRPr="00500FE6">
        <w:t>Wie erstelle ich …?</w:t>
      </w:r>
      <w:bookmarkEnd w:id="1146"/>
      <w:bookmarkEnd w:id="1147"/>
      <w:bookmarkEnd w:id="1148"/>
    </w:p>
    <w:p w14:paraId="29844F78" w14:textId="5B3A70E6" w:rsidR="00217785" w:rsidRPr="00500FE6" w:rsidRDefault="00217785" w:rsidP="00B840A1">
      <w:pPr>
        <w:pStyle w:val="berschrift3"/>
      </w:pPr>
      <w:bookmarkStart w:id="1149" w:name="_Toc230848538"/>
      <w:r w:rsidRPr="00500FE6">
        <w:t>Sprungmarken</w:t>
      </w:r>
      <w:r w:rsidR="00E62371" w:rsidRPr="00500FE6">
        <w:t xml:space="preserve"> (Ankerlinks)</w:t>
      </w:r>
      <w:bookmarkEnd w:id="1149"/>
    </w:p>
    <w:p w14:paraId="53E97088" w14:textId="3D18337F" w:rsidR="00217785" w:rsidRPr="00500FE6" w:rsidRDefault="00217785" w:rsidP="005008EB">
      <w:pPr>
        <w:pStyle w:val="Standardnichttrennen"/>
        <w:rPr>
          <w:rFonts w:ascii="BundesSerif Regular" w:hAnsi="BundesSerif Regular"/>
        </w:rPr>
      </w:pPr>
      <w:r w:rsidRPr="00500FE6">
        <w:rPr>
          <w:rFonts w:ascii="BundesSerif Regular" w:hAnsi="BundesSerif Regular"/>
        </w:rPr>
        <w:t xml:space="preserve">Sprungmarken </w:t>
      </w:r>
      <w:r w:rsidR="003C2FAF" w:rsidRPr="00500FE6">
        <w:rPr>
          <w:rFonts w:ascii="BundesSerif Regular" w:hAnsi="BundesSerif Regular"/>
        </w:rPr>
        <w:t xml:space="preserve">bieten die Möglichkeit, </w:t>
      </w:r>
      <w:r w:rsidRPr="00500FE6">
        <w:rPr>
          <w:rFonts w:ascii="BundesSerif Regular" w:hAnsi="BundesSerif Regular"/>
        </w:rPr>
        <w:t>in der Regel am Anfang einer Seite</w:t>
      </w:r>
      <w:r w:rsidR="003C2FAF" w:rsidRPr="00500FE6">
        <w:rPr>
          <w:rFonts w:ascii="BundesSerif Regular" w:hAnsi="BundesSerif Regular"/>
        </w:rPr>
        <w:t>,</w:t>
      </w:r>
      <w:r w:rsidRPr="00500FE6">
        <w:rPr>
          <w:rFonts w:ascii="BundesSerif Regular" w:hAnsi="BundesSerif Regular"/>
        </w:rPr>
        <w:t xml:space="preserve"> </w:t>
      </w:r>
      <w:r w:rsidR="00A362C4" w:rsidRPr="00500FE6">
        <w:rPr>
          <w:rFonts w:ascii="BundesSerif Regular" w:hAnsi="BundesSerif Regular"/>
        </w:rPr>
        <w:t>a</w:t>
      </w:r>
      <w:r w:rsidRPr="00500FE6">
        <w:rPr>
          <w:rFonts w:ascii="BundesSerif Regular" w:hAnsi="BundesSerif Regular"/>
        </w:rPr>
        <w:t>uf wichtige Inhalte der Seite verlinken</w:t>
      </w:r>
      <w:r w:rsidR="00A362C4" w:rsidRPr="00500FE6">
        <w:rPr>
          <w:rFonts w:ascii="BundesSerif Regular" w:hAnsi="BundesSerif Regular"/>
        </w:rPr>
        <w:t xml:space="preserve"> und</w:t>
      </w:r>
      <w:r w:rsidRPr="00500FE6">
        <w:rPr>
          <w:rFonts w:ascii="BundesSerif Regular" w:hAnsi="BundesSerif Regular"/>
        </w:rPr>
        <w:t xml:space="preserve"> </w:t>
      </w:r>
      <w:r w:rsidR="00A362C4" w:rsidRPr="00500FE6">
        <w:rPr>
          <w:rFonts w:ascii="BundesSerif Regular" w:hAnsi="BundesSerif Regular"/>
        </w:rPr>
        <w:t>so den Nutzenden</w:t>
      </w:r>
      <w:r w:rsidRPr="00500FE6">
        <w:rPr>
          <w:rFonts w:ascii="BundesSerif Regular" w:hAnsi="BundesSerif Regular"/>
        </w:rPr>
        <w:t xml:space="preserve"> einen schnellen Zugang </w:t>
      </w:r>
      <w:r w:rsidR="00A362C4" w:rsidRPr="00500FE6">
        <w:rPr>
          <w:rFonts w:ascii="BundesSerif Regular" w:hAnsi="BundesSerif Regular"/>
        </w:rPr>
        <w:t>dazu</w:t>
      </w:r>
      <w:r w:rsidRPr="00500FE6">
        <w:rPr>
          <w:rFonts w:ascii="BundesSerif Regular" w:hAnsi="BundesSerif Regular"/>
        </w:rPr>
        <w:t xml:space="preserve"> zu ermöglichen.</w:t>
      </w:r>
    </w:p>
    <w:p w14:paraId="3D8EE540" w14:textId="77777777" w:rsidR="00217785" w:rsidRPr="00500FE6" w:rsidRDefault="00217785" w:rsidP="003F42DC">
      <w:pPr>
        <w:pStyle w:val="Abbildungen"/>
      </w:pPr>
      <w:r w:rsidRPr="00500FE6">
        <w:rPr>
          <w:shd w:val="clear" w:color="auto" w:fill="E6E6E6"/>
        </w:rPr>
        <w:drawing>
          <wp:inline distT="0" distB="0" distL="0" distR="0" wp14:anchorId="78916D44" wp14:editId="7E19BDC3">
            <wp:extent cx="1381125" cy="990600"/>
            <wp:effectExtent l="19050" t="19050" r="28575" b="19050"/>
            <wp:docPr id="29" name="Grafik 29" descr="Sprungmarken werden untereinander mit einem nach unten zeigenden Doppelpfeil links neben dem verlinkten Text angeze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9" descr="Sprungmarken werden untereinander mit einem nach unten zeigenden Doppelpfeil links neben dem verlinkten Text angezeigt."/>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1381125" cy="990600"/>
                    </a:xfrm>
                    <a:prstGeom prst="rect">
                      <a:avLst/>
                    </a:prstGeom>
                    <a:noFill/>
                    <a:ln>
                      <a:solidFill>
                        <a:schemeClr val="tx1"/>
                      </a:solidFill>
                    </a:ln>
                  </pic:spPr>
                </pic:pic>
              </a:graphicData>
            </a:graphic>
          </wp:inline>
        </w:drawing>
      </w:r>
    </w:p>
    <w:p w14:paraId="2DFDABE8" w14:textId="4625664E" w:rsidR="00217785" w:rsidRPr="00500FE6" w:rsidRDefault="00217785" w:rsidP="003F42DC">
      <w:pPr>
        <w:pStyle w:val="Beschriftung"/>
        <w:rPr>
          <w:lang w:eastAsia="de-DE"/>
        </w:rPr>
      </w:pPr>
      <w:bookmarkStart w:id="1150" w:name="_Toc230848867"/>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244</w:t>
      </w:r>
      <w:r w:rsidR="00D86568" w:rsidRPr="00500FE6">
        <w:fldChar w:fldCharType="end"/>
      </w:r>
      <w:r w:rsidRPr="00500FE6">
        <w:t xml:space="preserve">: </w:t>
      </w:r>
      <w:r w:rsidR="00A437ED" w:rsidRPr="00500FE6">
        <w:t xml:space="preserve">Ausgabe der </w:t>
      </w:r>
      <w:r w:rsidRPr="00500FE6">
        <w:t>Sprungmarken.</w:t>
      </w:r>
      <w:bookmarkEnd w:id="1150"/>
    </w:p>
    <w:p w14:paraId="77B8AD15" w14:textId="2EE19596" w:rsidR="00217785" w:rsidRPr="00500FE6" w:rsidRDefault="00217785" w:rsidP="005008EB">
      <w:r w:rsidRPr="00500FE6">
        <w:t>Sprungmarken</w:t>
      </w:r>
      <w:r w:rsidR="00E62371" w:rsidRPr="00500FE6">
        <w:t xml:space="preserve"> </w:t>
      </w:r>
      <w:r w:rsidRPr="00500FE6">
        <w:t xml:space="preserve">werden </w:t>
      </w:r>
      <w:r w:rsidR="00FD585E" w:rsidRPr="00500FE6">
        <w:t>in der Regel</w:t>
      </w:r>
      <w:r w:rsidRPr="00500FE6">
        <w:t xml:space="preserve"> über ein «Text»-Inhaltselement </w:t>
      </w:r>
      <w:r w:rsidR="003A7D7B" w:rsidRPr="00500FE6">
        <w:t>mit Hilfe des</w:t>
      </w:r>
      <w:r w:rsidRPr="00500FE6">
        <w:t xml:space="preserve"> Rich</w:t>
      </w:r>
      <w:r w:rsidR="00A52E92" w:rsidRPr="00500FE6">
        <w:t>-T</w:t>
      </w:r>
      <w:r w:rsidRPr="00500FE6">
        <w:t>ext-Editor eingebunden (siehe Beschreibung Kapitel</w:t>
      </w:r>
      <w:r w:rsidR="00A52E92" w:rsidRPr="00500FE6">
        <w:t xml:space="preserve"> </w:t>
      </w:r>
      <w:r w:rsidR="00A52E92" w:rsidRPr="00500FE6">
        <w:fldChar w:fldCharType="begin"/>
      </w:r>
      <w:r w:rsidR="00A52E92" w:rsidRPr="00500FE6">
        <w:instrText xml:space="preserve"> REF _Ref144727221 \r \h </w:instrText>
      </w:r>
      <w:r w:rsidR="00CF6ECE" w:rsidRPr="00500FE6">
        <w:instrText xml:space="preserve"> \* </w:instrText>
      </w:r>
      <w:r w:rsidR="002A5F35" w:rsidRPr="00500FE6">
        <w:instrText>MERGEFORMAT “INTERNER VERWEIS“</w:instrText>
      </w:r>
      <w:r w:rsidR="00CF6ECE" w:rsidRPr="00500FE6">
        <w:instrText xml:space="preserve"> </w:instrText>
      </w:r>
      <w:r w:rsidR="00A52E92" w:rsidRPr="00500FE6">
        <w:fldChar w:fldCharType="separate"/>
      </w:r>
      <w:r w:rsidR="00823F66">
        <w:t>12.5.2</w:t>
      </w:r>
      <w:r w:rsidR="00A52E92" w:rsidRPr="00500FE6">
        <w:fldChar w:fldCharType="end"/>
      </w:r>
      <w:r w:rsidRPr="00500FE6">
        <w:t>)</w:t>
      </w:r>
      <w:r w:rsidR="10DF2A55" w:rsidRPr="00500FE6">
        <w:t>.</w:t>
      </w:r>
    </w:p>
    <w:p w14:paraId="02D4FB9D" w14:textId="7C4F6927" w:rsidR="00217785" w:rsidRPr="00500FE6" w:rsidRDefault="003A7D7B" w:rsidP="005008EB">
      <w:r w:rsidRPr="00500FE6">
        <w:t>Zuerst muss</w:t>
      </w:r>
      <w:r w:rsidR="00217785" w:rsidRPr="00500FE6">
        <w:t xml:space="preserve"> eine Liste erstellt werden, </w:t>
      </w:r>
      <w:r w:rsidR="00BC6CD5" w:rsidRPr="00500FE6">
        <w:t>die</w:t>
      </w:r>
      <w:r w:rsidR="00217785" w:rsidRPr="00500FE6">
        <w:t xml:space="preserve"> später verlinkt werden sollen. Diese Liste </w:t>
      </w:r>
      <w:r w:rsidR="6DF3B9C3" w:rsidRPr="00500FE6">
        <w:t xml:space="preserve">wird </w:t>
      </w:r>
      <w:r w:rsidR="00217785" w:rsidRPr="00500FE6">
        <w:t>markier</w:t>
      </w:r>
      <w:r w:rsidR="64FDD915" w:rsidRPr="00500FE6">
        <w:t>t</w:t>
      </w:r>
      <w:r w:rsidR="00217785" w:rsidRPr="00500FE6">
        <w:t xml:space="preserve"> und als nicht nummerierte Liste aus</w:t>
      </w:r>
      <w:r w:rsidR="0046019F" w:rsidRPr="00500FE6">
        <w:t>ge</w:t>
      </w:r>
      <w:r w:rsidR="00217785" w:rsidRPr="00500FE6">
        <w:t>zeichne</w:t>
      </w:r>
      <w:r w:rsidR="6892FE9C" w:rsidRPr="00500FE6">
        <w:t>t</w:t>
      </w:r>
      <w:r w:rsidR="00217785" w:rsidRPr="00500FE6">
        <w:t>.</w:t>
      </w:r>
    </w:p>
    <w:p w14:paraId="3FC5689D" w14:textId="5548335F" w:rsidR="00217785" w:rsidRPr="00500FE6" w:rsidRDefault="00217785" w:rsidP="005008EB">
      <w:pPr>
        <w:pStyle w:val="Standardnichttrennen"/>
        <w:rPr>
          <w:rFonts w:ascii="BundesSerif Regular" w:hAnsi="BundesSerif Regular" w:cs="Times New Roman"/>
          <w:sz w:val="24"/>
          <w:szCs w:val="24"/>
          <w:lang w:eastAsia="de-DE"/>
        </w:rPr>
      </w:pPr>
      <w:r w:rsidRPr="00500FE6">
        <w:rPr>
          <w:rFonts w:ascii="BundesSerif Regular" w:hAnsi="BundesSerif Regular"/>
          <w:lang w:eastAsia="de-DE"/>
        </w:rPr>
        <w:t xml:space="preserve">In einem zweiten Schritt muss </w:t>
      </w:r>
      <w:r w:rsidR="00335CD8" w:rsidRPr="00500FE6">
        <w:rPr>
          <w:rFonts w:ascii="BundesSerif Regular" w:hAnsi="BundesSerif Regular"/>
          <w:lang w:eastAsia="de-DE"/>
        </w:rPr>
        <w:t xml:space="preserve">der </w:t>
      </w:r>
      <w:r w:rsidRPr="00500FE6">
        <w:rPr>
          <w:rFonts w:ascii="BundesSerif Regular" w:hAnsi="BundesSerif Regular"/>
          <w:lang w:eastAsia="de-DE"/>
        </w:rPr>
        <w:t xml:space="preserve">Stil </w:t>
      </w:r>
      <w:r w:rsidR="00716FA2" w:rsidRPr="00500FE6">
        <w:rPr>
          <w:rFonts w:ascii="BundesSerif Regular" w:hAnsi="BundesSerif Regular"/>
          <w:lang w:eastAsia="de-DE"/>
        </w:rPr>
        <w:t>„</w:t>
      </w:r>
      <w:r w:rsidRPr="00500FE6">
        <w:rPr>
          <w:rFonts w:ascii="BundesSerif Regular" w:hAnsi="BundesSerif Regular"/>
          <w:lang w:eastAsia="de-DE"/>
        </w:rPr>
        <w:t>List: Scroll</w:t>
      </w:r>
      <w:r w:rsidR="00716FA2" w:rsidRPr="00500FE6">
        <w:rPr>
          <w:rFonts w:ascii="BundesSerif Regular" w:hAnsi="BundesSerif Regular"/>
          <w:lang w:eastAsia="de-DE"/>
        </w:rPr>
        <w:t>“</w:t>
      </w:r>
      <w:r w:rsidR="00E66C63" w:rsidRPr="00500FE6">
        <w:rPr>
          <w:rFonts w:ascii="BundesSerif Regular" w:hAnsi="BundesSerif Regular"/>
          <w:lang w:eastAsia="de-DE"/>
        </w:rPr>
        <w:t xml:space="preserve"> im Stil-Auswahlmenü</w:t>
      </w:r>
      <w:r w:rsidR="003533FC" w:rsidRPr="00500FE6">
        <w:rPr>
          <w:rFonts w:ascii="BundesSerif Regular" w:hAnsi="BundesSerif Regular"/>
          <w:lang w:eastAsia="de-DE"/>
        </w:rPr>
        <w:t xml:space="preserve"> der immer noch markierten Liste</w:t>
      </w:r>
      <w:r w:rsidRPr="00500FE6">
        <w:rPr>
          <w:rFonts w:ascii="BundesSerif Regular" w:hAnsi="BundesSerif Regular"/>
          <w:lang w:eastAsia="de-DE"/>
        </w:rPr>
        <w:t xml:space="preserve"> zugewiesen werden. </w:t>
      </w:r>
      <w:r w:rsidR="00FB1D0A" w:rsidRPr="00500FE6">
        <w:rPr>
          <w:rFonts w:ascii="BundesSerif Regular" w:hAnsi="BundesSerif Regular"/>
          <w:lang w:eastAsia="de-DE"/>
        </w:rPr>
        <w:t>Anstelle von</w:t>
      </w:r>
      <w:r w:rsidRPr="00500FE6">
        <w:rPr>
          <w:rFonts w:ascii="BundesSerif Regular" w:hAnsi="BundesSerif Regular"/>
          <w:lang w:eastAsia="de-DE"/>
        </w:rPr>
        <w:t xml:space="preserve"> Aufzählungs</w:t>
      </w:r>
      <w:r w:rsidR="00D60C61" w:rsidRPr="00500FE6">
        <w:rPr>
          <w:rFonts w:ascii="BundesSerif Regular" w:hAnsi="BundesSerif Regular"/>
          <w:lang w:eastAsia="de-DE"/>
        </w:rPr>
        <w:t>zeichen</w:t>
      </w:r>
      <w:r w:rsidRPr="00500FE6">
        <w:rPr>
          <w:rFonts w:ascii="BundesSerif Regular" w:hAnsi="BundesSerif Regular"/>
          <w:lang w:eastAsia="de-DE"/>
        </w:rPr>
        <w:t xml:space="preserve"> sind nun Doppelpfeile im RTE zu sehen.</w:t>
      </w:r>
    </w:p>
    <w:p w14:paraId="134B19D2" w14:textId="77777777" w:rsidR="00217785" w:rsidRPr="00500FE6" w:rsidRDefault="00217785" w:rsidP="003F42DC">
      <w:pPr>
        <w:pStyle w:val="Abbildungen"/>
        <w:rPr>
          <w:rFonts w:eastAsia="Times New Roman" w:cs="Times New Roman"/>
          <w:sz w:val="24"/>
          <w:szCs w:val="24"/>
          <w:lang w:eastAsia="de-DE"/>
        </w:rPr>
      </w:pPr>
      <w:r w:rsidRPr="00500FE6">
        <w:rPr>
          <w:shd w:val="clear" w:color="auto" w:fill="E6E6E6"/>
        </w:rPr>
        <w:drawing>
          <wp:inline distT="0" distB="0" distL="0" distR="0" wp14:anchorId="3C91EFFB" wp14:editId="62E42119">
            <wp:extent cx="5760720" cy="2475230"/>
            <wp:effectExtent l="19050" t="19050" r="11430" b="20320"/>
            <wp:docPr id="22" name="Grafik 22" descr="Auswahlmöglichkeit &quot;Scroll&quot; zur Formatierung von Sprungmarken im RT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Auswahlmöglichkeit &quot;Scroll&quot; zur Formatierung von Sprungmarken im RTE">
                      <a:extLst>
                        <a:ext uri="{C183D7F6-B498-43B3-948B-1728B52AA6E4}">
                          <adec:decorative xmlns:adec="http://schemas.microsoft.com/office/drawing/2017/decorative" val="0"/>
                        </a:ext>
                      </a:extLst>
                    </pic:cNvPr>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5760720" cy="2475230"/>
                    </a:xfrm>
                    <a:prstGeom prst="rect">
                      <a:avLst/>
                    </a:prstGeom>
                    <a:noFill/>
                    <a:ln>
                      <a:solidFill>
                        <a:schemeClr val="tx1"/>
                      </a:solidFill>
                    </a:ln>
                  </pic:spPr>
                </pic:pic>
              </a:graphicData>
            </a:graphic>
          </wp:inline>
        </w:drawing>
      </w:r>
    </w:p>
    <w:p w14:paraId="432A3C0B" w14:textId="009F74BD" w:rsidR="00217785" w:rsidRPr="00500FE6" w:rsidRDefault="00217785" w:rsidP="003F42DC">
      <w:pPr>
        <w:pStyle w:val="Beschriftung"/>
        <w:rPr>
          <w:sz w:val="24"/>
          <w:szCs w:val="24"/>
          <w:lang w:eastAsia="de-DE"/>
        </w:rPr>
      </w:pPr>
      <w:bookmarkStart w:id="1151" w:name="_Toc230848868"/>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245</w:t>
      </w:r>
      <w:r w:rsidR="00D86568" w:rsidRPr="00500FE6">
        <w:fldChar w:fldCharType="end"/>
      </w:r>
      <w:r w:rsidRPr="00500FE6">
        <w:t>: Die Schritte zur Formatierung von Sprungmarken.</w:t>
      </w:r>
      <w:bookmarkEnd w:id="1151"/>
    </w:p>
    <w:p w14:paraId="464E5906" w14:textId="148ED9E9" w:rsidR="00217785" w:rsidRPr="00500FE6" w:rsidRDefault="00217785" w:rsidP="005008EB">
      <w:r w:rsidRPr="00500FE6">
        <w:t xml:space="preserve">Im dritten Schritt muss für jedes Listenelement ein Link gesetzt werden. </w:t>
      </w:r>
      <w:r w:rsidR="00C82B6C" w:rsidRPr="00500FE6">
        <w:t>Hierzu muss</w:t>
      </w:r>
      <w:r w:rsidRPr="00500FE6">
        <w:t xml:space="preserve"> jedes Element einzeln markier</w:t>
      </w:r>
      <w:r w:rsidR="00DC5750" w:rsidRPr="00500FE6">
        <w:t>t</w:t>
      </w:r>
      <w:r w:rsidRPr="00500FE6">
        <w:t xml:space="preserve"> und die Option </w:t>
      </w:r>
      <w:r w:rsidR="00716FA2" w:rsidRPr="00500FE6">
        <w:t>„</w:t>
      </w:r>
      <w:r w:rsidRPr="00500FE6">
        <w:t>Verlinkung</w:t>
      </w:r>
      <w:r w:rsidR="00716FA2" w:rsidRPr="00500FE6">
        <w:t>“</w:t>
      </w:r>
      <w:r w:rsidRPr="00500FE6">
        <w:t xml:space="preserve"> </w:t>
      </w:r>
      <w:r w:rsidR="00DC5750" w:rsidRPr="00500FE6">
        <w:t>ausgewählt werden</w:t>
      </w:r>
      <w:r w:rsidRPr="00500FE6">
        <w:t>.</w:t>
      </w:r>
    </w:p>
    <w:p w14:paraId="46BA0BA7" w14:textId="3140AC24" w:rsidR="00217785" w:rsidRPr="00500FE6" w:rsidRDefault="00217785" w:rsidP="005008EB">
      <w:pPr>
        <w:pStyle w:val="Standardnichttrennen"/>
        <w:rPr>
          <w:rFonts w:ascii="BundesSerif Regular" w:hAnsi="BundesSerif Regular"/>
        </w:rPr>
      </w:pPr>
      <w:r w:rsidRPr="00500FE6">
        <w:rPr>
          <w:rFonts w:ascii="BundesSerif Regular" w:hAnsi="BundesSerif Regular"/>
        </w:rPr>
        <w:t xml:space="preserve">Es öffnet sich das Fenster </w:t>
      </w:r>
      <w:r w:rsidR="00716FA2" w:rsidRPr="00500FE6">
        <w:rPr>
          <w:rFonts w:ascii="BundesSerif Regular" w:hAnsi="BundesSerif Regular"/>
        </w:rPr>
        <w:t>„</w:t>
      </w:r>
      <w:r w:rsidRPr="00500FE6">
        <w:rPr>
          <w:rFonts w:ascii="BundesSerif Regular" w:hAnsi="BundesSerif Regular"/>
        </w:rPr>
        <w:t>Link Browser</w:t>
      </w:r>
      <w:r w:rsidR="00716FA2" w:rsidRPr="00500FE6">
        <w:rPr>
          <w:rFonts w:ascii="BundesSerif Regular" w:hAnsi="BundesSerif Regular"/>
        </w:rPr>
        <w:t>“</w:t>
      </w:r>
      <w:r w:rsidRPr="00500FE6">
        <w:rPr>
          <w:rFonts w:ascii="BundesSerif Regular" w:hAnsi="BundesSerif Regular"/>
        </w:rPr>
        <w:t xml:space="preserve">, in dem </w:t>
      </w:r>
      <w:r w:rsidR="000B3687" w:rsidRPr="00500FE6">
        <w:rPr>
          <w:rFonts w:ascii="BundesSerif Regular" w:hAnsi="BundesSerif Regular"/>
        </w:rPr>
        <w:t>bereits</w:t>
      </w:r>
      <w:r w:rsidRPr="00500FE6">
        <w:rPr>
          <w:rFonts w:ascii="BundesSerif Regular" w:hAnsi="BundesSerif Regular"/>
        </w:rPr>
        <w:t xml:space="preserve"> der </w:t>
      </w:r>
      <w:r w:rsidR="00261E84" w:rsidRPr="00500FE6">
        <w:rPr>
          <w:rFonts w:ascii="BundesSerif Regular" w:hAnsi="BundesSerif Regular"/>
        </w:rPr>
        <w:t>Tab</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Seite</w:t>
      </w:r>
      <w:r w:rsidR="00716FA2" w:rsidRPr="00500FE6">
        <w:rPr>
          <w:rFonts w:ascii="BundesSerif Regular" w:hAnsi="BundesSerif Regular"/>
        </w:rPr>
        <w:t>“</w:t>
      </w:r>
      <w:r w:rsidRPr="00500FE6">
        <w:rPr>
          <w:rFonts w:ascii="BundesSerif Regular" w:hAnsi="BundesSerif Regular"/>
        </w:rPr>
        <w:t xml:space="preserve"> geöffnet ist. </w:t>
      </w:r>
      <w:r w:rsidR="001812D4" w:rsidRPr="00500FE6">
        <w:rPr>
          <w:rFonts w:ascii="BundesSerif Regular" w:hAnsi="BundesSerif Regular"/>
        </w:rPr>
        <w:t>In diesem Fenster</w:t>
      </w:r>
      <w:r w:rsidRPr="00500FE6">
        <w:rPr>
          <w:rFonts w:ascii="BundesSerif Regular" w:hAnsi="BundesSerif Regular"/>
        </w:rPr>
        <w:t xml:space="preserve"> muss </w:t>
      </w:r>
      <w:r w:rsidR="00CC100A" w:rsidRPr="00500FE6">
        <w:rPr>
          <w:rFonts w:ascii="BundesSerif Regular" w:hAnsi="BundesSerif Regular"/>
        </w:rPr>
        <w:t xml:space="preserve">die aktuelle Seite </w:t>
      </w:r>
      <w:r w:rsidRPr="00500FE6">
        <w:rPr>
          <w:rFonts w:ascii="BundesSerif Regular" w:hAnsi="BundesSerif Regular"/>
        </w:rPr>
        <w:t xml:space="preserve">im Seitenbaum gesucht werden. Rechts neben dem Seitenbaum </w:t>
      </w:r>
      <w:r w:rsidR="00991D6A" w:rsidRPr="00500FE6">
        <w:rPr>
          <w:rFonts w:ascii="BundesSerif Regular" w:hAnsi="BundesSerif Regular"/>
        </w:rPr>
        <w:t>werden</w:t>
      </w:r>
      <w:r w:rsidRPr="00500FE6">
        <w:rPr>
          <w:rFonts w:ascii="BundesSerif Regular" w:hAnsi="BundesSerif Regular"/>
        </w:rPr>
        <w:t xml:space="preserve"> die Inhaltselemente der Seite</w:t>
      </w:r>
      <w:r w:rsidR="00991D6A" w:rsidRPr="00500FE6">
        <w:rPr>
          <w:rFonts w:ascii="BundesSerif Regular" w:hAnsi="BundesSerif Regular"/>
        </w:rPr>
        <w:t xml:space="preserve"> angezeigt</w:t>
      </w:r>
      <w:r w:rsidRPr="00500FE6">
        <w:rPr>
          <w:rFonts w:ascii="BundesSerif Regular" w:hAnsi="BundesSerif Regular"/>
        </w:rPr>
        <w:t>.</w:t>
      </w:r>
      <w:r w:rsidR="00991D6A" w:rsidRPr="00500FE6">
        <w:rPr>
          <w:rFonts w:ascii="BundesSerif Regular" w:hAnsi="BundesSerif Regular"/>
        </w:rPr>
        <w:t xml:space="preserve"> Das entsprechende Element</w:t>
      </w:r>
      <w:r w:rsidR="009D00B6" w:rsidRPr="00500FE6">
        <w:rPr>
          <w:rFonts w:ascii="BundesSerif Regular" w:hAnsi="BundesSerif Regular"/>
        </w:rPr>
        <w:t xml:space="preserve">, zu dem </w:t>
      </w:r>
      <w:r w:rsidR="009D00B6" w:rsidRPr="00500FE6">
        <w:rPr>
          <w:rFonts w:ascii="BundesSerif Regular" w:hAnsi="BundesSerif Regular"/>
        </w:rPr>
        <w:lastRenderedPageBreak/>
        <w:t xml:space="preserve">gesprungen werden </w:t>
      </w:r>
      <w:r w:rsidR="003E152E" w:rsidRPr="00500FE6">
        <w:rPr>
          <w:rFonts w:ascii="BundesSerif Regular" w:hAnsi="BundesSerif Regular"/>
        </w:rPr>
        <w:t>soll, muss</w:t>
      </w:r>
      <w:r w:rsidR="009D00B6" w:rsidRPr="00500FE6">
        <w:rPr>
          <w:rFonts w:ascii="BundesSerif Regular" w:hAnsi="BundesSerif Regular"/>
        </w:rPr>
        <w:t xml:space="preserve"> </w:t>
      </w:r>
      <w:r w:rsidRPr="00500FE6">
        <w:rPr>
          <w:rFonts w:ascii="BundesSerif Regular" w:hAnsi="BundesSerif Regular"/>
        </w:rPr>
        <w:t>gesucht und durch Klick</w:t>
      </w:r>
      <w:r w:rsidR="009D00B6" w:rsidRPr="00500FE6">
        <w:rPr>
          <w:rFonts w:ascii="BundesSerif Regular" w:hAnsi="BundesSerif Regular"/>
        </w:rPr>
        <w:t>en</w:t>
      </w:r>
      <w:r w:rsidRPr="00500FE6">
        <w:rPr>
          <w:rFonts w:ascii="BundesSerif Regular" w:hAnsi="BundesSerif Regular"/>
        </w:rPr>
        <w:t xml:space="preserve"> auf </w:t>
      </w:r>
      <w:r w:rsidR="004A3676" w:rsidRPr="00500FE6">
        <w:rPr>
          <w:rFonts w:ascii="BundesSerif Regular" w:hAnsi="BundesSerif Regular"/>
        </w:rPr>
        <w:t>die Schaltfläche</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 xml:space="preserve">Link </w:t>
      </w:r>
      <w:proofErr w:type="gramStart"/>
      <w:r w:rsidRPr="00500FE6">
        <w:rPr>
          <w:rFonts w:ascii="BundesSerif Regular" w:hAnsi="BundesSerif Regular"/>
        </w:rPr>
        <w:t>zu Meine Seite</w:t>
      </w:r>
      <w:proofErr w:type="gramEnd"/>
      <w:r w:rsidR="00716FA2" w:rsidRPr="00500FE6">
        <w:rPr>
          <w:rFonts w:ascii="BundesSerif Regular" w:hAnsi="BundesSerif Regular"/>
        </w:rPr>
        <w:t>“</w:t>
      </w:r>
      <w:r w:rsidRPr="00500FE6">
        <w:rPr>
          <w:rFonts w:ascii="BundesSerif Regular" w:hAnsi="BundesSerif Regular"/>
        </w:rPr>
        <w:t xml:space="preserve"> bestätigt werden.</w:t>
      </w:r>
    </w:p>
    <w:p w14:paraId="6A5DE2A7" w14:textId="77777777" w:rsidR="00217785" w:rsidRPr="00500FE6" w:rsidRDefault="00217785" w:rsidP="003F42DC">
      <w:pPr>
        <w:pStyle w:val="Abbildungen"/>
      </w:pPr>
      <w:r w:rsidRPr="00500FE6">
        <w:rPr>
          <w:shd w:val="clear" w:color="auto" w:fill="E6E6E6"/>
        </w:rPr>
        <w:drawing>
          <wp:inline distT="0" distB="0" distL="0" distR="0" wp14:anchorId="14A1F60C" wp14:editId="5B55235E">
            <wp:extent cx="1981200" cy="2609850"/>
            <wp:effectExtent l="19050" t="19050" r="19050" b="19050"/>
            <wp:docPr id="30" name="Grafik 30" descr="Auswahlmöglichkeit der Seiteninhalt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descr="Auswahlmöglichkeit der Seiteninhalte">
                      <a:extLst>
                        <a:ext uri="{C183D7F6-B498-43B3-948B-1728B52AA6E4}">
                          <adec:decorative xmlns:adec="http://schemas.microsoft.com/office/drawing/2017/decorative" val="0"/>
                        </a:ext>
                      </a:extLst>
                    </pic:cNvPr>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1981200" cy="2609850"/>
                    </a:xfrm>
                    <a:prstGeom prst="rect">
                      <a:avLst/>
                    </a:prstGeom>
                    <a:noFill/>
                    <a:ln>
                      <a:solidFill>
                        <a:schemeClr val="tx1"/>
                      </a:solidFill>
                    </a:ln>
                  </pic:spPr>
                </pic:pic>
              </a:graphicData>
            </a:graphic>
          </wp:inline>
        </w:drawing>
      </w:r>
    </w:p>
    <w:p w14:paraId="2ECD0A78" w14:textId="38BDFF6D" w:rsidR="00217785" w:rsidRPr="00500FE6" w:rsidRDefault="00217785" w:rsidP="003F42DC">
      <w:pPr>
        <w:pStyle w:val="Beschriftung"/>
      </w:pPr>
      <w:bookmarkStart w:id="1152" w:name="_Toc230848869"/>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246</w:t>
      </w:r>
      <w:r w:rsidR="00D86568" w:rsidRPr="00500FE6">
        <w:fldChar w:fldCharType="end"/>
      </w:r>
      <w:r w:rsidRPr="00500FE6">
        <w:t>: Auswahl eines Inhaltselements für die Sprungmarke.</w:t>
      </w:r>
      <w:bookmarkEnd w:id="1152"/>
    </w:p>
    <w:p w14:paraId="0B17635B" w14:textId="7E493DB8" w:rsidR="00217785" w:rsidRPr="00500FE6" w:rsidRDefault="00217785" w:rsidP="00217785">
      <w:pPr>
        <w:pStyle w:val="Infobox"/>
      </w:pPr>
      <w:r w:rsidRPr="00500FE6">
        <w:rPr>
          <w:b/>
        </w:rPr>
        <w:t>Hinweis:</w:t>
      </w:r>
      <w:r w:rsidRPr="00500FE6">
        <w:t xml:space="preserve"> </w:t>
      </w:r>
      <w:r w:rsidR="006E75A6" w:rsidRPr="00500FE6">
        <w:t xml:space="preserve">Es ist auch möglich, </w:t>
      </w:r>
      <w:r w:rsidRPr="00500FE6">
        <w:t>Sprungmarken auf andere Seiten oder auf Dateien</w:t>
      </w:r>
      <w:r w:rsidR="006973F9" w:rsidRPr="00500FE6">
        <w:t xml:space="preserve"> zu</w:t>
      </w:r>
      <w:r w:rsidRPr="00500FE6">
        <w:t xml:space="preserve"> verlinken. </w:t>
      </w:r>
      <w:r w:rsidR="00E76333" w:rsidRPr="00500FE6">
        <w:t>Weitere Informationen</w:t>
      </w:r>
      <w:r w:rsidRPr="00500FE6">
        <w:t xml:space="preserve"> dazu </w:t>
      </w:r>
      <w:r w:rsidR="00E76333" w:rsidRPr="00500FE6">
        <w:t xml:space="preserve">finden sich </w:t>
      </w:r>
      <w:r w:rsidRPr="00500FE6">
        <w:t>i</w:t>
      </w:r>
      <w:r w:rsidR="00E76333" w:rsidRPr="00500FE6">
        <w:t>n</w:t>
      </w:r>
      <w:r w:rsidRPr="00500FE6">
        <w:t xml:space="preserve"> Kapitel</w:t>
      </w:r>
      <w:r w:rsidR="00650828" w:rsidRPr="00500FE6">
        <w:t xml:space="preserve"> </w:t>
      </w:r>
      <w:r w:rsidR="00650828" w:rsidRPr="00500FE6">
        <w:fldChar w:fldCharType="begin"/>
      </w:r>
      <w:r w:rsidR="00650828" w:rsidRPr="00500FE6">
        <w:instrText xml:space="preserve"> REF _Ref146707161 \r \h </w:instrText>
      </w:r>
      <w:r w:rsidR="00CF6ECE" w:rsidRPr="00500FE6">
        <w:instrText xml:space="preserve"> \* </w:instrText>
      </w:r>
      <w:r w:rsidR="002A5F35" w:rsidRPr="00500FE6">
        <w:instrText>MERGEFORMAT “INTERNER VERWEIS“</w:instrText>
      </w:r>
      <w:r w:rsidR="00CF6ECE" w:rsidRPr="00500FE6">
        <w:instrText xml:space="preserve"> </w:instrText>
      </w:r>
      <w:r w:rsidR="00650828" w:rsidRPr="00500FE6">
        <w:fldChar w:fldCharType="separate"/>
      </w:r>
      <w:r w:rsidR="00823F66">
        <w:t>12.3.2</w:t>
      </w:r>
      <w:r w:rsidR="00650828" w:rsidRPr="00500FE6">
        <w:fldChar w:fldCharType="end"/>
      </w:r>
      <w:r w:rsidRPr="00500FE6">
        <w:t>.</w:t>
      </w:r>
    </w:p>
    <w:p w14:paraId="1B4B51A8" w14:textId="77777777" w:rsidR="00217785" w:rsidRPr="00500FE6" w:rsidRDefault="00217785" w:rsidP="00B840A1">
      <w:pPr>
        <w:pStyle w:val="berschrift3"/>
      </w:pPr>
      <w:bookmarkStart w:id="1153" w:name="_Toc230848539"/>
      <w:r w:rsidRPr="00500FE6">
        <w:t>Infobox</w:t>
      </w:r>
      <w:bookmarkEnd w:id="1153"/>
    </w:p>
    <w:p w14:paraId="33886B54" w14:textId="4D8EEF21" w:rsidR="00217785" w:rsidRPr="00500FE6" w:rsidRDefault="00217785" w:rsidP="005008EB">
      <w:r w:rsidRPr="00500FE6">
        <w:t xml:space="preserve">Eine Infobox </w:t>
      </w:r>
      <w:r w:rsidR="001C4989" w:rsidRPr="00500FE6">
        <w:t>wird verwendet,</w:t>
      </w:r>
      <w:r w:rsidRPr="00500FE6">
        <w:t xml:space="preserve"> </w:t>
      </w:r>
      <w:r w:rsidR="001C4989" w:rsidRPr="00500FE6">
        <w:t xml:space="preserve">um </w:t>
      </w:r>
      <w:r w:rsidRPr="00500FE6">
        <w:t>Texte mit</w:t>
      </w:r>
      <w:r w:rsidR="001C4989" w:rsidRPr="00500FE6">
        <w:t xml:space="preserve"> zusätzlichen</w:t>
      </w:r>
      <w:r w:rsidRPr="00500FE6">
        <w:t xml:space="preserve"> Informationen </w:t>
      </w:r>
      <w:r w:rsidR="001C4989" w:rsidRPr="00500FE6">
        <w:t xml:space="preserve">zu </w:t>
      </w:r>
      <w:r w:rsidRPr="00500FE6">
        <w:t xml:space="preserve">ergänzen, die vom </w:t>
      </w:r>
      <w:r w:rsidR="001C4989" w:rsidRPr="00500FE6">
        <w:t>Haupttext hervorgehoben</w:t>
      </w:r>
      <w:r w:rsidRPr="00500FE6">
        <w:t xml:space="preserve"> werden sollen. Sie hat eine andere Hintergrundfarbe als der generelle Hintergrund der Seite</w:t>
      </w:r>
      <w:r w:rsidR="00AC5C78" w:rsidRPr="00500FE6">
        <w:t xml:space="preserve"> und</w:t>
      </w:r>
      <w:r w:rsidRPr="00500FE6">
        <w:t xml:space="preserve"> kann</w:t>
      </w:r>
      <w:r w:rsidR="00AC5C78" w:rsidRPr="00500FE6">
        <w:t xml:space="preserve"> optional</w:t>
      </w:r>
      <w:r w:rsidRPr="00500FE6">
        <w:t xml:space="preserve"> ein Info-Icon an der linken oberen Ecke </w:t>
      </w:r>
      <w:r w:rsidR="002E1B89" w:rsidRPr="00500FE6">
        <w:t>aufweisen</w:t>
      </w:r>
      <w:r w:rsidRPr="00500FE6">
        <w:t>, das über die Box hinausragt.</w:t>
      </w:r>
    </w:p>
    <w:p w14:paraId="138A526E" w14:textId="384AEB03" w:rsidR="00217785" w:rsidRPr="00500FE6" w:rsidRDefault="00217785" w:rsidP="005008EB">
      <w:r w:rsidRPr="00500FE6">
        <w:t>Zu</w:t>
      </w:r>
      <w:r w:rsidR="00AC3FC4" w:rsidRPr="00500FE6">
        <w:t>r</w:t>
      </w:r>
      <w:r w:rsidRPr="00500FE6">
        <w:t xml:space="preserve"> Erstell</w:t>
      </w:r>
      <w:r w:rsidR="00AC3FC4" w:rsidRPr="00500FE6">
        <w:t>ung</w:t>
      </w:r>
      <w:r w:rsidRPr="00500FE6">
        <w:t xml:space="preserve"> der Box wird ein Seitencontainer benötigt, </w:t>
      </w:r>
      <w:r w:rsidR="00AC3FC4" w:rsidRPr="00500FE6">
        <w:t>der</w:t>
      </w:r>
      <w:r w:rsidRPr="00500FE6">
        <w:t xml:space="preserve"> ein</w:t>
      </w:r>
      <w:r w:rsidR="0056680B" w:rsidRPr="00500FE6">
        <w:t>en</w:t>
      </w:r>
      <w:r w:rsidRPr="00500FE6">
        <w:t xml:space="preserve"> Text</w:t>
      </w:r>
      <w:r w:rsidR="0056680B" w:rsidRPr="00500FE6">
        <w:t>c</w:t>
      </w:r>
      <w:r w:rsidRPr="00500FE6">
        <w:t xml:space="preserve">ontainer </w:t>
      </w:r>
      <w:r w:rsidR="0056680B" w:rsidRPr="00500FE6">
        <w:t>enthält</w:t>
      </w:r>
      <w:r w:rsidRPr="00500FE6">
        <w:t xml:space="preserve">. </w:t>
      </w:r>
      <w:r w:rsidR="0056680B" w:rsidRPr="00500FE6">
        <w:t>Bei der</w:t>
      </w:r>
      <w:r w:rsidRPr="00500FE6">
        <w:t xml:space="preserve"> Befüllung des Textcontainers (siehe Kapitel</w:t>
      </w:r>
      <w:r w:rsidR="00CB6B15" w:rsidRPr="00500FE6">
        <w:t xml:space="preserve"> </w:t>
      </w:r>
      <w:r w:rsidR="00CB6B15" w:rsidRPr="00500FE6">
        <w:fldChar w:fldCharType="begin"/>
      </w:r>
      <w:r w:rsidR="00CB6B15" w:rsidRPr="00500FE6">
        <w:instrText xml:space="preserve"> REF _Ref144727221 \r \h </w:instrText>
      </w:r>
      <w:r w:rsidR="00CF6ECE" w:rsidRPr="00500FE6">
        <w:instrText xml:space="preserve"> \* </w:instrText>
      </w:r>
      <w:r w:rsidR="002A5F35" w:rsidRPr="00500FE6">
        <w:instrText>MERGEFORMAT “INTERNER VERWEIS“</w:instrText>
      </w:r>
      <w:r w:rsidR="00CF6ECE" w:rsidRPr="00500FE6">
        <w:instrText xml:space="preserve"> </w:instrText>
      </w:r>
      <w:r w:rsidR="00CB6B15" w:rsidRPr="00500FE6">
        <w:fldChar w:fldCharType="separate"/>
      </w:r>
      <w:r w:rsidR="00823F66">
        <w:t>12.5.2</w:t>
      </w:r>
      <w:r w:rsidR="00CB6B15" w:rsidRPr="00500FE6">
        <w:fldChar w:fldCharType="end"/>
      </w:r>
      <w:r w:rsidRPr="00500FE6">
        <w:t xml:space="preserve">) </w:t>
      </w:r>
      <w:r w:rsidR="002C19EA" w:rsidRPr="00500FE6">
        <w:t>gibt es</w:t>
      </w:r>
      <w:r w:rsidRPr="00500FE6">
        <w:t xml:space="preserve"> nichts Besonderes zu beachten.</w:t>
      </w:r>
    </w:p>
    <w:p w14:paraId="3C89026E" w14:textId="3C0F6421" w:rsidR="00217785" w:rsidRPr="00500FE6" w:rsidRDefault="00217785" w:rsidP="005008EB">
      <w:r w:rsidRPr="00500FE6">
        <w:t xml:space="preserve">Der Seitencontainer muss </w:t>
      </w:r>
      <w:r w:rsidR="004452ED" w:rsidRPr="00500FE6">
        <w:t xml:space="preserve">wie folgt </w:t>
      </w:r>
      <w:r w:rsidRPr="00500FE6">
        <w:t>befüllt werden (siehe auch Kapitel</w:t>
      </w:r>
      <w:r w:rsidR="00DC31A7" w:rsidRPr="00500FE6">
        <w:t xml:space="preserve"> </w:t>
      </w:r>
      <w:r w:rsidR="00DC31A7" w:rsidRPr="00500FE6">
        <w:fldChar w:fldCharType="begin"/>
      </w:r>
      <w:r w:rsidR="00DC31A7" w:rsidRPr="00500FE6">
        <w:instrText xml:space="preserve"> REF _Ref146802102 \r \h </w:instrText>
      </w:r>
      <w:r w:rsidR="00CF6ECE" w:rsidRPr="00500FE6">
        <w:instrText xml:space="preserve"> \* </w:instrText>
      </w:r>
      <w:r w:rsidR="002A5F35" w:rsidRPr="00500FE6">
        <w:instrText>MERGEFORMAT “INTERNER VERWEIS“</w:instrText>
      </w:r>
      <w:r w:rsidR="00CF6ECE" w:rsidRPr="00500FE6">
        <w:instrText xml:space="preserve"> </w:instrText>
      </w:r>
      <w:r w:rsidR="00DC31A7" w:rsidRPr="00500FE6">
        <w:fldChar w:fldCharType="separate"/>
      </w:r>
      <w:r w:rsidR="00823F66">
        <w:t>12.6.4</w:t>
      </w:r>
      <w:r w:rsidR="00DC31A7" w:rsidRPr="00500FE6">
        <w:fldChar w:fldCharType="end"/>
      </w:r>
      <w:r w:rsidRPr="00500FE6">
        <w:t>):</w:t>
      </w:r>
    </w:p>
    <w:p w14:paraId="6F2EFFD6" w14:textId="03DFA8A7" w:rsidR="00217785" w:rsidRPr="00500FE6" w:rsidRDefault="00217785" w:rsidP="00B639D9">
      <w:pPr>
        <w:pStyle w:val="Listenabsatz"/>
        <w:numPr>
          <w:ilvl w:val="0"/>
          <w:numId w:val="14"/>
        </w:numPr>
      </w:pPr>
      <w:r w:rsidRPr="00500FE6">
        <w:t xml:space="preserve">Im </w:t>
      </w:r>
      <w:r w:rsidR="00261E84" w:rsidRPr="00500FE6">
        <w:t>Tab</w:t>
      </w:r>
      <w:r w:rsidRPr="00500FE6">
        <w:t xml:space="preserve"> </w:t>
      </w:r>
      <w:r w:rsidR="00716FA2" w:rsidRPr="00500FE6">
        <w:t>„</w:t>
      </w:r>
      <w:r w:rsidRPr="00500FE6">
        <w:t>Allgemein</w:t>
      </w:r>
      <w:r w:rsidR="00716FA2" w:rsidRPr="00500FE6">
        <w:t>“</w:t>
      </w:r>
      <w:r w:rsidRPr="00500FE6">
        <w:t xml:space="preserve"> sollte eine Überschrift eingetragen und verborgen werden. Die Überschrift für die Infobox</w:t>
      </w:r>
      <w:r w:rsidR="00570776" w:rsidRPr="00500FE6">
        <w:t xml:space="preserve"> sollte</w:t>
      </w:r>
      <w:r w:rsidRPr="00500FE6">
        <w:t xml:space="preserve"> besser in das Text</w:t>
      </w:r>
      <w:r w:rsidR="00570776" w:rsidRPr="00500FE6">
        <w:t>e</w:t>
      </w:r>
      <w:r w:rsidRPr="00500FE6">
        <w:t xml:space="preserve">lement </w:t>
      </w:r>
      <w:r w:rsidR="00570776" w:rsidRPr="00500FE6">
        <w:t>geschrieben werden</w:t>
      </w:r>
      <w:r w:rsidRPr="00500FE6">
        <w:t>.</w:t>
      </w:r>
    </w:p>
    <w:p w14:paraId="7919B8B0" w14:textId="4EE3C153" w:rsidR="00217785" w:rsidRPr="00500FE6" w:rsidRDefault="00217785" w:rsidP="00B639D9">
      <w:pPr>
        <w:pStyle w:val="Listenabsatz"/>
        <w:numPr>
          <w:ilvl w:val="0"/>
          <w:numId w:val="14"/>
        </w:numPr>
      </w:pPr>
      <w:r w:rsidRPr="00500FE6">
        <w:t xml:space="preserve">Im </w:t>
      </w:r>
      <w:r w:rsidR="00261E84" w:rsidRPr="00500FE6">
        <w:t>Tab</w:t>
      </w:r>
      <w:r w:rsidRPr="00500FE6">
        <w:t xml:space="preserve"> </w:t>
      </w:r>
      <w:r w:rsidR="00716FA2" w:rsidRPr="00500FE6">
        <w:t>„</w:t>
      </w:r>
      <w:r w:rsidRPr="00500FE6">
        <w:t>Container</w:t>
      </w:r>
      <w:r w:rsidR="00716FA2" w:rsidRPr="00500FE6">
        <w:t>“</w:t>
      </w:r>
      <w:r w:rsidR="00014140" w:rsidRPr="00500FE6">
        <w:t xml:space="preserve"> kann</w:t>
      </w:r>
      <w:r w:rsidRPr="00500FE6">
        <w:t xml:space="preserve"> die Hintergrundfarbe für die Infobox </w:t>
      </w:r>
      <w:r w:rsidR="0024021F" w:rsidRPr="00500FE6">
        <w:t>ausgewählt werden</w:t>
      </w:r>
      <w:r w:rsidRPr="00500FE6">
        <w:t xml:space="preserve">. </w:t>
      </w:r>
      <w:r w:rsidR="0024021F" w:rsidRPr="00500FE6">
        <w:t>Falls</w:t>
      </w:r>
      <w:r w:rsidRPr="00500FE6">
        <w:t xml:space="preserve"> ein Icon gewünscht ist, </w:t>
      </w:r>
      <w:r w:rsidR="00EA173E" w:rsidRPr="00500FE6">
        <w:t xml:space="preserve">kann </w:t>
      </w:r>
      <w:r w:rsidRPr="00500FE6">
        <w:t xml:space="preserve">dies unter </w:t>
      </w:r>
      <w:r w:rsidR="00716FA2" w:rsidRPr="00500FE6">
        <w:t>„</w:t>
      </w:r>
      <w:r w:rsidRPr="00500FE6">
        <w:t>Container Icon (Bild)</w:t>
      </w:r>
      <w:r w:rsidR="00716FA2" w:rsidRPr="00500FE6">
        <w:t>“</w:t>
      </w:r>
      <w:r w:rsidRPr="00500FE6">
        <w:t xml:space="preserve"> </w:t>
      </w:r>
      <w:r w:rsidR="00BC1CD2" w:rsidRPr="00500FE6">
        <w:t>eingefügt werden</w:t>
      </w:r>
      <w:r w:rsidR="002832AC" w:rsidRPr="00500FE6">
        <w:t>. Dabei sollte</w:t>
      </w:r>
      <w:r w:rsidRPr="00500FE6">
        <w:t xml:space="preserve"> idealerweise ein quadratisches Format verwenden</w:t>
      </w:r>
      <w:r w:rsidR="002B2FBD" w:rsidRPr="00500FE6">
        <w:t xml:space="preserve"> werden</w:t>
      </w:r>
      <w:r w:rsidRPr="00500FE6">
        <w:t xml:space="preserve">. Zusätzlich muss der Schalter </w:t>
      </w:r>
      <w:r w:rsidR="00716FA2" w:rsidRPr="00500FE6">
        <w:t>„</w:t>
      </w:r>
      <w:r w:rsidRPr="00500FE6">
        <w:t>Element ausrücken</w:t>
      </w:r>
      <w:r w:rsidR="00716FA2" w:rsidRPr="00500FE6">
        <w:t>“</w:t>
      </w:r>
      <w:r w:rsidRPr="00500FE6">
        <w:t xml:space="preserve"> </w:t>
      </w:r>
      <w:r w:rsidR="00E24BA9" w:rsidRPr="00500FE6">
        <w:t>aktiviert</w:t>
      </w:r>
      <w:r w:rsidRPr="00500FE6">
        <w:t xml:space="preserve"> werden.</w:t>
      </w:r>
    </w:p>
    <w:p w14:paraId="6ACF3331" w14:textId="0771E670" w:rsidR="00217785" w:rsidRPr="00500FE6" w:rsidRDefault="00217785" w:rsidP="00B639D9">
      <w:pPr>
        <w:pStyle w:val="Listenabsatz"/>
        <w:keepNext/>
        <w:numPr>
          <w:ilvl w:val="0"/>
          <w:numId w:val="14"/>
        </w:numPr>
        <w:spacing w:after="240"/>
        <w:ind w:left="714" w:hanging="357"/>
      </w:pPr>
      <w:r w:rsidRPr="00500FE6">
        <w:lastRenderedPageBreak/>
        <w:t xml:space="preserve">Im </w:t>
      </w:r>
      <w:r w:rsidR="00261E84" w:rsidRPr="00500FE6">
        <w:t>Tab</w:t>
      </w:r>
      <w:r w:rsidRPr="00500FE6">
        <w:t xml:space="preserve"> </w:t>
      </w:r>
      <w:r w:rsidR="00716FA2" w:rsidRPr="00500FE6">
        <w:t>„</w:t>
      </w:r>
      <w:r w:rsidRPr="00500FE6">
        <w:t>Erscheinungsbild</w:t>
      </w:r>
      <w:r w:rsidR="00716FA2" w:rsidRPr="00500FE6">
        <w:t>“</w:t>
      </w:r>
      <w:r w:rsidRPr="00500FE6">
        <w:t xml:space="preserve"> muss die gewünschte Spaltenbreite angegeben werden.</w:t>
      </w:r>
    </w:p>
    <w:p w14:paraId="29EBD75D" w14:textId="77777777" w:rsidR="00217785" w:rsidRPr="00500FE6" w:rsidRDefault="00217785" w:rsidP="003F42DC">
      <w:pPr>
        <w:pStyle w:val="Abbildungen"/>
      </w:pPr>
      <w:r w:rsidRPr="00500FE6">
        <w:drawing>
          <wp:inline distT="0" distB="0" distL="0" distR="0" wp14:anchorId="68691183" wp14:editId="334EB107">
            <wp:extent cx="2400635" cy="2029108"/>
            <wp:effectExtent l="19050" t="19050" r="19050" b="28575"/>
            <wp:docPr id="45" name="Grafik 45" descr="Eingabefeld &quot;Überschrift&quot; und Auswahlmöglichkeit für Typ">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fik 45" descr="Eingabefeld &quot;Überschrift&quot; und Auswahlmöglichkeit für Typ">
                      <a:extLst>
                        <a:ext uri="{C183D7F6-B498-43B3-948B-1728B52AA6E4}">
                          <adec:decorative xmlns:adec="http://schemas.microsoft.com/office/drawing/2017/decorative" val="0"/>
                        </a:ext>
                      </a:extLst>
                    </pic:cNvPr>
                    <pic:cNvPicPr/>
                  </pic:nvPicPr>
                  <pic:blipFill>
                    <a:blip r:embed="rId283"/>
                    <a:stretch>
                      <a:fillRect/>
                    </a:stretch>
                  </pic:blipFill>
                  <pic:spPr>
                    <a:xfrm>
                      <a:off x="0" y="0"/>
                      <a:ext cx="2400635" cy="2029108"/>
                    </a:xfrm>
                    <a:prstGeom prst="rect">
                      <a:avLst/>
                    </a:prstGeom>
                    <a:ln>
                      <a:solidFill>
                        <a:schemeClr val="tx1"/>
                      </a:solidFill>
                    </a:ln>
                  </pic:spPr>
                </pic:pic>
              </a:graphicData>
            </a:graphic>
          </wp:inline>
        </w:drawing>
      </w:r>
    </w:p>
    <w:p w14:paraId="57B1C84D" w14:textId="009AAA99" w:rsidR="00217785" w:rsidRPr="00500FE6" w:rsidRDefault="00217785" w:rsidP="003F42DC">
      <w:pPr>
        <w:pStyle w:val="Beschriftung"/>
      </w:pPr>
      <w:bookmarkStart w:id="1154" w:name="_Toc230848870"/>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247</w:t>
      </w:r>
      <w:r w:rsidR="00D86568" w:rsidRPr="00500FE6">
        <w:fldChar w:fldCharType="end"/>
      </w:r>
      <w:r w:rsidRPr="00500FE6">
        <w:t>: Die Einstellungen für Überschrift und Typ im Seitencontainer.</w:t>
      </w:r>
      <w:bookmarkEnd w:id="1154"/>
    </w:p>
    <w:p w14:paraId="5A5E10AE" w14:textId="7EA3AE4E" w:rsidR="00217785" w:rsidRPr="00500FE6" w:rsidRDefault="00217785" w:rsidP="00B840A1">
      <w:pPr>
        <w:pStyle w:val="berschrift3"/>
      </w:pPr>
      <w:bookmarkStart w:id="1155" w:name="_Toc230848540"/>
      <w:r w:rsidRPr="00500FE6">
        <w:t>FAQ</w:t>
      </w:r>
      <w:bookmarkEnd w:id="1155"/>
    </w:p>
    <w:p w14:paraId="65B2D3D4" w14:textId="1FC1994F" w:rsidR="00217785" w:rsidRPr="00500FE6" w:rsidRDefault="00217785" w:rsidP="00217785">
      <w:r w:rsidRPr="00500FE6">
        <w:t>FAQ-Seiten werden mit</w:t>
      </w:r>
      <w:r w:rsidR="00FC41A3" w:rsidRPr="00500FE6">
        <w:t>hilfe von</w:t>
      </w:r>
      <w:r w:rsidRPr="00500FE6">
        <w:t xml:space="preserve"> Akkordeons</w:t>
      </w:r>
      <w:r w:rsidR="00FC41A3" w:rsidRPr="00500FE6">
        <w:t xml:space="preserve"> erstellt</w:t>
      </w:r>
      <w:r w:rsidRPr="00500FE6">
        <w:t xml:space="preserve"> (siehe Kapitel</w:t>
      </w:r>
      <w:r w:rsidR="00764735" w:rsidRPr="00500FE6">
        <w:t xml:space="preserve"> </w:t>
      </w:r>
      <w:r w:rsidR="00764735" w:rsidRPr="00500FE6">
        <w:fldChar w:fldCharType="begin"/>
      </w:r>
      <w:r w:rsidR="00764735" w:rsidRPr="00500FE6">
        <w:instrText xml:space="preserve"> REF _Ref145073297 \r \h </w:instrText>
      </w:r>
      <w:r w:rsidR="00CF6ECE" w:rsidRPr="00500FE6">
        <w:instrText xml:space="preserve"> \* </w:instrText>
      </w:r>
      <w:r w:rsidR="002A5F35" w:rsidRPr="00500FE6">
        <w:instrText>MERGEFORMAT “INTERNER VERWEIS“</w:instrText>
      </w:r>
      <w:r w:rsidR="00CF6ECE" w:rsidRPr="00500FE6">
        <w:instrText xml:space="preserve"> </w:instrText>
      </w:r>
      <w:r w:rsidR="00764735" w:rsidRPr="00500FE6">
        <w:fldChar w:fldCharType="separate"/>
      </w:r>
      <w:r w:rsidR="00823F66">
        <w:t>12.6.3</w:t>
      </w:r>
      <w:r w:rsidR="00764735" w:rsidRPr="00500FE6">
        <w:fldChar w:fldCharType="end"/>
      </w:r>
      <w:r w:rsidRPr="00500FE6">
        <w:t xml:space="preserve">). </w:t>
      </w:r>
      <w:r w:rsidR="48EA1921" w:rsidRPr="00500FE6">
        <w:t>B</w:t>
      </w:r>
      <w:r w:rsidRPr="00500FE6">
        <w:t>ei Fragen</w:t>
      </w:r>
      <w:r w:rsidR="000D059D" w:rsidRPr="00500FE6">
        <w:t>, die sich über</w:t>
      </w:r>
      <w:r w:rsidRPr="00500FE6">
        <w:t xml:space="preserve"> mehrere Kapitel</w:t>
      </w:r>
      <w:r w:rsidR="000D059D" w:rsidRPr="00500FE6">
        <w:t xml:space="preserve"> erstrecken,</w:t>
      </w:r>
      <w:r w:rsidRPr="00500FE6">
        <w:t xml:space="preserve"> </w:t>
      </w:r>
      <w:r w:rsidR="000D059D" w:rsidRPr="00500FE6">
        <w:t>ist es wichtig,</w:t>
      </w:r>
      <w:r w:rsidR="267B21B3" w:rsidRPr="00500FE6">
        <w:t xml:space="preserve"> </w:t>
      </w:r>
      <w:r w:rsidRPr="00500FE6">
        <w:t xml:space="preserve">die Überschriftenhierarchie </w:t>
      </w:r>
      <w:r w:rsidR="00206377" w:rsidRPr="00500FE6">
        <w:t>korrekt</w:t>
      </w:r>
      <w:r w:rsidRPr="00500FE6">
        <w:t xml:space="preserve"> in die Seite </w:t>
      </w:r>
      <w:r w:rsidR="00206377" w:rsidRPr="00500FE6">
        <w:t>zu integrieren</w:t>
      </w:r>
      <w:r w:rsidRPr="00500FE6">
        <w:t>, insbesondere bei verschachtelten Akkordeons.</w:t>
      </w:r>
    </w:p>
    <w:p w14:paraId="18754615" w14:textId="77777777" w:rsidR="00217785" w:rsidRPr="00500FE6" w:rsidRDefault="00217785" w:rsidP="00B840A1">
      <w:pPr>
        <w:pStyle w:val="berschrift3"/>
      </w:pPr>
      <w:bookmarkStart w:id="1156" w:name="_Toc230848541"/>
      <w:r w:rsidRPr="00500FE6">
        <w:t>Bildergalerie</w:t>
      </w:r>
      <w:bookmarkEnd w:id="1156"/>
    </w:p>
    <w:p w14:paraId="660E53D7" w14:textId="1CA3652F" w:rsidR="00217785" w:rsidRPr="00500FE6" w:rsidRDefault="00217785" w:rsidP="00217785">
      <w:r w:rsidRPr="00500FE6">
        <w:t xml:space="preserve">In früheren GSB-Versionen gab es den Dokumenttyp </w:t>
      </w:r>
      <w:r w:rsidR="00716FA2" w:rsidRPr="00500FE6">
        <w:t>„</w:t>
      </w:r>
      <w:r w:rsidRPr="00500FE6">
        <w:t>Bildergalerie</w:t>
      </w:r>
      <w:r w:rsidR="00716FA2" w:rsidRPr="00500FE6">
        <w:t>“</w:t>
      </w:r>
      <w:r w:rsidRPr="00500FE6">
        <w:t xml:space="preserve">. Im GSB11 </w:t>
      </w:r>
      <w:r w:rsidR="00A63A3F" w:rsidRPr="00500FE6">
        <w:t>entspricht dies</w:t>
      </w:r>
      <w:r w:rsidRPr="00500FE6">
        <w:t xml:space="preserve"> </w:t>
      </w:r>
      <w:r w:rsidR="0033347D" w:rsidRPr="00500FE6">
        <w:t xml:space="preserve">dem Inhaltselement </w:t>
      </w:r>
      <w:r w:rsidR="00716FA2" w:rsidRPr="00500FE6">
        <w:t>„</w:t>
      </w:r>
      <w:r w:rsidRPr="00500FE6">
        <w:t>Galerie</w:t>
      </w:r>
      <w:r w:rsidR="00716FA2" w:rsidRPr="00500FE6">
        <w:t>“</w:t>
      </w:r>
      <w:r w:rsidR="004F5A13" w:rsidRPr="00500FE6">
        <w:t xml:space="preserve">, welches </w:t>
      </w:r>
      <w:r w:rsidRPr="00500FE6">
        <w:t>im Kapitel</w:t>
      </w:r>
      <w:r w:rsidR="0078305D" w:rsidRPr="00500FE6">
        <w:t xml:space="preserve"> </w:t>
      </w:r>
      <w:r w:rsidR="0078305D" w:rsidRPr="00500FE6">
        <w:fldChar w:fldCharType="begin"/>
      </w:r>
      <w:r w:rsidR="0078305D" w:rsidRPr="00500FE6">
        <w:instrText xml:space="preserve"> REF _Ref149037401 \r \h </w:instrText>
      </w:r>
      <w:r w:rsidR="00CF6ECE" w:rsidRPr="00500FE6">
        <w:instrText xml:space="preserve"> \* </w:instrText>
      </w:r>
      <w:r w:rsidR="002A5F35" w:rsidRPr="00500FE6">
        <w:instrText>MERGEFORMAT “INTERNER VERWEIS“</w:instrText>
      </w:r>
      <w:r w:rsidR="00CF6ECE" w:rsidRPr="00500FE6">
        <w:instrText xml:space="preserve"> </w:instrText>
      </w:r>
      <w:r w:rsidR="0078305D" w:rsidRPr="00500FE6">
        <w:fldChar w:fldCharType="separate"/>
      </w:r>
      <w:r w:rsidR="00823F66">
        <w:t>12.5.8</w:t>
      </w:r>
      <w:r w:rsidR="0078305D" w:rsidRPr="00500FE6">
        <w:fldChar w:fldCharType="end"/>
      </w:r>
      <w:r w:rsidRPr="00500FE6">
        <w:t> beschrieben wird.</w:t>
      </w:r>
    </w:p>
    <w:p w14:paraId="137589FA" w14:textId="2C18CB4D" w:rsidR="00390A1E" w:rsidRPr="00500FE6" w:rsidRDefault="00390A1E" w:rsidP="00390A1E">
      <w:pPr>
        <w:pStyle w:val="berschrift3a"/>
      </w:pPr>
      <w:bookmarkStart w:id="1157" w:name="_Toc230848542"/>
      <w:r w:rsidRPr="00500FE6">
        <w:t>Zitat</w:t>
      </w:r>
      <w:bookmarkEnd w:id="1157"/>
    </w:p>
    <w:p w14:paraId="02C1533D" w14:textId="5B34852C" w:rsidR="00390A1E" w:rsidRPr="00500FE6" w:rsidRDefault="0086043A" w:rsidP="00390A1E">
      <w:r w:rsidRPr="00500FE6">
        <w:t>Um ein Zitat zu erstellen, wird ein Inhaltselement „Text“ erstellt und im RTE die Formatierung „Absatzzitat“ ausgewählt. Weitere Informationen, siehe</w:t>
      </w:r>
      <w:r w:rsidR="00612468" w:rsidRPr="00500FE6">
        <w:t xml:space="preserve"> Kapitel</w:t>
      </w:r>
      <w:r w:rsidRPr="00500FE6">
        <w:t xml:space="preserve"> </w:t>
      </w:r>
      <w:r w:rsidR="00612468" w:rsidRPr="00500FE6">
        <w:fldChar w:fldCharType="begin"/>
      </w:r>
      <w:r w:rsidR="00612468" w:rsidRPr="00500FE6">
        <w:instrText xml:space="preserve"> REF _Ref187925995 \r \h </w:instrText>
      </w:r>
      <w:r w:rsidR="00E71307" w:rsidRPr="00500FE6">
        <w:instrText xml:space="preserve"> \* MERGEFORMAT </w:instrText>
      </w:r>
      <w:r w:rsidR="00612468" w:rsidRPr="00500FE6">
        <w:fldChar w:fldCharType="separate"/>
      </w:r>
      <w:r w:rsidR="00823F66">
        <w:t>12.3.3</w:t>
      </w:r>
      <w:r w:rsidR="00612468" w:rsidRPr="00500FE6">
        <w:fldChar w:fldCharType="end"/>
      </w:r>
      <w:r w:rsidR="00612468" w:rsidRPr="00500FE6">
        <w:t>.</w:t>
      </w:r>
    </w:p>
    <w:p w14:paraId="74668258" w14:textId="123B9C8E" w:rsidR="00BC1790" w:rsidRPr="00500FE6" w:rsidRDefault="00BC1790" w:rsidP="00BC1790">
      <w:pPr>
        <w:pStyle w:val="berschrift3a"/>
      </w:pPr>
      <w:bookmarkStart w:id="1158" w:name="_Toc230848543"/>
      <w:r w:rsidRPr="00500FE6">
        <w:t>Mehr erfahren</w:t>
      </w:r>
      <w:r w:rsidR="009B3E9B" w:rsidRPr="00500FE6">
        <w:t xml:space="preserve"> </w:t>
      </w:r>
      <w:r w:rsidRPr="00500FE6">
        <w:t>/</w:t>
      </w:r>
      <w:r w:rsidR="009B3E9B" w:rsidRPr="00500FE6">
        <w:t xml:space="preserve"> </w:t>
      </w:r>
      <w:r w:rsidRPr="00500FE6">
        <w:t>Weitere Informationen</w:t>
      </w:r>
      <w:bookmarkEnd w:id="1158"/>
    </w:p>
    <w:p w14:paraId="3E945D50" w14:textId="3154BC85" w:rsidR="00BC1790" w:rsidRPr="00500FE6" w:rsidRDefault="009B3E9B" w:rsidP="00BC1790">
      <w:r w:rsidRPr="00500FE6">
        <w:t>Um am Ende einer Seite themenverwandte Inhalte anzuteasern, gibt es verschiedene Vorgehensweisen.</w:t>
      </w:r>
      <w:r w:rsidR="00EF3DBD" w:rsidRPr="00500FE6">
        <w:t xml:space="preserve"> Eine Möglichkeit wäre das Erstellen eines Containers, in dem mehrere </w:t>
      </w:r>
      <w:proofErr w:type="spellStart"/>
      <w:r w:rsidR="00EF3DBD" w:rsidRPr="00500FE6">
        <w:t>Einzelteaser</w:t>
      </w:r>
      <w:proofErr w:type="spellEnd"/>
      <w:r w:rsidR="00EF3DBD" w:rsidRPr="00500FE6">
        <w:t xml:space="preserve"> platziert werden. Zum Erstellen von </w:t>
      </w:r>
      <w:proofErr w:type="spellStart"/>
      <w:r w:rsidR="00EF3DBD" w:rsidRPr="00500FE6">
        <w:t>Einzelteasern</w:t>
      </w:r>
      <w:proofErr w:type="spellEnd"/>
      <w:r w:rsidR="00EF3DBD" w:rsidRPr="00500FE6">
        <w:t xml:space="preserve">, siehe Kapitel </w:t>
      </w:r>
      <w:r w:rsidR="000D6160" w:rsidRPr="00500FE6">
        <w:fldChar w:fldCharType="begin"/>
      </w:r>
      <w:r w:rsidR="000D6160" w:rsidRPr="00500FE6">
        <w:instrText xml:space="preserve"> REF _Ref188008812 \r \h </w:instrText>
      </w:r>
      <w:r w:rsidR="00E71307" w:rsidRPr="00500FE6">
        <w:instrText xml:space="preserve"> \* MERGEFORMAT </w:instrText>
      </w:r>
      <w:r w:rsidR="000D6160" w:rsidRPr="00500FE6">
        <w:fldChar w:fldCharType="separate"/>
      </w:r>
      <w:r w:rsidR="00823F66">
        <w:t>12.5.9</w:t>
      </w:r>
      <w:r w:rsidR="000D6160" w:rsidRPr="00500FE6">
        <w:fldChar w:fldCharType="end"/>
      </w:r>
      <w:r w:rsidR="000D6160" w:rsidRPr="00500FE6">
        <w:t>.</w:t>
      </w:r>
      <w:r w:rsidR="008460B3" w:rsidRPr="00500FE6">
        <w:t xml:space="preserve"> Eine automatisierte Lösung zum Anteasern aller Unterseiten einer Übersichtsseite bietet das Unterseiten-Menü. Zum Erstellen eines Unterseiten-Menüs, siehe Kapitel </w:t>
      </w:r>
      <w:r w:rsidR="00D655E1" w:rsidRPr="00500FE6">
        <w:fldChar w:fldCharType="begin"/>
      </w:r>
      <w:r w:rsidR="00D655E1" w:rsidRPr="00500FE6">
        <w:instrText xml:space="preserve"> REF _Ref188008917 \r \h </w:instrText>
      </w:r>
      <w:r w:rsidR="00E71307" w:rsidRPr="00500FE6">
        <w:instrText xml:space="preserve"> \* MERGEFORMAT </w:instrText>
      </w:r>
      <w:r w:rsidR="00D655E1" w:rsidRPr="00500FE6">
        <w:fldChar w:fldCharType="separate"/>
      </w:r>
      <w:r w:rsidR="00823F66">
        <w:t>12.8.1</w:t>
      </w:r>
      <w:r w:rsidR="00D655E1" w:rsidRPr="00500FE6">
        <w:fldChar w:fldCharType="end"/>
      </w:r>
      <w:r w:rsidR="00D655E1" w:rsidRPr="00500FE6">
        <w:t>.</w:t>
      </w:r>
      <w:r w:rsidR="000746DB" w:rsidRPr="00500FE6">
        <w:t xml:space="preserve"> Eine weitere automatisierte Lösung bietet die dynamische Liste, sie Kapitel </w:t>
      </w:r>
      <w:r w:rsidR="000746DB" w:rsidRPr="00500FE6">
        <w:fldChar w:fldCharType="begin"/>
      </w:r>
      <w:r w:rsidR="000746DB" w:rsidRPr="00500FE6">
        <w:instrText xml:space="preserve"> REF _Ref188008993 \r \h </w:instrText>
      </w:r>
      <w:r w:rsidR="00E71307" w:rsidRPr="00500FE6">
        <w:instrText xml:space="preserve"> \* MERGEFORMAT </w:instrText>
      </w:r>
      <w:r w:rsidR="000746DB" w:rsidRPr="00500FE6">
        <w:fldChar w:fldCharType="separate"/>
      </w:r>
      <w:r w:rsidR="00823F66">
        <w:t>12.9.2</w:t>
      </w:r>
      <w:r w:rsidR="000746DB" w:rsidRPr="00500FE6">
        <w:fldChar w:fldCharType="end"/>
      </w:r>
      <w:r w:rsidR="000746DB" w:rsidRPr="00500FE6">
        <w:t>.</w:t>
      </w:r>
    </w:p>
    <w:p w14:paraId="2383516D" w14:textId="73EE3D7A" w:rsidR="00C52F9E" w:rsidRPr="00500FE6" w:rsidRDefault="00C52F9E" w:rsidP="00C52F9E">
      <w:pPr>
        <w:pStyle w:val="berschrift3a"/>
      </w:pPr>
      <w:bookmarkStart w:id="1159" w:name="_Toc230848544"/>
      <w:r w:rsidRPr="00500FE6">
        <w:t>Einbinden von externen Links in die Navigation</w:t>
      </w:r>
      <w:bookmarkEnd w:id="1159"/>
    </w:p>
    <w:p w14:paraId="50D10C5A" w14:textId="2550EDA1" w:rsidR="009E07DB" w:rsidRPr="00500FE6" w:rsidRDefault="00141A2D" w:rsidP="009E07DB">
      <w:r w:rsidRPr="00500FE6">
        <w:t>Zum Einbinden von externen Links in die Navigation, siehe folgende TYPO3 Dokumentation:</w:t>
      </w:r>
    </w:p>
    <w:p w14:paraId="5C6432ED" w14:textId="0A1211ED" w:rsidR="00141A2D" w:rsidRPr="00500FE6" w:rsidRDefault="00141A2D" w:rsidP="009E07DB">
      <w:hyperlink r:id="rId284" w:anchor="link" w:tooltip="TYPO 3 Dokumentation zum Einbinden von externen Links in die Navigation" w:history="1">
        <w:r w:rsidRPr="00500FE6">
          <w:rPr>
            <w:rStyle w:val="Hyperlink"/>
          </w:rPr>
          <w:t>https://docs.typo3.org/m/typo3/tutorial-editors/12.4/en-us/Pages/PageTypes/Index.html#link</w:t>
        </w:r>
      </w:hyperlink>
      <w:r w:rsidRPr="00500FE6">
        <w:t xml:space="preserve"> </w:t>
      </w:r>
    </w:p>
    <w:p w14:paraId="536A6883" w14:textId="79CA486C" w:rsidR="0097443F" w:rsidRPr="00500FE6" w:rsidRDefault="0097443F" w:rsidP="0097443F">
      <w:pPr>
        <w:pStyle w:val="berschrift3a"/>
      </w:pPr>
      <w:bookmarkStart w:id="1160" w:name="_Toc230848545"/>
      <w:r w:rsidRPr="00500FE6">
        <w:lastRenderedPageBreak/>
        <w:t xml:space="preserve">Aufbau </w:t>
      </w:r>
      <w:r w:rsidR="002B5BFF" w:rsidRPr="00500FE6">
        <w:t>des H</w:t>
      </w:r>
      <w:r w:rsidRPr="00500FE6">
        <w:t>auptmenü</w:t>
      </w:r>
      <w:r w:rsidR="00EB1F75" w:rsidRPr="00500FE6">
        <w:t>s</w:t>
      </w:r>
      <w:r w:rsidR="002B5BFF" w:rsidRPr="00500FE6">
        <w:t xml:space="preserve"> (Navigation)</w:t>
      </w:r>
      <w:bookmarkEnd w:id="1160"/>
    </w:p>
    <w:p w14:paraId="484A87B5" w14:textId="74774246" w:rsidR="002B79D1" w:rsidRPr="00500FE6" w:rsidRDefault="002B79D1" w:rsidP="0097443F">
      <w:r w:rsidRPr="00500FE6">
        <w:t>Die Navigation im Webauftritt richtet sich nach der Reihenfolge der Seiten im Seitenbaum. Das bedeutet, dass die Reihenfolge der Seiten im Seitenbaum direkt unterhalb der Startseite die Reihenfolge im Hauptmenü des Webauftritts bestimmt. Falls dies nicht gewünscht ist, können Verweise verwendet werden: Die echten Seiten müssen dann unterhalb von Systemordnern angelegt werden (dies kann die Übersichtlichkeit des Systems beeinträchtigen).</w:t>
      </w:r>
    </w:p>
    <w:p w14:paraId="22DF0D38" w14:textId="6D51CC05" w:rsidR="002B5BFF" w:rsidRPr="00500FE6" w:rsidRDefault="002B5BFF" w:rsidP="002B5BFF">
      <w:pPr>
        <w:pStyle w:val="berschrift3a"/>
      </w:pPr>
      <w:bookmarkStart w:id="1161" w:name="_Toc230848546"/>
      <w:r w:rsidRPr="00500FE6">
        <w:t>Aufbau von Metamenüs (Metanavigation)</w:t>
      </w:r>
      <w:bookmarkEnd w:id="1161"/>
    </w:p>
    <w:p w14:paraId="67131A8F" w14:textId="71CAF81C" w:rsidR="00412B32" w:rsidRPr="00500FE6" w:rsidRDefault="00614BA4" w:rsidP="002B5BFF">
      <w:r w:rsidRPr="00500FE6">
        <w:t xml:space="preserve">Das </w:t>
      </w:r>
      <w:proofErr w:type="spellStart"/>
      <w:r w:rsidRPr="00500FE6">
        <w:t>Metamenü</w:t>
      </w:r>
      <w:proofErr w:type="spellEnd"/>
      <w:r w:rsidRPr="00500FE6">
        <w:t xml:space="preserve"> richtet sich nach den Unterseiten eines Systemordners, dessen </w:t>
      </w:r>
      <w:proofErr w:type="spellStart"/>
      <w:r w:rsidRPr="00500FE6">
        <w:t>PageID</w:t>
      </w:r>
      <w:proofErr w:type="spellEnd"/>
      <w:r w:rsidRPr="00500FE6">
        <w:t xml:space="preserve"> als </w:t>
      </w:r>
      <w:proofErr w:type="spellStart"/>
      <w:r w:rsidRPr="00500FE6">
        <w:t>TypoScript</w:t>
      </w:r>
      <w:proofErr w:type="spellEnd"/>
      <w:r w:rsidRPr="00500FE6">
        <w:t>-Konstante im Default-Template-Set unter dem Key [</w:t>
      </w:r>
      <w:proofErr w:type="spellStart"/>
      <w:proofErr w:type="gramStart"/>
      <w:r w:rsidRPr="00500FE6">
        <w:rPr>
          <w:b/>
          <w:bCs/>
        </w:rPr>
        <w:t>config.pids</w:t>
      </w:r>
      <w:proofErr w:type="gramEnd"/>
      <w:r w:rsidRPr="00500FE6">
        <w:rPr>
          <w:b/>
          <w:bCs/>
        </w:rPr>
        <w:t>.Meta</w:t>
      </w:r>
      <w:proofErr w:type="spellEnd"/>
      <w:r w:rsidRPr="00500FE6">
        <w:t>] überschrieben werden kann.</w:t>
      </w:r>
      <w:r w:rsidR="00F161BF" w:rsidRPr="00500FE6">
        <w:t xml:space="preserve"> Dem </w:t>
      </w:r>
      <w:proofErr w:type="spellStart"/>
      <w:r w:rsidR="00F161BF" w:rsidRPr="00500FE6">
        <w:t>Metamenü</w:t>
      </w:r>
      <w:proofErr w:type="spellEnd"/>
      <w:r w:rsidR="00F161BF" w:rsidRPr="00500FE6">
        <w:t xml:space="preserve"> wird der Sprachwechsler vorangestellt, sofern verschiedene Sprachen vorhanden sind. </w:t>
      </w:r>
      <w:r w:rsidR="00412B32" w:rsidRPr="00500FE6">
        <w:t>Als Inhalt des Metamenüs empfiehlt es sich, die Seiten für Gebärde</w:t>
      </w:r>
      <w:r w:rsidR="002C60CE">
        <w:t>n</w:t>
      </w:r>
      <w:r w:rsidR="00412B32" w:rsidRPr="00500FE6">
        <w:t xml:space="preserve">sprache und Leichte Sprache zu verlinken. </w:t>
      </w:r>
    </w:p>
    <w:p w14:paraId="2D780A3A" w14:textId="262B0F16" w:rsidR="00F161BF" w:rsidRPr="00500FE6" w:rsidRDefault="00412B32" w:rsidP="00412B32">
      <w:pPr>
        <w:pStyle w:val="Infobox"/>
      </w:pPr>
      <w:r w:rsidRPr="00500FE6">
        <w:rPr>
          <w:b/>
          <w:bCs/>
        </w:rPr>
        <w:t>Hinweis:</w:t>
      </w:r>
      <w:r w:rsidRPr="00500FE6">
        <w:t xml:space="preserve"> Da Betroffene möglichst schnell auf die dort vorhandenen Informationen zugreifen sollen, empfiehlt sich, diese nicht nur im Footer bereitzustellen.</w:t>
      </w:r>
    </w:p>
    <w:p w14:paraId="445963DE" w14:textId="709B9B65" w:rsidR="00412B32" w:rsidRPr="00500FE6" w:rsidRDefault="00412B32" w:rsidP="00412B32">
      <w:bookmarkStart w:id="1162" w:name="_Ref188529139"/>
      <w:r w:rsidRPr="00500FE6">
        <w:t xml:space="preserve">Um </w:t>
      </w:r>
      <w:r w:rsidR="007447FF" w:rsidRPr="00500FE6">
        <w:t>den Verlinkungen das entsprechende Icon zuzuordnen, muss die Seite in der Site-Konfiguration im Tab „GSB“ verlinkt werden.</w:t>
      </w:r>
    </w:p>
    <w:p w14:paraId="12930631" w14:textId="1229D4EB" w:rsidR="007447FF" w:rsidRPr="00500FE6" w:rsidRDefault="007447FF" w:rsidP="007447FF">
      <w:r w:rsidRPr="00500FE6">
        <w:rPr>
          <w:noProof/>
        </w:rPr>
        <w:drawing>
          <wp:inline distT="0" distB="0" distL="0" distR="0" wp14:anchorId="6D8B42EA" wp14:editId="6D156C40">
            <wp:extent cx="5759450" cy="1656715"/>
            <wp:effectExtent l="19050" t="19050" r="12700" b="19685"/>
            <wp:docPr id="80563216" name="Grafik 2" descr="Verlinkungen im Tab „G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63216" name="Grafik 2" descr="Verlinkungen im Tab „GSB“."/>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5759450" cy="1656715"/>
                    </a:xfrm>
                    <a:prstGeom prst="rect">
                      <a:avLst/>
                    </a:prstGeom>
                    <a:ln>
                      <a:solidFill>
                        <a:schemeClr val="tx1"/>
                      </a:solidFill>
                    </a:ln>
                  </pic:spPr>
                </pic:pic>
              </a:graphicData>
            </a:graphic>
          </wp:inline>
        </w:drawing>
      </w:r>
    </w:p>
    <w:p w14:paraId="0C356145" w14:textId="1B185D33" w:rsidR="007447FF" w:rsidRPr="00500FE6" w:rsidRDefault="007447FF" w:rsidP="003F42DC">
      <w:pPr>
        <w:pStyle w:val="Beschriftung"/>
      </w:pPr>
      <w:bookmarkStart w:id="1163" w:name="_Toc230848871"/>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248</w:t>
      </w:r>
      <w:r w:rsidRPr="00500FE6">
        <w:fldChar w:fldCharType="end"/>
      </w:r>
      <w:r w:rsidRPr="00500FE6">
        <w:t>: Verlinkungen im Tab „GSB“.</w:t>
      </w:r>
      <w:bookmarkEnd w:id="1163"/>
    </w:p>
    <w:p w14:paraId="2357673B" w14:textId="5CEE7DB5" w:rsidR="00E33371" w:rsidRPr="00500FE6" w:rsidRDefault="00E33371" w:rsidP="00E33371">
      <w:pPr>
        <w:pStyle w:val="berschrift3a"/>
      </w:pPr>
      <w:bookmarkStart w:id="1164" w:name="_Toc230848547"/>
      <w:proofErr w:type="spellStart"/>
      <w:r w:rsidRPr="00500FE6">
        <w:t>Social</w:t>
      </w:r>
      <w:proofErr w:type="spellEnd"/>
      <w:r w:rsidRPr="00500FE6">
        <w:t xml:space="preserve"> Media Vorschaubilder</w:t>
      </w:r>
      <w:bookmarkEnd w:id="1162"/>
      <w:bookmarkEnd w:id="1164"/>
    </w:p>
    <w:p w14:paraId="6CF52D5A" w14:textId="2D92A3A3" w:rsidR="00E33371" w:rsidRPr="00500FE6" w:rsidRDefault="00E33371" w:rsidP="00E33371">
      <w:r w:rsidRPr="00500FE6">
        <w:t xml:space="preserve">Um sicherzustellen, dass </w:t>
      </w:r>
      <w:proofErr w:type="spellStart"/>
      <w:r w:rsidRPr="00500FE6">
        <w:t>Social</w:t>
      </w:r>
      <w:proofErr w:type="spellEnd"/>
      <w:r w:rsidR="008F26B7" w:rsidRPr="00500FE6">
        <w:t xml:space="preserve"> </w:t>
      </w:r>
      <w:r w:rsidRPr="00500FE6">
        <w:t>Media</w:t>
      </w:r>
      <w:r w:rsidR="008F26B7" w:rsidRPr="00500FE6">
        <w:t xml:space="preserve"> </w:t>
      </w:r>
      <w:r w:rsidRPr="00500FE6">
        <w:t>Vorschaubilder auf allen Plattformen gut aussehen, sollten diese Richtlinien beachtet werden:</w:t>
      </w:r>
    </w:p>
    <w:p w14:paraId="14D9D60D" w14:textId="77777777" w:rsidR="00E33371" w:rsidRPr="00500FE6" w:rsidRDefault="00E33371" w:rsidP="00E33371">
      <w:r w:rsidRPr="00500FE6">
        <w:rPr>
          <w:b/>
          <w:bCs/>
        </w:rPr>
        <w:t>Empfohlene Abmessungen</w:t>
      </w:r>
    </w:p>
    <w:p w14:paraId="03F56A0C" w14:textId="77777777" w:rsidR="00E33371" w:rsidRPr="00500FE6" w:rsidRDefault="00E33371" w:rsidP="001D2B8E">
      <w:pPr>
        <w:numPr>
          <w:ilvl w:val="0"/>
          <w:numId w:val="80"/>
        </w:numPr>
      </w:pPr>
      <w:r w:rsidRPr="00500FE6">
        <w:rPr>
          <w:b/>
          <w:bCs/>
        </w:rPr>
        <w:t>Standardgröße:</w:t>
      </w:r>
      <w:r w:rsidRPr="00500FE6">
        <w:t xml:space="preserve"> 1200x630 Pixel </w:t>
      </w:r>
    </w:p>
    <w:p w14:paraId="78F2001C" w14:textId="287D5150" w:rsidR="00E33371" w:rsidRPr="00500FE6" w:rsidRDefault="00E33371" w:rsidP="001D2B8E">
      <w:pPr>
        <w:numPr>
          <w:ilvl w:val="1"/>
          <w:numId w:val="80"/>
        </w:numPr>
      </w:pPr>
      <w:r w:rsidRPr="00500FE6">
        <w:t>Dieses Seitenverhältnis (1,91:1) funktioniert gut auf Facebook, LinkedIn und anderen Plattformen.</w:t>
      </w:r>
      <w:r w:rsidR="008F26B7" w:rsidRPr="00500FE6">
        <w:t xml:space="preserve"> </w:t>
      </w:r>
      <w:r w:rsidR="008F26B7" w:rsidRPr="00500FE6">
        <w:rPr>
          <w:i/>
          <w:iCs/>
        </w:rPr>
        <w:t>Open Graph (Facebook)</w:t>
      </w:r>
    </w:p>
    <w:p w14:paraId="76FB2363" w14:textId="68BAE6ED" w:rsidR="00E33371" w:rsidRPr="00500FE6" w:rsidRDefault="00E33371" w:rsidP="00E33371">
      <w:r w:rsidRPr="00500FE6">
        <w:rPr>
          <w:b/>
          <w:bCs/>
        </w:rPr>
        <w:t xml:space="preserve">Speziell für </w:t>
      </w:r>
      <w:r w:rsidR="008F26B7" w:rsidRPr="00500FE6">
        <w:rPr>
          <w:b/>
          <w:bCs/>
        </w:rPr>
        <w:t>X</w:t>
      </w:r>
    </w:p>
    <w:p w14:paraId="1B89787D" w14:textId="01D4294F" w:rsidR="00E33371" w:rsidRPr="00500FE6" w:rsidRDefault="008F26B7" w:rsidP="001D2B8E">
      <w:pPr>
        <w:numPr>
          <w:ilvl w:val="0"/>
          <w:numId w:val="81"/>
        </w:numPr>
      </w:pPr>
      <w:r w:rsidRPr="00500FE6">
        <w:rPr>
          <w:b/>
          <w:bCs/>
        </w:rPr>
        <w:t>X/</w:t>
      </w:r>
      <w:r w:rsidR="00E33371" w:rsidRPr="00500FE6">
        <w:rPr>
          <w:b/>
          <w:bCs/>
        </w:rPr>
        <w:t>Twitter-</w:t>
      </w:r>
      <w:r w:rsidRPr="00500FE6">
        <w:rPr>
          <w:b/>
          <w:bCs/>
        </w:rPr>
        <w:t>Card</w:t>
      </w:r>
      <w:r w:rsidR="00E33371" w:rsidRPr="00500FE6">
        <w:rPr>
          <w:b/>
          <w:bCs/>
        </w:rPr>
        <w:t>:</w:t>
      </w:r>
      <w:r w:rsidR="00E33371" w:rsidRPr="00500FE6">
        <w:t xml:space="preserve"> 1200x675 Pixel </w:t>
      </w:r>
    </w:p>
    <w:p w14:paraId="03E02011" w14:textId="21977518" w:rsidR="00E33371" w:rsidRPr="00500FE6" w:rsidRDefault="00E33371" w:rsidP="001D2B8E">
      <w:pPr>
        <w:numPr>
          <w:ilvl w:val="1"/>
          <w:numId w:val="81"/>
        </w:numPr>
      </w:pPr>
      <w:r w:rsidRPr="00500FE6">
        <w:t xml:space="preserve">Etwas höher als das Facebook-Format, ideal für </w:t>
      </w:r>
      <w:r w:rsidR="008F26B7" w:rsidRPr="00500FE6">
        <w:t>X/</w:t>
      </w:r>
      <w:r w:rsidRPr="00500FE6">
        <w:t>Twitter-Summary-</w:t>
      </w:r>
      <w:r w:rsidR="008F26B7" w:rsidRPr="00500FE6">
        <w:t>Cards</w:t>
      </w:r>
      <w:r w:rsidRPr="00500FE6">
        <w:t>.</w:t>
      </w:r>
    </w:p>
    <w:p w14:paraId="483AD8AF" w14:textId="08C06DE3" w:rsidR="00E33371" w:rsidRPr="00500FE6" w:rsidRDefault="00E33371" w:rsidP="00E33371">
      <w:r w:rsidRPr="00500FE6">
        <w:rPr>
          <w:b/>
          <w:bCs/>
        </w:rPr>
        <w:lastRenderedPageBreak/>
        <w:t>Mindestmaße</w:t>
      </w:r>
    </w:p>
    <w:p w14:paraId="1497875F" w14:textId="77777777" w:rsidR="00E33371" w:rsidRPr="00500FE6" w:rsidRDefault="00E33371" w:rsidP="001D2B8E">
      <w:pPr>
        <w:numPr>
          <w:ilvl w:val="0"/>
          <w:numId w:val="82"/>
        </w:numPr>
      </w:pPr>
      <w:r w:rsidRPr="00500FE6">
        <w:t xml:space="preserve">600x315 Pixel </w:t>
      </w:r>
    </w:p>
    <w:p w14:paraId="1430FA2B" w14:textId="77777777" w:rsidR="00E33371" w:rsidRPr="00500FE6" w:rsidRDefault="00E33371" w:rsidP="001D2B8E">
      <w:pPr>
        <w:numPr>
          <w:ilvl w:val="1"/>
          <w:numId w:val="82"/>
        </w:numPr>
      </w:pPr>
      <w:r w:rsidRPr="00500FE6">
        <w:t>Dies ist die kleinste empfohlene Größe, aber größere Bilder werden für eine bessere Qualität bevorzugt.</w:t>
      </w:r>
    </w:p>
    <w:p w14:paraId="497CBAE9" w14:textId="29ECC18A" w:rsidR="002A333A" w:rsidRDefault="002A333A" w:rsidP="002A333A">
      <w:r w:rsidRPr="00500FE6">
        <w:t xml:space="preserve">Diese Bilder können in den Seiteneigenschaften im Tab „Soziale Medien“ gepflegt werden, siehe Kapitel </w:t>
      </w:r>
      <w:r w:rsidRPr="00500FE6">
        <w:fldChar w:fldCharType="begin"/>
      </w:r>
      <w:r w:rsidRPr="00500FE6">
        <w:instrText xml:space="preserve"> REF _Ref188529106 \r \h </w:instrText>
      </w:r>
      <w:r w:rsidR="00E71307" w:rsidRPr="00500FE6">
        <w:instrText xml:space="preserve"> \* MERGEFORMAT </w:instrText>
      </w:r>
      <w:r w:rsidRPr="00500FE6">
        <w:fldChar w:fldCharType="separate"/>
      </w:r>
      <w:r w:rsidR="00823F66">
        <w:t>12.2.3</w:t>
      </w:r>
      <w:r w:rsidRPr="00500FE6">
        <w:fldChar w:fldCharType="end"/>
      </w:r>
      <w:r w:rsidRPr="00500FE6">
        <w:t>.</w:t>
      </w:r>
    </w:p>
    <w:p w14:paraId="34CCFAED" w14:textId="77777777" w:rsidR="00D66160" w:rsidRDefault="00D66160" w:rsidP="0099338C">
      <w:pPr>
        <w:pStyle w:val="berschrift3"/>
      </w:pPr>
      <w:bookmarkStart w:id="1165" w:name="_Toc230848548"/>
      <w:r>
        <w:t>Individuelle Suchlisten (z.B. Meldungen)</w:t>
      </w:r>
      <w:bookmarkEnd w:id="1165"/>
    </w:p>
    <w:p w14:paraId="36C31770" w14:textId="77777777" w:rsidR="00D66160" w:rsidRDefault="00D66160" w:rsidP="00D66160">
      <w:pPr>
        <w:rPr>
          <w:lang w:eastAsia="en-US"/>
        </w:rPr>
      </w:pPr>
      <w:r>
        <w:rPr>
          <w:lang w:eastAsia="en-US"/>
        </w:rPr>
        <w:t xml:space="preserve">Eine nicht angepasste Suchliste, sucht auf allen bisher erstellten Seiten nach den in der Suchleiste eingegebenen Schlüsselwörtern nach Inhalten. Wenn jedoch nur auf speziellen Seiten gesucht werden soll. Wie zum Beispiel bei Seiten des Typs „Meldung oder Interview“, muss die Suchliste nach dem Seitentyp gefiltert werden. </w:t>
      </w:r>
    </w:p>
    <w:p w14:paraId="7566E625" w14:textId="77777777" w:rsidR="00D66160" w:rsidRDefault="00D66160" w:rsidP="00D66160">
      <w:pPr>
        <w:rPr>
          <w:lang w:eastAsia="en-US"/>
        </w:rPr>
      </w:pPr>
      <w:r>
        <w:rPr>
          <w:lang w:eastAsia="en-US"/>
        </w:rPr>
        <w:t xml:space="preserve">Dafür muss in der Oberfläche das Inhaltselement „Suche“ auf der Seite hinzugefügt werden und die Seiten, die in der Suche gefunden werden sollen mit der entsprechenden Kategorie versehen werden. In den Kapiteln </w:t>
      </w:r>
      <w:proofErr w:type="gramStart"/>
      <w:r>
        <w:rPr>
          <w:lang w:eastAsia="en-US"/>
        </w:rPr>
        <w:t>„ 12.9.2</w:t>
      </w:r>
      <w:proofErr w:type="gramEnd"/>
      <w:r>
        <w:rPr>
          <w:lang w:eastAsia="en-US"/>
        </w:rPr>
        <w:t xml:space="preserve"> Dynamische Liste“ und „12.9.3 Filterung“ finden Sie mehr Informationen darüber, wie das Inhaltselement und die Seiten konfigurieren müssen, damit diese in der Suche gefiltert werden.</w:t>
      </w:r>
    </w:p>
    <w:p w14:paraId="6D5A336B" w14:textId="77777777" w:rsidR="00D66160" w:rsidRPr="00500FE6" w:rsidRDefault="00D66160" w:rsidP="002A333A"/>
    <w:p w14:paraId="0C00AAB9" w14:textId="722DDB42" w:rsidR="008A1C95" w:rsidRPr="00500FE6" w:rsidRDefault="008A1C95" w:rsidP="008A1C95">
      <w:pPr>
        <w:pStyle w:val="berschrift1"/>
      </w:pPr>
      <w:bookmarkStart w:id="1166" w:name="_Ref146613462"/>
      <w:bookmarkStart w:id="1167" w:name="_Toc230848549"/>
      <w:r w:rsidRPr="00500FE6">
        <w:t>Formular</w:t>
      </w:r>
      <w:bookmarkEnd w:id="1166"/>
      <w:r w:rsidR="00877118" w:rsidRPr="00500FE6">
        <w:t>baukasten</w:t>
      </w:r>
      <w:bookmarkEnd w:id="1167"/>
    </w:p>
    <w:p w14:paraId="4F80C47F" w14:textId="211BE08D" w:rsidR="00877118" w:rsidRPr="00500FE6" w:rsidRDefault="00877118" w:rsidP="00877118">
      <w:pPr>
        <w:pStyle w:val="Infobox"/>
      </w:pPr>
      <w:r w:rsidRPr="00500FE6">
        <w:t xml:space="preserve">Für das Einbinden eines Formulars siehe Kapitel </w:t>
      </w:r>
      <w:r w:rsidRPr="00500FE6">
        <w:fldChar w:fldCharType="begin"/>
      </w:r>
      <w:r w:rsidRPr="00500FE6">
        <w:instrText xml:space="preserve"> REF _Ref193716450 \r \h  \* MERGEFORMAT </w:instrText>
      </w:r>
      <w:r w:rsidRPr="00500FE6">
        <w:fldChar w:fldCharType="separate"/>
      </w:r>
      <w:r w:rsidR="00823F66">
        <w:t>12.7</w:t>
      </w:r>
      <w:r w:rsidRPr="00500FE6">
        <w:fldChar w:fldCharType="end"/>
      </w:r>
      <w:r w:rsidRPr="00500FE6">
        <w:t>.</w:t>
      </w:r>
    </w:p>
    <w:p w14:paraId="10A22F49" w14:textId="79CD2E93" w:rsidR="008A1C95" w:rsidRPr="00500FE6" w:rsidRDefault="008A1C95" w:rsidP="008A1C95">
      <w:r w:rsidRPr="00500FE6">
        <w:t xml:space="preserve">Ein neues Formular wird durch Kopieren eines bestehenden Formulars im Modul „Formulare“ erstellt. </w:t>
      </w:r>
    </w:p>
    <w:p w14:paraId="38FCC036" w14:textId="6B0B7311" w:rsidR="008A1C95" w:rsidRPr="00500FE6" w:rsidRDefault="008A1C95" w:rsidP="008A1C95">
      <w:pPr>
        <w:pStyle w:val="Infobox"/>
      </w:pPr>
      <w:r w:rsidRPr="00500FE6">
        <w:rPr>
          <w:b/>
        </w:rPr>
        <w:t>Wichtig</w:t>
      </w:r>
      <w:r w:rsidRPr="00500FE6">
        <w:t xml:space="preserve">: Zur Erstellung eines neuen Formulars, soll eine der beiden Vorlagen kopiert und mit einem eigenen Namen abgespeichert / dupliziert werden. Diese beiden Vorlagen </w:t>
      </w:r>
      <w:r w:rsidR="0033168E" w:rsidRPr="00500FE6">
        <w:t>sind nicht veränderbar. Sie würde bei jedem Update zurückgesetzt, Änderungen lassen sich nicht speichern.</w:t>
      </w:r>
    </w:p>
    <w:p w14:paraId="5366B667" w14:textId="77777777" w:rsidR="008A1C95" w:rsidRPr="00500FE6" w:rsidRDefault="008A1C95" w:rsidP="008A1C95">
      <w:pPr>
        <w:pStyle w:val="Standardnichttrennen"/>
        <w:rPr>
          <w:rFonts w:ascii="BundesSerif Regular" w:hAnsi="BundesSerif Regular"/>
        </w:rPr>
      </w:pPr>
      <w:r w:rsidRPr="00500FE6">
        <w:rPr>
          <w:rFonts w:ascii="BundesSerif Regular" w:hAnsi="BundesSerif Regular"/>
        </w:rPr>
        <w:t xml:space="preserve">Auf der rechten Seite der Maske befindet sich der Strukturbaum des Formulars mit all seinen Elementen. Im mittleren Bereich rechts davon befindet sich der Editor, in dem Formularelemente ausgewählt, hinzugefügt und entfernt werden können. Im Bereich auf der </w:t>
      </w:r>
      <w:r w:rsidRPr="00500FE6">
        <w:rPr>
          <w:rFonts w:ascii="BundesSerif Regular" w:hAnsi="BundesSerif Regular"/>
        </w:rPr>
        <w:lastRenderedPageBreak/>
        <w:t>rechten Seite befinden sich weitere Einstellungen für das im Editor ausgewählte Element. Hier werden spezifische Inhalte angepasst und weitere Einstellungen vorgenommen.</w:t>
      </w:r>
    </w:p>
    <w:p w14:paraId="26705EA4" w14:textId="77777777" w:rsidR="008A1C95" w:rsidRPr="00500FE6" w:rsidRDefault="008A1C95" w:rsidP="003F42DC">
      <w:pPr>
        <w:pStyle w:val="Abbildungen"/>
      </w:pPr>
      <w:r w:rsidRPr="00500FE6">
        <w:drawing>
          <wp:inline distT="0" distB="0" distL="0" distR="0" wp14:anchorId="31EE165E" wp14:editId="27FD899C">
            <wp:extent cx="5660484" cy="2017967"/>
            <wp:effectExtent l="19050" t="19050" r="16510" b="20955"/>
            <wp:docPr id="558448482" name="Grafik 558448482" descr="Inhaltselemente eines Formulars wie Name, Adresse u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48482" name="Grafik 558448482" descr="Inhaltselemente eines Formulars wie Name, Adresse usw."/>
                    <pic:cNvPicPr/>
                  </pic:nvPicPr>
                  <pic:blipFill>
                    <a:blip r:embed="rId286" cstate="print">
                      <a:extLst>
                        <a:ext uri="{28A0092B-C50C-407E-A947-70E740481C1C}">
                          <a14:useLocalDpi xmlns:a14="http://schemas.microsoft.com/office/drawing/2010/main" val="0"/>
                        </a:ext>
                      </a:extLst>
                    </a:blip>
                    <a:stretch>
                      <a:fillRect/>
                    </a:stretch>
                  </pic:blipFill>
                  <pic:spPr>
                    <a:xfrm>
                      <a:off x="0" y="0"/>
                      <a:ext cx="5660484" cy="2017967"/>
                    </a:xfrm>
                    <a:prstGeom prst="rect">
                      <a:avLst/>
                    </a:prstGeom>
                    <a:ln>
                      <a:solidFill>
                        <a:schemeClr val="tx1"/>
                      </a:solidFill>
                    </a:ln>
                  </pic:spPr>
                </pic:pic>
              </a:graphicData>
            </a:graphic>
          </wp:inline>
        </w:drawing>
      </w:r>
    </w:p>
    <w:p w14:paraId="3FEB8F85" w14:textId="6663ACCA" w:rsidR="008A1C95" w:rsidRPr="00500FE6" w:rsidRDefault="008A1C95" w:rsidP="003F42DC">
      <w:pPr>
        <w:pStyle w:val="Beschriftung"/>
      </w:pPr>
      <w:bookmarkStart w:id="1168" w:name="_Toc230848872"/>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249</w:t>
      </w:r>
      <w:r w:rsidRPr="00500FE6">
        <w:fldChar w:fldCharType="end"/>
      </w:r>
      <w:r w:rsidRPr="00500FE6">
        <w:t>: Übersicht der Formular-Maske.</w:t>
      </w:r>
      <w:bookmarkEnd w:id="1168"/>
    </w:p>
    <w:p w14:paraId="4AEDC844" w14:textId="77777777" w:rsidR="008A1C95" w:rsidRPr="00500FE6" w:rsidRDefault="008A1C95" w:rsidP="008A1C95">
      <w:r w:rsidRPr="00500FE6">
        <w:t>Im Strukturbaum des Formulars erhält man einen umfassenden Überblick über die Elemente des Formulars. Darüber hinaus können die Elemente hier durch Drag &amp; Drop neu angeordnet werden. Unterhalb des Strukturbaums kann das Formular durch Klicken auf „Neuen Schritt erstellen“ um eine weitere „Seite“ erweitert werden. Hier wird unterschieden zwischen einem zusätzlichen Schritt des Formulars, um bspw. weitere Inhalte abzufragen, und einer Zusammenfassung aller bisher abgefragten Inhalte.</w:t>
      </w:r>
    </w:p>
    <w:p w14:paraId="1F28C893" w14:textId="77777777" w:rsidR="008A1C95" w:rsidRPr="00500FE6" w:rsidRDefault="008A1C95" w:rsidP="008A1C95">
      <w:r w:rsidRPr="00500FE6">
        <w:t>Oberhalb des Formular-Editors befindet sich der Titel des Formulars, der vorab in den Voreinstellungen definiert wurde. Darunter beginnt der eigentliche Editor-Bereich, in dem einzelne Elemente zum Formular hinzugefügt oder daraus entfernt werden können.</w:t>
      </w:r>
    </w:p>
    <w:p w14:paraId="7AA36A25" w14:textId="77777777" w:rsidR="008A1C95" w:rsidRPr="00500FE6" w:rsidRDefault="008A1C95" w:rsidP="008A1C95">
      <w:pPr>
        <w:rPr>
          <w:lang w:eastAsia="en-US"/>
        </w:rPr>
      </w:pPr>
      <w:r w:rsidRPr="00500FE6">
        <w:t>Im oberen linken Bereich des Editors gibt es zwei Schaltflächen, mit denen flexibel zwischen der Editor-Ansicht (Icon mit der Seite und dem Stift) und der Vorschau-Ansicht (Icon mit der Seite und dem Auge) gewechselt werden kann. In der Vorschau-Ansicht können keine Änderungen vorgenommen werden – sie dient lediglich zur Veranschaulichung der Inhalte.</w:t>
      </w:r>
    </w:p>
    <w:p w14:paraId="6A2BF6DD" w14:textId="3F7D2221" w:rsidR="008A1C95" w:rsidRPr="00500FE6" w:rsidRDefault="008A1C95" w:rsidP="008A1C95">
      <w:pPr>
        <w:pStyle w:val="berschrift2"/>
      </w:pPr>
      <w:bookmarkStart w:id="1169" w:name="_Toc230848550"/>
      <w:r w:rsidRPr="00500FE6">
        <w:lastRenderedPageBreak/>
        <w:t xml:space="preserve">Formulare aus Vorlage </w:t>
      </w:r>
      <w:r w:rsidR="00952343" w:rsidRPr="00500FE6">
        <w:t>k</w:t>
      </w:r>
      <w:r w:rsidRPr="00500FE6">
        <w:t>opieren</w:t>
      </w:r>
      <w:bookmarkEnd w:id="1169"/>
    </w:p>
    <w:p w14:paraId="33AA6C01" w14:textId="77777777" w:rsidR="008A1C95" w:rsidRPr="00500FE6" w:rsidRDefault="008A1C95" w:rsidP="008A1C95">
      <w:pPr>
        <w:pStyle w:val="Standardnichttrennen"/>
        <w:rPr>
          <w:rFonts w:ascii="BundesSerif Regular" w:hAnsi="BundesSerif Regular"/>
        </w:rPr>
      </w:pPr>
      <w:r w:rsidRPr="00500FE6">
        <w:rPr>
          <w:rFonts w:ascii="BundesSerif Regular" w:hAnsi="BundesSerif Regular"/>
        </w:rPr>
        <w:t>Dazu muss in der Liste der Formulare die gewünschte Vorlage ausgewählt werden. Durch Klicken auf das Icon mit den drei Punkten und Auswahl der Option „Dieses Formular duplizieren“ öffnet sich ein Fenster zur Konfiguration des Formulars.</w:t>
      </w:r>
    </w:p>
    <w:p w14:paraId="2BFE3589" w14:textId="77777777" w:rsidR="008A1C95" w:rsidRPr="00500FE6" w:rsidRDefault="008A1C95" w:rsidP="003F42DC">
      <w:pPr>
        <w:pStyle w:val="Abbildungen"/>
      </w:pPr>
      <w:r w:rsidRPr="00500FE6">
        <w:drawing>
          <wp:inline distT="0" distB="0" distL="0" distR="0" wp14:anchorId="57BCB36B" wp14:editId="7D3BEA88">
            <wp:extent cx="4856084" cy="3294043"/>
            <wp:effectExtent l="12700" t="12700" r="10795" b="12700"/>
            <wp:docPr id="36" name="Grafik 36" descr="Eingabefeld für Formularname und Festlegen des Speicheror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36" descr="Eingabefeld für Formularname und Festlegen des Speicherortes "/>
                    <pic:cNvPicPr/>
                  </pic:nvPicPr>
                  <pic:blipFill>
                    <a:blip r:embed="rId287">
                      <a:extLst>
                        <a:ext uri="{C183D7F6-B498-43B3-948B-1728B52AA6E4}">
                          <adec:decorative xmlns=""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arto="http://schemas.microsoft.com/office/word/2006/arto" xmlns:a16="http://schemas.microsoft.com/office/drawing/2014/main" val="1"/>
                        </a:ext>
                      </a:extLst>
                    </a:blip>
                    <a:stretch>
                      <a:fillRect/>
                    </a:stretch>
                  </pic:blipFill>
                  <pic:spPr>
                    <a:xfrm>
                      <a:off x="0" y="0"/>
                      <a:ext cx="4856084" cy="3294043"/>
                    </a:xfrm>
                    <a:prstGeom prst="rect">
                      <a:avLst/>
                    </a:prstGeom>
                    <a:ln>
                      <a:solidFill>
                        <a:schemeClr val="tx1"/>
                      </a:solidFill>
                    </a:ln>
                  </pic:spPr>
                </pic:pic>
              </a:graphicData>
            </a:graphic>
          </wp:inline>
        </w:drawing>
      </w:r>
    </w:p>
    <w:p w14:paraId="52589412" w14:textId="52543637" w:rsidR="008A1C95" w:rsidRPr="00500FE6" w:rsidRDefault="008A1C95" w:rsidP="003F42DC">
      <w:pPr>
        <w:pStyle w:val="Beschriftung"/>
      </w:pPr>
      <w:bookmarkStart w:id="1170" w:name="_Toc230848873"/>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250</w:t>
      </w:r>
      <w:r w:rsidRPr="00500FE6">
        <w:fldChar w:fldCharType="end"/>
      </w:r>
      <w:r w:rsidRPr="00500FE6">
        <w:t>: Das Fenster zur Duplizierung eines Formulars.</w:t>
      </w:r>
      <w:bookmarkEnd w:id="1170"/>
    </w:p>
    <w:p w14:paraId="2B35656F" w14:textId="77777777" w:rsidR="008A1C95" w:rsidRPr="00500FE6" w:rsidRDefault="008A1C95" w:rsidP="008A1C95">
      <w:r w:rsidRPr="00500FE6">
        <w:t>An dieser Stelle wird dem neuen Formular ein Name zugewiesen. Im nächsten Schritt werden alle wichtigen Konfigurationen des Formulars übersichtlich zusammengefasst. Wenn alle Konfigurationen den Erwartungen entsprechen, kann die Voreinstellung durch Klicken auf „Weiter“ abgeschlossen werden.</w:t>
      </w:r>
    </w:p>
    <w:p w14:paraId="3A812692" w14:textId="77777777" w:rsidR="008A1C95" w:rsidRPr="00500FE6" w:rsidRDefault="008A1C95" w:rsidP="008A1C95">
      <w:pPr>
        <w:pStyle w:val="Standardnichttrennen"/>
        <w:rPr>
          <w:rFonts w:ascii="BundesSerif Regular" w:hAnsi="BundesSerif Regular"/>
        </w:rPr>
      </w:pPr>
      <w:r w:rsidRPr="00500FE6">
        <w:rPr>
          <w:rFonts w:ascii="BundesSerif Regular" w:hAnsi="BundesSerif Regular"/>
        </w:rPr>
        <w:t xml:space="preserve">Anschließend öffnet sich die Formularmaske, in welche die Inhalte der ausgewählten Vorlage geladen werden. </w:t>
      </w:r>
    </w:p>
    <w:p w14:paraId="07B18150" w14:textId="126230B4" w:rsidR="008A1C95" w:rsidRPr="00500FE6" w:rsidRDefault="008A1C95" w:rsidP="00C75DBA">
      <w:pPr>
        <w:pStyle w:val="berschrift2"/>
      </w:pPr>
      <w:bookmarkStart w:id="1171" w:name="_Toc230848551"/>
      <w:r w:rsidRPr="00500FE6">
        <w:t xml:space="preserve">Formularelemente </w:t>
      </w:r>
      <w:r w:rsidR="00C75DBA" w:rsidRPr="00500FE6">
        <w:t>h</w:t>
      </w:r>
      <w:r w:rsidRPr="00500FE6">
        <w:t>inzufügen</w:t>
      </w:r>
      <w:bookmarkEnd w:id="1171"/>
    </w:p>
    <w:p w14:paraId="3FBA9E79" w14:textId="77777777" w:rsidR="008A1C95" w:rsidRPr="00500FE6" w:rsidRDefault="008A1C95" w:rsidP="008A1C95">
      <w:r w:rsidRPr="00500FE6">
        <w:t>Durch Klicken auf „Neues Element erstellen“ können nun in der Editor-Ansicht neue Elemente zum Formular hinzugefügt werden. Das sich dann öffnende Fenster bietet eine umfangreiche Auswahl an vordefinierten Elementen, die je nach Anwendungsfall ausgewählt und im weiteren Verlauf angepasst werden können.</w:t>
      </w:r>
    </w:p>
    <w:p w14:paraId="755E5B93" w14:textId="77777777" w:rsidR="008A1C95" w:rsidRPr="00500FE6" w:rsidRDefault="008A1C95" w:rsidP="008A1C95">
      <w:r w:rsidRPr="00500FE6">
        <w:t>Diese vordefinierten Elemente lassen sich grob in folgende Kategorien einordnen:</w:t>
      </w:r>
    </w:p>
    <w:p w14:paraId="3FEC0B84" w14:textId="77777777" w:rsidR="008A1C95" w:rsidRPr="00500FE6" w:rsidRDefault="008A1C95" w:rsidP="001D2B8E">
      <w:pPr>
        <w:pStyle w:val="Listenabsatz"/>
        <w:numPr>
          <w:ilvl w:val="0"/>
          <w:numId w:val="17"/>
        </w:numPr>
      </w:pPr>
      <w:r w:rsidRPr="00500FE6">
        <w:t>Textfelder, die vom Webseiten-Nutzenden frei befüllt werden können,</w:t>
      </w:r>
    </w:p>
    <w:p w14:paraId="5D829D32" w14:textId="77777777" w:rsidR="008A1C95" w:rsidRPr="00500FE6" w:rsidRDefault="008A1C95" w:rsidP="001D2B8E">
      <w:pPr>
        <w:pStyle w:val="Listenabsatz"/>
        <w:numPr>
          <w:ilvl w:val="0"/>
          <w:numId w:val="17"/>
        </w:numPr>
      </w:pPr>
      <w:r w:rsidRPr="00500FE6">
        <w:t>Auswahlfelder, aus denen der Webseiten-Nutzende je nach Einstellung einen oder mehrere Einträge auswählen kann,</w:t>
      </w:r>
    </w:p>
    <w:p w14:paraId="76D5639F" w14:textId="77777777" w:rsidR="008A1C95" w:rsidRPr="00500FE6" w:rsidRDefault="008A1C95" w:rsidP="001D2B8E">
      <w:pPr>
        <w:pStyle w:val="Listenabsatz"/>
        <w:numPr>
          <w:ilvl w:val="0"/>
          <w:numId w:val="17"/>
        </w:numPr>
      </w:pPr>
      <w:r w:rsidRPr="00500FE6">
        <w:lastRenderedPageBreak/>
        <w:t>Checkboxen, die der Webseiten-Nutzende an- bzw. abwählen kann,</w:t>
      </w:r>
    </w:p>
    <w:p w14:paraId="735BD082" w14:textId="77777777" w:rsidR="008A1C95" w:rsidRPr="00500FE6" w:rsidRDefault="008A1C95" w:rsidP="001D2B8E">
      <w:pPr>
        <w:pStyle w:val="Listenabsatz"/>
        <w:numPr>
          <w:ilvl w:val="0"/>
          <w:numId w:val="17"/>
        </w:numPr>
      </w:pPr>
      <w:r w:rsidRPr="00500FE6">
        <w:t>Datumsauswahlen für die Eingabe von Daten, bspw. für Geburtstage oder Termine,</w:t>
      </w:r>
    </w:p>
    <w:p w14:paraId="245AEDE9" w14:textId="77777777" w:rsidR="008A1C95" w:rsidRPr="00500FE6" w:rsidRDefault="008A1C95" w:rsidP="001D2B8E">
      <w:pPr>
        <w:pStyle w:val="Listenabsatz"/>
        <w:numPr>
          <w:ilvl w:val="0"/>
          <w:numId w:val="17"/>
        </w:numPr>
      </w:pPr>
      <w:r w:rsidRPr="00500FE6">
        <w:t xml:space="preserve">Passwortfelder, welche je nach Einstellung frei vom Nutzenden der Webseite </w:t>
      </w:r>
      <w:proofErr w:type="gramStart"/>
      <w:r w:rsidRPr="00500FE6">
        <w:t>befüllt</w:t>
      </w:r>
      <w:proofErr w:type="gramEnd"/>
      <w:r w:rsidRPr="00500FE6">
        <w:t xml:space="preserve"> werden können, wobei der Text jedoch unkenntlich gemacht wird,</w:t>
      </w:r>
    </w:p>
    <w:p w14:paraId="4F65BFA9" w14:textId="77777777" w:rsidR="008A1C95" w:rsidRPr="00500FE6" w:rsidRDefault="008A1C95" w:rsidP="001D2B8E">
      <w:pPr>
        <w:pStyle w:val="Listenabsatz"/>
        <w:numPr>
          <w:ilvl w:val="0"/>
          <w:numId w:val="17"/>
        </w:numPr>
      </w:pPr>
      <w:r w:rsidRPr="00500FE6">
        <w:t>Möglichkeiten zum Datei-Upload, über die der Webseiten-Nutzende lokale Dateien hochladen kann,</w:t>
      </w:r>
    </w:p>
    <w:p w14:paraId="0D76A332" w14:textId="77777777" w:rsidR="008A1C95" w:rsidRPr="00500FE6" w:rsidRDefault="008A1C95" w:rsidP="008A1C95">
      <w:pPr>
        <w:pStyle w:val="Infoboxnichttrennen"/>
        <w:rPr>
          <w:b/>
          <w:bCs/>
        </w:rPr>
      </w:pPr>
      <w:r w:rsidRPr="00500FE6">
        <w:rPr>
          <w:b/>
          <w:bCs/>
        </w:rPr>
        <w:t xml:space="preserve">Hinweis: </w:t>
      </w:r>
      <w:r w:rsidRPr="00500FE6">
        <w:t xml:space="preserve">Die maximale Dateigröße beträgt 100 MB. Da das Formular ungeschützt ist, wäre es ratsam, die Größe weiter zu begrenzen und Dateiendungen durch einen zusätzlichen </w:t>
      </w:r>
      <w:proofErr w:type="spellStart"/>
      <w:r w:rsidRPr="00500FE6">
        <w:t>Validator</w:t>
      </w:r>
      <w:proofErr w:type="spellEnd"/>
      <w:r w:rsidRPr="00500FE6">
        <w:t xml:space="preserve"> einzuschränken.</w:t>
      </w:r>
    </w:p>
    <w:p w14:paraId="1B5F5EC0" w14:textId="77777777" w:rsidR="008A1C95" w:rsidRPr="00500FE6" w:rsidRDefault="008A1C95" w:rsidP="001D2B8E">
      <w:pPr>
        <w:pStyle w:val="Listenabsatz"/>
        <w:numPr>
          <w:ilvl w:val="0"/>
          <w:numId w:val="17"/>
        </w:numPr>
      </w:pPr>
      <w:r w:rsidRPr="00500FE6">
        <w:t>Content-Felder, die mit Inhalten von Seiten des Betreibers des Webauftritts befüllt werden können, und</w:t>
      </w:r>
    </w:p>
    <w:p w14:paraId="34C2BE52" w14:textId="77777777" w:rsidR="008A1C95" w:rsidRPr="00500FE6" w:rsidRDefault="008A1C95" w:rsidP="001D2B8E">
      <w:pPr>
        <w:pStyle w:val="Listenabsatz"/>
        <w:keepNext/>
        <w:numPr>
          <w:ilvl w:val="0"/>
          <w:numId w:val="17"/>
        </w:numPr>
        <w:spacing w:after="240"/>
        <w:ind w:left="714" w:hanging="357"/>
      </w:pPr>
      <w:r w:rsidRPr="00500FE6">
        <w:t>Containerelemente, die zur visuellen Strukturierung und Verbesserung der Übersichtlichkeit des Formularinhalts beitragen.</w:t>
      </w:r>
    </w:p>
    <w:p w14:paraId="2E0C3013" w14:textId="77777777" w:rsidR="008A1C95" w:rsidRPr="00500FE6" w:rsidRDefault="008A1C95" w:rsidP="003F42DC">
      <w:pPr>
        <w:pStyle w:val="Abbildungen"/>
      </w:pPr>
      <w:r w:rsidRPr="00500FE6">
        <w:drawing>
          <wp:inline distT="0" distB="0" distL="0" distR="0" wp14:anchorId="7EA15B5D" wp14:editId="0F3AF7A6">
            <wp:extent cx="3352255" cy="3709830"/>
            <wp:effectExtent l="12700" t="12700" r="18415" b="10160"/>
            <wp:docPr id="109087870" name="Grafik 109087870" descr="Auswahl grundlegende Elemente und fortgeschrittene Ele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87870" name="Grafik 109087870" descr="Auswahl grundlegende Elemente und fortgeschrittene Elemente"/>
                    <pic:cNvPicPr/>
                  </pic:nvPicPr>
                  <pic:blipFill>
                    <a:blip r:embed="rId288">
                      <a:extLst>
                        <a:ext uri="{C183D7F6-B498-43B3-948B-1728B52AA6E4}">
                          <adec:decorative xmlns:arto="http://schemas.microsoft.com/office/word/2006/arto" xmlns:adec="http://schemas.microsoft.com/office/drawing/2017/decorative" xmlns:a14="http://schemas.microsoft.com/office/drawing/2010/main" xmlns:w="http://schemas.openxmlformats.org/wordprocessingml/2006/main" xmlns:w10="urn:schemas-microsoft-com:office:word" xmlns:v="urn:schemas-microsoft-com:vml" xmlns:o="urn:schemas-microsoft-com:office:office" xmlns="" xmlns:a16="http://schemas.microsoft.com/office/drawing/2014/main" val="1"/>
                        </a:ext>
                      </a:extLst>
                    </a:blip>
                    <a:stretch>
                      <a:fillRect/>
                    </a:stretch>
                  </pic:blipFill>
                  <pic:spPr>
                    <a:xfrm>
                      <a:off x="0" y="0"/>
                      <a:ext cx="3352255" cy="3709830"/>
                    </a:xfrm>
                    <a:prstGeom prst="rect">
                      <a:avLst/>
                    </a:prstGeom>
                    <a:ln>
                      <a:solidFill>
                        <a:schemeClr val="tx1"/>
                      </a:solidFill>
                    </a:ln>
                  </pic:spPr>
                </pic:pic>
              </a:graphicData>
            </a:graphic>
          </wp:inline>
        </w:drawing>
      </w:r>
    </w:p>
    <w:p w14:paraId="249D0C0A" w14:textId="568692AA" w:rsidR="008A1C95" w:rsidRPr="00500FE6" w:rsidRDefault="008A1C95" w:rsidP="003F42DC">
      <w:pPr>
        <w:pStyle w:val="Beschriftung"/>
      </w:pPr>
      <w:bookmarkStart w:id="1172" w:name="_Toc230848874"/>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251</w:t>
      </w:r>
      <w:r w:rsidRPr="00500FE6">
        <w:fldChar w:fldCharType="end"/>
      </w:r>
      <w:r w:rsidRPr="00500FE6">
        <w:rPr>
          <w:noProof w:val="0"/>
        </w:rPr>
        <w:fldChar w:fldCharType="begin"/>
      </w:r>
      <w:r w:rsidRPr="00500FE6">
        <w:instrText xml:space="preserve"> SEQ Abbildung \* ARABIC </w:instrText>
      </w:r>
      <w:r w:rsidRPr="00500FE6">
        <w:rPr>
          <w:noProof w:val="0"/>
        </w:rPr>
        <w:fldChar w:fldCharType="separate"/>
      </w:r>
      <w:r w:rsidR="00256D0B">
        <w:t>252</w:t>
      </w:r>
      <w:r w:rsidRPr="00500FE6">
        <w:fldChar w:fldCharType="end"/>
      </w:r>
      <w:r w:rsidRPr="00500FE6">
        <w:t>: Auswahl der Formular-Elemente.</w:t>
      </w:r>
      <w:bookmarkEnd w:id="1172"/>
    </w:p>
    <w:p w14:paraId="37E3ABE2" w14:textId="77777777" w:rsidR="008A1C95" w:rsidRPr="00500FE6" w:rsidRDefault="008A1C95" w:rsidP="008A1C95">
      <w:r w:rsidRPr="00500FE6">
        <w:t>Sobald alle benötigten Elemente durch Klicken auf die jeweilige Schaltfläche ausgewählt sind, können sie nachträglich per Drag &amp; Drop nach Belieben neu angeordnet werden. Sobald dies abgeschlossen ist, können die einzelnen Elemente nun im Detailbereich auf der rechten Seite angepasst werden. Je nach ausgewähltem Element gibt es unterschiedliche Möglichkeiten und Voreinstellungen, aber die Anpassungsmöglichkeiten ähneln sich größtenteils innerhalb der vorab erwähnten Kategorien.</w:t>
      </w:r>
    </w:p>
    <w:p w14:paraId="3445C52F" w14:textId="77777777" w:rsidR="008A1C95" w:rsidRPr="00500FE6" w:rsidRDefault="008A1C95" w:rsidP="008A1C95">
      <w:r w:rsidRPr="00500FE6">
        <w:lastRenderedPageBreak/>
        <w:t>Label oder Überschriften geben an, um welches Feld es sich genau handeln soll. Eine zusätzliche Beschreibung kann hinzugefügt werden, wenn das Ausfüllen des Feldes weitere Erklärungen erfordert. Im Feld „Platzhalter“ können Musterantworten eingefügt werden, um das Ausfüllen für den Webseiten-Nutzenden zu erleichtern.</w:t>
      </w:r>
    </w:p>
    <w:p w14:paraId="73AA6BDF" w14:textId="77777777" w:rsidR="008A1C95" w:rsidRPr="00500FE6" w:rsidRDefault="008A1C95" w:rsidP="008A1C95">
      <w:r w:rsidRPr="00500FE6">
        <w:t>Wenn der Schalter im rechten Bereich unter dem Punkt „Pflichtfeld“ aktiviert ist, wird das ausgewählte Element als Pflichtfeld markiert und mit einem Sternchen „*“ angezeigt. Sobald diese Einstellung aktiv ist, erscheint unter dem Schalter ein zusätzliches Schreibfeld, in dem eine Fehlermeldung definiert werden muss, falls der Webseiten-Nutzende das Pflichtfeld nicht oder nicht gemäß den Anforderungen ausfüllt.</w:t>
      </w:r>
    </w:p>
    <w:p w14:paraId="6BF93502" w14:textId="77777777" w:rsidR="008A1C95" w:rsidRPr="00500FE6" w:rsidRDefault="008A1C95" w:rsidP="008A1C95">
      <w:r w:rsidRPr="00500FE6">
        <w:t>Diese Anforderungen werden im darunter liegenden Bereich „</w:t>
      </w:r>
      <w:proofErr w:type="spellStart"/>
      <w:r w:rsidRPr="00500FE6">
        <w:t>Validatoren</w:t>
      </w:r>
      <w:proofErr w:type="spellEnd"/>
      <w:r w:rsidRPr="00500FE6">
        <w:t xml:space="preserve">“ festgelegt. Die ausgewählten </w:t>
      </w:r>
      <w:proofErr w:type="spellStart"/>
      <w:r w:rsidRPr="00500FE6">
        <w:t>Validatoren</w:t>
      </w:r>
      <w:proofErr w:type="spellEnd"/>
      <w:r w:rsidRPr="00500FE6">
        <w:t xml:space="preserve"> bestimmen die Rahmenbedingungen einer potenziellen Eingabe, wie bspw. die Verwendung von Zahlen oder mehreren Wörtern, maximale Zeichenlängen usw. Bei einigen Elementen sind bestimmte </w:t>
      </w:r>
      <w:proofErr w:type="spellStart"/>
      <w:r w:rsidRPr="00500FE6">
        <w:t>Validatoren</w:t>
      </w:r>
      <w:proofErr w:type="spellEnd"/>
      <w:r w:rsidRPr="00500FE6">
        <w:t xml:space="preserve"> bereits vorausgewählt. So ist dem </w:t>
      </w:r>
      <w:proofErr w:type="gramStart"/>
      <w:r w:rsidRPr="00500FE6">
        <w:t>Element „E-Mail“</w:t>
      </w:r>
      <w:proofErr w:type="gramEnd"/>
      <w:r w:rsidRPr="00500FE6">
        <w:t xml:space="preserve"> standardgemäß der </w:t>
      </w:r>
      <w:proofErr w:type="spellStart"/>
      <w:r w:rsidRPr="00500FE6">
        <w:t>Validator</w:t>
      </w:r>
      <w:proofErr w:type="spellEnd"/>
      <w:r w:rsidRPr="00500FE6">
        <w:t xml:space="preserve"> „E-Mail“ zugeordnet.</w:t>
      </w:r>
    </w:p>
    <w:p w14:paraId="52737640" w14:textId="77777777" w:rsidR="008A1C95" w:rsidRPr="00500FE6" w:rsidRDefault="008A1C95" w:rsidP="008A1C95">
      <w:pPr>
        <w:pStyle w:val="Infobox"/>
      </w:pPr>
      <w:r w:rsidRPr="00500FE6">
        <w:rPr>
          <w:b/>
          <w:bCs/>
        </w:rPr>
        <w:t>Hinweis:</w:t>
      </w:r>
      <w:r w:rsidRPr="00500FE6">
        <w:t xml:space="preserve"> Hinweistexte, die bei Validierungsfehlern angezeigt werden, können auch an dieser Stelle angepasst werden. Weitere Informationen dazu in der TYPO3-Dokumentation (in englischer Sprache) unter: </w:t>
      </w:r>
      <w:hyperlink r:id="rId289" w:tooltip="Zur TYPO3-Dokumentation (in englischer Sprache)" w:history="1">
        <w:r w:rsidRPr="00500FE6">
          <w:rPr>
            <w:rStyle w:val="Hyperlink"/>
          </w:rPr>
          <w:t>https://docs.typo3.org/m/typo3/tutorial-editors/main/en-us/ContentElements/ContactForm/Index.html</w:t>
        </w:r>
      </w:hyperlink>
      <w:r w:rsidRPr="00500FE6">
        <w:t xml:space="preserve"> </w:t>
      </w:r>
    </w:p>
    <w:p w14:paraId="328C5E13" w14:textId="77777777" w:rsidR="008A1C95" w:rsidRPr="00500FE6" w:rsidRDefault="008A1C95" w:rsidP="008A1C95">
      <w:pPr>
        <w:pStyle w:val="Standardnichttrennen"/>
        <w:rPr>
          <w:rFonts w:ascii="BundesSerif Regular" w:hAnsi="BundesSerif Regular"/>
        </w:rPr>
      </w:pPr>
      <w:r w:rsidRPr="00500FE6">
        <w:rPr>
          <w:rFonts w:ascii="BundesSerif Regular" w:hAnsi="BundesSerif Regular"/>
        </w:rPr>
        <w:t>Für Elemente, die eine Auswahl aus mehreren Einträgen erfordern, müssen die darstellbaren Einträge im Voraus definiert werden. Das geschieht im Arbeitsbereich unter „Optionen“. Dort können über das „+“-Symbol Einträge und deren Werte hinzugefügt werden. In der Spalte „Selected“ kann optional definiert werden, welche Felder standardgemäß ausgewählt sein sollen. Einträge können über das Papierkorb-Symbol in der Spalte rechts daneben wieder entfernt werden.</w:t>
      </w:r>
    </w:p>
    <w:p w14:paraId="4E01DD29" w14:textId="77777777" w:rsidR="008A1C95" w:rsidRPr="00500FE6" w:rsidRDefault="008A1C95" w:rsidP="003F42DC">
      <w:pPr>
        <w:pStyle w:val="Abbildungen"/>
      </w:pPr>
      <w:r w:rsidRPr="00500FE6">
        <w:drawing>
          <wp:inline distT="0" distB="0" distL="0" distR="0" wp14:anchorId="643B4E54" wp14:editId="5238E11A">
            <wp:extent cx="2019300" cy="1562100"/>
            <wp:effectExtent l="12700" t="12700" r="12700" b="12700"/>
            <wp:docPr id="1499676416" name="Grafik 1499676416" descr="Eingabefelder für Label und Valu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676416" name="Grafik 1499676416" descr="Eingabefelder für Label und Value">
                      <a:extLst>
                        <a:ext uri="{C183D7F6-B498-43B3-948B-1728B52AA6E4}">
                          <adec:decorative xmlns:adec="http://schemas.microsoft.com/office/drawing/2017/decorative" val="0"/>
                        </a:ext>
                      </a:extLst>
                    </pic:cNvPr>
                    <pic:cNvPicPr/>
                  </pic:nvPicPr>
                  <pic:blipFill>
                    <a:blip r:embed="rId290"/>
                    <a:stretch>
                      <a:fillRect/>
                    </a:stretch>
                  </pic:blipFill>
                  <pic:spPr>
                    <a:xfrm>
                      <a:off x="0" y="0"/>
                      <a:ext cx="2019300" cy="1562100"/>
                    </a:xfrm>
                    <a:prstGeom prst="rect">
                      <a:avLst/>
                    </a:prstGeom>
                    <a:ln>
                      <a:solidFill>
                        <a:schemeClr val="tx1"/>
                      </a:solidFill>
                    </a:ln>
                  </pic:spPr>
                </pic:pic>
              </a:graphicData>
            </a:graphic>
          </wp:inline>
        </w:drawing>
      </w:r>
    </w:p>
    <w:p w14:paraId="388E5B11" w14:textId="5FCA86D3" w:rsidR="008A1C95" w:rsidRPr="00500FE6" w:rsidRDefault="008A1C95" w:rsidP="003F42DC">
      <w:pPr>
        <w:pStyle w:val="Beschriftung"/>
      </w:pPr>
      <w:bookmarkStart w:id="1173" w:name="_Toc230848875"/>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253</w:t>
      </w:r>
      <w:r w:rsidRPr="00500FE6">
        <w:fldChar w:fldCharType="end"/>
      </w:r>
      <w:r w:rsidRPr="00500FE6">
        <w:t>: Maske, um Einträge für Auswahlfelder zu definieren.</w:t>
      </w:r>
      <w:bookmarkEnd w:id="1173"/>
    </w:p>
    <w:p w14:paraId="4848679A" w14:textId="77777777" w:rsidR="008A1C95" w:rsidRPr="00500FE6" w:rsidRDefault="008A1C95" w:rsidP="008A1C95">
      <w:r w:rsidRPr="00500FE6">
        <w:t>Sobald die Anpassungen der einzelnen Elemente und deren Anordnung innerhalb des Formulars abgeschlossen sind, kann die neue Vorlage über die Schaltfläche „Speichern“ oben gespeichert werden. Im Modul Formulare ist nun ein neuer Eintrag vorhanden, der das neu erstellte Formular enthält.</w:t>
      </w:r>
    </w:p>
    <w:p w14:paraId="1CBB6347" w14:textId="5D63792F" w:rsidR="008A1C95" w:rsidRPr="00500FE6" w:rsidRDefault="008A1C95" w:rsidP="00C75DBA">
      <w:pPr>
        <w:pStyle w:val="berschrift2"/>
      </w:pPr>
      <w:r w:rsidRPr="00500FE6">
        <w:lastRenderedPageBreak/>
        <w:t xml:space="preserve"> </w:t>
      </w:r>
      <w:bookmarkStart w:id="1174" w:name="_Toc230848552"/>
      <w:r w:rsidRPr="00500FE6">
        <w:t>Formular-</w:t>
      </w:r>
      <w:proofErr w:type="spellStart"/>
      <w:r w:rsidRPr="00500FE6">
        <w:t>Finisher</w:t>
      </w:r>
      <w:proofErr w:type="spellEnd"/>
      <w:r w:rsidRPr="00500FE6">
        <w:t xml:space="preserve"> Konfiguration</w:t>
      </w:r>
      <w:bookmarkEnd w:id="1174"/>
    </w:p>
    <w:p w14:paraId="5BDC5696" w14:textId="5B6F90D9" w:rsidR="008A1C95" w:rsidRPr="00500FE6" w:rsidRDefault="008A1C95" w:rsidP="008A1C95">
      <w:pPr>
        <w:rPr>
          <w:lang w:eastAsia="en-US"/>
        </w:rPr>
      </w:pPr>
      <w:r w:rsidRPr="00500FE6">
        <w:rPr>
          <w:lang w:eastAsia="en-US"/>
        </w:rPr>
        <w:t>Im GSB11 spielen For</w:t>
      </w:r>
      <w:r w:rsidR="006108FD">
        <w:rPr>
          <w:lang w:eastAsia="en-US"/>
        </w:rPr>
        <w:t>mular</w:t>
      </w:r>
      <w:r w:rsidRPr="00500FE6">
        <w:rPr>
          <w:lang w:eastAsia="en-US"/>
        </w:rPr>
        <w:t xml:space="preserve"> </w:t>
      </w:r>
      <w:proofErr w:type="spellStart"/>
      <w:r w:rsidRPr="00500FE6">
        <w:rPr>
          <w:lang w:eastAsia="en-US"/>
        </w:rPr>
        <w:t>Finisher</w:t>
      </w:r>
      <w:proofErr w:type="spellEnd"/>
      <w:r w:rsidRPr="00500FE6">
        <w:rPr>
          <w:lang w:eastAsia="en-US"/>
        </w:rPr>
        <w:t xml:space="preserve"> eine entscheidende Rolle, um Aktionen nach dem Absenden eines Formulars zu definieren</w:t>
      </w:r>
      <w:r w:rsidR="00785C21">
        <w:rPr>
          <w:lang w:eastAsia="en-US"/>
        </w:rPr>
        <w:t xml:space="preserve">, wie z.B. </w:t>
      </w:r>
      <w:r w:rsidR="00352AF9">
        <w:rPr>
          <w:lang w:eastAsia="en-US"/>
        </w:rPr>
        <w:t>E-Mail an Absender (</w:t>
      </w:r>
      <w:r w:rsidR="00DC3E73">
        <w:rPr>
          <w:lang w:eastAsia="en-US"/>
        </w:rPr>
        <w:t xml:space="preserve">Formular-Unterzeichner) oder </w:t>
      </w:r>
      <w:r w:rsidR="00A943CA">
        <w:rPr>
          <w:lang w:eastAsia="en-US"/>
        </w:rPr>
        <w:t xml:space="preserve">eine </w:t>
      </w:r>
      <w:r w:rsidR="006D7FE5">
        <w:rPr>
          <w:lang w:eastAsia="en-US"/>
        </w:rPr>
        <w:t>Bestätigungsmeldung</w:t>
      </w:r>
      <w:r w:rsidRPr="00500FE6">
        <w:rPr>
          <w:lang w:eastAsia="en-US"/>
        </w:rPr>
        <w:t xml:space="preserve">. </w:t>
      </w:r>
    </w:p>
    <w:p w14:paraId="2EF29062" w14:textId="1098D812" w:rsidR="008A1C95" w:rsidRPr="00500FE6" w:rsidRDefault="008A1C95" w:rsidP="008A1C95">
      <w:pPr>
        <w:pStyle w:val="Infobox"/>
      </w:pPr>
      <w:r w:rsidRPr="00500FE6">
        <w:t xml:space="preserve">Für ausführlichere Informationen </w:t>
      </w:r>
      <w:r w:rsidR="00211E51" w:rsidRPr="00500FE6">
        <w:t>zu den</w:t>
      </w:r>
      <w:r w:rsidRPr="00500FE6">
        <w:t xml:space="preserve"> Form-</w:t>
      </w:r>
      <w:proofErr w:type="spellStart"/>
      <w:r w:rsidRPr="00500FE6">
        <w:t>Finisher</w:t>
      </w:r>
      <w:proofErr w:type="spellEnd"/>
      <w:r w:rsidRPr="00500FE6">
        <w:t xml:space="preserve"> kann die TYPO3 Dokumentation besucht werden: </w:t>
      </w:r>
      <w:hyperlink r:id="rId291" w:tooltip="TYPO3 Dokumentation zu den Form-Finisher" w:history="1">
        <w:r w:rsidRPr="00500FE6">
          <w:rPr>
            <w:rStyle w:val="Hyperlink"/>
          </w:rPr>
          <w:t>https://docs.typo3.org/c/typo3/cms-form/main/en-us/I/Concepts/Finishers/Index.html</w:t>
        </w:r>
      </w:hyperlink>
    </w:p>
    <w:p w14:paraId="27FB73A4" w14:textId="0A961656" w:rsidR="00DD28DF" w:rsidRDefault="00E32F96" w:rsidP="008A1C95">
      <w:pPr>
        <w:rPr>
          <w:lang w:eastAsia="en-US"/>
        </w:rPr>
      </w:pPr>
      <w:r>
        <w:rPr>
          <w:lang w:eastAsia="en-US"/>
        </w:rPr>
        <w:t>Ein</w:t>
      </w:r>
      <w:r w:rsidR="006D635A">
        <w:rPr>
          <w:lang w:eastAsia="en-US"/>
        </w:rPr>
        <w:t>en</w:t>
      </w:r>
      <w:r>
        <w:rPr>
          <w:lang w:eastAsia="en-US"/>
        </w:rPr>
        <w:t xml:space="preserve"> Formular </w:t>
      </w:r>
      <w:proofErr w:type="spellStart"/>
      <w:r>
        <w:rPr>
          <w:lang w:eastAsia="en-US"/>
        </w:rPr>
        <w:t>Finisher</w:t>
      </w:r>
      <w:proofErr w:type="spellEnd"/>
      <w:r>
        <w:rPr>
          <w:lang w:eastAsia="en-US"/>
        </w:rPr>
        <w:t xml:space="preserve"> kann </w:t>
      </w:r>
      <w:r w:rsidR="006D635A">
        <w:rPr>
          <w:lang w:eastAsia="en-US"/>
        </w:rPr>
        <w:t xml:space="preserve">man </w:t>
      </w:r>
      <w:r>
        <w:rPr>
          <w:lang w:eastAsia="en-US"/>
        </w:rPr>
        <w:t>ü</w:t>
      </w:r>
      <w:r w:rsidR="006856B6">
        <w:rPr>
          <w:lang w:eastAsia="en-US"/>
        </w:rPr>
        <w:t>ber den Menüpunkt „Formulare“ in der Seitenleiste links hinzufüg</w:t>
      </w:r>
      <w:r w:rsidR="006D635A">
        <w:rPr>
          <w:lang w:eastAsia="en-US"/>
        </w:rPr>
        <w:t>en</w:t>
      </w:r>
      <w:r w:rsidR="006856B6">
        <w:rPr>
          <w:lang w:eastAsia="en-US"/>
        </w:rPr>
        <w:t xml:space="preserve">. Dafür </w:t>
      </w:r>
      <w:r w:rsidR="00296038">
        <w:rPr>
          <w:lang w:eastAsia="en-US"/>
        </w:rPr>
        <w:t>wird</w:t>
      </w:r>
      <w:r w:rsidR="006856B6">
        <w:rPr>
          <w:lang w:eastAsia="en-US"/>
        </w:rPr>
        <w:t xml:space="preserve"> ein vorhandenes Formular aus der Liste aus</w:t>
      </w:r>
      <w:r w:rsidR="00F4589F">
        <w:rPr>
          <w:lang w:eastAsia="en-US"/>
        </w:rPr>
        <w:t>gewählt</w:t>
      </w:r>
      <w:r w:rsidR="006856B6">
        <w:rPr>
          <w:lang w:eastAsia="en-US"/>
        </w:rPr>
        <w:t xml:space="preserve"> und </w:t>
      </w:r>
      <w:r w:rsidR="00F4589F">
        <w:rPr>
          <w:lang w:eastAsia="en-US"/>
        </w:rPr>
        <w:t>ge</w:t>
      </w:r>
      <w:r w:rsidR="006856B6">
        <w:rPr>
          <w:lang w:eastAsia="en-US"/>
        </w:rPr>
        <w:t>öffnet</w:t>
      </w:r>
      <w:r w:rsidR="00F4589F">
        <w:rPr>
          <w:lang w:eastAsia="en-US"/>
        </w:rPr>
        <w:t>.</w:t>
      </w:r>
      <w:r w:rsidR="00DD28DF">
        <w:rPr>
          <w:lang w:eastAsia="en-US"/>
        </w:rPr>
        <w:t xml:space="preserve"> Dort wählt man im</w:t>
      </w:r>
      <w:r w:rsidR="008A1C95" w:rsidRPr="00500FE6">
        <w:rPr>
          <w:lang w:eastAsia="en-US"/>
        </w:rPr>
        <w:t xml:space="preserve"> Dropdown</w:t>
      </w:r>
      <w:r w:rsidR="00DD28DF">
        <w:rPr>
          <w:lang w:eastAsia="en-US"/>
        </w:rPr>
        <w:t>-Menü rechts die Auswahl</w:t>
      </w:r>
      <w:r w:rsidR="008A1C95" w:rsidRPr="00500FE6">
        <w:rPr>
          <w:lang w:eastAsia="en-US"/>
        </w:rPr>
        <w:t xml:space="preserve"> „</w:t>
      </w:r>
      <w:proofErr w:type="spellStart"/>
      <w:r w:rsidR="008A1C95" w:rsidRPr="00500FE6">
        <w:rPr>
          <w:lang w:eastAsia="en-US"/>
        </w:rPr>
        <w:t>Finisher</w:t>
      </w:r>
      <w:proofErr w:type="spellEnd"/>
      <w:r w:rsidR="00970905" w:rsidRPr="00500FE6">
        <w:rPr>
          <w:lang w:eastAsia="en-US"/>
        </w:rPr>
        <w:t xml:space="preserve"> hinzufügen</w:t>
      </w:r>
      <w:r w:rsidR="008A1C95" w:rsidRPr="00500FE6">
        <w:rPr>
          <w:lang w:eastAsia="en-US"/>
        </w:rPr>
        <w:t>“.</w:t>
      </w:r>
    </w:p>
    <w:p w14:paraId="5B154018" w14:textId="6DC5DD99" w:rsidR="00DD28DF" w:rsidRDefault="004D2C1E" w:rsidP="003F42DC">
      <w:pPr>
        <w:pStyle w:val="Abbildungen"/>
      </w:pPr>
      <w:r>
        <w:drawing>
          <wp:inline distT="0" distB="0" distL="0" distR="0" wp14:anchorId="5AD31870" wp14:editId="41E4C307">
            <wp:extent cx="5759450" cy="3270250"/>
            <wp:effectExtent l="19050" t="19050" r="12700" b="25400"/>
            <wp:docPr id="1017856309" name="Grafik 4" descr="Darstellung der Menü-Oberfläche und Markierung des Finisher Dropdown-Fel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856309" name="Grafik 4" descr="Darstellung der Menü-Oberfläche und Markierung des Finisher Dropdown-Feldes"/>
                    <pic:cNvPicPr/>
                  </pic:nvPicPr>
                  <pic:blipFill>
                    <a:blip r:embed="rId292" cstate="print">
                      <a:extLst>
                        <a:ext uri="{28A0092B-C50C-407E-A947-70E740481C1C}">
                          <a14:useLocalDpi xmlns:a14="http://schemas.microsoft.com/office/drawing/2010/main" val="0"/>
                        </a:ext>
                      </a:extLst>
                    </a:blip>
                    <a:stretch>
                      <a:fillRect/>
                    </a:stretch>
                  </pic:blipFill>
                  <pic:spPr>
                    <a:xfrm>
                      <a:off x="0" y="0"/>
                      <a:ext cx="5759450" cy="3270250"/>
                    </a:xfrm>
                    <a:prstGeom prst="rect">
                      <a:avLst/>
                    </a:prstGeom>
                    <a:ln>
                      <a:solidFill>
                        <a:schemeClr val="tx1"/>
                      </a:solidFill>
                    </a:ln>
                  </pic:spPr>
                </pic:pic>
              </a:graphicData>
            </a:graphic>
          </wp:inline>
        </w:drawing>
      </w:r>
    </w:p>
    <w:p w14:paraId="0236BDB2" w14:textId="46CE89E2" w:rsidR="00021003" w:rsidRDefault="00021003" w:rsidP="003F42DC">
      <w:pPr>
        <w:pStyle w:val="Beschriftung"/>
      </w:pPr>
      <w:bookmarkStart w:id="1175" w:name="_Toc230848876"/>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254</w:t>
      </w:r>
      <w:r w:rsidRPr="00500FE6">
        <w:fldChar w:fldCharType="end"/>
      </w:r>
      <w:r w:rsidRPr="00500FE6">
        <w:t xml:space="preserve">: </w:t>
      </w:r>
      <w:r>
        <w:t>Einen Form-Finisher hinzufügen</w:t>
      </w:r>
      <w:r w:rsidRPr="00500FE6">
        <w:t>.</w:t>
      </w:r>
      <w:bookmarkEnd w:id="1175"/>
    </w:p>
    <w:p w14:paraId="74F33BA9" w14:textId="6E593208" w:rsidR="00FC22B2" w:rsidRDefault="00021003" w:rsidP="008A1C95">
      <w:r>
        <w:t>J</w:t>
      </w:r>
      <w:r w:rsidR="008A1C95" w:rsidRPr="00500FE6">
        <w:t xml:space="preserve">eder </w:t>
      </w:r>
      <w:proofErr w:type="spellStart"/>
      <w:r w:rsidR="008A1C95" w:rsidRPr="00500FE6">
        <w:t>Finisher</w:t>
      </w:r>
      <w:proofErr w:type="spellEnd"/>
      <w:r w:rsidR="008A1C95" w:rsidRPr="00500FE6">
        <w:t xml:space="preserve"> </w:t>
      </w:r>
      <w:r>
        <w:t xml:space="preserve">kann jeweils </w:t>
      </w:r>
      <w:r w:rsidR="008A1C95" w:rsidRPr="00500FE6">
        <w:t>nur einmal angewendet werden</w:t>
      </w:r>
      <w:r w:rsidR="00823C94">
        <w:t xml:space="preserve">. Einige von ihnen sind </w:t>
      </w:r>
      <w:r w:rsidR="0092096F">
        <w:t>individuell</w:t>
      </w:r>
      <w:r w:rsidR="008A1C95" w:rsidRPr="00500FE6">
        <w:t xml:space="preserve"> konfigurier</w:t>
      </w:r>
      <w:r w:rsidR="0092096F">
        <w:t>bar</w:t>
      </w:r>
      <w:r w:rsidR="008A1C95" w:rsidRPr="00500FE6">
        <w:t>.</w:t>
      </w:r>
    </w:p>
    <w:p w14:paraId="0418687B" w14:textId="1F2E7272" w:rsidR="00372A40" w:rsidRDefault="00557177" w:rsidP="008A1C95">
      <w:r w:rsidRPr="00557177">
        <w:rPr>
          <w:noProof/>
        </w:rPr>
        <w:drawing>
          <wp:inline distT="0" distB="0" distL="0" distR="0" wp14:anchorId="08FCAE06" wp14:editId="221F35A4">
            <wp:extent cx="1682750" cy="1239626"/>
            <wp:effectExtent l="19050" t="19050" r="12700" b="17780"/>
            <wp:docPr id="1681234351" name="Grafik 1" descr="Darstellung der Auswahlmöglichkeiten des Finishers die im folgenden Kapitel beschrieben werd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34351" name="Grafik 1" descr="Darstellung der Auswahlmöglichkeiten des Finishers die im folgenden Kapitel beschrieben werden.&#10;"/>
                    <pic:cNvPicPr/>
                  </pic:nvPicPr>
                  <pic:blipFill>
                    <a:blip r:embed="rId293"/>
                    <a:stretch>
                      <a:fillRect/>
                    </a:stretch>
                  </pic:blipFill>
                  <pic:spPr>
                    <a:xfrm>
                      <a:off x="0" y="0"/>
                      <a:ext cx="1691797" cy="1246291"/>
                    </a:xfrm>
                    <a:prstGeom prst="rect">
                      <a:avLst/>
                    </a:prstGeom>
                    <a:ln>
                      <a:solidFill>
                        <a:schemeClr val="tx1"/>
                      </a:solidFill>
                    </a:ln>
                  </pic:spPr>
                </pic:pic>
              </a:graphicData>
            </a:graphic>
          </wp:inline>
        </w:drawing>
      </w:r>
    </w:p>
    <w:p w14:paraId="4422D77A" w14:textId="14AC6A19" w:rsidR="00372A40" w:rsidRDefault="00372A40" w:rsidP="003F42DC">
      <w:pPr>
        <w:pStyle w:val="Beschriftung"/>
      </w:pPr>
      <w:bookmarkStart w:id="1176" w:name="_Toc230848877"/>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255</w:t>
      </w:r>
      <w:r w:rsidRPr="00500FE6">
        <w:fldChar w:fldCharType="end"/>
      </w:r>
      <w:r w:rsidRPr="00500FE6">
        <w:t xml:space="preserve">: </w:t>
      </w:r>
      <w:r>
        <w:t>Einen Form-Finisher auswählen</w:t>
      </w:r>
      <w:r w:rsidRPr="00500FE6">
        <w:t>.</w:t>
      </w:r>
      <w:bookmarkEnd w:id="1176"/>
    </w:p>
    <w:p w14:paraId="4E0819A6" w14:textId="2FDB697A" w:rsidR="008A1C95" w:rsidRPr="00500FE6" w:rsidRDefault="008A1C95" w:rsidP="00C75DBA">
      <w:pPr>
        <w:pStyle w:val="berschrift3a"/>
      </w:pPr>
      <w:bookmarkStart w:id="1177" w:name="_Toc230848553"/>
      <w:r w:rsidRPr="00500FE6">
        <w:lastRenderedPageBreak/>
        <w:t xml:space="preserve">E-Mail </w:t>
      </w:r>
      <w:proofErr w:type="spellStart"/>
      <w:r w:rsidRPr="00500FE6">
        <w:t>Finisher</w:t>
      </w:r>
      <w:bookmarkEnd w:id="1177"/>
      <w:proofErr w:type="spellEnd"/>
    </w:p>
    <w:p w14:paraId="788FC6AD" w14:textId="27E37B3A" w:rsidR="00A60325" w:rsidRPr="00500FE6" w:rsidRDefault="00A60325" w:rsidP="00A60325">
      <w:pPr>
        <w:rPr>
          <w:lang w:eastAsia="en-US"/>
        </w:rPr>
      </w:pPr>
      <w:r w:rsidRPr="00500FE6">
        <w:rPr>
          <w:lang w:eastAsia="en-US"/>
        </w:rPr>
        <w:t xml:space="preserve">Im Folgenden werden einige wichtige </w:t>
      </w:r>
      <w:proofErr w:type="spellStart"/>
      <w:r w:rsidRPr="00500FE6">
        <w:rPr>
          <w:lang w:eastAsia="en-US"/>
        </w:rPr>
        <w:t>Finisher</w:t>
      </w:r>
      <w:proofErr w:type="spellEnd"/>
      <w:r w:rsidRPr="00500FE6">
        <w:rPr>
          <w:lang w:eastAsia="en-US"/>
        </w:rPr>
        <w:t xml:space="preserve"> und ihre Funktionen erläutert.</w:t>
      </w:r>
      <w:r>
        <w:rPr>
          <w:lang w:eastAsia="en-US"/>
        </w:rPr>
        <w:t xml:space="preserve"> Sie</w:t>
      </w:r>
      <w:r w:rsidRPr="00500FE6">
        <w:rPr>
          <w:lang w:eastAsia="en-US"/>
        </w:rPr>
        <w:t xml:space="preserve"> erfüllen spezifische Anforderungen in Webprojekten, indem sie systematische und zielgerichtete Aktionen nach dem Formulareinreichen ermöglichen.</w:t>
      </w:r>
    </w:p>
    <w:p w14:paraId="27CCCDDF" w14:textId="05D44E40" w:rsidR="008A1C95" w:rsidRPr="005E4788" w:rsidRDefault="008A1C95" w:rsidP="00C75DBA">
      <w:pPr>
        <w:pStyle w:val="berschrift4"/>
      </w:pPr>
      <w:r w:rsidRPr="005E4788">
        <w:t>E</w:t>
      </w:r>
      <w:r w:rsidR="003B7821" w:rsidRPr="005E4788">
        <w:t>-</w:t>
      </w:r>
      <w:r w:rsidR="006D1A75" w:rsidRPr="005E4788">
        <w:t>M</w:t>
      </w:r>
      <w:r w:rsidRPr="005E4788">
        <w:t xml:space="preserve">ail </w:t>
      </w:r>
      <w:r w:rsidR="00970905" w:rsidRPr="005E4788">
        <w:t>an Empfänger</w:t>
      </w:r>
      <w:r w:rsidRPr="005E4788">
        <w:t xml:space="preserve"> (</w:t>
      </w:r>
      <w:r w:rsidR="00970905" w:rsidRPr="005E4788">
        <w:t>Sie</w:t>
      </w:r>
      <w:r w:rsidRPr="005E4788">
        <w:t>)</w:t>
      </w:r>
    </w:p>
    <w:p w14:paraId="7702B24F" w14:textId="750A4ACC" w:rsidR="008A1C95" w:rsidRPr="00500FE6" w:rsidRDefault="008A1C95" w:rsidP="008A1C95">
      <w:pPr>
        <w:rPr>
          <w:lang w:eastAsia="en-US"/>
        </w:rPr>
      </w:pPr>
      <w:r w:rsidRPr="00500FE6">
        <w:rPr>
          <w:lang w:eastAsia="en-US"/>
        </w:rPr>
        <w:t xml:space="preserve">Dieser </w:t>
      </w:r>
      <w:proofErr w:type="spellStart"/>
      <w:r w:rsidRPr="00500FE6">
        <w:rPr>
          <w:lang w:eastAsia="en-US"/>
        </w:rPr>
        <w:t>Finisher</w:t>
      </w:r>
      <w:proofErr w:type="spellEnd"/>
      <w:r w:rsidRPr="00500FE6">
        <w:rPr>
          <w:lang w:eastAsia="en-US"/>
        </w:rPr>
        <w:t xml:space="preserve"> sendet automatisch eine Benachrichtigung an die Administrat</w:t>
      </w:r>
      <w:r w:rsidR="00211E51" w:rsidRPr="00500FE6">
        <w:rPr>
          <w:lang w:eastAsia="en-US"/>
        </w:rPr>
        <w:t>ionen</w:t>
      </w:r>
      <w:r w:rsidRPr="00500FE6">
        <w:rPr>
          <w:lang w:eastAsia="en-US"/>
        </w:rPr>
        <w:t>, sobald ein Formular eingereicht wurde. Formulardaten können als Platzhalter in der E-Mail eingebunden werden. Folgende Felder können konfiguriert werden:</w:t>
      </w:r>
    </w:p>
    <w:p w14:paraId="3D7F79C9" w14:textId="32FF85DA" w:rsidR="008A1C95" w:rsidRPr="00500FE6" w:rsidRDefault="00725B63" w:rsidP="001D2B8E">
      <w:pPr>
        <w:pStyle w:val="Listenabsatz"/>
        <w:numPr>
          <w:ilvl w:val="0"/>
          <w:numId w:val="91"/>
        </w:numPr>
        <w:rPr>
          <w:lang w:eastAsia="en-US"/>
        </w:rPr>
      </w:pPr>
      <w:r w:rsidRPr="00500FE6">
        <w:rPr>
          <w:b/>
          <w:bCs/>
          <w:lang w:eastAsia="en-US"/>
        </w:rPr>
        <w:t>Betreff</w:t>
      </w:r>
      <w:r w:rsidR="008A1C95" w:rsidRPr="00500FE6">
        <w:rPr>
          <w:b/>
          <w:bCs/>
          <w:lang w:eastAsia="en-US"/>
        </w:rPr>
        <w:t>:</w:t>
      </w:r>
      <w:r w:rsidR="008A1C95" w:rsidRPr="00500FE6">
        <w:rPr>
          <w:lang w:eastAsia="en-US"/>
        </w:rPr>
        <w:t xml:space="preserve"> Enthält den Betreff der </w:t>
      </w:r>
      <w:r w:rsidR="00211E51" w:rsidRPr="00500FE6">
        <w:rPr>
          <w:lang w:eastAsia="en-US"/>
        </w:rPr>
        <w:t>E-Mail.</w:t>
      </w:r>
      <w:r w:rsidR="008A1C95" w:rsidRPr="00500FE6">
        <w:rPr>
          <w:lang w:eastAsia="en-US"/>
        </w:rPr>
        <w:t xml:space="preserve"> </w:t>
      </w:r>
      <w:r w:rsidR="00211E51" w:rsidRPr="00500FE6">
        <w:rPr>
          <w:lang w:eastAsia="en-US"/>
        </w:rPr>
        <w:t>H</w:t>
      </w:r>
      <w:r w:rsidR="008A1C95" w:rsidRPr="00500FE6">
        <w:rPr>
          <w:lang w:eastAsia="en-US"/>
        </w:rPr>
        <w:t>ier können Platzhalter verwendet werden</w:t>
      </w:r>
      <w:r w:rsidR="00211E51" w:rsidRPr="00500FE6">
        <w:rPr>
          <w:lang w:eastAsia="en-US"/>
        </w:rPr>
        <w:t xml:space="preserve">: </w:t>
      </w:r>
      <w:r w:rsidR="008A1C95" w:rsidRPr="00500FE6">
        <w:rPr>
          <w:lang w:eastAsia="en-US"/>
        </w:rPr>
        <w:t>Standartwert ist: „</w:t>
      </w:r>
      <w:r w:rsidR="008A1C95" w:rsidRPr="00500FE6">
        <w:rPr>
          <w:b/>
          <w:bCs/>
          <w:lang w:eastAsia="en-US"/>
        </w:rPr>
        <w:t xml:space="preserve">E-Mail von </w:t>
      </w:r>
      <w:proofErr w:type="spellStart"/>
      <w:r w:rsidR="008A1C95" w:rsidRPr="00500FE6">
        <w:rPr>
          <w:b/>
          <w:bCs/>
          <w:lang w:eastAsia="en-US"/>
        </w:rPr>
        <w:t>ITZBund</w:t>
      </w:r>
      <w:proofErr w:type="spellEnd"/>
      <w:r w:rsidR="008A1C95" w:rsidRPr="00500FE6">
        <w:rPr>
          <w:b/>
          <w:bCs/>
          <w:lang w:eastAsia="en-US"/>
        </w:rPr>
        <w:t>: {text-1}</w:t>
      </w:r>
      <w:r w:rsidR="008A1C95" w:rsidRPr="00500FE6">
        <w:rPr>
          <w:lang w:eastAsia="en-US"/>
        </w:rPr>
        <w:t>“</w:t>
      </w:r>
      <w:r w:rsidR="009A6E0E">
        <w:rPr>
          <w:lang w:eastAsia="en-US"/>
        </w:rPr>
        <w:t xml:space="preserve">, </w:t>
      </w:r>
      <w:r w:rsidR="008A1C95" w:rsidRPr="00500FE6">
        <w:rPr>
          <w:lang w:eastAsia="en-US"/>
        </w:rPr>
        <w:t>wobei {text-1} für das Feld Vor- und Nachname aus der Vorlage steht und die dort hinterlegten Informationen übernommen werden.</w:t>
      </w:r>
    </w:p>
    <w:p w14:paraId="5E6FDBE0" w14:textId="3FC9B417" w:rsidR="008A1C95" w:rsidRPr="00500FE6" w:rsidRDefault="008A1C95" w:rsidP="001D2B8E">
      <w:pPr>
        <w:pStyle w:val="Listenabsatz"/>
        <w:numPr>
          <w:ilvl w:val="0"/>
          <w:numId w:val="91"/>
        </w:numPr>
        <w:rPr>
          <w:lang w:eastAsia="en-US"/>
        </w:rPr>
      </w:pPr>
      <w:r w:rsidRPr="00500FE6">
        <w:rPr>
          <w:b/>
          <w:bCs/>
          <w:lang w:eastAsia="en-US"/>
        </w:rPr>
        <w:t>Mail</w:t>
      </w:r>
      <w:r w:rsidR="00065AD9" w:rsidRPr="00500FE6">
        <w:rPr>
          <w:b/>
          <w:bCs/>
          <w:lang w:eastAsia="en-US"/>
        </w:rPr>
        <w:t>t</w:t>
      </w:r>
      <w:r w:rsidRPr="00500FE6">
        <w:rPr>
          <w:b/>
          <w:bCs/>
          <w:lang w:eastAsia="en-US"/>
        </w:rPr>
        <w:t>ext:</w:t>
      </w:r>
      <w:r w:rsidRPr="00500FE6">
        <w:rPr>
          <w:lang w:eastAsia="en-US"/>
        </w:rPr>
        <w:t xml:space="preserve"> </w:t>
      </w:r>
      <w:r w:rsidR="00211E51" w:rsidRPr="00500FE6">
        <w:rPr>
          <w:lang w:eastAsia="en-US"/>
        </w:rPr>
        <w:t>H</w:t>
      </w:r>
      <w:r w:rsidRPr="00500FE6">
        <w:rPr>
          <w:lang w:eastAsia="en-US"/>
        </w:rPr>
        <w:t>ier kann der Text der E-Mail, der alle ausgefüllten Felder mit ihren Bezeichnern enthält, überschrieben werden. Der Standard ist leer. Beispielsweise könnte hier etwas stehen wie: {</w:t>
      </w:r>
      <w:proofErr w:type="spellStart"/>
      <w:r w:rsidRPr="00500FE6">
        <w:rPr>
          <w:lang w:eastAsia="en-US"/>
        </w:rPr>
        <w:t>vorname</w:t>
      </w:r>
      <w:proofErr w:type="spellEnd"/>
      <w:r w:rsidRPr="00500FE6">
        <w:rPr>
          <w:lang w:eastAsia="en-US"/>
        </w:rPr>
        <w:t>} {</w:t>
      </w:r>
      <w:proofErr w:type="spellStart"/>
      <w:r w:rsidRPr="00500FE6">
        <w:rPr>
          <w:lang w:eastAsia="en-US"/>
        </w:rPr>
        <w:t>nachname</w:t>
      </w:r>
      <w:proofErr w:type="spellEnd"/>
      <w:r w:rsidRPr="00500FE6">
        <w:rPr>
          <w:lang w:eastAsia="en-US"/>
        </w:rPr>
        <w:t>}, hat eine Nachricht über das Kontaktformular gesendet: {</w:t>
      </w:r>
      <w:proofErr w:type="spellStart"/>
      <w:r w:rsidRPr="00500FE6">
        <w:rPr>
          <w:lang w:eastAsia="en-US"/>
        </w:rPr>
        <w:t>nachricht</w:t>
      </w:r>
      <w:proofErr w:type="spellEnd"/>
      <w:r w:rsidRPr="00500FE6">
        <w:rPr>
          <w:lang w:eastAsia="en-US"/>
        </w:rPr>
        <w:t>}</w:t>
      </w:r>
    </w:p>
    <w:p w14:paraId="045301A3" w14:textId="662ADEC7" w:rsidR="008A1C95" w:rsidRPr="00500FE6" w:rsidRDefault="008A1C95" w:rsidP="001D2B8E">
      <w:pPr>
        <w:pStyle w:val="Listenabsatz"/>
        <w:numPr>
          <w:ilvl w:val="0"/>
          <w:numId w:val="91"/>
        </w:numPr>
        <w:rPr>
          <w:lang w:eastAsia="en-US"/>
        </w:rPr>
      </w:pPr>
      <w:r w:rsidRPr="00500FE6">
        <w:rPr>
          <w:b/>
          <w:bCs/>
          <w:lang w:eastAsia="en-US"/>
        </w:rPr>
        <w:t>Empfänger:</w:t>
      </w:r>
      <w:r w:rsidRPr="00500FE6">
        <w:rPr>
          <w:lang w:eastAsia="en-US"/>
        </w:rPr>
        <w:t xml:space="preserve"> </w:t>
      </w:r>
      <w:r w:rsidR="00211E51" w:rsidRPr="00500FE6">
        <w:rPr>
          <w:lang w:eastAsia="en-US"/>
        </w:rPr>
        <w:t>H</w:t>
      </w:r>
      <w:r w:rsidRPr="00500FE6">
        <w:rPr>
          <w:lang w:eastAsia="en-US"/>
        </w:rPr>
        <w:t xml:space="preserve">ier </w:t>
      </w:r>
      <w:r w:rsidR="00B3242A">
        <w:rPr>
          <w:lang w:eastAsia="en-US"/>
        </w:rPr>
        <w:t>werden</w:t>
      </w:r>
      <w:r w:rsidRPr="00500FE6">
        <w:rPr>
          <w:lang w:eastAsia="en-US"/>
        </w:rPr>
        <w:t xml:space="preserve"> die Empfänger der E-Mail inklusive ihrer Namen und E-Mail-Adressen eingetragen.</w:t>
      </w:r>
    </w:p>
    <w:p w14:paraId="7F7274D8" w14:textId="2BB32CDA" w:rsidR="008A1C95" w:rsidRPr="00500FE6" w:rsidRDefault="00E5567E" w:rsidP="001D2B8E">
      <w:pPr>
        <w:pStyle w:val="Listenabsatz"/>
        <w:numPr>
          <w:ilvl w:val="0"/>
          <w:numId w:val="91"/>
        </w:numPr>
        <w:rPr>
          <w:lang w:eastAsia="en-US"/>
        </w:rPr>
      </w:pPr>
      <w:r w:rsidRPr="00500FE6">
        <w:rPr>
          <w:b/>
          <w:bCs/>
          <w:lang w:eastAsia="en-US"/>
        </w:rPr>
        <w:t xml:space="preserve">Adresse des </w:t>
      </w:r>
      <w:r w:rsidR="008A1C95" w:rsidRPr="00500FE6">
        <w:rPr>
          <w:b/>
          <w:bCs/>
          <w:lang w:eastAsia="en-US"/>
        </w:rPr>
        <w:t>Absender</w:t>
      </w:r>
      <w:r w:rsidRPr="00500FE6">
        <w:rPr>
          <w:b/>
          <w:bCs/>
          <w:lang w:eastAsia="en-US"/>
        </w:rPr>
        <w:t>s</w:t>
      </w:r>
      <w:r w:rsidR="008A1C95" w:rsidRPr="00500FE6">
        <w:rPr>
          <w:b/>
          <w:bCs/>
          <w:lang w:eastAsia="en-US"/>
        </w:rPr>
        <w:t>:</w:t>
      </w:r>
      <w:r w:rsidR="008A1C95" w:rsidRPr="00500FE6">
        <w:rPr>
          <w:lang w:eastAsia="en-US"/>
        </w:rPr>
        <w:t xml:space="preserve"> </w:t>
      </w:r>
      <w:r w:rsidR="00211E51" w:rsidRPr="00500FE6">
        <w:rPr>
          <w:lang w:eastAsia="en-US"/>
        </w:rPr>
        <w:t>H</w:t>
      </w:r>
      <w:r w:rsidR="008A1C95" w:rsidRPr="00500FE6">
        <w:rPr>
          <w:lang w:eastAsia="en-US"/>
        </w:rPr>
        <w:t xml:space="preserve">ier </w:t>
      </w:r>
      <w:r w:rsidR="00B3242A">
        <w:rPr>
          <w:lang w:eastAsia="en-US"/>
        </w:rPr>
        <w:t>wird</w:t>
      </w:r>
      <w:r w:rsidR="008A1C95" w:rsidRPr="00500FE6">
        <w:rPr>
          <w:lang w:eastAsia="en-US"/>
        </w:rPr>
        <w:t xml:space="preserve"> die E-Mail-Adresse eingetragen, von der die E-Mail verschickt wird. </w:t>
      </w:r>
    </w:p>
    <w:p w14:paraId="64F9903B" w14:textId="6F5C1A6F" w:rsidR="008A1C95" w:rsidRPr="00500FE6" w:rsidRDefault="00211E51" w:rsidP="008A1C95">
      <w:pPr>
        <w:pStyle w:val="Infobox"/>
      </w:pPr>
      <w:r w:rsidRPr="00500FE6">
        <w:rPr>
          <w:b/>
          <w:bCs/>
        </w:rPr>
        <w:t>Achtung:</w:t>
      </w:r>
      <w:r w:rsidRPr="00500FE6">
        <w:t xml:space="preserve"> I</w:t>
      </w:r>
      <w:r w:rsidR="008A1C95" w:rsidRPr="00500FE6">
        <w:t xml:space="preserve">m Rechenzentrum des ITZBUND </w:t>
      </w:r>
      <w:r w:rsidR="00AE6076">
        <w:t xml:space="preserve">wird für die PCDS-Umgebung </w:t>
      </w:r>
      <w:r w:rsidR="001D37AB">
        <w:t xml:space="preserve">die </w:t>
      </w:r>
      <w:r w:rsidRPr="00500FE6">
        <w:t>Absende</w:t>
      </w:r>
      <w:r w:rsidR="001F1309" w:rsidRPr="00500FE6">
        <w:t>r</w:t>
      </w:r>
      <w:r w:rsidRPr="00500FE6">
        <w:t>adresse</w:t>
      </w:r>
      <w:r w:rsidR="001D37AB">
        <w:t xml:space="preserve"> </w:t>
      </w:r>
      <w:hyperlink r:id="rId294" w:history="1">
        <w:r w:rsidR="001D37AB" w:rsidRPr="004339E7">
          <w:rPr>
            <w:rStyle w:val="Hyperlink"/>
          </w:rPr>
          <w:t>no-reply@gsb-itzbund.de</w:t>
        </w:r>
      </w:hyperlink>
      <w:r w:rsidR="001D37AB">
        <w:t xml:space="preserve"> verwendet.</w:t>
      </w:r>
      <w:r w:rsidR="00AE6076">
        <w:t xml:space="preserve"> Für die PROD- und REF-Umgebung wird </w:t>
      </w:r>
      <w:r w:rsidR="00B90D7C">
        <w:t xml:space="preserve">die Absenderadresse </w:t>
      </w:r>
      <w:hyperlink r:id="rId295" w:history="1">
        <w:r w:rsidR="00B90D7C" w:rsidRPr="001D37AB">
          <w:rPr>
            <w:rStyle w:val="Hyperlink"/>
          </w:rPr>
          <w:t>no-reply@noreply.gsb.bund.de</w:t>
        </w:r>
      </w:hyperlink>
      <w:r w:rsidR="00B90D7C" w:rsidRPr="00B90D7C">
        <w:t xml:space="preserve"> </w:t>
      </w:r>
      <w:r w:rsidR="00B90D7C">
        <w:t>verwendet.</w:t>
      </w:r>
    </w:p>
    <w:p w14:paraId="551F1ABF" w14:textId="269E5407" w:rsidR="008A1C95" w:rsidRPr="00500FE6" w:rsidRDefault="00E5567E" w:rsidP="001D2B8E">
      <w:pPr>
        <w:pStyle w:val="Listenabsatz"/>
        <w:numPr>
          <w:ilvl w:val="0"/>
          <w:numId w:val="92"/>
        </w:numPr>
        <w:rPr>
          <w:lang w:eastAsia="en-US"/>
        </w:rPr>
      </w:pPr>
      <w:r w:rsidRPr="00500FE6">
        <w:rPr>
          <w:b/>
          <w:bCs/>
          <w:lang w:eastAsia="en-US"/>
        </w:rPr>
        <w:t>Name des Absenders:</w:t>
      </w:r>
      <w:r w:rsidR="008A1C95" w:rsidRPr="00500FE6">
        <w:rPr>
          <w:lang w:eastAsia="en-US"/>
        </w:rPr>
        <w:t xml:space="preserve"> </w:t>
      </w:r>
      <w:r w:rsidR="001F1309" w:rsidRPr="00500FE6">
        <w:rPr>
          <w:lang w:eastAsia="en-US"/>
        </w:rPr>
        <w:t>K</w:t>
      </w:r>
      <w:r w:rsidR="008A1C95" w:rsidRPr="00500FE6">
        <w:rPr>
          <w:lang w:eastAsia="en-US"/>
        </w:rPr>
        <w:t>ann per Platzhalter befüllt werden. Enthält den Empfängernamen</w:t>
      </w:r>
      <w:r w:rsidR="00425DCC">
        <w:rPr>
          <w:lang w:eastAsia="en-US"/>
        </w:rPr>
        <w:t>,</w:t>
      </w:r>
      <w:r w:rsidR="008A1C95" w:rsidRPr="00500FE6">
        <w:rPr>
          <w:lang w:eastAsia="en-US"/>
        </w:rPr>
        <w:t xml:space="preserve"> beispielsweise {</w:t>
      </w:r>
      <w:proofErr w:type="spellStart"/>
      <w:r w:rsidR="008A1C95" w:rsidRPr="00500FE6">
        <w:rPr>
          <w:lang w:eastAsia="en-US"/>
        </w:rPr>
        <w:t>vorname</w:t>
      </w:r>
      <w:proofErr w:type="spellEnd"/>
      <w:r w:rsidR="008A1C95" w:rsidRPr="00500FE6">
        <w:rPr>
          <w:lang w:eastAsia="en-US"/>
        </w:rPr>
        <w:t>} {</w:t>
      </w:r>
      <w:proofErr w:type="spellStart"/>
      <w:r w:rsidR="008A1C95" w:rsidRPr="00500FE6">
        <w:rPr>
          <w:lang w:eastAsia="en-US"/>
        </w:rPr>
        <w:t>nachname</w:t>
      </w:r>
      <w:proofErr w:type="spellEnd"/>
      <w:r w:rsidR="008A1C95" w:rsidRPr="00500FE6">
        <w:rPr>
          <w:lang w:eastAsia="en-US"/>
        </w:rPr>
        <w:t>}.</w:t>
      </w:r>
    </w:p>
    <w:p w14:paraId="25520022" w14:textId="230A5315" w:rsidR="008A1C95" w:rsidRPr="00500FE6" w:rsidRDefault="008A1C95" w:rsidP="001D2B8E">
      <w:pPr>
        <w:pStyle w:val="Listenabsatz"/>
        <w:numPr>
          <w:ilvl w:val="0"/>
          <w:numId w:val="92"/>
        </w:numPr>
        <w:rPr>
          <w:lang w:eastAsia="en-US"/>
        </w:rPr>
      </w:pPr>
      <w:r w:rsidRPr="00500FE6">
        <w:rPr>
          <w:b/>
          <w:bCs/>
          <w:lang w:eastAsia="en-US"/>
        </w:rPr>
        <w:t>Reply-</w:t>
      </w:r>
      <w:proofErr w:type="spellStart"/>
      <w:r w:rsidRPr="00500FE6">
        <w:rPr>
          <w:b/>
          <w:bCs/>
          <w:lang w:eastAsia="en-US"/>
        </w:rPr>
        <w:t>To</w:t>
      </w:r>
      <w:proofErr w:type="spellEnd"/>
      <w:r w:rsidRPr="00500FE6">
        <w:rPr>
          <w:b/>
          <w:bCs/>
          <w:lang w:eastAsia="en-US"/>
        </w:rPr>
        <w:t xml:space="preserve"> Empfänger:</w:t>
      </w:r>
      <w:r w:rsidRPr="00500FE6">
        <w:rPr>
          <w:lang w:eastAsia="en-US"/>
        </w:rPr>
        <w:t xml:space="preserve"> Hier kann festgelegt werden, wer eine Antwort auf die E-Mail erhalten soll.</w:t>
      </w:r>
    </w:p>
    <w:p w14:paraId="55DBDDA9" w14:textId="4BF4E07A" w:rsidR="008A1C95" w:rsidRPr="00500FE6" w:rsidRDefault="008A1C95" w:rsidP="001D2B8E">
      <w:pPr>
        <w:pStyle w:val="Listenabsatz"/>
        <w:numPr>
          <w:ilvl w:val="0"/>
          <w:numId w:val="92"/>
        </w:numPr>
        <w:rPr>
          <w:lang w:eastAsia="en-US"/>
        </w:rPr>
      </w:pPr>
      <w:proofErr w:type="gramStart"/>
      <w:r w:rsidRPr="00500FE6">
        <w:rPr>
          <w:b/>
          <w:bCs/>
          <w:lang w:eastAsia="en-US"/>
        </w:rPr>
        <w:t xml:space="preserve">CC </w:t>
      </w:r>
      <w:r w:rsidR="00E5567E" w:rsidRPr="00500FE6">
        <w:rPr>
          <w:b/>
          <w:bCs/>
          <w:lang w:eastAsia="en-US"/>
        </w:rPr>
        <w:t>Empfänger</w:t>
      </w:r>
      <w:proofErr w:type="gramEnd"/>
      <w:r w:rsidRPr="00500FE6">
        <w:rPr>
          <w:b/>
          <w:bCs/>
          <w:lang w:eastAsia="en-US"/>
        </w:rPr>
        <w:t xml:space="preserve"> und </w:t>
      </w:r>
      <w:proofErr w:type="gramStart"/>
      <w:r w:rsidRPr="00500FE6">
        <w:rPr>
          <w:b/>
          <w:bCs/>
          <w:lang w:eastAsia="en-US"/>
        </w:rPr>
        <w:t xml:space="preserve">BCC </w:t>
      </w:r>
      <w:r w:rsidR="00E5567E" w:rsidRPr="00500FE6">
        <w:rPr>
          <w:b/>
          <w:bCs/>
          <w:lang w:eastAsia="en-US"/>
        </w:rPr>
        <w:t>Empfänger</w:t>
      </w:r>
      <w:proofErr w:type="gramEnd"/>
      <w:r w:rsidRPr="00500FE6">
        <w:rPr>
          <w:b/>
          <w:bCs/>
          <w:lang w:eastAsia="en-US"/>
        </w:rPr>
        <w:t>:</w:t>
      </w:r>
      <w:r w:rsidRPr="00500FE6">
        <w:rPr>
          <w:lang w:eastAsia="en-US"/>
        </w:rPr>
        <w:t xml:space="preserve"> </w:t>
      </w:r>
      <w:r w:rsidR="00597E2C">
        <w:rPr>
          <w:lang w:eastAsia="en-US"/>
        </w:rPr>
        <w:t>V</w:t>
      </w:r>
      <w:r w:rsidRPr="00500FE6">
        <w:rPr>
          <w:lang w:eastAsia="en-US"/>
        </w:rPr>
        <w:t>erhält sich analog zu CC und BCC-Empfängern</w:t>
      </w:r>
      <w:r w:rsidR="00597E2C">
        <w:rPr>
          <w:lang w:eastAsia="en-US"/>
        </w:rPr>
        <w:t xml:space="preserve"> in E-Mails (s</w:t>
      </w:r>
      <w:r w:rsidRPr="00500FE6">
        <w:rPr>
          <w:lang w:eastAsia="en-US"/>
        </w:rPr>
        <w:t>iehe auch Empfänger</w:t>
      </w:r>
      <w:r w:rsidR="00597E2C">
        <w:rPr>
          <w:lang w:eastAsia="en-US"/>
        </w:rPr>
        <w:t>)</w:t>
      </w:r>
      <w:r w:rsidRPr="00500FE6">
        <w:rPr>
          <w:lang w:eastAsia="en-US"/>
        </w:rPr>
        <w:t>.</w:t>
      </w:r>
    </w:p>
    <w:p w14:paraId="6ED376E8" w14:textId="6F594297" w:rsidR="008A1C95" w:rsidRPr="00500FE6" w:rsidRDefault="008A1C95" w:rsidP="001D2B8E">
      <w:pPr>
        <w:pStyle w:val="Listenabsatz"/>
        <w:numPr>
          <w:ilvl w:val="0"/>
          <w:numId w:val="92"/>
        </w:numPr>
        <w:rPr>
          <w:lang w:eastAsia="en-US"/>
        </w:rPr>
      </w:pPr>
      <w:r w:rsidRPr="00500FE6">
        <w:rPr>
          <w:lang w:eastAsia="en-US"/>
        </w:rPr>
        <w:t>Die Schalter „HTML</w:t>
      </w:r>
      <w:r w:rsidR="00E5567E" w:rsidRPr="00500FE6">
        <w:rPr>
          <w:lang w:eastAsia="en-US"/>
        </w:rPr>
        <w:t>-Teil hinzufügen</w:t>
      </w:r>
      <w:r w:rsidRPr="00500FE6">
        <w:rPr>
          <w:lang w:eastAsia="en-US"/>
        </w:rPr>
        <w:t>“ und „</w:t>
      </w:r>
      <w:r w:rsidR="00E5567E" w:rsidRPr="00500FE6">
        <w:rPr>
          <w:lang w:eastAsia="en-US"/>
        </w:rPr>
        <w:t>Uploads hinzufügen</w:t>
      </w:r>
      <w:r w:rsidRPr="00500FE6">
        <w:rPr>
          <w:lang w:eastAsia="en-US"/>
        </w:rPr>
        <w:t xml:space="preserve">“ sollten stets aktiviert sein. Anderenfalls wird eine </w:t>
      </w:r>
      <w:r w:rsidR="00542448">
        <w:rPr>
          <w:lang w:eastAsia="en-US"/>
        </w:rPr>
        <w:t>r</w:t>
      </w:r>
      <w:r w:rsidRPr="00500FE6">
        <w:rPr>
          <w:lang w:eastAsia="en-US"/>
        </w:rPr>
        <w:t>e</w:t>
      </w:r>
      <w:r w:rsidR="00542448">
        <w:rPr>
          <w:lang w:eastAsia="en-US"/>
        </w:rPr>
        <w:t>ine</w:t>
      </w:r>
      <w:r w:rsidRPr="00500FE6">
        <w:rPr>
          <w:lang w:eastAsia="en-US"/>
        </w:rPr>
        <w:t xml:space="preserve"> </w:t>
      </w:r>
      <w:r w:rsidR="001F1309" w:rsidRPr="00500FE6">
        <w:rPr>
          <w:lang w:eastAsia="en-US"/>
        </w:rPr>
        <w:t>Text-E-Mail</w:t>
      </w:r>
      <w:r w:rsidRPr="00500FE6">
        <w:rPr>
          <w:lang w:eastAsia="en-US"/>
        </w:rPr>
        <w:t xml:space="preserve"> ohne Anhang versendet.</w:t>
      </w:r>
    </w:p>
    <w:p w14:paraId="41858C4E" w14:textId="4E5C8208" w:rsidR="008A1C95" w:rsidRPr="00500FE6" w:rsidRDefault="008A1C95" w:rsidP="001D2B8E">
      <w:pPr>
        <w:pStyle w:val="Listenabsatz"/>
        <w:numPr>
          <w:ilvl w:val="0"/>
          <w:numId w:val="92"/>
        </w:numPr>
        <w:rPr>
          <w:lang w:eastAsia="en-US"/>
        </w:rPr>
      </w:pPr>
      <w:r w:rsidRPr="00500FE6">
        <w:rPr>
          <w:lang w:eastAsia="en-US"/>
        </w:rPr>
        <w:t xml:space="preserve">Zuletzt kann noch im Feld </w:t>
      </w:r>
      <w:r w:rsidR="00E5567E" w:rsidRPr="00500FE6">
        <w:rPr>
          <w:lang w:eastAsia="en-US"/>
        </w:rPr>
        <w:t>Titel</w:t>
      </w:r>
      <w:r w:rsidRPr="00500FE6">
        <w:rPr>
          <w:lang w:eastAsia="en-US"/>
        </w:rPr>
        <w:t xml:space="preserve"> der </w:t>
      </w:r>
      <w:r w:rsidR="00E5567E" w:rsidRPr="00500FE6">
        <w:rPr>
          <w:lang w:eastAsia="en-US"/>
        </w:rPr>
        <w:t>Titel</w:t>
      </w:r>
      <w:r w:rsidRPr="00500FE6">
        <w:rPr>
          <w:lang w:eastAsia="en-US"/>
        </w:rPr>
        <w:t xml:space="preserve"> für den Tab des E-Mail-Programms beschriftet werden</w:t>
      </w:r>
      <w:r w:rsidR="00542448">
        <w:rPr>
          <w:lang w:eastAsia="en-US"/>
        </w:rPr>
        <w:t>.</w:t>
      </w:r>
    </w:p>
    <w:p w14:paraId="3B646713" w14:textId="1AE4B13E" w:rsidR="008A1C95" w:rsidRPr="00500FE6" w:rsidRDefault="008A1C95" w:rsidP="00C75DBA">
      <w:pPr>
        <w:pStyle w:val="berschrift4"/>
      </w:pPr>
      <w:r w:rsidRPr="00500FE6">
        <w:t xml:space="preserve">E-Mail an </w:t>
      </w:r>
      <w:r w:rsidR="00E5567E" w:rsidRPr="00500FE6">
        <w:t>Absender (Formular-Unterzeichner)</w:t>
      </w:r>
    </w:p>
    <w:p w14:paraId="15D31C78" w14:textId="4B05E57B" w:rsidR="008A1C95" w:rsidRPr="00500FE6" w:rsidRDefault="008A1C95" w:rsidP="008A1C95">
      <w:pPr>
        <w:rPr>
          <w:lang w:eastAsia="en-US"/>
        </w:rPr>
      </w:pPr>
      <w:r w:rsidRPr="00500FE6">
        <w:rPr>
          <w:lang w:eastAsia="en-US"/>
        </w:rPr>
        <w:t xml:space="preserve">Dieser </w:t>
      </w:r>
      <w:proofErr w:type="spellStart"/>
      <w:r w:rsidRPr="00500FE6">
        <w:rPr>
          <w:lang w:eastAsia="en-US"/>
        </w:rPr>
        <w:t>Finisher</w:t>
      </w:r>
      <w:proofErr w:type="spellEnd"/>
      <w:r w:rsidRPr="00500FE6">
        <w:rPr>
          <w:lang w:eastAsia="en-US"/>
        </w:rPr>
        <w:t xml:space="preserve"> versendet eine Bestätigung oder Zusammenfassung des eingereichten Formulars an den ausfüllenden Nutzenden. Die Felder sind analog zum „E-Mail an Admin (</w:t>
      </w:r>
      <w:r w:rsidR="00F951AE" w:rsidRPr="00500FE6">
        <w:rPr>
          <w:lang w:eastAsia="en-US"/>
        </w:rPr>
        <w:t>E</w:t>
      </w:r>
      <w:r w:rsidR="00F500A6">
        <w:rPr>
          <w:lang w:eastAsia="en-US"/>
        </w:rPr>
        <w:t>-M</w:t>
      </w:r>
      <w:r w:rsidR="00F951AE" w:rsidRPr="00500FE6">
        <w:rPr>
          <w:lang w:eastAsia="en-US"/>
        </w:rPr>
        <w:t>ail an Empfänger (Sie)</w:t>
      </w:r>
      <w:r w:rsidR="00F500A6">
        <w:rPr>
          <w:lang w:eastAsia="en-US"/>
        </w:rPr>
        <w:t>)</w:t>
      </w:r>
      <w:r w:rsidRPr="00500FE6">
        <w:rPr>
          <w:lang w:eastAsia="en-US"/>
        </w:rPr>
        <w:t xml:space="preserve">“ </w:t>
      </w:r>
      <w:proofErr w:type="spellStart"/>
      <w:r w:rsidRPr="00500FE6">
        <w:rPr>
          <w:lang w:eastAsia="en-US"/>
        </w:rPr>
        <w:t>Finisher</w:t>
      </w:r>
      <w:proofErr w:type="spellEnd"/>
      <w:r w:rsidRPr="00500FE6">
        <w:rPr>
          <w:lang w:eastAsia="en-US"/>
        </w:rPr>
        <w:t xml:space="preserve"> angelegt, </w:t>
      </w:r>
      <w:r w:rsidR="00F500A6">
        <w:rPr>
          <w:lang w:eastAsia="en-US"/>
        </w:rPr>
        <w:t>mit dem Unterschied,</w:t>
      </w:r>
      <w:r w:rsidRPr="00500FE6">
        <w:rPr>
          <w:lang w:eastAsia="en-US"/>
        </w:rPr>
        <w:t xml:space="preserve"> das</w:t>
      </w:r>
      <w:r w:rsidR="00F500A6">
        <w:rPr>
          <w:lang w:eastAsia="en-US"/>
        </w:rPr>
        <w:t>s</w:t>
      </w:r>
      <w:r w:rsidRPr="00500FE6">
        <w:rPr>
          <w:lang w:eastAsia="en-US"/>
        </w:rPr>
        <w:t xml:space="preserve"> hier der </w:t>
      </w:r>
      <w:r w:rsidR="00F951AE" w:rsidRPr="00500FE6">
        <w:rPr>
          <w:lang w:eastAsia="en-US"/>
        </w:rPr>
        <w:t>Empfänger</w:t>
      </w:r>
      <w:r w:rsidRPr="00500FE6">
        <w:rPr>
          <w:lang w:eastAsia="en-US"/>
        </w:rPr>
        <w:t xml:space="preserve"> durch einen Platzhalter</w:t>
      </w:r>
      <w:r w:rsidR="00F500A6">
        <w:rPr>
          <w:lang w:eastAsia="en-US"/>
        </w:rPr>
        <w:t>,</w:t>
      </w:r>
      <w:r w:rsidRPr="00500FE6">
        <w:rPr>
          <w:lang w:eastAsia="en-US"/>
        </w:rPr>
        <w:t xml:space="preserve"> wie etwa {</w:t>
      </w:r>
      <w:proofErr w:type="gramStart"/>
      <w:r w:rsidRPr="00500FE6">
        <w:rPr>
          <w:lang w:eastAsia="en-US"/>
        </w:rPr>
        <w:t>email</w:t>
      </w:r>
      <w:proofErr w:type="gramEnd"/>
      <w:r w:rsidRPr="00500FE6">
        <w:rPr>
          <w:lang w:eastAsia="en-US"/>
        </w:rPr>
        <w:t>}</w:t>
      </w:r>
      <w:r w:rsidR="00F500A6">
        <w:rPr>
          <w:lang w:eastAsia="en-US"/>
        </w:rPr>
        <w:t>,</w:t>
      </w:r>
      <w:r w:rsidRPr="00500FE6">
        <w:rPr>
          <w:lang w:eastAsia="en-US"/>
        </w:rPr>
        <w:t xml:space="preserve"> ersetzt werden sollte.</w:t>
      </w:r>
    </w:p>
    <w:p w14:paraId="5EF7F5E4" w14:textId="49B7F6B3" w:rsidR="008A1C95" w:rsidRPr="00500FE6" w:rsidRDefault="00C75DBA" w:rsidP="00C75DBA">
      <w:pPr>
        <w:pStyle w:val="berschrift3a"/>
      </w:pPr>
      <w:r w:rsidRPr="00500FE6">
        <w:lastRenderedPageBreak/>
        <w:t xml:space="preserve"> </w:t>
      </w:r>
      <w:bookmarkStart w:id="1178" w:name="_Toc230848554"/>
      <w:r w:rsidR="00F951AE" w:rsidRPr="00500FE6">
        <w:t xml:space="preserve">E-Mail in der </w:t>
      </w:r>
      <w:r w:rsidR="008A1C95" w:rsidRPr="00500FE6">
        <w:t>Datenbank</w:t>
      </w:r>
      <w:r w:rsidR="00F951AE" w:rsidRPr="00500FE6">
        <w:t xml:space="preserve"> speichern</w:t>
      </w:r>
      <w:bookmarkEnd w:id="1178"/>
    </w:p>
    <w:p w14:paraId="69A124E9" w14:textId="089CFE99" w:rsidR="008A1C95" w:rsidRPr="00500FE6" w:rsidRDefault="008A1C95" w:rsidP="008A1C95">
      <w:pPr>
        <w:rPr>
          <w:lang w:eastAsia="en-US"/>
        </w:rPr>
      </w:pPr>
      <w:r w:rsidRPr="00500FE6">
        <w:rPr>
          <w:lang w:eastAsia="en-US"/>
        </w:rPr>
        <w:t>E-Mail in Datenbank: Speichert die eingereichten Formulardaten in einer Datenbanktabelle</w:t>
      </w:r>
      <w:r w:rsidR="00A01916">
        <w:rPr>
          <w:lang w:eastAsia="en-US"/>
        </w:rPr>
        <w:t>.</w:t>
      </w:r>
      <w:r w:rsidRPr="00500FE6">
        <w:rPr>
          <w:lang w:eastAsia="en-US"/>
        </w:rPr>
        <w:t xml:space="preserve"> </w:t>
      </w:r>
      <w:r w:rsidR="00A01916">
        <w:rPr>
          <w:lang w:eastAsia="en-US"/>
        </w:rPr>
        <w:t>Die</w:t>
      </w:r>
      <w:r w:rsidRPr="00500FE6">
        <w:rPr>
          <w:lang w:eastAsia="en-US"/>
        </w:rPr>
        <w:t xml:space="preserve">s </w:t>
      </w:r>
      <w:proofErr w:type="gramStart"/>
      <w:r w:rsidR="00A01916" w:rsidRPr="00500FE6">
        <w:rPr>
          <w:lang w:eastAsia="en-US"/>
        </w:rPr>
        <w:t>ermöglich</w:t>
      </w:r>
      <w:r w:rsidR="00A01916">
        <w:rPr>
          <w:lang w:eastAsia="en-US"/>
        </w:rPr>
        <w:t>t</w:t>
      </w:r>
      <w:proofErr w:type="gramEnd"/>
      <w:r w:rsidRPr="00500FE6">
        <w:rPr>
          <w:lang w:eastAsia="en-US"/>
        </w:rPr>
        <w:t xml:space="preserve"> eine zentrale Speicherung und spätere Analyse. Dieser </w:t>
      </w:r>
      <w:proofErr w:type="spellStart"/>
      <w:r w:rsidRPr="00500FE6">
        <w:rPr>
          <w:lang w:eastAsia="en-US"/>
        </w:rPr>
        <w:t>Finisher</w:t>
      </w:r>
      <w:proofErr w:type="spellEnd"/>
      <w:r w:rsidRPr="00500FE6">
        <w:rPr>
          <w:lang w:eastAsia="en-US"/>
        </w:rPr>
        <w:t xml:space="preserve"> hat keine Konfigurationsoptionen.</w:t>
      </w:r>
    </w:p>
    <w:p w14:paraId="415854C8" w14:textId="78AB2CB3" w:rsidR="00A40E95" w:rsidRPr="00500FE6" w:rsidRDefault="00A40E95" w:rsidP="00A40E95">
      <w:pPr>
        <w:pStyle w:val="Infobox"/>
      </w:pPr>
      <w:r>
        <w:rPr>
          <w:b/>
          <w:bCs/>
        </w:rPr>
        <w:t>Hinweis</w:t>
      </w:r>
      <w:r w:rsidRPr="00500FE6">
        <w:rPr>
          <w:b/>
          <w:bCs/>
        </w:rPr>
        <w:t>:</w:t>
      </w:r>
      <w:r w:rsidRPr="00500FE6">
        <w:t xml:space="preserve"> </w:t>
      </w:r>
      <w:r w:rsidR="00BC323C">
        <w:t>Beim Speichern von personenbezogenen Daten sollte</w:t>
      </w:r>
      <w:r w:rsidR="00C90C29">
        <w:t xml:space="preserve"> immer die Person einbezogen werden, die für den Datenschutz zuständig ist</w:t>
      </w:r>
      <w:r w:rsidRPr="00500FE6">
        <w:t>.</w:t>
      </w:r>
    </w:p>
    <w:p w14:paraId="6611ECDD" w14:textId="5D321CF5" w:rsidR="008A1C95" w:rsidRPr="00500FE6" w:rsidRDefault="00C75DBA" w:rsidP="00C75DBA">
      <w:pPr>
        <w:pStyle w:val="berschrift3a"/>
      </w:pPr>
      <w:r w:rsidRPr="00500FE6">
        <w:t xml:space="preserve"> </w:t>
      </w:r>
      <w:bookmarkStart w:id="1179" w:name="_Toc230848555"/>
      <w:r w:rsidR="008A1C95" w:rsidRPr="00500FE6">
        <w:t>Weiterleitung</w:t>
      </w:r>
      <w:r w:rsidR="00F951AE" w:rsidRPr="00500FE6">
        <w:t xml:space="preserve"> zu einer Seite</w:t>
      </w:r>
      <w:bookmarkEnd w:id="1179"/>
    </w:p>
    <w:p w14:paraId="52BF85CA" w14:textId="48CD528C" w:rsidR="00D81A77" w:rsidRDefault="00F501AB" w:rsidP="008A1C95">
      <w:pPr>
        <w:rPr>
          <w:lang w:eastAsia="en-US"/>
        </w:rPr>
      </w:pPr>
      <w:r>
        <w:rPr>
          <w:noProof/>
        </w:rPr>
        <mc:AlternateContent>
          <mc:Choice Requires="wps">
            <w:drawing>
              <wp:anchor distT="0" distB="0" distL="114300" distR="114300" simplePos="0" relativeHeight="251691008" behindDoc="0" locked="0" layoutInCell="1" allowOverlap="1" wp14:anchorId="53B5F95F" wp14:editId="07E49FC0">
                <wp:simplePos x="0" y="0"/>
                <wp:positionH relativeFrom="margin">
                  <wp:align>right</wp:align>
                </wp:positionH>
                <wp:positionV relativeFrom="paragraph">
                  <wp:posOffset>3423920</wp:posOffset>
                </wp:positionV>
                <wp:extent cx="5744845" cy="635"/>
                <wp:effectExtent l="0" t="0" r="8255" b="3810"/>
                <wp:wrapTopAndBottom/>
                <wp:docPr id="1704369304" name="Textfeld 1"/>
                <wp:cNvGraphicFramePr/>
                <a:graphic xmlns:a="http://schemas.openxmlformats.org/drawingml/2006/main">
                  <a:graphicData uri="http://schemas.microsoft.com/office/word/2010/wordprocessingShape">
                    <wps:wsp>
                      <wps:cNvSpPr txBox="1"/>
                      <wps:spPr>
                        <a:xfrm>
                          <a:off x="0" y="0"/>
                          <a:ext cx="5744845" cy="635"/>
                        </a:xfrm>
                        <a:prstGeom prst="rect">
                          <a:avLst/>
                        </a:prstGeom>
                        <a:solidFill>
                          <a:prstClr val="white"/>
                        </a:solidFill>
                        <a:ln>
                          <a:noFill/>
                        </a:ln>
                      </wps:spPr>
                      <wps:txbx>
                        <w:txbxContent>
                          <w:p w14:paraId="4474874A" w14:textId="315D1055" w:rsidR="00F501AB" w:rsidRPr="008044F8" w:rsidRDefault="00F501AB" w:rsidP="00F501AB">
                            <w:pPr>
                              <w:pStyle w:val="Beschriftung"/>
                              <w:rPr>
                                <w:sz w:val="22"/>
                              </w:rPr>
                            </w:pPr>
                            <w:bookmarkStart w:id="1180" w:name="_Toc230848878"/>
                            <w:r>
                              <w:t xml:space="preserve">Abbildung </w:t>
                            </w:r>
                            <w:r>
                              <w:fldChar w:fldCharType="begin"/>
                            </w:r>
                            <w:r>
                              <w:instrText xml:space="preserve"> SEQ Abbildung \* ARABIC </w:instrText>
                            </w:r>
                            <w:r>
                              <w:fldChar w:fldCharType="separate"/>
                            </w:r>
                            <w:r w:rsidR="00256D0B">
                              <w:t>256</w:t>
                            </w:r>
                            <w:r>
                              <w:fldChar w:fldCharType="end"/>
                            </w:r>
                            <w:r>
                              <w:t xml:space="preserve"> </w:t>
                            </w:r>
                            <w:r w:rsidRPr="00AA0476">
                              <w:t>Der Form-Finisher „Weiterleitung zu einer Seite“.</w:t>
                            </w:r>
                            <w:bookmarkEnd w:id="11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3B5F95F" id="_x0000_s1032" type="#_x0000_t202" style="position:absolute;margin-left:401.15pt;margin-top:269.6pt;width:452.35pt;height:.05pt;z-index:2516910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F3GwIAAD8EAAAOAAAAZHJzL2Uyb0RvYy54bWysU02P2jAQvVfqf7B8L4EtbFcRYUVZUVVC&#10;uyux1Z6N4xBLjscdGxL66zt2CLTbnqpenIlnPB/vvZnfd41hR4Vegy34ZDTmTFkJpbb7gn97WX+4&#10;48wHYUthwKqCn5Tn94v37+aty9UN1GBKhYySWJ+3ruB1CC7PMi9r1Qg/AqcsOSvARgT6xX1Womgp&#10;e2Oym/H4NmsBS4cglfd0+9A7+SLlryolw1NVeRWYKTj1FtKJ6dzFM1vMRb5H4Wotz22If+iiEdpS&#10;0UuqBxEEO6D+I1WjJYKHKowkNBlUlZYqzUDTTMZvptnWwqk0C4Hj3QUm///Sysfj1j0jC91n6IjA&#10;CEjrfO7pMs7TVdjEL3XKyE8Qni6wqS4wSZezT9Pp3XTGmSTf7cdZzJFdnzr04YuChkWj4EicJKjE&#10;ceNDHzqExEoejC7X2pj4Ex0rg+woiL+21kGdk/8WZWyMtRBf9QnjTXadI1qh23VMl9ThMOMOyhON&#10;jtCrwju51lRvI3x4FkgyoGlJ2uGJjspAW3A4W5zVgD/+dh/jiR3yctaSrAruvx8EKs7MV0u8RQ0O&#10;Bg7GbjDsoVkBTTqhpXEymfQAgxnMCqF5JcUvYxVyCSupVsHDYK5CL27aGKmWyxRESnMibOzWyZh6&#10;wPWlexXozqwEIvMRBsGJ/A05fWyixy0PgZBOzEVcexTPcJNKE/fnjYpr8Ot/irru/eInAAAA//8D&#10;AFBLAwQUAAYACAAAACEAftSD8+AAAAAIAQAADwAAAGRycy9kb3ducmV2LnhtbEyPwU7DMBBE75X4&#10;B2uRuFTUoUkLDXGqqoIDXCpCL9zceBsH4nVkO234ewwXepyd1cybYj2ajp3Q+daSgLtZAgyptqql&#10;RsD+/fn2AZgPkpTsLKGAb/SwLq8mhcyVPdMbnqrQsBhCPpcCdAh9zrmvNRrpZ7ZHit7ROiNDlK7h&#10;yslzDDcdnyfJkhvZUmzQssetxvqrGoyAXfax09Ph+PS6yVL3sh+2y8+mEuLmetw8Ags4hv9n+MWP&#10;6FBGpoMdSHnWCYhDgoBFupoDi/Yqye6BHf4uKfCy4JcDyh8AAAD//wMAUEsBAi0AFAAGAAgAAAAh&#10;ALaDOJL+AAAA4QEAABMAAAAAAAAAAAAAAAAAAAAAAFtDb250ZW50X1R5cGVzXS54bWxQSwECLQAU&#10;AAYACAAAACEAOP0h/9YAAACUAQAACwAAAAAAAAAAAAAAAAAvAQAAX3JlbHMvLnJlbHNQSwECLQAU&#10;AAYACAAAACEAz4QhdxsCAAA/BAAADgAAAAAAAAAAAAAAAAAuAgAAZHJzL2Uyb0RvYy54bWxQSwEC&#10;LQAUAAYACAAAACEAftSD8+AAAAAIAQAADwAAAAAAAAAAAAAAAAB1BAAAZHJzL2Rvd25yZXYueG1s&#10;UEsFBgAAAAAEAAQA8wAAAIIFAAAAAA==&#10;" stroked="f">
                <v:textbox style="mso-fit-shape-to-text:t" inset="0,0,0,0">
                  <w:txbxContent>
                    <w:p w14:paraId="4474874A" w14:textId="315D1055" w:rsidR="00F501AB" w:rsidRPr="008044F8" w:rsidRDefault="00F501AB" w:rsidP="00F501AB">
                      <w:pPr>
                        <w:pStyle w:val="Beschriftung"/>
                        <w:rPr>
                          <w:sz w:val="22"/>
                        </w:rPr>
                      </w:pPr>
                      <w:bookmarkStart w:id="1181" w:name="_Toc230848878"/>
                      <w:r>
                        <w:t xml:space="preserve">Abbildung </w:t>
                      </w:r>
                      <w:r>
                        <w:fldChar w:fldCharType="begin"/>
                      </w:r>
                      <w:r>
                        <w:instrText xml:space="preserve"> SEQ Abbildung \* ARABIC </w:instrText>
                      </w:r>
                      <w:r>
                        <w:fldChar w:fldCharType="separate"/>
                      </w:r>
                      <w:r w:rsidR="00256D0B">
                        <w:t>256</w:t>
                      </w:r>
                      <w:r>
                        <w:fldChar w:fldCharType="end"/>
                      </w:r>
                      <w:r>
                        <w:t xml:space="preserve"> </w:t>
                      </w:r>
                      <w:r w:rsidRPr="00AA0476">
                        <w:t>Der Form-Finisher „Weiterleitung zu einer Seite“.</w:t>
                      </w:r>
                      <w:bookmarkEnd w:id="1181"/>
                    </w:p>
                  </w:txbxContent>
                </v:textbox>
                <w10:wrap type="topAndBottom" anchorx="margin"/>
              </v:shape>
            </w:pict>
          </mc:Fallback>
        </mc:AlternateContent>
      </w:r>
      <w:r w:rsidR="008A1C95" w:rsidRPr="00500FE6">
        <w:rPr>
          <w:lang w:eastAsia="en-US"/>
        </w:rPr>
        <w:t xml:space="preserve">Leitet den Benutzer nach dem Absenden des Formulars auf eine spezifische Seite weiter. Nützlich ist dies zum Beispiel für Danksagungsseiten oder weiterführende Informationen. </w:t>
      </w:r>
      <w:r w:rsidR="00345507">
        <w:rPr>
          <w:lang w:eastAsia="en-US"/>
        </w:rPr>
        <w:t xml:space="preserve">Nach Auswahl dieses </w:t>
      </w:r>
      <w:proofErr w:type="spellStart"/>
      <w:r w:rsidR="00345507">
        <w:rPr>
          <w:lang w:eastAsia="en-US"/>
        </w:rPr>
        <w:t>Finishers</w:t>
      </w:r>
      <w:proofErr w:type="spellEnd"/>
      <w:r w:rsidR="00345507">
        <w:rPr>
          <w:lang w:eastAsia="en-US"/>
        </w:rPr>
        <w:t xml:space="preserve"> wird er rechts in der Leiste hinzugefügt.</w:t>
      </w:r>
    </w:p>
    <w:p w14:paraId="58B8BB8A" w14:textId="387FC7A3" w:rsidR="008A1C95" w:rsidRPr="00500FE6" w:rsidRDefault="00345507" w:rsidP="008A1C95">
      <w:pPr>
        <w:rPr>
          <w:lang w:eastAsia="en-US"/>
        </w:rPr>
      </w:pPr>
      <w:r>
        <w:rPr>
          <w:noProof/>
          <w:lang w:eastAsia="en-US"/>
        </w:rPr>
        <w:drawing>
          <wp:anchor distT="0" distB="0" distL="114300" distR="114300" simplePos="0" relativeHeight="251687936" behindDoc="0" locked="0" layoutInCell="1" allowOverlap="1" wp14:anchorId="56D02066" wp14:editId="6D0F57E4">
            <wp:simplePos x="0" y="0"/>
            <wp:positionH relativeFrom="column">
              <wp:posOffset>14547</wp:posOffset>
            </wp:positionH>
            <wp:positionV relativeFrom="paragraph">
              <wp:posOffset>21590</wp:posOffset>
            </wp:positionV>
            <wp:extent cx="1865014" cy="2776258"/>
            <wp:effectExtent l="19050" t="19050" r="20955" b="24130"/>
            <wp:wrapTopAndBottom/>
            <wp:docPr id="1448004269" name="Grafik 6" descr="Darstellung des Kontextmenüs &quot;Weiterleitung zu einer Seit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004269" name="Grafik 6" descr="Darstellung des Kontextmenüs &quot;Weiterleitung zu einer Seite&quot;"/>
                    <pic:cNvPicPr/>
                  </pic:nvPicPr>
                  <pic:blipFill>
                    <a:blip r:embed="rId296" cstate="print">
                      <a:extLst>
                        <a:ext uri="{28A0092B-C50C-407E-A947-70E740481C1C}">
                          <a14:useLocalDpi xmlns:a14="http://schemas.microsoft.com/office/drawing/2010/main" val="0"/>
                        </a:ext>
                      </a:extLst>
                    </a:blip>
                    <a:stretch>
                      <a:fillRect/>
                    </a:stretch>
                  </pic:blipFill>
                  <pic:spPr>
                    <a:xfrm>
                      <a:off x="0" y="0"/>
                      <a:ext cx="1865014" cy="2776258"/>
                    </a:xfrm>
                    <a:prstGeom prst="rect">
                      <a:avLst/>
                    </a:prstGeom>
                    <a:ln>
                      <a:solidFill>
                        <a:schemeClr val="tx1"/>
                      </a:solidFill>
                    </a:ln>
                  </pic:spPr>
                </pic:pic>
              </a:graphicData>
            </a:graphic>
          </wp:anchor>
        </w:drawing>
      </w:r>
      <w:r w:rsidR="008A1C95" w:rsidRPr="00500FE6">
        <w:rPr>
          <w:lang w:eastAsia="en-US"/>
        </w:rPr>
        <w:t>Unter „</w:t>
      </w:r>
      <w:r w:rsidR="00A037CA" w:rsidRPr="00500FE6">
        <w:rPr>
          <w:lang w:eastAsia="en-US"/>
        </w:rPr>
        <w:t>Seite</w:t>
      </w:r>
      <w:r w:rsidR="008A1C95" w:rsidRPr="00500FE6">
        <w:rPr>
          <w:lang w:eastAsia="en-US"/>
        </w:rPr>
        <w:t xml:space="preserve">“ kann eine Seite ausgewählt werden, auf die nach dem Versenden des Formulars weitergeleitet werden soll. Unter </w:t>
      </w:r>
      <w:r w:rsidR="00A037CA" w:rsidRPr="00500FE6">
        <w:rPr>
          <w:lang w:eastAsia="en-US"/>
        </w:rPr>
        <w:t>„Zusätzlicher</w:t>
      </w:r>
      <w:r w:rsidR="008A1C95" w:rsidRPr="00500FE6">
        <w:rPr>
          <w:lang w:eastAsia="en-US"/>
        </w:rPr>
        <w:t xml:space="preserve"> Parameter</w:t>
      </w:r>
      <w:r w:rsidR="00A037CA" w:rsidRPr="00500FE6">
        <w:rPr>
          <w:lang w:eastAsia="en-US"/>
        </w:rPr>
        <w:t>“</w:t>
      </w:r>
      <w:r w:rsidR="008A1C95" w:rsidRPr="00500FE6">
        <w:rPr>
          <w:lang w:eastAsia="en-US"/>
        </w:rPr>
        <w:t xml:space="preserve"> können Parameter an die Ziel</w:t>
      </w:r>
      <w:r w:rsidR="00A037CA" w:rsidRPr="00500FE6">
        <w:rPr>
          <w:lang w:eastAsia="en-US"/>
        </w:rPr>
        <w:t>s</w:t>
      </w:r>
      <w:r w:rsidR="008A1C95" w:rsidRPr="00500FE6">
        <w:rPr>
          <w:lang w:eastAsia="en-US"/>
        </w:rPr>
        <w:t xml:space="preserve">eite übergeben werden. In </w:t>
      </w:r>
      <w:r w:rsidR="00A037CA" w:rsidRPr="00500FE6">
        <w:rPr>
          <w:lang w:eastAsia="en-US"/>
        </w:rPr>
        <w:t>„</w:t>
      </w:r>
      <w:r w:rsidR="008A1C95" w:rsidRPr="00500FE6">
        <w:rPr>
          <w:lang w:eastAsia="en-US"/>
        </w:rPr>
        <w:t>URL-Fragment</w:t>
      </w:r>
      <w:r w:rsidR="00A037CA" w:rsidRPr="00500FE6">
        <w:rPr>
          <w:lang w:eastAsia="en-US"/>
        </w:rPr>
        <w:t>“</w:t>
      </w:r>
      <w:r w:rsidR="008A1C95" w:rsidRPr="00500FE6">
        <w:rPr>
          <w:lang w:eastAsia="en-US"/>
        </w:rPr>
        <w:t xml:space="preserve"> kann ein Inhalts</w:t>
      </w:r>
      <w:r w:rsidR="00A037CA" w:rsidRPr="00500FE6">
        <w:rPr>
          <w:lang w:eastAsia="en-US"/>
        </w:rPr>
        <w:t>e</w:t>
      </w:r>
      <w:r w:rsidR="008A1C95" w:rsidRPr="00500FE6">
        <w:rPr>
          <w:lang w:eastAsia="en-US"/>
        </w:rPr>
        <w:t>lement auf der Ziel</w:t>
      </w:r>
      <w:r w:rsidR="00A037CA" w:rsidRPr="00500FE6">
        <w:rPr>
          <w:lang w:eastAsia="en-US"/>
        </w:rPr>
        <w:t>s</w:t>
      </w:r>
      <w:r w:rsidR="008A1C95" w:rsidRPr="00500FE6">
        <w:rPr>
          <w:lang w:eastAsia="en-US"/>
        </w:rPr>
        <w:t xml:space="preserve">eite gewählt werden, auf das </w:t>
      </w:r>
      <w:r w:rsidR="00A037CA" w:rsidRPr="00500FE6">
        <w:rPr>
          <w:lang w:eastAsia="en-US"/>
        </w:rPr>
        <w:t>navigiert</w:t>
      </w:r>
      <w:r w:rsidR="008A1C95" w:rsidRPr="00500FE6">
        <w:rPr>
          <w:lang w:eastAsia="en-US"/>
        </w:rPr>
        <w:t xml:space="preserve"> werden soll.</w:t>
      </w:r>
    </w:p>
    <w:p w14:paraId="41FF947E" w14:textId="3B3DB7B7" w:rsidR="008A1C95" w:rsidRPr="00500FE6" w:rsidRDefault="00007117" w:rsidP="00007117">
      <w:pPr>
        <w:pStyle w:val="berschrift3a"/>
      </w:pPr>
      <w:r w:rsidRPr="00500FE6">
        <w:t xml:space="preserve"> </w:t>
      </w:r>
      <w:bookmarkStart w:id="1182" w:name="_Toc230848556"/>
      <w:r w:rsidR="008A1C95" w:rsidRPr="00500FE6">
        <w:t>Bestätigungs</w:t>
      </w:r>
      <w:r w:rsidR="00A037CA" w:rsidRPr="00500FE6">
        <w:t>meldung</w:t>
      </w:r>
      <w:bookmarkEnd w:id="1182"/>
    </w:p>
    <w:p w14:paraId="04F08D2E" w14:textId="7C952A42" w:rsidR="008A1C95" w:rsidRPr="00500FE6" w:rsidRDefault="008A1C95" w:rsidP="008A1C95">
      <w:pPr>
        <w:rPr>
          <w:lang w:eastAsia="en-US"/>
        </w:rPr>
      </w:pPr>
      <w:r w:rsidRPr="00500FE6">
        <w:rPr>
          <w:lang w:eastAsia="en-US"/>
        </w:rPr>
        <w:t xml:space="preserve">Zeigt eine Bestätigungsnachricht auf der Webseite unmittelbar nach dem Absenden des Formulars an. Diese Nachricht kann individuell gestaltet werden, um erfolgreiche Übermittlungen zu bestätigen. Hier kann, wenn keine Weiterleitung genutzt werden soll, eine Bestätigungsmeldung konfiguriert werden. Diese ersetzt dann nach dem Versand das Formular. Ebenso kann ein Inhaltselement konfiguriert werden, das </w:t>
      </w:r>
      <w:r w:rsidR="00523A53">
        <w:rPr>
          <w:lang w:eastAsia="en-US"/>
        </w:rPr>
        <w:t>entsprechend</w:t>
      </w:r>
      <w:r w:rsidRPr="00500FE6">
        <w:rPr>
          <w:lang w:eastAsia="en-US"/>
        </w:rPr>
        <w:t xml:space="preserve"> angezeigt w</w:t>
      </w:r>
      <w:r w:rsidR="00523A53">
        <w:rPr>
          <w:lang w:eastAsia="en-US"/>
        </w:rPr>
        <w:t>e</w:t>
      </w:r>
      <w:r w:rsidRPr="00500FE6">
        <w:rPr>
          <w:lang w:eastAsia="en-US"/>
        </w:rPr>
        <w:t>rd</w:t>
      </w:r>
      <w:r w:rsidR="00523A53">
        <w:rPr>
          <w:lang w:eastAsia="en-US"/>
        </w:rPr>
        <w:t>en soll</w:t>
      </w:r>
      <w:r w:rsidRPr="00500FE6">
        <w:rPr>
          <w:lang w:eastAsia="en-US"/>
        </w:rPr>
        <w:t xml:space="preserve">. </w:t>
      </w:r>
    </w:p>
    <w:p w14:paraId="1B64C44D" w14:textId="174DAE2A" w:rsidR="008A1C95" w:rsidRPr="00500FE6" w:rsidRDefault="00007117" w:rsidP="00007117">
      <w:pPr>
        <w:pStyle w:val="berschrift3a"/>
      </w:pPr>
      <w:r w:rsidRPr="00500FE6">
        <w:lastRenderedPageBreak/>
        <w:t xml:space="preserve"> </w:t>
      </w:r>
      <w:bookmarkStart w:id="1183" w:name="_Toc230848557"/>
      <w:r w:rsidR="008A1C95" w:rsidRPr="00500FE6">
        <w:t>Upload</w:t>
      </w:r>
      <w:r w:rsidR="00BE3561" w:rsidRPr="00500FE6">
        <w:t>s</w:t>
      </w:r>
      <w:r w:rsidR="008A1C95" w:rsidRPr="00500FE6">
        <w:t xml:space="preserve"> </w:t>
      </w:r>
      <w:r w:rsidR="00BE3561" w:rsidRPr="00500FE6">
        <w:t>löschen</w:t>
      </w:r>
      <w:bookmarkEnd w:id="1183"/>
    </w:p>
    <w:p w14:paraId="03CB865B" w14:textId="77777777" w:rsidR="008A1C95" w:rsidRPr="00500FE6" w:rsidRDefault="008A1C95" w:rsidP="008A1C95">
      <w:pPr>
        <w:rPr>
          <w:lang w:eastAsia="en-US"/>
        </w:rPr>
      </w:pPr>
      <w:r w:rsidRPr="00500FE6">
        <w:rPr>
          <w:lang w:eastAsia="en-US"/>
        </w:rPr>
        <w:t xml:space="preserve">Entfernt hochgeladene Dateien vom Server nach der Verarbeitung. Dies kann wichtig für die Einhaltung von Datenschutzrichtlinien und zur Einsparung von Speicherplatz sein. Dieser </w:t>
      </w:r>
      <w:proofErr w:type="spellStart"/>
      <w:r w:rsidRPr="00500FE6">
        <w:rPr>
          <w:lang w:eastAsia="en-US"/>
        </w:rPr>
        <w:t>Finisher</w:t>
      </w:r>
      <w:proofErr w:type="spellEnd"/>
      <w:r w:rsidRPr="00500FE6">
        <w:rPr>
          <w:lang w:eastAsia="en-US"/>
        </w:rPr>
        <w:t xml:space="preserve"> hat keine Konfigurationsoptionen.</w:t>
      </w:r>
    </w:p>
    <w:p w14:paraId="65F65482" w14:textId="36534D8C" w:rsidR="00975748" w:rsidRDefault="00C001D7" w:rsidP="00975748">
      <w:pPr>
        <w:pStyle w:val="berschrift1"/>
      </w:pPr>
      <w:bookmarkStart w:id="1184" w:name="_Toc230848558"/>
      <w:r>
        <w:t>Glossar</w:t>
      </w:r>
      <w:r w:rsidR="000B2E1D">
        <w:t xml:space="preserve"> und </w:t>
      </w:r>
      <w:r w:rsidR="00975748" w:rsidRPr="00500FE6">
        <w:t>Abkürzungsverzeichnis</w:t>
      </w:r>
      <w:bookmarkEnd w:id="1184"/>
    </w:p>
    <w:p w14:paraId="08631BE2" w14:textId="6BF1D221" w:rsidR="00595EAC" w:rsidRDefault="00BD4D17" w:rsidP="00BD4D17">
      <w:pPr>
        <w:rPr>
          <w:lang w:eastAsia="en-US"/>
        </w:rPr>
      </w:pPr>
      <w:r>
        <w:rPr>
          <w:lang w:eastAsia="en-US"/>
        </w:rPr>
        <w:t xml:space="preserve">Um komplexe Begriffe und Abkürzungen verständlicher zu gestalten, bietet sich die Verwendung eines </w:t>
      </w:r>
      <w:r w:rsidR="00091726">
        <w:rPr>
          <w:lang w:eastAsia="en-US"/>
        </w:rPr>
        <w:t>Glossars</w:t>
      </w:r>
      <w:r>
        <w:rPr>
          <w:lang w:eastAsia="en-US"/>
        </w:rPr>
        <w:t xml:space="preserve"> und/oder Abkürzungsverzeichnisses an. </w:t>
      </w:r>
      <w:r w:rsidR="00525F50">
        <w:rPr>
          <w:lang w:eastAsia="en-US"/>
        </w:rPr>
        <w:t>Die Verwendung ist aus Barrierefreiheitsgründen zu empfehlen</w:t>
      </w:r>
      <w:r w:rsidR="00C04D78">
        <w:rPr>
          <w:lang w:eastAsia="en-US"/>
        </w:rPr>
        <w:t xml:space="preserve">, </w:t>
      </w:r>
      <w:r w:rsidR="00C04D78" w:rsidRPr="00C04D78">
        <w:rPr>
          <w:lang w:eastAsia="en-US"/>
        </w:rPr>
        <w:t xml:space="preserve">weil es schwierige Begriffe einfach erklärt und so die Verständlichkeit erhöht. Besonders für Menschen mit Lernschwierigkeiten oder geringen Sprachkenntnissen </w:t>
      </w:r>
      <w:r w:rsidR="0041109E">
        <w:rPr>
          <w:lang w:eastAsia="en-US"/>
        </w:rPr>
        <w:t>sowie</w:t>
      </w:r>
      <w:r w:rsidR="00A42CD5">
        <w:rPr>
          <w:lang w:eastAsia="en-US"/>
        </w:rPr>
        <w:t xml:space="preserve"> auch für fachfremde Personen </w:t>
      </w:r>
      <w:r w:rsidR="00C04D78" w:rsidRPr="00C04D78">
        <w:rPr>
          <w:lang w:eastAsia="en-US"/>
        </w:rPr>
        <w:t>ist es eine wichtige Hilfe.</w:t>
      </w:r>
    </w:p>
    <w:p w14:paraId="1492834E" w14:textId="5724003F" w:rsidR="00BD4D17" w:rsidRDefault="00BD4D17" w:rsidP="00BD4D17">
      <w:pPr>
        <w:rPr>
          <w:color w:val="EE0000"/>
          <w:lang w:eastAsia="en-US"/>
        </w:rPr>
      </w:pPr>
    </w:p>
    <w:p w14:paraId="610C4B6D" w14:textId="3C35429C" w:rsidR="00D74E17" w:rsidRDefault="00D74E17" w:rsidP="00D74E17">
      <w:pPr>
        <w:pStyle w:val="Standardnichttrennen"/>
        <w:rPr>
          <w:rFonts w:ascii="Times New Roman" w:hAnsi="Times New Roman"/>
          <w:sz w:val="24"/>
        </w:rPr>
      </w:pPr>
      <w:r>
        <w:t xml:space="preserve">Das Glossar wird </w:t>
      </w:r>
      <w:r w:rsidR="00040C2A">
        <w:t xml:space="preserve">im Standard automatisch </w:t>
      </w:r>
      <w:r>
        <w:t xml:space="preserve">alphabetisch sortiert </w:t>
      </w:r>
      <w:r w:rsidR="00040C2A">
        <w:t>dargestellt</w:t>
      </w:r>
      <w:r>
        <w:t xml:space="preserve"> und bietet für jeden Begriff eine Detailansicht. Es besteht </w:t>
      </w:r>
      <w:r w:rsidR="00D74F18">
        <w:t xml:space="preserve">technisch gesehen </w:t>
      </w:r>
      <w:r>
        <w:t>aus zwei Teilen:</w:t>
      </w:r>
    </w:p>
    <w:p w14:paraId="2FB67D33" w14:textId="77777777" w:rsidR="00D74E17" w:rsidRDefault="00D74E17" w:rsidP="00D74E17">
      <w:pPr>
        <w:pStyle w:val="ListenabsatzinTabelle"/>
      </w:pPr>
      <w:r>
        <w:rPr>
          <w:rStyle w:val="Fett"/>
        </w:rPr>
        <w:t>Die Glossar-Begriffe selbst</w:t>
      </w:r>
      <w:r>
        <w:t xml:space="preserve"> – das sind die einzelnen Wörter oder Abkürzungen mit ihren Erklärungen. Diese Datensätze werden an einer bestimmten Stelle im System gespeichert. Meistens liegt dafür ein sogenannter „Ordner“ oder eine spezielle Seite im Seitenbaum vor. Dieser Speicherort wird im System über eine sogenannte „Seiten-ID“ (kurz „PID“) festgelegt.</w:t>
      </w:r>
    </w:p>
    <w:p w14:paraId="06EDD6E3" w14:textId="77777777" w:rsidR="00D74E17" w:rsidRDefault="00D74E17" w:rsidP="00D74E17">
      <w:pPr>
        <w:pStyle w:val="ListenabsatzinTabelle"/>
      </w:pPr>
      <w:r>
        <w:rPr>
          <w:rStyle w:val="Fett"/>
        </w:rPr>
        <w:t>Die Detailansicht der Begriffe</w:t>
      </w:r>
      <w:r>
        <w:t xml:space="preserve"> – das ist eine Seite, auf der ein einzelner Glossar-Begriff mit seiner ausführlichen Beschreibung angezeigt wird, sobald jemand damit interagiert. Auch diese Seite hat eine eigene Seiten-ID.</w:t>
      </w:r>
    </w:p>
    <w:p w14:paraId="40CC414B" w14:textId="77777777" w:rsidR="00D74E17" w:rsidRDefault="00D74E17" w:rsidP="00BD4D17">
      <w:pPr>
        <w:rPr>
          <w:color w:val="EE0000"/>
          <w:lang w:eastAsia="en-US"/>
        </w:rPr>
      </w:pPr>
    </w:p>
    <w:p w14:paraId="60D89F07" w14:textId="71E4C97C" w:rsidR="00595EAC" w:rsidRDefault="00595EAC" w:rsidP="00CB1579">
      <w:pPr>
        <w:pStyle w:val="Infoboxnichttrennen"/>
      </w:pPr>
      <w:r w:rsidRPr="2D9DF532">
        <w:rPr>
          <w:b/>
          <w:bCs/>
        </w:rPr>
        <w:t>Hinweis:</w:t>
      </w:r>
      <w:r>
        <w:t xml:space="preserve"> </w:t>
      </w:r>
      <w:r w:rsidRPr="002A4DE0">
        <w:t xml:space="preserve">Die Funktionalität des Glossars wird mit Hilfe der TYPO3 Extension </w:t>
      </w:r>
      <w:proofErr w:type="spellStart"/>
      <w:r w:rsidRPr="002A4DE0">
        <w:t>dpn_glossary</w:t>
      </w:r>
      <w:proofErr w:type="spellEnd"/>
      <w:r w:rsidRPr="002A4DE0">
        <w:t xml:space="preserve"> (dreipunktnull Glossar) umgesetzt</w:t>
      </w:r>
      <w:r>
        <w:t xml:space="preserve">, </w:t>
      </w:r>
      <w:proofErr w:type="gramStart"/>
      <w:r>
        <w:t>mit der Begriffe</w:t>
      </w:r>
      <w:proofErr w:type="gramEnd"/>
      <w:r>
        <w:t xml:space="preserve"> und Abkürzungen erklärt werden können. Es ermöglicht eine alphabetisch sortierte Liste im Frontend anzuzeigen und zu jedem Begriff eine Detailseite zu verlinken. </w:t>
      </w:r>
      <w:r w:rsidR="00F92756">
        <w:t xml:space="preserve">Weitere Informationen sind auf der entsprechenden Dokumentationsseite von TYPO3 zu finden: </w:t>
      </w:r>
      <w:hyperlink r:id="rId297" w:history="1">
        <w:r w:rsidR="00F92756" w:rsidRPr="00B04246">
          <w:rPr>
            <w:rStyle w:val="Hyperlink"/>
          </w:rPr>
          <w:t>https://docs.typo3.org/p/featdd/dpn-glossary/3.0/en-us/Introduction/Index.html</w:t>
        </w:r>
      </w:hyperlink>
      <w:r w:rsidR="00F92756">
        <w:t xml:space="preserve"> </w:t>
      </w:r>
    </w:p>
    <w:p w14:paraId="5E8CF67A" w14:textId="77777777" w:rsidR="00595EAC" w:rsidRDefault="00595EAC" w:rsidP="00BD4D17"/>
    <w:p w14:paraId="10CDB02E" w14:textId="7BAE0DBD" w:rsidR="00BC7A36" w:rsidRPr="00500FE6" w:rsidRDefault="00BC7A36" w:rsidP="007561F3">
      <w:pPr>
        <w:pStyle w:val="berschrift2"/>
      </w:pPr>
      <w:bookmarkStart w:id="1185" w:name="_Toc230848559"/>
      <w:r>
        <w:lastRenderedPageBreak/>
        <w:t>Einric</w:t>
      </w:r>
      <w:r w:rsidR="008E5A3F">
        <w:t xml:space="preserve">hten </w:t>
      </w:r>
      <w:r w:rsidR="00595EAC">
        <w:t>des Glossars mithilfe der Extension „dreipunktnull Glossar“</w:t>
      </w:r>
      <w:bookmarkEnd w:id="1185"/>
    </w:p>
    <w:p w14:paraId="21CC11B1" w14:textId="77777777" w:rsidR="00556B6B" w:rsidRDefault="00556B6B" w:rsidP="00556B6B">
      <w:pPr>
        <w:pStyle w:val="Standardnichttrennen"/>
        <w:rPr>
          <w:rFonts w:ascii="Times New Roman" w:hAnsi="Times New Roman"/>
          <w:sz w:val="24"/>
        </w:rPr>
      </w:pPr>
      <w:r>
        <w:t>Damit das Glossar korrekt funktioniert, sind einmalige Einstellungen im sogenannten „Konstanten-Editor“ erforderlich. Dieses Werkzeug im GSB11-Backend dient dazu, grundlegende Konfigurationen für den Webauftritt vorzunehmen – in diesem Fall speziell für das Glossar.</w:t>
      </w:r>
    </w:p>
    <w:p w14:paraId="321A3785" w14:textId="24029AB8" w:rsidR="00EF1F1B" w:rsidRDefault="00556B6B" w:rsidP="006D7F22">
      <w:pPr>
        <w:pStyle w:val="Standardnichttrennen"/>
      </w:pPr>
      <w:r>
        <w:t xml:space="preserve">Die Einstellungen werden im Backend über das Modul </w:t>
      </w:r>
      <w:r w:rsidRPr="00556B6B">
        <w:rPr>
          <w:rStyle w:val="Fett"/>
          <w:b w:val="0"/>
          <w:bCs w:val="0"/>
        </w:rPr>
        <w:t>„</w:t>
      </w:r>
      <w:proofErr w:type="spellStart"/>
      <w:r w:rsidRPr="00556B6B">
        <w:rPr>
          <w:rStyle w:val="Fett"/>
          <w:b w:val="0"/>
          <w:bCs w:val="0"/>
        </w:rPr>
        <w:t>TypoScript</w:t>
      </w:r>
      <w:proofErr w:type="spellEnd"/>
      <w:r w:rsidRPr="00556B6B">
        <w:rPr>
          <w:rStyle w:val="Fett"/>
          <w:b w:val="0"/>
          <w:bCs w:val="0"/>
        </w:rPr>
        <w:t>“</w:t>
      </w:r>
      <w:r>
        <w:t xml:space="preserve"> vorgenomme</w:t>
      </w:r>
      <w:r w:rsidR="00E22064">
        <w:t>n</w:t>
      </w:r>
      <w:r>
        <w:t xml:space="preserve">. Dort befindet sich der </w:t>
      </w:r>
      <w:r w:rsidRPr="00556B6B">
        <w:rPr>
          <w:rStyle w:val="Fett"/>
          <w:b w:val="0"/>
          <w:bCs w:val="0"/>
        </w:rPr>
        <w:t>„Konstanten-Editor“</w:t>
      </w:r>
      <w:r w:rsidRPr="00556B6B">
        <w:rPr>
          <w:b/>
          <w:bCs/>
        </w:rPr>
        <w:t>,</w:t>
      </w:r>
      <w:r>
        <w:t xml:space="preserve"> über den die entsprechenden Anpassungen vorgenommen werden können:</w:t>
      </w:r>
    </w:p>
    <w:p w14:paraId="3FF7A196" w14:textId="47E56830" w:rsidR="00CE0153" w:rsidRDefault="00C31B76" w:rsidP="00CE0153">
      <w:r>
        <w:rPr>
          <w:noProof/>
        </w:rPr>
        <w:drawing>
          <wp:inline distT="0" distB="0" distL="0" distR="0" wp14:anchorId="68795335" wp14:editId="7ABE5F21">
            <wp:extent cx="5759450" cy="3244215"/>
            <wp:effectExtent l="19050" t="19050" r="12700" b="13335"/>
            <wp:docPr id="2080946283" name="Grafik 16" descr="Darstellung des Kontextmenüs zur Auswahl der Konfiguration des Konstanten-Editors über das Modul &quot;TypoScrip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946283" name="Grafik 16" descr="Darstellung des Kontextmenüs zur Auswahl der Konfiguration des Konstanten-Editors über das Modul &quot;TypoScript&quot;"/>
                    <pic:cNvPicPr/>
                  </pic:nvPicPr>
                  <pic:blipFill>
                    <a:blip r:embed="rId298" cstate="print">
                      <a:extLst>
                        <a:ext uri="{28A0092B-C50C-407E-A947-70E740481C1C}">
                          <a14:useLocalDpi xmlns:a14="http://schemas.microsoft.com/office/drawing/2010/main" val="0"/>
                        </a:ext>
                      </a:extLst>
                    </a:blip>
                    <a:stretch>
                      <a:fillRect/>
                    </a:stretch>
                  </pic:blipFill>
                  <pic:spPr>
                    <a:xfrm>
                      <a:off x="0" y="0"/>
                      <a:ext cx="5759450" cy="3244215"/>
                    </a:xfrm>
                    <a:prstGeom prst="rect">
                      <a:avLst/>
                    </a:prstGeom>
                    <a:ln w="12700">
                      <a:solidFill>
                        <a:schemeClr val="tx1"/>
                      </a:solidFill>
                    </a:ln>
                  </pic:spPr>
                </pic:pic>
              </a:graphicData>
            </a:graphic>
          </wp:inline>
        </w:drawing>
      </w:r>
    </w:p>
    <w:p w14:paraId="19FEBE9A" w14:textId="08DFBF8E" w:rsidR="00CE0153" w:rsidRPr="00556B6B" w:rsidRDefault="00CE0153" w:rsidP="003F42DC">
      <w:pPr>
        <w:pStyle w:val="Beschriftung"/>
      </w:pPr>
      <w:bookmarkStart w:id="1186" w:name="_Toc230848879"/>
      <w:r w:rsidRPr="00556B6B">
        <w:t xml:space="preserve">Abbildung </w:t>
      </w:r>
      <w:r w:rsidRPr="00556B6B">
        <w:rPr>
          <w:noProof w:val="0"/>
        </w:rPr>
        <w:fldChar w:fldCharType="begin"/>
      </w:r>
      <w:r w:rsidRPr="00556B6B">
        <w:instrText xml:space="preserve"> SEQ Abbildung \* ARABIC </w:instrText>
      </w:r>
      <w:r w:rsidRPr="00556B6B">
        <w:rPr>
          <w:noProof w:val="0"/>
        </w:rPr>
        <w:fldChar w:fldCharType="separate"/>
      </w:r>
      <w:r w:rsidR="00256D0B">
        <w:t>257</w:t>
      </w:r>
      <w:r w:rsidRPr="00556B6B">
        <w:fldChar w:fldCharType="end"/>
      </w:r>
      <w:r w:rsidRPr="00556B6B">
        <w:t>: Anwahl zur Konfiguration des Konstanten-Editors über das Modul „TypoScript“.</w:t>
      </w:r>
      <w:bookmarkEnd w:id="1186"/>
    </w:p>
    <w:p w14:paraId="73716302" w14:textId="64BD678A" w:rsidR="00261026" w:rsidRDefault="00D74E17" w:rsidP="007E15BD">
      <w:pPr>
        <w:pStyle w:val="Standardnichttrennen"/>
        <w:spacing w:before="120" w:after="120"/>
        <w:rPr>
          <w:rStyle w:val="BeschriftungZchn"/>
          <w:sz w:val="20"/>
          <w:szCs w:val="20"/>
        </w:rPr>
      </w:pPr>
      <w:r>
        <w:t xml:space="preserve">Im Inhaltsbereich </w:t>
      </w:r>
      <w:r w:rsidR="00EF1F1B">
        <w:t xml:space="preserve">befindet sich </w:t>
      </w:r>
      <w:r w:rsidR="004D56D4">
        <w:t xml:space="preserve">das Feld „Kein </w:t>
      </w:r>
      <w:proofErr w:type="spellStart"/>
      <w:r w:rsidR="004D56D4">
        <w:t>TypoScript</w:t>
      </w:r>
      <w:proofErr w:type="spellEnd"/>
      <w:r w:rsidR="004D56D4">
        <w:t xml:space="preserve"> Datensatz auf der aktuellen Seite“</w:t>
      </w:r>
      <w:r w:rsidR="008E5A3F">
        <w:t xml:space="preserve">, </w:t>
      </w:r>
      <w:r w:rsidR="00CB2D43">
        <w:t>in dem</w:t>
      </w:r>
      <w:r w:rsidR="008E5A3F">
        <w:t xml:space="preserve"> bei Interaktion mit dem </w:t>
      </w:r>
      <w:r w:rsidR="00EF1F1B">
        <w:t>Dropdown-Menü „</w:t>
      </w:r>
      <w:r w:rsidR="008E5A3F">
        <w:t xml:space="preserve">Diesen </w:t>
      </w:r>
      <w:proofErr w:type="spellStart"/>
      <w:r w:rsidR="008E5A3F">
        <w:t>TypoScript</w:t>
      </w:r>
      <w:proofErr w:type="spellEnd"/>
      <w:r w:rsidR="008E5A3F">
        <w:t xml:space="preserve"> Datensatz auswählen</w:t>
      </w:r>
      <w:r w:rsidR="00EF1F1B">
        <w:t>“</w:t>
      </w:r>
      <w:r w:rsidR="008E5A3F">
        <w:t xml:space="preserve"> das </w:t>
      </w:r>
      <w:r w:rsidR="008E5A3F">
        <w:lastRenderedPageBreak/>
        <w:t>„dreipunktnull Glossar“ aus</w:t>
      </w:r>
      <w:r w:rsidR="000A2332">
        <w:t>gewählt wird</w:t>
      </w:r>
      <w:r w:rsidR="008E5A3F">
        <w:t>.</w:t>
      </w:r>
      <w:r w:rsidR="00F24190">
        <w:t xml:space="preserve"> </w:t>
      </w:r>
      <w:r w:rsidR="00C408BB">
        <w:rPr>
          <w:noProof/>
        </w:rPr>
        <w:drawing>
          <wp:inline distT="0" distB="0" distL="0" distR="0" wp14:anchorId="7B9ADAE4" wp14:editId="25CBE972">
            <wp:extent cx="5759450" cy="3179445"/>
            <wp:effectExtent l="19050" t="19050" r="12700" b="20955"/>
            <wp:docPr id="1443855565" name="Grafik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855565" name="Grafik 17">
                      <a:extLst>
                        <a:ext uri="{C183D7F6-B498-43B3-948B-1728B52AA6E4}">
                          <adec:decorative xmlns:adec="http://schemas.microsoft.com/office/drawing/2017/decorative" val="1"/>
                        </a:ext>
                      </a:extLst>
                    </pic:cNvPr>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5759450" cy="3179445"/>
                    </a:xfrm>
                    <a:prstGeom prst="rect">
                      <a:avLst/>
                    </a:prstGeom>
                    <a:ln w="12700">
                      <a:solidFill>
                        <a:schemeClr val="tx1"/>
                      </a:solidFill>
                    </a:ln>
                  </pic:spPr>
                </pic:pic>
              </a:graphicData>
            </a:graphic>
          </wp:inline>
        </w:drawing>
      </w:r>
    </w:p>
    <w:p w14:paraId="209F71CC" w14:textId="4AF609E0" w:rsidR="00E4148B" w:rsidRDefault="00CE0153" w:rsidP="005E4788">
      <w:pPr>
        <w:pStyle w:val="Standardnichttrennen"/>
        <w:spacing w:before="120" w:after="120"/>
      </w:pPr>
      <w:bookmarkStart w:id="1187" w:name="_Toc230848880"/>
      <w:r w:rsidRPr="00CB1579">
        <w:rPr>
          <w:rStyle w:val="BeschriftungZchn"/>
          <w:sz w:val="20"/>
          <w:szCs w:val="20"/>
        </w:rPr>
        <w:t xml:space="preserve">Abbildung </w:t>
      </w:r>
      <w:r w:rsidRPr="00CB1579">
        <w:rPr>
          <w:rStyle w:val="BeschriftungZchn"/>
          <w:sz w:val="20"/>
          <w:szCs w:val="20"/>
        </w:rPr>
        <w:fldChar w:fldCharType="begin"/>
      </w:r>
      <w:r w:rsidRPr="00CB1579">
        <w:rPr>
          <w:rStyle w:val="BeschriftungZchn"/>
          <w:sz w:val="20"/>
          <w:szCs w:val="20"/>
        </w:rPr>
        <w:instrText xml:space="preserve"> SEQ Abbildung \* ARABIC </w:instrText>
      </w:r>
      <w:r w:rsidRPr="00CB1579">
        <w:rPr>
          <w:rStyle w:val="BeschriftungZchn"/>
          <w:sz w:val="20"/>
          <w:szCs w:val="20"/>
        </w:rPr>
        <w:fldChar w:fldCharType="separate"/>
      </w:r>
      <w:r w:rsidR="00256D0B">
        <w:rPr>
          <w:rStyle w:val="BeschriftungZchn"/>
          <w:sz w:val="20"/>
          <w:szCs w:val="20"/>
        </w:rPr>
        <w:t>258</w:t>
      </w:r>
      <w:r w:rsidRPr="00CB1579">
        <w:rPr>
          <w:rStyle w:val="BeschriftungZchn"/>
          <w:sz w:val="20"/>
          <w:szCs w:val="20"/>
        </w:rPr>
        <w:fldChar w:fldCharType="end"/>
      </w:r>
      <w:r w:rsidRPr="00CB1579">
        <w:rPr>
          <w:rStyle w:val="BeschriftungZchn"/>
          <w:sz w:val="20"/>
          <w:szCs w:val="20"/>
        </w:rPr>
        <w:t xml:space="preserve">: </w:t>
      </w:r>
      <w:r w:rsidR="004A211B" w:rsidRPr="00CB1579">
        <w:rPr>
          <w:rStyle w:val="BeschriftungZchn"/>
          <w:sz w:val="20"/>
          <w:szCs w:val="20"/>
        </w:rPr>
        <w:t>Dropdown-Menü zur Auswahl</w:t>
      </w:r>
      <w:r w:rsidRPr="00CB1579">
        <w:rPr>
          <w:rStyle w:val="BeschriftungZchn"/>
          <w:sz w:val="20"/>
          <w:szCs w:val="20"/>
        </w:rPr>
        <w:t xml:space="preserve"> </w:t>
      </w:r>
      <w:r w:rsidR="00933F52">
        <w:rPr>
          <w:rStyle w:val="BeschriftungZchn"/>
          <w:sz w:val="20"/>
          <w:szCs w:val="20"/>
        </w:rPr>
        <w:t>von</w:t>
      </w:r>
      <w:r w:rsidR="004A211B" w:rsidRPr="00CB1579">
        <w:rPr>
          <w:rStyle w:val="BeschriftungZchn"/>
          <w:sz w:val="20"/>
          <w:szCs w:val="20"/>
        </w:rPr>
        <w:t xml:space="preserve"> „dreipunktnull Glossar“</w:t>
      </w:r>
      <w:r w:rsidR="00A5260A">
        <w:rPr>
          <w:rStyle w:val="BeschriftungZchn"/>
          <w:sz w:val="20"/>
          <w:szCs w:val="20"/>
        </w:rPr>
        <w:t>.</w:t>
      </w:r>
      <w:bookmarkEnd w:id="1187"/>
    </w:p>
    <w:p w14:paraId="1C103B4F" w14:textId="2E8D9E6A" w:rsidR="000A2332" w:rsidRDefault="00324104" w:rsidP="00F24190">
      <w:pPr>
        <w:pStyle w:val="Standardnichttrennen"/>
      </w:pPr>
      <w:r>
        <w:rPr>
          <w:noProof/>
        </w:rPr>
        <mc:AlternateContent>
          <mc:Choice Requires="wps">
            <w:drawing>
              <wp:anchor distT="0" distB="0" distL="114300" distR="114300" simplePos="0" relativeHeight="251684864" behindDoc="0" locked="0" layoutInCell="1" allowOverlap="1" wp14:anchorId="0A030C8C" wp14:editId="0E863468">
                <wp:simplePos x="0" y="0"/>
                <wp:positionH relativeFrom="page">
                  <wp:align>right</wp:align>
                </wp:positionH>
                <wp:positionV relativeFrom="paragraph">
                  <wp:posOffset>3512820</wp:posOffset>
                </wp:positionV>
                <wp:extent cx="6583680" cy="635"/>
                <wp:effectExtent l="0" t="0" r="7620" b="3810"/>
                <wp:wrapTopAndBottom/>
                <wp:docPr id="2031351877" name="Textfeld 1"/>
                <wp:cNvGraphicFramePr/>
                <a:graphic xmlns:a="http://schemas.openxmlformats.org/drawingml/2006/main">
                  <a:graphicData uri="http://schemas.microsoft.com/office/word/2010/wordprocessingShape">
                    <wps:wsp>
                      <wps:cNvSpPr txBox="1"/>
                      <wps:spPr>
                        <a:xfrm>
                          <a:off x="0" y="0"/>
                          <a:ext cx="6583680" cy="635"/>
                        </a:xfrm>
                        <a:prstGeom prst="rect">
                          <a:avLst/>
                        </a:prstGeom>
                        <a:solidFill>
                          <a:prstClr val="white"/>
                        </a:solidFill>
                        <a:ln>
                          <a:noFill/>
                        </a:ln>
                      </wps:spPr>
                      <wps:txbx>
                        <w:txbxContent>
                          <w:p w14:paraId="24C55B6A" w14:textId="59F9437E" w:rsidR="00324104" w:rsidRPr="001C2335" w:rsidRDefault="00324104" w:rsidP="00324104">
                            <w:pPr>
                              <w:pStyle w:val="Beschriftung"/>
                              <w:rPr>
                                <w:rFonts w:ascii="Cambria" w:eastAsiaTheme="minorHAnsi" w:hAnsi="Cambria"/>
                                <w:sz w:val="22"/>
                                <w:szCs w:val="22"/>
                              </w:rPr>
                            </w:pPr>
                            <w:bookmarkStart w:id="1188" w:name="_Toc230848881"/>
                            <w:r>
                              <w:t xml:space="preserve">Abbildung </w:t>
                            </w:r>
                            <w:r>
                              <w:fldChar w:fldCharType="begin"/>
                            </w:r>
                            <w:r>
                              <w:instrText xml:space="preserve"> SEQ Abbildung \* ARABIC </w:instrText>
                            </w:r>
                            <w:r>
                              <w:fldChar w:fldCharType="separate"/>
                            </w:r>
                            <w:r w:rsidR="00256D0B">
                              <w:t>259</w:t>
                            </w:r>
                            <w:r>
                              <w:fldChar w:fldCharType="end"/>
                            </w:r>
                            <w:r>
                              <w:t xml:space="preserve"> </w:t>
                            </w:r>
                            <w:r w:rsidRPr="000C55B5">
                              <w:t>Übersicht des spezifischen Inhaltsbereichs von „dreipunktnull Glossar“.</w:t>
                            </w:r>
                            <w:bookmarkEnd w:id="118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A030C8C" id="_x0000_s1033" type="#_x0000_t202" style="position:absolute;margin-left:467.2pt;margin-top:276.6pt;width:518.4pt;height:.05pt;z-index:251684864;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uAGgIAAD8EAAAOAAAAZHJzL2Uyb0RvYy54bWysU8Fu2zAMvQ/YPwi6L05aNAuMOEWWIsOA&#10;oC2QDj0rshwLkEWNUmJnXz9KjpOu22nYRaZJihTfe5zfd41hR4Vegy34ZDTmTFkJpbb7gn9/WX+a&#10;ceaDsKUwYFXBT8rz+8XHD/PW5eoGajClQkZFrM9bV/A6BJdnmZe1aoQfgVOWghVgIwL94j4rUbRU&#10;vTHZzXg8zVrA0iFI5T15H/ogX6T6VaVkeKoqrwIzBae3hXRiOnfxzBZzke9RuFrL8zPEP7yiEdpS&#10;00upBxEEO6D+o1SjJYKHKowkNBlUlZYqzUDTTMbvptnWwqk0C4Hj3QUm///Kysfj1j0jC90X6IjA&#10;CEjrfO7JGefpKmzil17KKE4Qni6wqS4wSc7p3ex2OqOQpNj09i7WyK5XHfrwVUHDolFwJE4SVOK4&#10;8aFPHVJiJw9Gl2ttTPyJgZVBdhTEX1vroM7Ff8syNuZaiLf6gtGTXeeIVuh2HdNlwT8PM+6gPNHo&#10;CL0qvJNrTf02wodngSQDGomkHZ7oqAy0BYezxVkN+PNv/phP7FCUs5ZkVXD/4yBQcWa+WeItanAw&#10;cDB2g2EPzQpo0gktjZPJpAsYzGBWCM0rKX4Zu1BIWEm9Ch4GcxV6cdPGSLVcpiRSmhNhY7dOxtID&#10;ri/dq0B3ZiUQmY8wCE7k78jpcxM9bnkIhHRiLuLao3iGm1SauD9vVFyDt/8p67r3i18AAAD//wMA&#10;UEsDBBQABgAIAAAAIQBa+fte3wAAAAkBAAAPAAAAZHJzL2Rvd25yZXYueG1sTI+xbsIwEIb3SryD&#10;dUhdquJAIKrSOAghOrQLImXpZuIjThufI9uB9O1rurTj3X/67/uK9Wg6dkHnW0sC5rMEGFJtVUuN&#10;gOP7y+MTMB8kKdlZQgHf6GFdTu4KmSt7pQNeqtCwWEI+lwJ0CH3Oua81GulntkeK2dk6I0McXcOV&#10;k9dYbjq+SJKMG9lS/KBlj1uN9Vc1GAH75cdePwzn3dtmmbrX47DNPptKiPvpuHkGFnAMf8dww4/o&#10;UEamkx1IedYJiCJBwGqVLoDd4iTNosrpd5UCLwv+36D8AQAA//8DAFBLAQItABQABgAIAAAAIQC2&#10;gziS/gAAAOEBAAATAAAAAAAAAAAAAAAAAAAAAABbQ29udGVudF9UeXBlc10ueG1sUEsBAi0AFAAG&#10;AAgAAAAhADj9If/WAAAAlAEAAAsAAAAAAAAAAAAAAAAALwEAAF9yZWxzLy5yZWxzUEsBAi0AFAAG&#10;AAgAAAAhAPGX+4AaAgAAPwQAAA4AAAAAAAAAAAAAAAAALgIAAGRycy9lMm9Eb2MueG1sUEsBAi0A&#10;FAAGAAgAAAAhAFr5+17fAAAACQEAAA8AAAAAAAAAAAAAAAAAdAQAAGRycy9kb3ducmV2LnhtbFBL&#10;BQYAAAAABAAEAPMAAACABQAAAAA=&#10;" stroked="f">
                <v:textbox style="mso-fit-shape-to-text:t" inset="0,0,0,0">
                  <w:txbxContent>
                    <w:p w14:paraId="24C55B6A" w14:textId="59F9437E" w:rsidR="00324104" w:rsidRPr="001C2335" w:rsidRDefault="00324104" w:rsidP="00324104">
                      <w:pPr>
                        <w:pStyle w:val="Beschriftung"/>
                        <w:rPr>
                          <w:rFonts w:ascii="Cambria" w:eastAsiaTheme="minorHAnsi" w:hAnsi="Cambria"/>
                          <w:sz w:val="22"/>
                          <w:szCs w:val="22"/>
                        </w:rPr>
                      </w:pPr>
                      <w:bookmarkStart w:id="1189" w:name="_Toc230848881"/>
                      <w:r>
                        <w:t xml:space="preserve">Abbildung </w:t>
                      </w:r>
                      <w:r>
                        <w:fldChar w:fldCharType="begin"/>
                      </w:r>
                      <w:r>
                        <w:instrText xml:space="preserve"> SEQ Abbildung \* ARABIC </w:instrText>
                      </w:r>
                      <w:r>
                        <w:fldChar w:fldCharType="separate"/>
                      </w:r>
                      <w:r w:rsidR="00256D0B">
                        <w:t>259</w:t>
                      </w:r>
                      <w:r>
                        <w:fldChar w:fldCharType="end"/>
                      </w:r>
                      <w:r>
                        <w:t xml:space="preserve"> </w:t>
                      </w:r>
                      <w:r w:rsidRPr="000C55B5">
                        <w:t>Übersicht des spezifischen Inhaltsbereichs von „dreipunktnull Glossar“.</w:t>
                      </w:r>
                      <w:bookmarkEnd w:id="1189"/>
                    </w:p>
                  </w:txbxContent>
                </v:textbox>
                <w10:wrap type="topAndBottom" anchorx="page"/>
              </v:shape>
            </w:pict>
          </mc:Fallback>
        </mc:AlternateContent>
      </w:r>
      <w:r>
        <w:rPr>
          <w:noProof/>
        </w:rPr>
        <w:drawing>
          <wp:anchor distT="0" distB="0" distL="114300" distR="114300" simplePos="0" relativeHeight="251681792" behindDoc="0" locked="0" layoutInCell="1" allowOverlap="1" wp14:anchorId="247F0C67" wp14:editId="70F33581">
            <wp:simplePos x="0" y="0"/>
            <wp:positionH relativeFrom="margin">
              <wp:posOffset>1061085</wp:posOffset>
            </wp:positionH>
            <wp:positionV relativeFrom="paragraph">
              <wp:posOffset>540385</wp:posOffset>
            </wp:positionV>
            <wp:extent cx="3638550" cy="2966085"/>
            <wp:effectExtent l="19050" t="19050" r="19050" b="24765"/>
            <wp:wrapTopAndBottom/>
            <wp:docPr id="504481551" name="Grafik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481551" name="Grafik 15">
                      <a:extLst>
                        <a:ext uri="{C183D7F6-B498-43B3-948B-1728B52AA6E4}">
                          <adec:decorative xmlns:adec="http://schemas.microsoft.com/office/drawing/2017/decorative" val="1"/>
                        </a:ext>
                      </a:extLst>
                    </pic:cNvPr>
                    <pic:cNvPicPr/>
                  </pic:nvPicPr>
                  <pic:blipFill>
                    <a:blip r:embed="rId300" cstate="print">
                      <a:extLst>
                        <a:ext uri="{28A0092B-C50C-407E-A947-70E740481C1C}">
                          <a14:useLocalDpi xmlns:a14="http://schemas.microsoft.com/office/drawing/2010/main" val="0"/>
                        </a:ext>
                      </a:extLst>
                    </a:blip>
                    <a:stretch>
                      <a:fillRect/>
                    </a:stretch>
                  </pic:blipFill>
                  <pic:spPr>
                    <a:xfrm>
                      <a:off x="0" y="0"/>
                      <a:ext cx="3638550" cy="2966085"/>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r w:rsidR="000A2332">
        <w:t xml:space="preserve">Bei Auswahl </w:t>
      </w:r>
      <w:r w:rsidR="00933F52">
        <w:t>von</w:t>
      </w:r>
      <w:r w:rsidR="000A2332">
        <w:t xml:space="preserve"> „dreipunktnull Glossar“ ändert sich der </w:t>
      </w:r>
      <w:r w:rsidR="004A211B">
        <w:t>Inhaltsb</w:t>
      </w:r>
      <w:r w:rsidR="000A2332">
        <w:t>ereich in seinen dargestellten Funktionsfeldern spezifisch auf diese Extension.</w:t>
      </w:r>
    </w:p>
    <w:p w14:paraId="16B9888B" w14:textId="4B1CCA48" w:rsidR="00261026" w:rsidRDefault="00261026" w:rsidP="00261026">
      <w:pPr>
        <w:pStyle w:val="Standardnichttrennen"/>
        <w:spacing w:before="120" w:after="120"/>
        <w:rPr>
          <w:rStyle w:val="BeschriftungZchn"/>
          <w:sz w:val="20"/>
          <w:szCs w:val="20"/>
        </w:rPr>
      </w:pPr>
    </w:p>
    <w:p w14:paraId="73D45EF7" w14:textId="02995370" w:rsidR="009F62B6" w:rsidRPr="005E4788" w:rsidRDefault="000A2332" w:rsidP="005E4788">
      <w:pPr>
        <w:pStyle w:val="Standardnichttrennen"/>
        <w:spacing w:before="120" w:after="120"/>
        <w:rPr>
          <w:rFonts w:ascii="BundesSerif Regular" w:hAnsi="BundesSerif Regular"/>
          <w:b/>
          <w:color w:val="000000" w:themeColor="text1"/>
          <w:sz w:val="20"/>
          <w:szCs w:val="20"/>
        </w:rPr>
      </w:pPr>
      <w:r>
        <w:lastRenderedPageBreak/>
        <w:br/>
      </w:r>
      <w:r>
        <w:br/>
      </w:r>
      <w:r w:rsidR="00AF4013">
        <w:t xml:space="preserve">Im </w:t>
      </w:r>
      <w:r w:rsidR="00F24190">
        <w:t>Inhaltsbereich sind</w:t>
      </w:r>
      <w:r w:rsidR="004A211B">
        <w:t xml:space="preserve"> </w:t>
      </w:r>
      <w:r w:rsidR="0038492D">
        <w:t xml:space="preserve">nun </w:t>
      </w:r>
      <w:r w:rsidR="00F24190">
        <w:t xml:space="preserve">folgende </w:t>
      </w:r>
      <w:r w:rsidR="003D6C40">
        <w:t>zwei Felder</w:t>
      </w:r>
      <w:r w:rsidR="00F24190">
        <w:t xml:space="preserve"> zu bearbeiten</w:t>
      </w:r>
      <w:r w:rsidR="003D6C40">
        <w:t>:</w:t>
      </w:r>
      <w:r w:rsidR="000B36F2">
        <w:br/>
      </w:r>
      <w:r w:rsidR="003D6C40">
        <w:br/>
      </w:r>
      <w:r w:rsidR="003D6C40" w:rsidRPr="009F62B6">
        <w:rPr>
          <w:b/>
          <w:color w:val="000000" w:themeColor="text1"/>
        </w:rPr>
        <w:t>Default Storage PID:</w:t>
      </w:r>
      <w:r w:rsidR="003D6C40" w:rsidRPr="009F62B6">
        <w:rPr>
          <w:color w:val="000000" w:themeColor="text1"/>
        </w:rPr>
        <w:t xml:space="preserve"> Hier wird die Seiten-ID des Ordners oder der Seite eingetragen, auf der die Glossar-Begriffe gespeichert sind. Falls mehrere Orte verwendet werden, an denen Begriffe liegen, können auch mehrere IDs durch Kommas getrennt eingetragen werden (zum Beispiel: 45,46).</w:t>
      </w:r>
    </w:p>
    <w:p w14:paraId="04CCECDD" w14:textId="655E93F1" w:rsidR="003D6C40" w:rsidRPr="00E76A28" w:rsidRDefault="007E6995" w:rsidP="00B42E69">
      <w:pPr>
        <w:pStyle w:val="Infobox"/>
      </w:pPr>
      <w:r w:rsidRPr="00E76A28">
        <w:rPr>
          <w:b/>
          <w:bCs/>
        </w:rPr>
        <w:t>Hinweis:</w:t>
      </w:r>
      <w:r w:rsidRPr="00E76A28">
        <w:t xml:space="preserve"> </w:t>
      </w:r>
      <w:r w:rsidR="00683B62" w:rsidRPr="00E76A28">
        <w:t>Zur besseren Übersicht sollten Glossareinträge in</w:t>
      </w:r>
      <w:r w:rsidR="00821429" w:rsidRPr="00E76A28">
        <w:t xml:space="preserve"> dafür sinnvollen </w:t>
      </w:r>
      <w:r w:rsidR="00683B62" w:rsidRPr="00E76A28">
        <w:t>Ordner</w:t>
      </w:r>
      <w:r w:rsidR="00821429" w:rsidRPr="00E76A28">
        <w:t>n</w:t>
      </w:r>
      <w:r w:rsidR="00683B62" w:rsidRPr="00E76A28">
        <w:t xml:space="preserve"> abgelegt werden. Falls dieser noch nicht existiert, ist er neu anzulegen.</w:t>
      </w:r>
      <w:r w:rsidR="00821429" w:rsidRPr="00E76A28">
        <w:t xml:space="preserve"> Wichtig hierbei ist, dass in den Einstellungen die Seiten IDs der Glossar-Ordner in den Einstellungen unter der Kategorie Glossar hinterlegt ist, da der Ordner nicht automatisch als Glossar-Ordner erkannt wird. </w:t>
      </w:r>
    </w:p>
    <w:p w14:paraId="244C4D73" w14:textId="3E0F1B36" w:rsidR="000A0442" w:rsidRDefault="003D6C40" w:rsidP="000A0442">
      <w:pPr>
        <w:spacing w:after="0"/>
        <w:rPr>
          <w:b/>
          <w:bCs/>
          <w:sz w:val="20"/>
        </w:rPr>
      </w:pPr>
      <w:r w:rsidRPr="00756E82">
        <w:rPr>
          <w:b/>
          <w:bCs/>
        </w:rPr>
        <w:t xml:space="preserve">Page ID </w:t>
      </w:r>
      <w:proofErr w:type="spellStart"/>
      <w:r w:rsidRPr="00756E82">
        <w:rPr>
          <w:b/>
          <w:bCs/>
        </w:rPr>
        <w:t>of</w:t>
      </w:r>
      <w:proofErr w:type="spellEnd"/>
      <w:r w:rsidRPr="00756E82">
        <w:rPr>
          <w:b/>
          <w:bCs/>
        </w:rPr>
        <w:t xml:space="preserve"> </w:t>
      </w:r>
      <w:proofErr w:type="spellStart"/>
      <w:r w:rsidRPr="00756E82">
        <w:rPr>
          <w:b/>
          <w:bCs/>
        </w:rPr>
        <w:t>the</w:t>
      </w:r>
      <w:proofErr w:type="spellEnd"/>
      <w:r w:rsidRPr="00756E82">
        <w:rPr>
          <w:b/>
          <w:bCs/>
        </w:rPr>
        <w:t xml:space="preserve"> </w:t>
      </w:r>
      <w:proofErr w:type="spellStart"/>
      <w:r w:rsidRPr="00756E82">
        <w:rPr>
          <w:b/>
          <w:bCs/>
        </w:rPr>
        <w:t>detailpage</w:t>
      </w:r>
      <w:proofErr w:type="spellEnd"/>
      <w:r w:rsidRPr="00756E82">
        <w:rPr>
          <w:b/>
          <w:bCs/>
        </w:rPr>
        <w:t>:</w:t>
      </w:r>
      <w:r>
        <w:t xml:space="preserve"> Hier wird die Seiten-ID der Seite eingetragen, auf der später die Detailansicht der Begriffe angezeigt wird.</w:t>
      </w:r>
      <w:r w:rsidR="00E45BE9">
        <w:br/>
      </w:r>
      <w:r w:rsidR="00E45BE9">
        <w:br/>
      </w:r>
      <w:r w:rsidR="00E45BE9" w:rsidRPr="00E45BE9">
        <w:t>Damit das Glossar weiß, wo es seine Begriffe findet und wo es die Detailansicht anzeigen soll, müssen die Seiten-IDs i</w:t>
      </w:r>
      <w:r w:rsidR="00361090">
        <w:t xml:space="preserve">n den zwei Feldern </w:t>
      </w:r>
      <w:r w:rsidR="00E45BE9" w:rsidRPr="00E45BE9">
        <w:t>eingetragen werden. Die IDs sind im Seitenbaum zu finden, wenn der Benutzer mit der Maus über den Eintrag im Seitenbaum fährt. Die ID wird dann dort angezeigt.</w:t>
      </w:r>
      <w:r w:rsidR="00A5260A">
        <w:rPr>
          <w:noProof/>
          <w:color w:val="EE0000"/>
        </w:rPr>
        <w:drawing>
          <wp:anchor distT="0" distB="0" distL="114300" distR="114300" simplePos="0" relativeHeight="251641856" behindDoc="0" locked="0" layoutInCell="1" allowOverlap="1" wp14:anchorId="04A049A7" wp14:editId="689F099D">
            <wp:simplePos x="0" y="0"/>
            <wp:positionH relativeFrom="column">
              <wp:posOffset>13970</wp:posOffset>
            </wp:positionH>
            <wp:positionV relativeFrom="paragraph">
              <wp:posOffset>1167765</wp:posOffset>
            </wp:positionV>
            <wp:extent cx="3984625" cy="1067435"/>
            <wp:effectExtent l="19050" t="19050" r="15875" b="18415"/>
            <wp:wrapTopAndBottom/>
            <wp:docPr id="760480995" name="Grafik 3" descr="Darstellung des Tooltips in dem die Seiten-ID anzeigt wird. Das Tooltip wird beim Schweben der Maus über der Seite im Seitenbaum angeze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480995" name="Grafik 3" descr="Darstellung des Tooltips in dem die Seiten-ID anzeigt wird. Das Tooltip wird beim Schweben der Maus über der Seite im Seitenbaum angezeigt."/>
                    <pic:cNvPicPr/>
                  </pic:nvPicPr>
                  <pic:blipFill rotWithShape="1">
                    <a:blip r:embed="rId301" cstate="print">
                      <a:extLst>
                        <a:ext uri="{28A0092B-C50C-407E-A947-70E740481C1C}">
                          <a14:useLocalDpi xmlns:a14="http://schemas.microsoft.com/office/drawing/2010/main" val="0"/>
                        </a:ext>
                      </a:extLst>
                    </a:blip>
                    <a:srcRect t="50584" r="30756" b="26927"/>
                    <a:stretch>
                      <a:fillRect/>
                    </a:stretch>
                  </pic:blipFill>
                  <pic:spPr bwMode="auto">
                    <a:xfrm>
                      <a:off x="0" y="0"/>
                      <a:ext cx="3984625" cy="1067435"/>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A1B72B" w14:textId="40F7473B" w:rsidR="00A5260A" w:rsidRDefault="00A5260A" w:rsidP="003F42DC">
      <w:pPr>
        <w:pStyle w:val="Beschriftung"/>
      </w:pPr>
      <w:bookmarkStart w:id="1190" w:name="_Toc230848882"/>
      <w:r w:rsidRPr="00A5260A">
        <w:t xml:space="preserve">Abbildung </w:t>
      </w:r>
      <w:r w:rsidRPr="00CB1579">
        <w:rPr>
          <w:rStyle w:val="BeschriftungZchn"/>
        </w:rPr>
        <w:fldChar w:fldCharType="begin"/>
      </w:r>
      <w:r w:rsidRPr="00A5260A">
        <w:instrText xml:space="preserve"> SEQ Abbildung \* ARABIC </w:instrText>
      </w:r>
      <w:r w:rsidRPr="00CB1579">
        <w:rPr>
          <w:rStyle w:val="BeschriftungZchn"/>
        </w:rPr>
        <w:fldChar w:fldCharType="separate"/>
      </w:r>
      <w:r w:rsidR="00256D0B">
        <w:t>260</w:t>
      </w:r>
      <w:r w:rsidRPr="00CB1579">
        <w:rPr>
          <w:rStyle w:val="BeschriftungZchn"/>
        </w:rPr>
        <w:fldChar w:fldCharType="end"/>
      </w:r>
      <w:r w:rsidRPr="00A5260A">
        <w:t xml:space="preserve">: </w:t>
      </w:r>
      <w:r>
        <w:t>Anzeige der ID bei Interaktion mit dem Seitenbaum.</w:t>
      </w:r>
      <w:bookmarkEnd w:id="1190"/>
    </w:p>
    <w:p w14:paraId="53C9698E" w14:textId="365E4BBA" w:rsidR="00066F01" w:rsidRDefault="00112FEA" w:rsidP="00697991">
      <w:r>
        <w:br/>
        <w:t xml:space="preserve">Die numerischen Werte werden entsprechend in den beiden </w:t>
      </w:r>
      <w:r w:rsidR="00AB6D27">
        <w:t xml:space="preserve">dazugehörigen Feldern </w:t>
      </w:r>
      <w:r>
        <w:t>eingetragen.</w:t>
      </w:r>
    </w:p>
    <w:p w14:paraId="1C8431E6" w14:textId="195E40CC" w:rsidR="006C48FC" w:rsidRDefault="007174B1" w:rsidP="00697991">
      <w:r>
        <w:rPr>
          <w:noProof/>
        </w:rPr>
        <w:drawing>
          <wp:inline distT="0" distB="0" distL="0" distR="0" wp14:anchorId="33F6AC14" wp14:editId="75F2B37B">
            <wp:extent cx="5759450" cy="2195195"/>
            <wp:effectExtent l="19050" t="19050" r="12700" b="14605"/>
            <wp:docPr id="578053976" name="Grafik 9" descr="Beispieldarstellung von von eingetragenen Seiten-IDs in den Eingabefeldern für die Glossarbegrif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053976" name="Grafik 9" descr="Beispieldarstellung von von eingetragenen Seiten-IDs in den Eingabefeldern für die Glossarbegriffe."/>
                    <pic:cNvPicPr/>
                  </pic:nvPicPr>
                  <pic:blipFill>
                    <a:blip r:embed="rId302" cstate="print">
                      <a:extLst>
                        <a:ext uri="{28A0092B-C50C-407E-A947-70E740481C1C}">
                          <a14:useLocalDpi xmlns:a14="http://schemas.microsoft.com/office/drawing/2010/main" val="0"/>
                        </a:ext>
                      </a:extLst>
                    </a:blip>
                    <a:stretch>
                      <a:fillRect/>
                    </a:stretch>
                  </pic:blipFill>
                  <pic:spPr>
                    <a:xfrm>
                      <a:off x="0" y="0"/>
                      <a:ext cx="5759450" cy="2195195"/>
                    </a:xfrm>
                    <a:prstGeom prst="rect">
                      <a:avLst/>
                    </a:prstGeom>
                    <a:ln w="12700">
                      <a:solidFill>
                        <a:schemeClr val="tx1"/>
                      </a:solidFill>
                    </a:ln>
                  </pic:spPr>
                </pic:pic>
              </a:graphicData>
            </a:graphic>
          </wp:inline>
        </w:drawing>
      </w:r>
    </w:p>
    <w:p w14:paraId="0E3385CF" w14:textId="0C8A3887" w:rsidR="00207FFC" w:rsidRDefault="00207FFC" w:rsidP="003F42DC">
      <w:pPr>
        <w:pStyle w:val="Beschriftung"/>
      </w:pPr>
      <w:bookmarkStart w:id="1191" w:name="_Toc230848883"/>
      <w:r w:rsidRPr="00251DAE">
        <w:lastRenderedPageBreak/>
        <w:t xml:space="preserve">Abbildung </w:t>
      </w:r>
      <w:r w:rsidRPr="00251DAE">
        <w:rPr>
          <w:noProof w:val="0"/>
        </w:rPr>
        <w:fldChar w:fldCharType="begin"/>
      </w:r>
      <w:r w:rsidRPr="00251DAE">
        <w:instrText xml:space="preserve"> SEQ Abbildung \* ARABIC </w:instrText>
      </w:r>
      <w:r w:rsidRPr="00251DAE">
        <w:rPr>
          <w:noProof w:val="0"/>
        </w:rPr>
        <w:fldChar w:fldCharType="separate"/>
      </w:r>
      <w:r w:rsidR="00256D0B">
        <w:t>261</w:t>
      </w:r>
      <w:r w:rsidRPr="00251DAE">
        <w:fldChar w:fldCharType="end"/>
      </w:r>
      <w:r w:rsidRPr="00251DAE">
        <w:t xml:space="preserve">: </w:t>
      </w:r>
      <w:r w:rsidR="00112FEA">
        <w:t>Eintrag</w:t>
      </w:r>
      <w:r w:rsidR="00065C38">
        <w:t xml:space="preserve"> der </w:t>
      </w:r>
      <w:r w:rsidR="00112FEA">
        <w:t xml:space="preserve">numerischen </w:t>
      </w:r>
      <w:r w:rsidR="00065C38">
        <w:t>Werte</w:t>
      </w:r>
      <w:r>
        <w:t xml:space="preserve"> der </w:t>
      </w:r>
      <w:r w:rsidR="00065C38">
        <w:t>Default Storage PID als auch der Page ID</w:t>
      </w:r>
      <w:bookmarkEnd w:id="1191"/>
    </w:p>
    <w:p w14:paraId="05B71147" w14:textId="2BE75E73" w:rsidR="00066F01" w:rsidRPr="00500FE6" w:rsidRDefault="00066F01" w:rsidP="00066F01">
      <w:pPr>
        <w:pStyle w:val="Infobox"/>
        <w:rPr>
          <w:rStyle w:val="HTML"/>
          <w:rFonts w:ascii="BundesSerif Regular" w:hAnsi="BundesSerif Regular"/>
        </w:rPr>
      </w:pPr>
      <w:r w:rsidRPr="00500FE6">
        <w:rPr>
          <w:b/>
          <w:bCs/>
        </w:rPr>
        <w:t>Hinweis:</w:t>
      </w:r>
      <w:r w:rsidRPr="00500FE6">
        <w:t xml:space="preserve"> </w:t>
      </w:r>
      <w:r w:rsidR="003673C4">
        <w:t xml:space="preserve">Diese Angaben sind notwendig, </w:t>
      </w:r>
      <w:r w:rsidR="003650EB">
        <w:t xml:space="preserve">damit das Glossar </w:t>
      </w:r>
      <w:r w:rsidR="004F761A">
        <w:t>im Frontend korrekt funktioniert.</w:t>
      </w:r>
      <w:r w:rsidR="00BF3B3D">
        <w:t xml:space="preserve"> Werden falsche Seiten-IDs</w:t>
      </w:r>
      <w:r w:rsidR="00C060F9">
        <w:t xml:space="preserve"> eingetragen oder Felder leer </w:t>
      </w:r>
      <w:r w:rsidR="000F04CF">
        <w:t xml:space="preserve">gelassen, werden </w:t>
      </w:r>
      <w:r w:rsidR="00732472">
        <w:t xml:space="preserve">im Frontend keine </w:t>
      </w:r>
      <w:r w:rsidR="00F31228">
        <w:t>Begriffe angezeigt</w:t>
      </w:r>
      <w:r w:rsidR="001945E1">
        <w:t xml:space="preserve"> oder die Detailseiten funktionieren nicht.</w:t>
      </w:r>
    </w:p>
    <w:p w14:paraId="3BFA4CEC" w14:textId="281C4054" w:rsidR="004A1AC6" w:rsidRDefault="00DB3BF0" w:rsidP="00697991">
      <w:pPr>
        <w:rPr>
          <w:lang w:eastAsia="en-US"/>
        </w:rPr>
      </w:pPr>
      <w:r w:rsidRPr="00DB3BF0">
        <w:rPr>
          <w:lang w:eastAsia="en-US"/>
        </w:rPr>
        <w:t>Sobald die Seiten-IDs eingetragen wurden, müssen die Einstellungen</w:t>
      </w:r>
      <w:r w:rsidR="00E13AE9">
        <w:rPr>
          <w:lang w:eastAsia="en-US"/>
        </w:rPr>
        <w:t xml:space="preserve"> im Konstanten-Editor</w:t>
      </w:r>
      <w:r w:rsidRPr="00DB3BF0">
        <w:rPr>
          <w:lang w:eastAsia="en-US"/>
        </w:rPr>
        <w:t xml:space="preserve"> </w:t>
      </w:r>
      <w:r w:rsidR="002D3643">
        <w:rPr>
          <w:lang w:eastAsia="en-US"/>
        </w:rPr>
        <w:t xml:space="preserve">abschließend mit </w:t>
      </w:r>
      <w:r w:rsidR="006B11AB">
        <w:rPr>
          <w:lang w:eastAsia="en-US"/>
        </w:rPr>
        <w:t>Klicken</w:t>
      </w:r>
      <w:r w:rsidR="002D3643">
        <w:rPr>
          <w:lang w:eastAsia="en-US"/>
        </w:rPr>
        <w:t xml:space="preserve"> auf „Speichern“ </w:t>
      </w:r>
      <w:r w:rsidRPr="00DB3BF0">
        <w:rPr>
          <w:lang w:eastAsia="en-US"/>
        </w:rPr>
        <w:t xml:space="preserve">gespeichert werden. </w:t>
      </w:r>
    </w:p>
    <w:p w14:paraId="73231A5A" w14:textId="36A05331" w:rsidR="00445D8E" w:rsidRPr="00445D8E" w:rsidRDefault="00A428A6" w:rsidP="00697991">
      <w:pPr>
        <w:rPr>
          <w:b/>
          <w:bCs/>
        </w:rPr>
      </w:pPr>
      <w:r>
        <w:rPr>
          <w:b/>
          <w:bCs/>
        </w:rPr>
        <w:t xml:space="preserve">Redaktionelle </w:t>
      </w:r>
      <w:r w:rsidRPr="00500FE6">
        <w:rPr>
          <w:b/>
          <w:bCs/>
        </w:rPr>
        <w:t>Hinweis</w:t>
      </w:r>
      <w:r>
        <w:rPr>
          <w:b/>
          <w:bCs/>
        </w:rPr>
        <w:t>e</w:t>
      </w:r>
      <w:r w:rsidRPr="00500FE6">
        <w:rPr>
          <w:b/>
          <w:bCs/>
        </w:rPr>
        <w:t>:</w:t>
      </w:r>
    </w:p>
    <w:p w14:paraId="1A9EF4DA" w14:textId="0A54D2AE" w:rsidR="00A428A6" w:rsidRDefault="00A428A6" w:rsidP="001D2B8E">
      <w:pPr>
        <w:pStyle w:val="Listenabsatz"/>
        <w:numPr>
          <w:ilvl w:val="0"/>
          <w:numId w:val="98"/>
        </w:numPr>
      </w:pPr>
      <w:r w:rsidRPr="00637AC8">
        <w:t xml:space="preserve">Beim Pflegen der Begriffe </w:t>
      </w:r>
      <w:r>
        <w:t xml:space="preserve">sollte </w:t>
      </w:r>
      <w:r w:rsidRPr="00637AC8">
        <w:t xml:space="preserve">auf korrekte Schreibweise und verständliche Erklärungen </w:t>
      </w:r>
      <w:r>
        <w:t>geachtet werden.</w:t>
      </w:r>
    </w:p>
    <w:p w14:paraId="35305DB8" w14:textId="2DFE5966" w:rsidR="00445D8E" w:rsidRDefault="00445D8E" w:rsidP="001D2B8E">
      <w:pPr>
        <w:pStyle w:val="Listenabsatz"/>
        <w:numPr>
          <w:ilvl w:val="0"/>
          <w:numId w:val="98"/>
        </w:numPr>
      </w:pPr>
      <w:r>
        <w:t>Begriffe sollten möglichst kurz und eindeutig formuliert sein.</w:t>
      </w:r>
    </w:p>
    <w:p w14:paraId="7AEA5F06" w14:textId="3D83C039" w:rsidR="00445D8E" w:rsidRDefault="00445D8E" w:rsidP="001D2B8E">
      <w:pPr>
        <w:pStyle w:val="Listenabsatz"/>
        <w:numPr>
          <w:ilvl w:val="0"/>
          <w:numId w:val="98"/>
        </w:numPr>
      </w:pPr>
      <w:r>
        <w:t>Für Synonyme oder alternative Schreibweisen gibt es meist eigene Felder.</w:t>
      </w:r>
    </w:p>
    <w:p w14:paraId="5D616B45" w14:textId="31240039" w:rsidR="0098237C" w:rsidRDefault="00A428A6" w:rsidP="001D2B8E">
      <w:pPr>
        <w:pStyle w:val="Listenabsatz"/>
        <w:numPr>
          <w:ilvl w:val="0"/>
          <w:numId w:val="98"/>
        </w:numPr>
        <w:rPr>
          <w:lang w:eastAsia="en-US"/>
        </w:rPr>
      </w:pPr>
      <w:r w:rsidRPr="004A1AC6">
        <w:t>Wenn später neue Glossar-Begriffe hinzugefügt werden, ist im Konstanten-Editor keine erneute Anpassung notwendig. Diese Einstellung wird nur einmalig vorgenommen, solange sich der Speicherort der Begriffe oder die Detailseite nicht ändern.</w:t>
      </w:r>
    </w:p>
    <w:p w14:paraId="084751C6" w14:textId="79244FDE" w:rsidR="00B5753B" w:rsidRPr="002D2BAB" w:rsidRDefault="00B0122D" w:rsidP="00B5753B">
      <w:pPr>
        <w:pStyle w:val="berschrift2"/>
      </w:pPr>
      <w:r>
        <w:t xml:space="preserve"> </w:t>
      </w:r>
      <w:bookmarkStart w:id="1192" w:name="_Toc230848560"/>
      <w:r w:rsidR="00B5753B" w:rsidRPr="002D2BAB">
        <w:t>Anlegen mehrerer Ordner für Glossareinträge</w:t>
      </w:r>
      <w:bookmarkEnd w:id="1192"/>
    </w:p>
    <w:p w14:paraId="02F466D7" w14:textId="155642A4" w:rsidR="000A0442" w:rsidRDefault="004B6726" w:rsidP="004B6726">
      <w:pPr>
        <w:pStyle w:val="Standardnichttrennen"/>
        <w:rPr>
          <w:b/>
          <w:bCs/>
          <w:sz w:val="20"/>
        </w:rPr>
      </w:pPr>
      <w:r w:rsidRPr="004B6726">
        <w:t>Im</w:t>
      </w:r>
      <w:r w:rsidR="00B5753B" w:rsidRPr="004B6726">
        <w:t xml:space="preserve"> </w:t>
      </w:r>
      <w:proofErr w:type="spellStart"/>
      <w:r w:rsidR="00B5753B" w:rsidRPr="004B6726">
        <w:t>TypoScript</w:t>
      </w:r>
      <w:proofErr w:type="spellEnd"/>
      <w:r w:rsidR="00B5753B" w:rsidRPr="004B6726">
        <w:t xml:space="preserve"> des Root-</w:t>
      </w:r>
      <w:r w:rsidRPr="004B6726">
        <w:t>Verzeichnisses können</w:t>
      </w:r>
      <w:r w:rsidR="00B5753B" w:rsidRPr="004B6726">
        <w:t xml:space="preserve"> mehrere Ordner </w:t>
      </w:r>
      <w:r w:rsidRPr="004B6726">
        <w:t>angegeben werden</w:t>
      </w:r>
      <w:r w:rsidR="00B5753B" w:rsidRPr="004B6726">
        <w:t xml:space="preserve">, in denen Glossar-Begriffe hinterlegt sind. </w:t>
      </w:r>
      <w:r w:rsidRPr="004B6726">
        <w:t xml:space="preserve">Dafür werden die Seiten-IDs (PIDs) der gewünschten Ordner kommasepariert in der Einstellung </w:t>
      </w:r>
      <w:proofErr w:type="spellStart"/>
      <w:r w:rsidRPr="004B6726">
        <w:t>storagePID</w:t>
      </w:r>
      <w:proofErr w:type="spellEnd"/>
      <w:r w:rsidRPr="004B6726">
        <w:t xml:space="preserve"> eingetragen – zum Beispiel:</w:t>
      </w:r>
      <w:r w:rsidR="00117105">
        <w:t xml:space="preserve"> </w:t>
      </w:r>
      <w:proofErr w:type="spellStart"/>
      <w:r w:rsidR="00117105" w:rsidRPr="00117105">
        <w:t>storagePID</w:t>
      </w:r>
      <w:proofErr w:type="spellEnd"/>
      <w:r w:rsidR="00117105" w:rsidRPr="00117105">
        <w:t xml:space="preserve"> = 200,201,202</w:t>
      </w:r>
      <w:r w:rsidR="00117105">
        <w:t>.</w:t>
      </w:r>
      <w:r w:rsidR="00BB3999">
        <w:br/>
      </w:r>
      <w:r w:rsidR="00BB3999">
        <w:br/>
      </w:r>
      <w:r w:rsidR="00356CA1" w:rsidRPr="00356CA1">
        <w:rPr>
          <w:noProof/>
        </w:rPr>
        <w:drawing>
          <wp:inline distT="0" distB="0" distL="0" distR="0" wp14:anchorId="0D68E3AE" wp14:editId="2AEB5E55">
            <wp:extent cx="5759450" cy="2503170"/>
            <wp:effectExtent l="19050" t="19050" r="12700" b="11430"/>
            <wp:docPr id="1434478093" name="Grafik 4" descr="Darstellung der Ordnergliederung im Seitenbaum.">
              <a:extLst xmlns:a="http://schemas.openxmlformats.org/drawingml/2006/main">
                <a:ext uri="{FF2B5EF4-FFF2-40B4-BE49-F238E27FC236}">
                  <a16:creationId xmlns:a16="http://schemas.microsoft.com/office/drawing/2014/main" id="{BE40C252-7747-3220-8F62-19A5574C1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478093" name="Grafik 4" descr="Darstellung der Ordnergliederung im Seitenbaum.">
                      <a:extLst>
                        <a:ext uri="{FF2B5EF4-FFF2-40B4-BE49-F238E27FC236}">
                          <a16:creationId xmlns:a16="http://schemas.microsoft.com/office/drawing/2014/main" id="{BE40C252-7747-3220-8F62-19A5574C1793}"/>
                        </a:ext>
                      </a:extLst>
                    </pic:cNvPr>
                    <pic:cNvPicPr>
                      <a:picLocks noChangeAspect="1"/>
                    </pic:cNvPicPr>
                  </pic:nvPicPr>
                  <pic:blipFill>
                    <a:blip r:embed="rId303"/>
                    <a:srcRect t="14463" b="26857"/>
                    <a:stretch>
                      <a:fillRect/>
                    </a:stretch>
                  </pic:blipFill>
                  <pic:spPr>
                    <a:xfrm>
                      <a:off x="0" y="0"/>
                      <a:ext cx="5759450" cy="2503170"/>
                    </a:xfrm>
                    <a:prstGeom prst="rect">
                      <a:avLst/>
                    </a:prstGeom>
                    <a:ln w="12700">
                      <a:solidFill>
                        <a:schemeClr val="tx1"/>
                      </a:solidFill>
                    </a:ln>
                  </pic:spPr>
                </pic:pic>
              </a:graphicData>
            </a:graphic>
          </wp:inline>
        </w:drawing>
      </w:r>
    </w:p>
    <w:p w14:paraId="3318C85C" w14:textId="620BE573" w:rsidR="00B5753B" w:rsidRPr="00BB3999" w:rsidRDefault="00422003" w:rsidP="003F42DC">
      <w:pPr>
        <w:pStyle w:val="Beschriftung"/>
      </w:pPr>
      <w:bookmarkStart w:id="1193" w:name="_Toc230848884"/>
      <w:r w:rsidRPr="00A5260A">
        <w:t xml:space="preserve">Abbildung </w:t>
      </w:r>
      <w:r w:rsidRPr="00A5260A">
        <w:fldChar w:fldCharType="begin"/>
      </w:r>
      <w:r w:rsidRPr="00A5260A">
        <w:instrText xml:space="preserve"> SEQ Abbildung \* ARABIC </w:instrText>
      </w:r>
      <w:r w:rsidRPr="00A5260A">
        <w:fldChar w:fldCharType="separate"/>
      </w:r>
      <w:r w:rsidR="00256D0B">
        <w:t>262</w:t>
      </w:r>
      <w:r w:rsidRPr="00A5260A">
        <w:fldChar w:fldCharType="end"/>
      </w:r>
      <w:r w:rsidRPr="00A5260A">
        <w:t xml:space="preserve">: </w:t>
      </w:r>
      <w:r w:rsidR="00420820">
        <w:t xml:space="preserve">Darstellung mehrerer </w:t>
      </w:r>
      <w:r>
        <w:t>Ordner</w:t>
      </w:r>
      <w:r w:rsidR="00420820">
        <w:t xml:space="preserve"> für Glossareinträge im Seitenbaum.</w:t>
      </w:r>
      <w:bookmarkEnd w:id="1193"/>
    </w:p>
    <w:p w14:paraId="423563F2" w14:textId="01C69142" w:rsidR="002F3296" w:rsidRPr="00A22DA1" w:rsidRDefault="002F3296" w:rsidP="002F3296">
      <w:pPr>
        <w:pStyle w:val="Standardnichttrennen"/>
        <w:rPr>
          <w:rFonts w:ascii="Times New Roman" w:hAnsi="Times New Roman"/>
          <w:sz w:val="24"/>
        </w:rPr>
      </w:pPr>
      <w:r>
        <w:t xml:space="preserve">Diese Struktur ist hilfreich, wenn Glossar-Einträge thematisch getrennt abgelegt werden </w:t>
      </w:r>
      <w:r w:rsidR="00E031AC">
        <w:t>sollen, z.</w:t>
      </w:r>
      <w:r>
        <w:t xml:space="preserve"> B. in einem Ordner für </w:t>
      </w:r>
      <w:r w:rsidRPr="002F3296">
        <w:rPr>
          <w:rStyle w:val="Fett"/>
          <w:b w:val="0"/>
          <w:bCs w:val="0"/>
        </w:rPr>
        <w:t>Definitionen</w:t>
      </w:r>
      <w:r>
        <w:t xml:space="preserve"> und einem weiteren für </w:t>
      </w:r>
      <w:r w:rsidRPr="002F3296">
        <w:rPr>
          <w:rStyle w:val="Fett"/>
          <w:b w:val="0"/>
          <w:bCs w:val="0"/>
        </w:rPr>
        <w:t>Abkürzungen</w:t>
      </w:r>
      <w:r>
        <w:t>.</w:t>
      </w:r>
      <w:r w:rsidR="00A22DA1">
        <w:rPr>
          <w:rFonts w:ascii="Times New Roman" w:hAnsi="Times New Roman"/>
          <w:sz w:val="24"/>
        </w:rPr>
        <w:t xml:space="preserve"> </w:t>
      </w:r>
      <w:r>
        <w:t xml:space="preserve">Dies ermöglicht es, </w:t>
      </w:r>
      <w:r>
        <w:lastRenderedPageBreak/>
        <w:t>auf bestimmten Seiten gezielt nur Glossar-Begriffe aus einem spezifischen Ordner anzuzeigen, etwa ausschließlich Definitionen auf einer Übersichtsseite.</w:t>
      </w:r>
    </w:p>
    <w:p w14:paraId="5CF98EAE" w14:textId="528243C0" w:rsidR="00B5753B" w:rsidRPr="00500FE6" w:rsidRDefault="00B5753B" w:rsidP="00B5753B">
      <w:pPr>
        <w:pStyle w:val="Infobox"/>
        <w:rPr>
          <w:rStyle w:val="HTML"/>
          <w:rFonts w:ascii="BundesSerif Regular" w:hAnsi="BundesSerif Regular"/>
        </w:rPr>
      </w:pPr>
      <w:r w:rsidRPr="00500FE6">
        <w:rPr>
          <w:b/>
          <w:bCs/>
        </w:rPr>
        <w:t>Hinweis:</w:t>
      </w:r>
      <w:r w:rsidRPr="00500FE6">
        <w:t xml:space="preserve"> </w:t>
      </w:r>
      <w:r w:rsidR="00AC65C9" w:rsidRPr="00AC65C9">
        <w:t>Für das Anlegen und Bearbeiten von Glossareinträgen wird die Benutzerrolle „Glossar-Schreibrechte“ benötigt. Diese Berechtigung ist für alle Nicht-Administrator</w:t>
      </w:r>
      <w:r w:rsidR="006A0CD1">
        <w:t>en</w:t>
      </w:r>
      <w:r w:rsidR="00AC65C9" w:rsidRPr="00AC65C9">
        <w:t xml:space="preserve"> erforderlich.</w:t>
      </w:r>
    </w:p>
    <w:p w14:paraId="219F5938" w14:textId="5FEE7BFE" w:rsidR="00FA0E3A" w:rsidRPr="00500FE6" w:rsidRDefault="00FA0E3A" w:rsidP="00FA0E3A">
      <w:pPr>
        <w:pStyle w:val="Standardnichttrennen"/>
      </w:pPr>
      <w:r>
        <w:t xml:space="preserve">Abkürzungen werden </w:t>
      </w:r>
      <w:r w:rsidRPr="00FA0E3A">
        <w:rPr>
          <w:rStyle w:val="Fett"/>
          <w:b w:val="0"/>
          <w:bCs w:val="0"/>
        </w:rPr>
        <w:t>seitenübergreifend</w:t>
      </w:r>
      <w:r>
        <w:t xml:space="preserve"> ausgespielt. Unabhängig davon, welche Seite aufgerufen wird – sobald eine konfigurierte Abkürzung im Inhalt erscheint, wird sie gemäß der festgelegten Häufigkeit automatisch ausgezeichnet.</w:t>
      </w:r>
    </w:p>
    <w:p w14:paraId="728B7456" w14:textId="4DBA61CA" w:rsidR="00B5753B" w:rsidRPr="00500FE6" w:rsidRDefault="00B5753B" w:rsidP="00B5753B">
      <w:pPr>
        <w:pStyle w:val="Infobox"/>
      </w:pPr>
      <w:r w:rsidRPr="00500FE6">
        <w:rPr>
          <w:b/>
          <w:bCs/>
        </w:rPr>
        <w:t>Hinweis:</w:t>
      </w:r>
      <w:r w:rsidRPr="00500FE6">
        <w:t xml:space="preserve"> </w:t>
      </w:r>
      <w:r w:rsidR="00FA191C" w:rsidRPr="00FA191C">
        <w:t>Aus Gründen der Barrierefreiheit (BITV) wird eine Abkürzung nur bei der ersten Nennung auf der Seite ausgezeichnet.</w:t>
      </w:r>
    </w:p>
    <w:p w14:paraId="359EAF86" w14:textId="54CC8379" w:rsidR="00BD4D17" w:rsidRPr="00BD4D17" w:rsidRDefault="00B0122D" w:rsidP="00BD4D17">
      <w:pPr>
        <w:pStyle w:val="berschrift2"/>
      </w:pPr>
      <w:r>
        <w:t xml:space="preserve"> </w:t>
      </w:r>
      <w:bookmarkStart w:id="1194" w:name="_Toc230848561"/>
      <w:r w:rsidR="00BD4D17">
        <w:t>Abkürzungsverzeichnis</w:t>
      </w:r>
      <w:bookmarkEnd w:id="1194"/>
    </w:p>
    <w:p w14:paraId="4C4E7396" w14:textId="41558DC1" w:rsidR="00756487" w:rsidRDefault="00756487" w:rsidP="002D3EA6">
      <w:pPr>
        <w:rPr>
          <w:szCs w:val="22"/>
        </w:rPr>
      </w:pPr>
      <w:r w:rsidRPr="00500FE6">
        <w:rPr>
          <w:szCs w:val="22"/>
        </w:rPr>
        <w:t>Damit Abkürzungen im Webauftritt mit ihrer Langform als Kontextinformation (Tooltip) dargestellt werden, können diese im System zentral gepflegt werden.</w:t>
      </w:r>
      <w:r w:rsidR="00295281">
        <w:rPr>
          <w:szCs w:val="22"/>
        </w:rPr>
        <w:t xml:space="preserve"> </w:t>
      </w:r>
    </w:p>
    <w:p w14:paraId="2BC84152" w14:textId="2625AA4D" w:rsidR="00295281" w:rsidRPr="00500FE6" w:rsidRDefault="00066694" w:rsidP="00295281">
      <w:pPr>
        <w:rPr>
          <w:lang w:eastAsia="en-US"/>
        </w:rPr>
      </w:pPr>
      <w:r>
        <w:rPr>
          <w:noProof/>
          <w:lang w:eastAsia="en-US"/>
        </w:rPr>
        <w:drawing>
          <wp:inline distT="0" distB="0" distL="0" distR="0" wp14:anchorId="4CC51C62" wp14:editId="579A835E">
            <wp:extent cx="5759450" cy="3916680"/>
            <wp:effectExtent l="0" t="0" r="6350" b="0"/>
            <wp:docPr id="456428076"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428076" name="Grafik 4">
                      <a:extLst>
                        <a:ext uri="{C183D7F6-B498-43B3-948B-1728B52AA6E4}">
                          <adec:decorative xmlns:adec="http://schemas.microsoft.com/office/drawing/2017/decorative" val="1"/>
                        </a:ext>
                      </a:extLst>
                    </pic:cNvPr>
                    <pic:cNvPicPr/>
                  </pic:nvPicPr>
                  <pic:blipFill>
                    <a:blip r:embed="rId304" cstate="print">
                      <a:extLst>
                        <a:ext uri="{28A0092B-C50C-407E-A947-70E740481C1C}">
                          <a14:useLocalDpi xmlns:a14="http://schemas.microsoft.com/office/drawing/2010/main" val="0"/>
                        </a:ext>
                      </a:extLst>
                    </a:blip>
                    <a:stretch>
                      <a:fillRect/>
                    </a:stretch>
                  </pic:blipFill>
                  <pic:spPr>
                    <a:xfrm>
                      <a:off x="0" y="0"/>
                      <a:ext cx="5759450" cy="3916680"/>
                    </a:xfrm>
                    <a:prstGeom prst="rect">
                      <a:avLst/>
                    </a:prstGeom>
                  </pic:spPr>
                </pic:pic>
              </a:graphicData>
            </a:graphic>
          </wp:inline>
        </w:drawing>
      </w:r>
    </w:p>
    <w:p w14:paraId="3C7EA9DA" w14:textId="5CFC8872" w:rsidR="003B675F" w:rsidRPr="00500FE6" w:rsidRDefault="003B675F" w:rsidP="003F42DC">
      <w:pPr>
        <w:pStyle w:val="Beschriftung"/>
      </w:pPr>
      <w:bookmarkStart w:id="1195" w:name="_Toc230848885"/>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263</w:t>
      </w:r>
      <w:r w:rsidRPr="00500FE6">
        <w:fldChar w:fldCharType="end"/>
      </w:r>
      <w:r w:rsidRPr="00500FE6">
        <w:t xml:space="preserve">: </w:t>
      </w:r>
      <w:r w:rsidRPr="00E030C6">
        <w:t>Anlegen einer Abkürzung im Redaktionssystem.</w:t>
      </w:r>
      <w:bookmarkEnd w:id="1195"/>
    </w:p>
    <w:p w14:paraId="3FDE7BF5" w14:textId="77777777" w:rsidR="00295281" w:rsidRPr="00B7765A" w:rsidRDefault="00EB656D" w:rsidP="00295281">
      <w:pPr>
        <w:pStyle w:val="Standardnichttrennen"/>
        <w:rPr>
          <w:rFonts w:ascii="BundesSerif Web" w:hAnsi="BundesSerif Web"/>
          <w:sz w:val="24"/>
        </w:rPr>
      </w:pPr>
      <w:r w:rsidRPr="00B7765A">
        <w:rPr>
          <w:rFonts w:ascii="BundesSerif Web" w:hAnsi="BundesSerif Web"/>
        </w:rPr>
        <w:t xml:space="preserve">Die Abkürzungen werden in einem beliebigen Ordner abgelegt. Dieser Ordner muss vom Site-Administrator per </w:t>
      </w:r>
      <w:proofErr w:type="spellStart"/>
      <w:r w:rsidRPr="00B7765A">
        <w:rPr>
          <w:rFonts w:ascii="BundesSerif Web" w:hAnsi="BundesSerif Web"/>
        </w:rPr>
        <w:t>TypoScript</w:t>
      </w:r>
      <w:proofErr w:type="spellEnd"/>
      <w:r w:rsidRPr="00B7765A">
        <w:rPr>
          <w:rFonts w:ascii="BundesSerif Web" w:hAnsi="BundesSerif Web"/>
        </w:rPr>
        <w:t xml:space="preserve"> eingebunden werden, damit die Abkürzungen im Frontend </w:t>
      </w:r>
      <w:r w:rsidRPr="00B7765A">
        <w:rPr>
          <w:rFonts w:ascii="BundesSerif Web" w:hAnsi="BundesSerif Web"/>
        </w:rPr>
        <w:lastRenderedPageBreak/>
        <w:t>korrekt ausgespielt werden – und zwar seitenweit, jedoch nur einmal pro Seite</w:t>
      </w:r>
      <w:r w:rsidR="00295281" w:rsidRPr="00B7765A">
        <w:rPr>
          <w:rFonts w:ascii="BundesSerif Web" w:hAnsi="BundesSerif Web"/>
        </w:rPr>
        <w:t>. Das hat zwei Gründe:</w:t>
      </w:r>
      <w:r w:rsidR="00295281" w:rsidRPr="00B7765A">
        <w:rPr>
          <w:rFonts w:ascii="BundesSerif Web" w:hAnsi="BundesSerif Web"/>
          <w:sz w:val="24"/>
        </w:rPr>
        <w:t xml:space="preserve"> </w:t>
      </w:r>
    </w:p>
    <w:p w14:paraId="161F63C4" w14:textId="69BD1663" w:rsidR="00295281" w:rsidRPr="00B7765A" w:rsidRDefault="00295281" w:rsidP="001D2B8E">
      <w:pPr>
        <w:pStyle w:val="ListenabsatzinTabelle"/>
        <w:numPr>
          <w:ilvl w:val="0"/>
          <w:numId w:val="99"/>
        </w:numPr>
        <w:rPr>
          <w:rFonts w:ascii="BundesSerif Web" w:hAnsi="BundesSerif Web"/>
          <w:sz w:val="24"/>
        </w:rPr>
      </w:pPr>
      <w:r w:rsidRPr="00B7765A">
        <w:rPr>
          <w:rStyle w:val="Fett"/>
          <w:rFonts w:ascii="BundesSerif Web" w:hAnsi="BundesSerif Web"/>
        </w:rPr>
        <w:t>Barrierefreiheit (BITV/WCAG):</w:t>
      </w:r>
      <w:r w:rsidRPr="00B7765A">
        <w:rPr>
          <w:rFonts w:ascii="BundesSerif Web" w:hAnsi="BundesSerif Web"/>
        </w:rPr>
        <w:t xml:space="preserve"> Die Langform soll zur besseren Verständlichkeit nur </w:t>
      </w:r>
      <w:r w:rsidRPr="00B7765A">
        <w:rPr>
          <w:rStyle w:val="Fett"/>
          <w:rFonts w:ascii="BundesSerif Web" w:hAnsi="BundesSerif Web"/>
          <w:b w:val="0"/>
          <w:bCs w:val="0"/>
        </w:rPr>
        <w:t>einmal</w:t>
      </w:r>
      <w:r w:rsidRPr="00B7765A">
        <w:rPr>
          <w:rFonts w:ascii="BundesSerif Web" w:hAnsi="BundesSerif Web"/>
          <w:b/>
          <w:bCs/>
        </w:rPr>
        <w:t xml:space="preserve"> </w:t>
      </w:r>
      <w:r w:rsidRPr="00B7765A">
        <w:rPr>
          <w:rFonts w:ascii="BundesSerif Web" w:hAnsi="BundesSerif Web"/>
        </w:rPr>
        <w:t>angegeben werden, um Screenreader-Nutzende nicht mit Wiederholungen zu überlasten.</w:t>
      </w:r>
    </w:p>
    <w:p w14:paraId="4D432494" w14:textId="706645B5" w:rsidR="00295281" w:rsidRPr="00B7765A" w:rsidRDefault="00295281" w:rsidP="001D2B8E">
      <w:pPr>
        <w:pStyle w:val="ListenabsatzinTabelle"/>
        <w:numPr>
          <w:ilvl w:val="0"/>
          <w:numId w:val="99"/>
        </w:numPr>
        <w:rPr>
          <w:rFonts w:ascii="BundesSerif Web" w:hAnsi="BundesSerif Web"/>
        </w:rPr>
      </w:pPr>
      <w:r w:rsidRPr="00B7765A">
        <w:rPr>
          <w:rStyle w:val="Fett"/>
          <w:rFonts w:ascii="BundesSerif Web" w:hAnsi="BundesSerif Web"/>
        </w:rPr>
        <w:t>Lesefluss:</w:t>
      </w:r>
      <w:r w:rsidRPr="00B7765A">
        <w:rPr>
          <w:rFonts w:ascii="BundesSerif Web" w:hAnsi="BundesSerif Web"/>
        </w:rPr>
        <w:t xml:space="preserve"> Wiederholte Tooltips bei jeder Nennung können Lesende irritieren.</w:t>
      </w:r>
    </w:p>
    <w:p w14:paraId="550B7151" w14:textId="77777777" w:rsidR="00295281" w:rsidRPr="00B7765A" w:rsidRDefault="00295281" w:rsidP="005A1024">
      <w:pPr>
        <w:rPr>
          <w:rFonts w:ascii="BundesSerif Web" w:hAnsi="BundesSerif Web"/>
          <w:lang w:eastAsia="en-US"/>
        </w:rPr>
      </w:pPr>
    </w:p>
    <w:p w14:paraId="0763A587" w14:textId="1E4F2708" w:rsidR="00AD2C36" w:rsidRDefault="00AD2C36" w:rsidP="00B7765A">
      <w:pPr>
        <w:pStyle w:val="Standardnichttrennen"/>
        <w:rPr>
          <w:rFonts w:ascii="BundesSerif Web" w:hAnsi="BundesSerif Web"/>
        </w:rPr>
      </w:pPr>
      <w:r w:rsidRPr="00B7765A">
        <w:rPr>
          <w:rFonts w:ascii="BundesSerif Web" w:hAnsi="BundesSerif Web"/>
        </w:rPr>
        <w:t>Ein neuer Begriff kann im System über folgende Schritte angelegt werden:</w:t>
      </w:r>
      <w:r w:rsidR="00B7765A" w:rsidRPr="00B7765A">
        <w:rPr>
          <w:rFonts w:ascii="BundesSerif Web" w:hAnsi="BundesSerif Web"/>
        </w:rPr>
        <w:br/>
      </w:r>
      <w:r w:rsidR="00B7765A" w:rsidRPr="00B7765A">
        <w:rPr>
          <w:rFonts w:ascii="BundesSerif Web" w:hAnsi="BundesSerif Web"/>
        </w:rPr>
        <w:br/>
      </w:r>
      <w:r w:rsidR="00B7765A" w:rsidRPr="00402750">
        <w:rPr>
          <w:rStyle w:val="Fett"/>
          <w:rFonts w:ascii="BundesSerif Web" w:hAnsi="BundesSerif Web"/>
          <w:b w:val="0"/>
        </w:rPr>
        <w:t>1.</w:t>
      </w:r>
      <w:r w:rsidR="00B7765A" w:rsidRPr="00B7765A">
        <w:rPr>
          <w:rStyle w:val="Fett"/>
          <w:rFonts w:ascii="BundesSerif Web" w:hAnsi="BundesSerif Web"/>
        </w:rPr>
        <w:t xml:space="preserve"> Modul „Liste“</w:t>
      </w:r>
      <w:r w:rsidR="00B7765A" w:rsidRPr="00B7765A">
        <w:rPr>
          <w:rFonts w:ascii="BundesSerif Web" w:hAnsi="BundesSerif Web"/>
        </w:rPr>
        <w:t xml:space="preserve"> auswählen &gt; 2. </w:t>
      </w:r>
      <w:r w:rsidR="00B7765A" w:rsidRPr="00B7765A">
        <w:rPr>
          <w:rStyle w:val="Fett"/>
          <w:rFonts w:ascii="BundesSerif Web" w:hAnsi="BundesSerif Web"/>
        </w:rPr>
        <w:t>Schaltfläche „Neuen Datensatz erstellen“</w:t>
      </w:r>
      <w:r w:rsidR="00B7765A" w:rsidRPr="00B7765A">
        <w:rPr>
          <w:rFonts w:ascii="BundesSerif Web" w:hAnsi="BundesSerif Web"/>
        </w:rPr>
        <w:t xml:space="preserve"> anklicken &gt; 3. </w:t>
      </w:r>
      <w:r w:rsidR="00B7765A" w:rsidRPr="00B7765A">
        <w:rPr>
          <w:rStyle w:val="Fett"/>
          <w:rFonts w:ascii="BundesSerif Web" w:hAnsi="BundesSerif Web"/>
        </w:rPr>
        <w:t>„</w:t>
      </w:r>
      <w:r w:rsidR="00287A71">
        <w:rPr>
          <w:rStyle w:val="Fett"/>
          <w:rFonts w:ascii="BundesSerif Web" w:hAnsi="BundesSerif Web"/>
        </w:rPr>
        <w:t>dreipunktnull</w:t>
      </w:r>
      <w:r w:rsidR="00B7765A" w:rsidRPr="00B7765A">
        <w:rPr>
          <w:rStyle w:val="Fett"/>
          <w:rFonts w:ascii="BundesSerif Web" w:hAnsi="BundesSerif Web"/>
        </w:rPr>
        <w:t xml:space="preserve"> Glossar“-Begriff</w:t>
      </w:r>
      <w:r w:rsidR="00B7765A" w:rsidRPr="00B7765A">
        <w:rPr>
          <w:rFonts w:ascii="BundesSerif Web" w:hAnsi="BundesSerif Web"/>
        </w:rPr>
        <w:t xml:space="preserve"> auswählen</w:t>
      </w:r>
    </w:p>
    <w:p w14:paraId="4F337A87" w14:textId="012D7FF5" w:rsidR="00F47BBF" w:rsidRPr="00F47BBF" w:rsidRDefault="00F47BBF" w:rsidP="00F47BBF">
      <w:pPr>
        <w:rPr>
          <w:lang w:eastAsia="en-US"/>
        </w:rPr>
      </w:pPr>
      <w:r>
        <w:rPr>
          <w:lang w:eastAsia="en-US"/>
        </w:rPr>
        <w:t>Der Datensatz enthält folgende Felder:</w:t>
      </w:r>
    </w:p>
    <w:p w14:paraId="0D5767FE" w14:textId="7AD1A97F" w:rsidR="005A1024" w:rsidRPr="00F47BBF" w:rsidRDefault="00975748" w:rsidP="001D2B8E">
      <w:pPr>
        <w:pStyle w:val="Listenabsatz"/>
        <w:numPr>
          <w:ilvl w:val="0"/>
          <w:numId w:val="93"/>
        </w:numPr>
        <w:rPr>
          <w:rFonts w:ascii="BundesSerif Web" w:hAnsi="BundesSerif Web"/>
          <w:b/>
          <w:lang w:eastAsia="en-US"/>
        </w:rPr>
      </w:pPr>
      <w:r w:rsidRPr="00F47BBF">
        <w:rPr>
          <w:rFonts w:ascii="BundesSerif Web" w:hAnsi="BundesSerif Web"/>
          <w:b/>
          <w:lang w:eastAsia="en-US"/>
        </w:rPr>
        <w:t>Name des Begriffes</w:t>
      </w:r>
      <w:r w:rsidR="005A1024" w:rsidRPr="00F47BBF">
        <w:rPr>
          <w:rFonts w:ascii="BundesSerif Web" w:hAnsi="BundesSerif Web"/>
          <w:b/>
          <w:lang w:eastAsia="en-US"/>
        </w:rPr>
        <w:t xml:space="preserve">: </w:t>
      </w:r>
      <w:r w:rsidR="005A1024" w:rsidRPr="00F47BBF">
        <w:rPr>
          <w:rFonts w:ascii="BundesSerif Web" w:hAnsi="BundesSerif Web"/>
          <w:lang w:eastAsia="en-US"/>
        </w:rPr>
        <w:t>Kurzform des Begriffs</w:t>
      </w:r>
      <w:r w:rsidR="00F47BBF" w:rsidRPr="00F47BBF">
        <w:rPr>
          <w:rFonts w:ascii="BundesSerif Web" w:hAnsi="BundesSerif Web"/>
          <w:lang w:eastAsia="en-US"/>
        </w:rPr>
        <w:t>, z.</w:t>
      </w:r>
      <w:r w:rsidR="00F47BBF" w:rsidRPr="00F47BBF">
        <w:rPr>
          <w:rFonts w:ascii="Times New Roman" w:hAnsi="Times New Roman"/>
          <w:lang w:eastAsia="en-US"/>
        </w:rPr>
        <w:t> </w:t>
      </w:r>
      <w:r w:rsidR="00F47BBF" w:rsidRPr="00F47BBF">
        <w:rPr>
          <w:rFonts w:ascii="BundesSerif Web" w:hAnsi="BundesSerif Web"/>
          <w:lang w:eastAsia="en-US"/>
        </w:rPr>
        <w:t>B. eine Abkürzung. Aus diesem Eintrag wird automatisch</w:t>
      </w:r>
      <w:r w:rsidR="005A1024" w:rsidRPr="00F47BBF">
        <w:rPr>
          <w:rFonts w:ascii="BundesSerif Web" w:hAnsi="BundesSerif Web"/>
          <w:lang w:eastAsia="en-US"/>
        </w:rPr>
        <w:t xml:space="preserve"> das URL-Segment</w:t>
      </w:r>
      <w:r w:rsidR="00F47BBF" w:rsidRPr="00F47BBF">
        <w:rPr>
          <w:rFonts w:ascii="BundesSerif Web" w:hAnsi="BundesSerif Web"/>
          <w:lang w:eastAsia="en-US"/>
        </w:rPr>
        <w:t xml:space="preserve"> generiert</w:t>
      </w:r>
      <w:r w:rsidR="00F47BBF">
        <w:rPr>
          <w:rFonts w:ascii="BundesSerif Web" w:hAnsi="BundesSerif Web"/>
          <w:b/>
          <w:bCs/>
          <w:lang w:eastAsia="en-US"/>
        </w:rPr>
        <w:t>.</w:t>
      </w:r>
    </w:p>
    <w:p w14:paraId="216E376F" w14:textId="6CE14866" w:rsidR="005A1024" w:rsidRPr="00500FE6" w:rsidRDefault="005A1024" w:rsidP="001D2B8E">
      <w:pPr>
        <w:pStyle w:val="Listenabsatz"/>
        <w:numPr>
          <w:ilvl w:val="0"/>
          <w:numId w:val="93"/>
        </w:numPr>
        <w:rPr>
          <w:b/>
          <w:bCs/>
          <w:lang w:eastAsia="en-US"/>
        </w:rPr>
      </w:pPr>
      <w:r w:rsidRPr="00500FE6">
        <w:rPr>
          <w:b/>
          <w:bCs/>
          <w:lang w:eastAsia="en-US"/>
        </w:rPr>
        <w:t xml:space="preserve">Begriffsmodus: </w:t>
      </w:r>
    </w:p>
    <w:p w14:paraId="38ED17E8" w14:textId="3D180363" w:rsidR="005A1024" w:rsidRPr="00500FE6" w:rsidRDefault="005A1024" w:rsidP="001D2B8E">
      <w:pPr>
        <w:pStyle w:val="Listenabsatz"/>
        <w:numPr>
          <w:ilvl w:val="1"/>
          <w:numId w:val="93"/>
        </w:numPr>
        <w:rPr>
          <w:lang w:eastAsia="en-US"/>
        </w:rPr>
      </w:pPr>
      <w:r w:rsidRPr="00500FE6">
        <w:rPr>
          <w:lang w:eastAsia="en-US"/>
        </w:rPr>
        <w:t>Normaler Begriff fügt im Webauftritt den Tooltip ein</w:t>
      </w:r>
    </w:p>
    <w:p w14:paraId="2B852206" w14:textId="1E00B02D" w:rsidR="0043550C" w:rsidRPr="00500FE6" w:rsidRDefault="0043550C" w:rsidP="001D2B8E">
      <w:pPr>
        <w:pStyle w:val="Listenabsatz"/>
        <w:numPr>
          <w:ilvl w:val="1"/>
          <w:numId w:val="93"/>
        </w:numPr>
        <w:rPr>
          <w:lang w:eastAsia="en-US"/>
        </w:rPr>
      </w:pPr>
      <w:r w:rsidRPr="00500FE6">
        <w:rPr>
          <w:lang w:eastAsia="en-US"/>
        </w:rPr>
        <w:t>Fügt einen Link zu der im Feld „Begriffslink“ hinterlegten Seite ein</w:t>
      </w:r>
    </w:p>
    <w:p w14:paraId="0E2DA9DD" w14:textId="4D87F3DA" w:rsidR="009673E8" w:rsidRPr="00500FE6" w:rsidRDefault="009673E8" w:rsidP="001D2B8E">
      <w:pPr>
        <w:pStyle w:val="Listenabsatz"/>
        <w:numPr>
          <w:ilvl w:val="0"/>
          <w:numId w:val="93"/>
        </w:numPr>
        <w:rPr>
          <w:b/>
          <w:bCs/>
          <w:lang w:eastAsia="en-US"/>
        </w:rPr>
      </w:pPr>
      <w:r w:rsidRPr="00500FE6">
        <w:rPr>
          <w:b/>
          <w:bCs/>
          <w:lang w:eastAsia="en-US"/>
        </w:rPr>
        <w:t xml:space="preserve">Synonyme: </w:t>
      </w:r>
      <w:r w:rsidR="00A57A79" w:rsidRPr="00A57A79">
        <w:rPr>
          <w:lang w:eastAsia="en-US"/>
        </w:rPr>
        <w:t>Alternative Schreibweisen oder verwandte Begriffe</w:t>
      </w:r>
    </w:p>
    <w:p w14:paraId="3751B457" w14:textId="77777777" w:rsidR="00C94653" w:rsidRPr="00C94653" w:rsidRDefault="00975748" w:rsidP="001D2B8E">
      <w:pPr>
        <w:pStyle w:val="Listenabsatz"/>
        <w:numPr>
          <w:ilvl w:val="0"/>
          <w:numId w:val="93"/>
        </w:numPr>
        <w:rPr>
          <w:b/>
          <w:bCs/>
          <w:lang w:eastAsia="en-US"/>
        </w:rPr>
      </w:pPr>
      <w:r w:rsidRPr="00C94653">
        <w:rPr>
          <w:b/>
          <w:bCs/>
          <w:lang w:eastAsia="en-US"/>
        </w:rPr>
        <w:t>Beschreibungen des Begriffes (Pflichtfeld)</w:t>
      </w:r>
      <w:r w:rsidR="009673E8" w:rsidRPr="00C94653">
        <w:rPr>
          <w:b/>
          <w:bCs/>
          <w:lang w:eastAsia="en-US"/>
        </w:rPr>
        <w:t xml:space="preserve">: </w:t>
      </w:r>
      <w:r w:rsidR="00C94653">
        <w:t>Hier wird die inhaltliche Erläuterung des Begriffs hinterlegt.</w:t>
      </w:r>
    </w:p>
    <w:p w14:paraId="2E15295E" w14:textId="77777777" w:rsidR="00C94653" w:rsidRDefault="00DA63D2" w:rsidP="001D2B8E">
      <w:pPr>
        <w:pStyle w:val="Listenabsatz"/>
        <w:numPr>
          <w:ilvl w:val="0"/>
          <w:numId w:val="93"/>
        </w:numPr>
        <w:rPr>
          <w:b/>
          <w:bCs/>
          <w:lang w:eastAsia="en-US"/>
        </w:rPr>
      </w:pPr>
      <w:r w:rsidRPr="00C94653">
        <w:rPr>
          <w:b/>
          <w:bCs/>
          <w:lang w:eastAsia="en-US"/>
        </w:rPr>
        <w:t>Typ des Begriff</w:t>
      </w:r>
      <w:r w:rsidR="00C874C7" w:rsidRPr="00C94653">
        <w:rPr>
          <w:b/>
          <w:bCs/>
          <w:lang w:eastAsia="en-US"/>
        </w:rPr>
        <w:t>e</w:t>
      </w:r>
      <w:r w:rsidRPr="00C94653">
        <w:rPr>
          <w:b/>
          <w:bCs/>
          <w:lang w:eastAsia="en-US"/>
        </w:rPr>
        <w:t xml:space="preserve">s: </w:t>
      </w:r>
    </w:p>
    <w:p w14:paraId="5EBB6A6B" w14:textId="77777777" w:rsidR="00C94653" w:rsidRPr="00C94653" w:rsidRDefault="00C94653" w:rsidP="001D2B8E">
      <w:pPr>
        <w:pStyle w:val="Listenabsatz"/>
        <w:numPr>
          <w:ilvl w:val="1"/>
          <w:numId w:val="93"/>
        </w:numPr>
        <w:rPr>
          <w:b/>
          <w:bCs/>
          <w:lang w:eastAsia="en-US"/>
        </w:rPr>
      </w:pPr>
      <w:r w:rsidRPr="00C94653">
        <w:rPr>
          <w:lang w:eastAsia="en-US"/>
        </w:rPr>
        <w:t>Auswahl</w:t>
      </w:r>
      <w:r>
        <w:rPr>
          <w:lang w:eastAsia="en-US"/>
        </w:rPr>
        <w:t xml:space="preserve"> der Darstellungsform im Webauftritt:</w:t>
      </w:r>
    </w:p>
    <w:p w14:paraId="71513C7A" w14:textId="71B75825" w:rsidR="00DA63D2" w:rsidRPr="00500FE6" w:rsidRDefault="00D33B71" w:rsidP="001D2B8E">
      <w:pPr>
        <w:pStyle w:val="Listenabsatz"/>
        <w:numPr>
          <w:ilvl w:val="2"/>
          <w:numId w:val="93"/>
        </w:numPr>
        <w:rPr>
          <w:b/>
          <w:bCs/>
          <w:lang w:eastAsia="en-US"/>
        </w:rPr>
      </w:pPr>
      <w:r>
        <w:rPr>
          <w:lang w:eastAsia="en-US"/>
        </w:rPr>
        <w:t xml:space="preserve">Einfacher Tooltip </w:t>
      </w:r>
      <w:r w:rsidRPr="00D33B71">
        <w:rPr>
          <w:lang w:eastAsia="en-US"/>
        </w:rPr>
        <w:t>(ohne HTML-Auszeichnung)</w:t>
      </w:r>
    </w:p>
    <w:p w14:paraId="7A42D2CB" w14:textId="69182C9A" w:rsidR="00D33B71" w:rsidRDefault="00D33B71" w:rsidP="001D2B8E">
      <w:pPr>
        <w:pStyle w:val="Listenabsatz"/>
        <w:numPr>
          <w:ilvl w:val="2"/>
          <w:numId w:val="93"/>
        </w:numPr>
        <w:rPr>
          <w:lang w:eastAsia="en-US"/>
        </w:rPr>
      </w:pPr>
      <w:r w:rsidRPr="00D33B71">
        <w:rPr>
          <w:lang w:eastAsia="en-US"/>
        </w:rPr>
        <w:t>Definition (mit semantischer HTML-Auszeichnung)</w:t>
      </w:r>
    </w:p>
    <w:p w14:paraId="7EC81F93" w14:textId="4C4F1880" w:rsidR="00D33B71" w:rsidRPr="00D33B71" w:rsidRDefault="00540D53" w:rsidP="001D2B8E">
      <w:pPr>
        <w:pStyle w:val="Listenabsatz"/>
        <w:numPr>
          <w:ilvl w:val="2"/>
          <w:numId w:val="93"/>
        </w:numPr>
        <w:rPr>
          <w:lang w:eastAsia="en-US"/>
        </w:rPr>
      </w:pPr>
      <w:r>
        <w:t>Abkürzung (Kurzform aus Anfangsbuchstaben, z. B. „BMF“)</w:t>
      </w:r>
    </w:p>
    <w:p w14:paraId="002BF8BB" w14:textId="77777777" w:rsidR="00540D53" w:rsidRPr="00540D53" w:rsidRDefault="00DA63D2" w:rsidP="001D2B8E">
      <w:pPr>
        <w:pStyle w:val="Listenabsatz"/>
        <w:numPr>
          <w:ilvl w:val="0"/>
          <w:numId w:val="93"/>
        </w:numPr>
        <w:rPr>
          <w:b/>
          <w:bCs/>
          <w:lang w:eastAsia="en-US"/>
        </w:rPr>
      </w:pPr>
      <w:r w:rsidRPr="00540D53">
        <w:rPr>
          <w:b/>
          <w:bCs/>
          <w:lang w:eastAsia="en-US"/>
        </w:rPr>
        <w:t>Sprache des Begriff</w:t>
      </w:r>
      <w:r w:rsidR="00C874C7" w:rsidRPr="00540D53">
        <w:rPr>
          <w:b/>
          <w:bCs/>
          <w:lang w:eastAsia="en-US"/>
        </w:rPr>
        <w:t>e</w:t>
      </w:r>
      <w:r w:rsidRPr="00540D53">
        <w:rPr>
          <w:b/>
          <w:bCs/>
          <w:lang w:eastAsia="en-US"/>
        </w:rPr>
        <w:t xml:space="preserve">s: </w:t>
      </w:r>
      <w:r w:rsidR="00540D53">
        <w:t>Eingabe des ISO-Sprachcodes (z. B. „de“, „en“)</w:t>
      </w:r>
    </w:p>
    <w:p w14:paraId="43BD030C" w14:textId="3A95AC5A" w:rsidR="00DA63D2" w:rsidRPr="00500FE6" w:rsidRDefault="00DA63D2" w:rsidP="001D2B8E">
      <w:pPr>
        <w:pStyle w:val="Listenabsatz"/>
        <w:numPr>
          <w:ilvl w:val="0"/>
          <w:numId w:val="93"/>
        </w:numPr>
        <w:rPr>
          <w:b/>
          <w:bCs/>
          <w:lang w:eastAsia="en-US"/>
        </w:rPr>
      </w:pPr>
      <w:r w:rsidRPr="00500FE6">
        <w:rPr>
          <w:b/>
          <w:bCs/>
          <w:lang w:eastAsia="en-US"/>
        </w:rPr>
        <w:t xml:space="preserve">Multimedia-Dateien: </w:t>
      </w:r>
      <w:r w:rsidR="00540D53">
        <w:t>Optional: Hinterlegung von</w:t>
      </w:r>
      <w:r>
        <w:t xml:space="preserve"> Bild- oder Videomaterial </w:t>
      </w:r>
      <w:r w:rsidR="00540D53">
        <w:t>zur ergänzenden Erklärung</w:t>
      </w:r>
    </w:p>
    <w:p w14:paraId="20354A7A" w14:textId="04AE1ECF" w:rsidR="006434B1" w:rsidRPr="006434B1" w:rsidRDefault="006434B1" w:rsidP="006434B1">
      <w:pPr>
        <w:pStyle w:val="Infoboxnichttrennen"/>
        <w:rPr>
          <w:b/>
          <w:bCs/>
        </w:rPr>
      </w:pPr>
      <w:r w:rsidRPr="006434B1">
        <w:rPr>
          <w:b/>
          <w:bCs/>
        </w:rPr>
        <w:t>Hinweis:</w:t>
      </w:r>
      <w:r>
        <w:t xml:space="preserve"> Abkürzungen werden beim ersten Vorkommen auf einer Seite mit einem semantischen </w:t>
      </w:r>
      <w:r w:rsidRPr="006434B1">
        <w:rPr>
          <w:rStyle w:val="HTML"/>
        </w:rPr>
        <w:t>&lt;</w:t>
      </w:r>
      <w:proofErr w:type="spellStart"/>
      <w:r w:rsidRPr="006434B1">
        <w:rPr>
          <w:rStyle w:val="HTML"/>
        </w:rPr>
        <w:t>abbr</w:t>
      </w:r>
      <w:proofErr w:type="spellEnd"/>
      <w:r w:rsidRPr="006434B1">
        <w:rPr>
          <w:rStyle w:val="HTML"/>
        </w:rPr>
        <w:t>&gt;-</w:t>
      </w:r>
      <w:r>
        <w:t xml:space="preserve">Tag und </w:t>
      </w:r>
      <w:r w:rsidRPr="006434B1">
        <w:rPr>
          <w:rStyle w:val="HTML"/>
        </w:rPr>
        <w:t>title</w:t>
      </w:r>
      <w:r>
        <w:t xml:space="preserve">-Attribut ausgezeichnet. Dadurch wird die Langform als Tooltip eingeblendet zur Verbesserung der Barrierefreiheit und Verständlichkeit. Weitere Vorkommen der gleichen Abkürzung auf derselben Seite werden </w:t>
      </w:r>
      <w:r w:rsidRPr="006434B1">
        <w:rPr>
          <w:rStyle w:val="Fett"/>
          <w:b w:val="0"/>
          <w:bCs w:val="0"/>
        </w:rPr>
        <w:t>nicht</w:t>
      </w:r>
      <w:r>
        <w:t xml:space="preserve"> erneut ausgezeichnet.</w:t>
      </w:r>
    </w:p>
    <w:p w14:paraId="27D2F322" w14:textId="0B620590" w:rsidR="004B4B50" w:rsidRDefault="00975748" w:rsidP="004B4B50">
      <w:pPr>
        <w:rPr>
          <w:lang w:eastAsia="en-US"/>
        </w:rPr>
      </w:pPr>
      <w:r w:rsidRPr="00500FE6">
        <w:rPr>
          <w:lang w:eastAsia="en-US"/>
        </w:rPr>
        <w:t xml:space="preserve"> </w:t>
      </w:r>
      <w:bookmarkStart w:id="1196" w:name="_Toc155958476"/>
      <w:bookmarkStart w:id="1197" w:name="_Ref167880349"/>
      <w:bookmarkStart w:id="1198" w:name="_Toc177115983"/>
    </w:p>
    <w:p w14:paraId="2788FF23" w14:textId="682F1AEF" w:rsidR="00BD4D17" w:rsidRDefault="00B0122D" w:rsidP="00BD4D17">
      <w:pPr>
        <w:pStyle w:val="berschrift2"/>
      </w:pPr>
      <w:r>
        <w:lastRenderedPageBreak/>
        <w:t xml:space="preserve"> </w:t>
      </w:r>
      <w:bookmarkStart w:id="1199" w:name="_Toc230848562"/>
      <w:r w:rsidR="008342C6">
        <w:t>Einricht</w:t>
      </w:r>
      <w:r w:rsidR="00B81A64">
        <w:t>en</w:t>
      </w:r>
      <w:r w:rsidR="008342C6">
        <w:t xml:space="preserve"> eine</w:t>
      </w:r>
      <w:r w:rsidR="00C25888">
        <w:t>s</w:t>
      </w:r>
      <w:r w:rsidR="008342C6">
        <w:t xml:space="preserve"> </w:t>
      </w:r>
      <w:r w:rsidR="00BD4D17">
        <w:t>Glossar</w:t>
      </w:r>
      <w:r w:rsidR="00C25888">
        <w:t>verzeichnisses</w:t>
      </w:r>
      <w:bookmarkEnd w:id="1199"/>
    </w:p>
    <w:p w14:paraId="62627374" w14:textId="77777777" w:rsidR="00544A2E" w:rsidRDefault="00544A2E" w:rsidP="00544A2E">
      <w:pPr>
        <w:pStyle w:val="Standardnichttrennen"/>
        <w:rPr>
          <w:rFonts w:ascii="Times New Roman" w:hAnsi="Times New Roman"/>
          <w:sz w:val="24"/>
        </w:rPr>
      </w:pPr>
      <w:r>
        <w:t xml:space="preserve">Um im Webauftritt eine Liste aller Glossarbegriffe samt Erklärungen darzustellen, wird das Plug-in </w:t>
      </w:r>
      <w:r w:rsidRPr="00DA7DD1">
        <w:rPr>
          <w:rStyle w:val="Fett"/>
          <w:b w:val="0"/>
          <w:bCs w:val="0"/>
        </w:rPr>
        <w:t>„Glossar (Liste- &amp; Detailansicht)“</w:t>
      </w:r>
      <w:r>
        <w:t xml:space="preserve"> verwendet.</w:t>
      </w:r>
    </w:p>
    <w:p w14:paraId="75F422F9" w14:textId="77777777" w:rsidR="00544A2E" w:rsidRDefault="00544A2E" w:rsidP="00544A2E">
      <w:pPr>
        <w:pStyle w:val="Standardnichttrennen"/>
      </w:pPr>
      <w:r>
        <w:rPr>
          <w:rStyle w:val="Fett"/>
        </w:rPr>
        <w:t>Vorgehensweise:</w:t>
      </w:r>
    </w:p>
    <w:p w14:paraId="31EE91A2" w14:textId="46A4D2A2" w:rsidR="00544A2E" w:rsidRDefault="00544A2E" w:rsidP="00DA7DD1">
      <w:pPr>
        <w:pStyle w:val="ListenabsatzinTabelle"/>
      </w:pPr>
      <w:r>
        <w:t>Die gewünschte Seite</w:t>
      </w:r>
      <w:r w:rsidR="00923938">
        <w:t>, auf der das</w:t>
      </w:r>
      <w:r w:rsidR="008370D1">
        <w:t xml:space="preserve"> Glossarverzeichnis</w:t>
      </w:r>
      <w:r w:rsidR="0055022A">
        <w:t xml:space="preserve"> eingebaut werden soll,</w:t>
      </w:r>
      <w:r>
        <w:t xml:space="preserve"> im Seitenbaum auswählen</w:t>
      </w:r>
    </w:p>
    <w:p w14:paraId="2855D257" w14:textId="77777777" w:rsidR="00544A2E" w:rsidRPr="00DA7DD1" w:rsidRDefault="00544A2E" w:rsidP="00DA7DD1">
      <w:pPr>
        <w:pStyle w:val="ListenabsatzinTabelle"/>
      </w:pPr>
      <w:r w:rsidRPr="00DA7DD1">
        <w:rPr>
          <w:rStyle w:val="Fett"/>
          <w:b w:val="0"/>
          <w:bCs w:val="0"/>
        </w:rPr>
        <w:t>„Neuen Inhalt erstellen“</w:t>
      </w:r>
      <w:r>
        <w:t xml:space="preserve"> anklicken</w:t>
      </w:r>
    </w:p>
    <w:p w14:paraId="7F7308F3" w14:textId="77777777" w:rsidR="00544A2E" w:rsidRPr="00DA7DD1" w:rsidRDefault="00544A2E" w:rsidP="00DA7DD1">
      <w:pPr>
        <w:pStyle w:val="ListenabsatzinTabelle"/>
      </w:pPr>
      <w:r w:rsidRPr="00DA7DD1">
        <w:t xml:space="preserve">Im Bereich </w:t>
      </w:r>
      <w:r w:rsidRPr="00DA7DD1">
        <w:rPr>
          <w:rStyle w:val="Fett"/>
          <w:b w:val="0"/>
          <w:bCs w:val="0"/>
        </w:rPr>
        <w:t>Plug-Ins</w:t>
      </w:r>
      <w:r w:rsidRPr="00DA7DD1">
        <w:t xml:space="preserve"> das Element </w:t>
      </w:r>
      <w:r w:rsidRPr="00DA7DD1">
        <w:rPr>
          <w:rStyle w:val="Fett"/>
          <w:b w:val="0"/>
          <w:bCs w:val="0"/>
        </w:rPr>
        <w:t>„Allgemeines Plug-In“</w:t>
      </w:r>
      <w:r w:rsidRPr="00DA7DD1">
        <w:t xml:space="preserve"> auswählen</w:t>
      </w:r>
    </w:p>
    <w:p w14:paraId="7B2B5F10" w14:textId="77777777" w:rsidR="00544A2E" w:rsidRPr="00DA7DD1" w:rsidRDefault="00544A2E" w:rsidP="00DA7DD1">
      <w:pPr>
        <w:pStyle w:val="ListenabsatzinTabelle"/>
      </w:pPr>
      <w:r w:rsidRPr="00DA7DD1">
        <w:t xml:space="preserve">Im Feld </w:t>
      </w:r>
      <w:r w:rsidRPr="00DA7DD1">
        <w:rPr>
          <w:rStyle w:val="Fett"/>
          <w:b w:val="0"/>
          <w:bCs w:val="0"/>
        </w:rPr>
        <w:t>Plug-In-Typ</w:t>
      </w:r>
      <w:r w:rsidRPr="00DA7DD1">
        <w:t xml:space="preserve"> den Eintrag </w:t>
      </w:r>
      <w:r w:rsidRPr="00DA7DD1">
        <w:rPr>
          <w:rStyle w:val="Fett"/>
          <w:b w:val="0"/>
          <w:bCs w:val="0"/>
        </w:rPr>
        <w:t>„Glossar (Liste- &amp; Detailansicht)“</w:t>
      </w:r>
      <w:r w:rsidRPr="00DA7DD1">
        <w:t xml:space="preserve"> auswählen</w:t>
      </w:r>
    </w:p>
    <w:p w14:paraId="4336B10F" w14:textId="77777777" w:rsidR="000A3A21" w:rsidRDefault="00086A53" w:rsidP="003F42DC">
      <w:pPr>
        <w:pStyle w:val="Beschriftung"/>
      </w:pPr>
      <w:r>
        <w:br/>
      </w:r>
      <w:r w:rsidR="00544A2E" w:rsidRPr="00F85C72">
        <w:t>Alle zuvor angelegten Glossarbegriffe werden daraufhin auf dieser Seite in einem Akkordeon-Layout ausgegeben. Jeder Begriff ist dabei aufklappbar und zeigt seine hinterlegte Beschreibung.</w:t>
      </w:r>
      <w:r w:rsidR="007073AC" w:rsidRPr="000A3A21">
        <w:t xml:space="preserve"> </w:t>
      </w:r>
      <w:r w:rsidR="000A3A21">
        <w:br/>
      </w:r>
      <w:r w:rsidR="00055091">
        <w:br/>
      </w:r>
      <w:r w:rsidR="000A3A21">
        <w:br/>
      </w:r>
      <w:r w:rsidR="000A3A21" w:rsidRPr="000A3A21">
        <w:drawing>
          <wp:inline distT="0" distB="0" distL="0" distR="0" wp14:anchorId="1A3EF41D" wp14:editId="04EAF16E">
            <wp:extent cx="5759450" cy="2503170"/>
            <wp:effectExtent l="12700" t="12700" r="19050" b="11430"/>
            <wp:docPr id="395838758" name="Grafik 4">
              <a:extLst xmlns:a="http://schemas.openxmlformats.org/drawingml/2006/main">
                <a:ext uri="{FF2B5EF4-FFF2-40B4-BE49-F238E27FC236}">
                  <a16:creationId xmlns:a16="http://schemas.microsoft.com/office/drawing/2014/main" id="{BE40C252-7747-3220-8F62-19A5574C179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838758" name="Grafik 4">
                      <a:extLst>
                        <a:ext uri="{FF2B5EF4-FFF2-40B4-BE49-F238E27FC236}">
                          <a16:creationId xmlns:a16="http://schemas.microsoft.com/office/drawing/2014/main" id="{BE40C252-7747-3220-8F62-19A5574C1793}"/>
                        </a:ext>
                        <a:ext uri="{C183D7F6-B498-43B3-948B-1728B52AA6E4}">
                          <adec:decorative xmlns:adec="http://schemas.microsoft.com/office/drawing/2017/decorative" val="1"/>
                        </a:ext>
                      </a:extLst>
                    </pic:cNvPr>
                    <pic:cNvPicPr>
                      <a:picLocks noChangeAspect="1"/>
                    </pic:cNvPicPr>
                  </pic:nvPicPr>
                  <pic:blipFill>
                    <a:blip r:embed="rId303"/>
                    <a:srcRect t="14463" b="26857"/>
                    <a:stretch>
                      <a:fillRect/>
                    </a:stretch>
                  </pic:blipFill>
                  <pic:spPr>
                    <a:xfrm>
                      <a:off x="0" y="0"/>
                      <a:ext cx="5759450" cy="2503170"/>
                    </a:xfrm>
                    <a:prstGeom prst="rect">
                      <a:avLst/>
                    </a:prstGeom>
                    <a:ln>
                      <a:solidFill>
                        <a:schemeClr val="tx1"/>
                      </a:solidFill>
                    </a:ln>
                  </pic:spPr>
                </pic:pic>
              </a:graphicData>
            </a:graphic>
          </wp:inline>
        </w:drawing>
      </w:r>
    </w:p>
    <w:p w14:paraId="07904DCA" w14:textId="62242DDA" w:rsidR="005E733E" w:rsidRPr="00500FE6" w:rsidRDefault="005E733E" w:rsidP="003F42DC">
      <w:pPr>
        <w:pStyle w:val="Beschriftung"/>
      </w:pPr>
      <w:bookmarkStart w:id="1200" w:name="_Toc230848886"/>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264</w:t>
      </w:r>
      <w:r w:rsidRPr="00500FE6">
        <w:fldChar w:fldCharType="end"/>
      </w:r>
      <w:r w:rsidRPr="00500FE6">
        <w:t xml:space="preserve">: </w:t>
      </w:r>
      <w:r w:rsidR="00E43CFD">
        <w:t>Auswahl des Glossars zur Erstellung einer Listenansicht.</w:t>
      </w:r>
      <w:bookmarkEnd w:id="1200"/>
    </w:p>
    <w:p w14:paraId="20F6A0C0" w14:textId="377CF57C" w:rsidR="00055091" w:rsidRPr="00055091" w:rsidRDefault="000A3A21" w:rsidP="00975CC0">
      <w:pPr>
        <w:rPr>
          <w:color w:val="EE0000"/>
          <w:lang w:eastAsia="en-US"/>
        </w:rPr>
      </w:pPr>
      <w:r>
        <w:rPr>
          <w:lang w:eastAsia="en-US"/>
        </w:rPr>
        <w:br/>
      </w:r>
      <w:r w:rsidR="00055091">
        <w:rPr>
          <w:lang w:eastAsia="en-US"/>
        </w:rPr>
        <w:t>Folgende Abbildung zeigt die Standardansicht, die im Webauftritt ausgespielt wird</w:t>
      </w:r>
      <w:r w:rsidR="00983913">
        <w:rPr>
          <w:lang w:eastAsia="en-US"/>
        </w:rPr>
        <w:t>:</w:t>
      </w:r>
    </w:p>
    <w:p w14:paraId="448123FC" w14:textId="797DAF1E" w:rsidR="002C13B8" w:rsidRPr="002C13B8" w:rsidRDefault="002C13B8" w:rsidP="002C13B8">
      <w:pPr>
        <w:rPr>
          <w:lang w:eastAsia="en-US"/>
        </w:rPr>
      </w:pPr>
      <w:r w:rsidRPr="002C13B8">
        <w:rPr>
          <w:noProof/>
          <w:lang w:eastAsia="en-US"/>
        </w:rPr>
        <w:lastRenderedPageBreak/>
        <w:drawing>
          <wp:inline distT="0" distB="0" distL="0" distR="0" wp14:anchorId="6152E752" wp14:editId="38A91846">
            <wp:extent cx="5282084" cy="2429510"/>
            <wp:effectExtent l="19050" t="19050" r="13970" b="27940"/>
            <wp:docPr id="1232942672" name="Grafik 2" descr="Glossar-Listenansicht im Webauftr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942672" name="Grafik 2" descr="Glossar-Listenansicht im Webauftritt."/>
                    <pic:cNvPicPr>
                      <a:picLocks noChangeAspect="1" noChangeArrowheads="1"/>
                    </pic:cNvPicPr>
                  </pic:nvPicPr>
                  <pic:blipFill>
                    <a:blip r:embed="rId305" cstate="print">
                      <a:extLst>
                        <a:ext uri="{28A0092B-C50C-407E-A947-70E740481C1C}">
                          <a14:useLocalDpi xmlns:a14="http://schemas.microsoft.com/office/drawing/2010/main" val="0"/>
                        </a:ext>
                      </a:extLst>
                    </a:blip>
                    <a:stretch>
                      <a:fillRect/>
                    </a:stretch>
                  </pic:blipFill>
                  <pic:spPr bwMode="auto">
                    <a:xfrm>
                      <a:off x="0" y="0"/>
                      <a:ext cx="5282084" cy="2429510"/>
                    </a:xfrm>
                    <a:prstGeom prst="rect">
                      <a:avLst/>
                    </a:prstGeom>
                    <a:ln>
                      <a:solidFill>
                        <a:schemeClr val="tx1"/>
                      </a:solidFill>
                    </a:ln>
                  </pic:spPr>
                </pic:pic>
              </a:graphicData>
            </a:graphic>
          </wp:inline>
        </w:drawing>
      </w:r>
    </w:p>
    <w:p w14:paraId="10BF7149" w14:textId="3E3140AC" w:rsidR="002C13B8" w:rsidRDefault="002C13B8" w:rsidP="003F42DC">
      <w:pPr>
        <w:pStyle w:val="Beschriftung"/>
      </w:pPr>
      <w:bookmarkStart w:id="1201" w:name="_Toc230848887"/>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265</w:t>
      </w:r>
      <w:r w:rsidRPr="00500FE6">
        <w:fldChar w:fldCharType="end"/>
      </w:r>
      <w:r w:rsidRPr="00500FE6">
        <w:t xml:space="preserve">: </w:t>
      </w:r>
      <w:r>
        <w:t>Glossar</w:t>
      </w:r>
      <w:r w:rsidR="003B15F7">
        <w:t>-Listen</w:t>
      </w:r>
      <w:r w:rsidR="00B04C4C">
        <w:t>-Standard</w:t>
      </w:r>
      <w:r>
        <w:t>ansicht im Webauftritt.</w:t>
      </w:r>
      <w:bookmarkEnd w:id="1201"/>
    </w:p>
    <w:p w14:paraId="37CFC70B" w14:textId="02014E68" w:rsidR="00AB4867" w:rsidRPr="00067E62" w:rsidRDefault="00983913" w:rsidP="742F69EE">
      <w:pPr>
        <w:spacing w:line="259" w:lineRule="auto"/>
        <w:rPr>
          <w:color w:val="000000" w:themeColor="text1"/>
        </w:rPr>
      </w:pPr>
      <w:r w:rsidRPr="742F69EE">
        <w:rPr>
          <w:color w:val="000000" w:themeColor="text1"/>
          <w:lang w:eastAsia="en-US"/>
        </w:rPr>
        <w:t>Sollen alle Begriffe angezeigt werden, muss dazu nichts weiter im System konfiguriert werden.</w:t>
      </w:r>
      <w:r w:rsidR="00440688">
        <w:br/>
      </w:r>
      <w:r w:rsidR="00440688">
        <w:br/>
      </w:r>
      <w:r w:rsidR="0A332092" w:rsidRPr="00067E62">
        <w:rPr>
          <w:color w:val="000000" w:themeColor="text1"/>
        </w:rPr>
        <w:t xml:space="preserve">Der Ansichtsmodus kann für eine Seite oder global über eine </w:t>
      </w:r>
      <w:proofErr w:type="spellStart"/>
      <w:r w:rsidR="0A332092" w:rsidRPr="00067E62">
        <w:rPr>
          <w:color w:val="000000" w:themeColor="text1"/>
        </w:rPr>
        <w:t>Typoscript</w:t>
      </w:r>
      <w:proofErr w:type="spellEnd"/>
      <w:r w:rsidR="0A332092" w:rsidRPr="00067E62">
        <w:rPr>
          <w:color w:val="000000" w:themeColor="text1"/>
        </w:rPr>
        <w:t xml:space="preserve">-Konstante eingestellt werden. Falls man den Modus global ändern möchte, reicht eine Anpassung über den Konstanten-Editor im </w:t>
      </w:r>
      <w:proofErr w:type="spellStart"/>
      <w:r w:rsidR="0A332092" w:rsidRPr="00067E62">
        <w:rPr>
          <w:color w:val="000000" w:themeColor="text1"/>
        </w:rPr>
        <w:t>Typoscript</w:t>
      </w:r>
      <w:proofErr w:type="spellEnd"/>
      <w:r w:rsidR="0A332092" w:rsidRPr="00067E62">
        <w:rPr>
          <w:color w:val="000000" w:themeColor="text1"/>
        </w:rPr>
        <w:t xml:space="preserve">-Template der </w:t>
      </w:r>
      <w:r w:rsidR="4EF417BB" w:rsidRPr="00067E62">
        <w:rPr>
          <w:color w:val="000000" w:themeColor="text1"/>
        </w:rPr>
        <w:t xml:space="preserve">Startseite. Falls man den Modus nur für eine einzige Glossar-Übersichtsseite anpassen möchte, kann es nötig sein, ein eigenes </w:t>
      </w:r>
      <w:proofErr w:type="spellStart"/>
      <w:r w:rsidR="4EF417BB" w:rsidRPr="00067E62">
        <w:rPr>
          <w:color w:val="000000" w:themeColor="text1"/>
        </w:rPr>
        <w:t>Typoscript</w:t>
      </w:r>
      <w:proofErr w:type="spellEnd"/>
      <w:r w:rsidR="4EF417BB" w:rsidRPr="00067E62">
        <w:rPr>
          <w:color w:val="000000" w:themeColor="text1"/>
        </w:rPr>
        <w:t xml:space="preserve">-Template anzulegen. Dies wird </w:t>
      </w:r>
      <w:r w:rsidR="24A6B1FC" w:rsidRPr="00067E62">
        <w:rPr>
          <w:color w:val="000000" w:themeColor="text1"/>
        </w:rPr>
        <w:t xml:space="preserve">im Kontext dieser Seite </w:t>
      </w:r>
      <w:r w:rsidR="4EF417BB" w:rsidRPr="00067E62">
        <w:rPr>
          <w:color w:val="000000" w:themeColor="text1"/>
        </w:rPr>
        <w:t>beim Modul “</w:t>
      </w:r>
      <w:proofErr w:type="spellStart"/>
      <w:r w:rsidR="4EF417BB" w:rsidRPr="00067E62">
        <w:rPr>
          <w:color w:val="000000" w:themeColor="text1"/>
        </w:rPr>
        <w:t>Typoscript</w:t>
      </w:r>
      <w:proofErr w:type="spellEnd"/>
      <w:r w:rsidR="4EF417BB" w:rsidRPr="00067E62">
        <w:rPr>
          <w:color w:val="000000" w:themeColor="text1"/>
        </w:rPr>
        <w:t xml:space="preserve">” als “Zusätzlicher </w:t>
      </w:r>
      <w:proofErr w:type="spellStart"/>
      <w:r w:rsidR="4EF417BB" w:rsidRPr="00067E62">
        <w:rPr>
          <w:color w:val="000000" w:themeColor="text1"/>
        </w:rPr>
        <w:t>Typoscript</w:t>
      </w:r>
      <w:proofErr w:type="spellEnd"/>
      <w:r w:rsidR="6CBC7C93" w:rsidRPr="00067E62">
        <w:rPr>
          <w:color w:val="000000" w:themeColor="text1"/>
        </w:rPr>
        <w:t xml:space="preserve"> Datensatz” vorgeschlagen, falls keine existiert</w:t>
      </w:r>
      <w:r w:rsidR="3C36634D" w:rsidRPr="00067E62">
        <w:rPr>
          <w:color w:val="000000" w:themeColor="text1"/>
        </w:rPr>
        <w:t>.</w:t>
      </w:r>
    </w:p>
    <w:p w14:paraId="58B40E18" w14:textId="408A8DDB" w:rsidR="00AB4867" w:rsidRPr="00067E62" w:rsidRDefault="3C36634D" w:rsidP="742F69EE">
      <w:pPr>
        <w:spacing w:line="259" w:lineRule="auto"/>
        <w:rPr>
          <w:color w:val="000000" w:themeColor="text1"/>
        </w:rPr>
      </w:pPr>
      <w:r w:rsidRPr="00067E62">
        <w:rPr>
          <w:color w:val="000000" w:themeColor="text1"/>
        </w:rPr>
        <w:t xml:space="preserve">Für die Darstellung muss die Konstante </w:t>
      </w:r>
      <w:proofErr w:type="spellStart"/>
      <w:proofErr w:type="gramStart"/>
      <w:r w:rsidR="009072C4" w:rsidRPr="00067E62">
        <w:t>plugin.tx</w:t>
      </w:r>
      <w:proofErr w:type="gramEnd"/>
      <w:r w:rsidR="009072C4" w:rsidRPr="00067E62">
        <w:t>_dpnglossary.</w:t>
      </w:r>
      <w:proofErr w:type="gramStart"/>
      <w:r w:rsidR="009072C4" w:rsidRPr="00067E62">
        <w:t>settings.listmode</w:t>
      </w:r>
      <w:proofErr w:type="spellEnd"/>
      <w:proofErr w:type="gramEnd"/>
      <w:r w:rsidR="009072C4" w:rsidRPr="00067E62">
        <w:t xml:space="preserve"> </w:t>
      </w:r>
      <w:r w:rsidRPr="00067E62">
        <w:rPr>
          <w:color w:val="000000" w:themeColor="text1"/>
        </w:rPr>
        <w:t>angepasst werden, die man in der Kategorie “dreipunktnull Glossar” findet.</w:t>
      </w:r>
    </w:p>
    <w:p w14:paraId="390644D6" w14:textId="73A4775F" w:rsidR="00C2162C" w:rsidRDefault="0002489C" w:rsidP="003F42DC">
      <w:pPr>
        <w:pStyle w:val="Codeblock"/>
      </w:pPr>
      <w:r>
        <w:br/>
      </w:r>
      <w:r w:rsidR="423B602C">
        <w:drawing>
          <wp:inline distT="0" distB="0" distL="0" distR="0" wp14:anchorId="0C82BF5B" wp14:editId="1E7ACDFF">
            <wp:extent cx="2505052" cy="2124075"/>
            <wp:effectExtent l="0" t="0" r="0" b="0"/>
            <wp:docPr id="1283165103"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165103" name="drawing">
                      <a:extLst>
                        <a:ext uri="{C183D7F6-B498-43B3-948B-1728B52AA6E4}">
                          <adec:decorative xmlns:adec="http://schemas.microsoft.com/office/drawing/2017/decorative" val="1"/>
                        </a:ext>
                      </a:extLst>
                    </pic:cNvPr>
                    <pic:cNvPicPr/>
                  </pic:nvPicPr>
                  <pic:blipFill>
                    <a:blip r:embed="rId306">
                      <a:extLst>
                        <a:ext uri="{28A0092B-C50C-407E-A947-70E740481C1C}">
                          <a14:useLocalDpi xmlns:a14="http://schemas.microsoft.com/office/drawing/2010/main"/>
                        </a:ext>
                      </a:extLst>
                    </a:blip>
                    <a:stretch>
                      <a:fillRect/>
                    </a:stretch>
                  </pic:blipFill>
                  <pic:spPr>
                    <a:xfrm>
                      <a:off x="0" y="0"/>
                      <a:ext cx="2505052" cy="2124075"/>
                    </a:xfrm>
                    <a:prstGeom prst="rect">
                      <a:avLst/>
                    </a:prstGeom>
                  </pic:spPr>
                </pic:pic>
              </a:graphicData>
            </a:graphic>
          </wp:inline>
        </w:drawing>
      </w:r>
    </w:p>
    <w:p w14:paraId="2E5B7BC5" w14:textId="72073988" w:rsidR="009072C4" w:rsidRDefault="009072C4" w:rsidP="003F42DC">
      <w:pPr>
        <w:pStyle w:val="Beschriftung"/>
      </w:pPr>
      <w:bookmarkStart w:id="1202" w:name="_Toc230848888"/>
      <w:r>
        <w:t xml:space="preserve">Abbildung </w:t>
      </w:r>
      <w:r>
        <w:rPr>
          <w:noProof w:val="0"/>
        </w:rPr>
        <w:fldChar w:fldCharType="begin"/>
      </w:r>
      <w:r>
        <w:instrText xml:space="preserve"> SEQ Abbildung \* ARABIC </w:instrText>
      </w:r>
      <w:r>
        <w:rPr>
          <w:noProof w:val="0"/>
        </w:rPr>
        <w:fldChar w:fldCharType="separate"/>
      </w:r>
      <w:r w:rsidR="00256D0B">
        <w:t>266</w:t>
      </w:r>
      <w:r>
        <w:fldChar w:fldCharType="end"/>
      </w:r>
      <w:r>
        <w:t xml:space="preserve">: </w:t>
      </w:r>
      <w:r w:rsidR="006F4029">
        <w:t>Anwahl des Listmode.</w:t>
      </w:r>
      <w:bookmarkEnd w:id="1202"/>
    </w:p>
    <w:p w14:paraId="54CB57DA" w14:textId="2A28F2F4" w:rsidR="0537C635" w:rsidRDefault="0537C635" w:rsidP="74845194"/>
    <w:p w14:paraId="75BC7A4A" w14:textId="77777777" w:rsidR="009072C4" w:rsidRDefault="009072C4" w:rsidP="74845194"/>
    <w:p w14:paraId="22F4E66B" w14:textId="77777777" w:rsidR="009072C4" w:rsidRDefault="009072C4" w:rsidP="74845194"/>
    <w:p w14:paraId="13216327" w14:textId="77777777" w:rsidR="009072C4" w:rsidRDefault="009072C4" w:rsidP="74845194"/>
    <w:p w14:paraId="3B83D216" w14:textId="77777777" w:rsidR="009072C4" w:rsidRDefault="009072C4" w:rsidP="74845194"/>
    <w:p w14:paraId="0EBC1672" w14:textId="77777777" w:rsidR="009072C4" w:rsidRDefault="009072C4" w:rsidP="74845194"/>
    <w:p w14:paraId="3BAF8711" w14:textId="77777777" w:rsidR="009072C4" w:rsidRDefault="009072C4" w:rsidP="74845194"/>
    <w:p w14:paraId="62B6159C" w14:textId="77777777" w:rsidR="009072C4" w:rsidRDefault="009072C4" w:rsidP="74845194"/>
    <w:p w14:paraId="74202272" w14:textId="77777777" w:rsidR="009072C4" w:rsidRDefault="009072C4" w:rsidP="74845194"/>
    <w:p w14:paraId="2E00EF1E" w14:textId="77777777" w:rsidR="009072C4" w:rsidRDefault="009072C4" w:rsidP="74845194"/>
    <w:p w14:paraId="1F4B1629" w14:textId="77777777" w:rsidR="009072C4" w:rsidRDefault="009072C4" w:rsidP="74845194"/>
    <w:p w14:paraId="29667E7A" w14:textId="77777777" w:rsidR="009072C4" w:rsidRDefault="009072C4" w:rsidP="74845194"/>
    <w:p w14:paraId="40A2D8F3" w14:textId="77777777" w:rsidR="009072C4" w:rsidRDefault="009072C4" w:rsidP="74845194"/>
    <w:p w14:paraId="6CD2E309" w14:textId="77777777" w:rsidR="009072C4" w:rsidRDefault="009072C4" w:rsidP="74845194"/>
    <w:p w14:paraId="0D07AE20" w14:textId="77777777" w:rsidR="009072C4" w:rsidRDefault="009072C4" w:rsidP="74845194"/>
    <w:p w14:paraId="44195D38" w14:textId="77777777" w:rsidR="009072C4" w:rsidRDefault="009072C4" w:rsidP="74845194"/>
    <w:p w14:paraId="2B873F49" w14:textId="77777777" w:rsidR="009072C4" w:rsidRDefault="009072C4" w:rsidP="74845194"/>
    <w:p w14:paraId="76F92A25" w14:textId="1B7113E7" w:rsidR="33A9ED96" w:rsidRDefault="33A9ED96">
      <w:r>
        <w:t xml:space="preserve">Alternativ kann das </w:t>
      </w:r>
      <w:proofErr w:type="spellStart"/>
      <w:r>
        <w:t>Typoscript</w:t>
      </w:r>
      <w:proofErr w:type="spellEnd"/>
      <w:r>
        <w:t xml:space="preserve"> Template auch über das Listenmodul angelegt werden.</w:t>
      </w:r>
    </w:p>
    <w:p w14:paraId="44DB06CE" w14:textId="0FD296D4" w:rsidR="00C2162C" w:rsidRDefault="005171EA" w:rsidP="00B04C4C">
      <w:pPr>
        <w:rPr>
          <w:color w:val="EE0000"/>
          <w:lang w:eastAsia="en-US"/>
        </w:rPr>
      </w:pPr>
      <w:r>
        <w:rPr>
          <w:noProof/>
          <w:color w:val="EE0000"/>
          <w:lang w:eastAsia="en-US"/>
        </w:rPr>
        <w:lastRenderedPageBreak/>
        <w:drawing>
          <wp:inline distT="0" distB="0" distL="0" distR="0" wp14:anchorId="1CF10076" wp14:editId="1FF2FF10">
            <wp:extent cx="5759450" cy="3829685"/>
            <wp:effectExtent l="19050" t="19050" r="12700" b="18415"/>
            <wp:docPr id="1811911699"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911699" name="Grafik 6">
                      <a:extLst>
                        <a:ext uri="{C183D7F6-B498-43B3-948B-1728B52AA6E4}">
                          <adec:decorative xmlns:adec="http://schemas.microsoft.com/office/drawing/2017/decorative" val="1"/>
                        </a:ext>
                      </a:extLst>
                    </pic:cNvPr>
                    <pic:cNvPicPr/>
                  </pic:nvPicPr>
                  <pic:blipFill>
                    <a:blip r:embed="rId307" cstate="print">
                      <a:extLst>
                        <a:ext uri="{28A0092B-C50C-407E-A947-70E740481C1C}">
                          <a14:useLocalDpi xmlns:a14="http://schemas.microsoft.com/office/drawing/2010/main" val="0"/>
                        </a:ext>
                      </a:extLst>
                    </a:blip>
                    <a:stretch>
                      <a:fillRect/>
                    </a:stretch>
                  </pic:blipFill>
                  <pic:spPr>
                    <a:xfrm>
                      <a:off x="0" y="0"/>
                      <a:ext cx="5759450" cy="3829685"/>
                    </a:xfrm>
                    <a:prstGeom prst="rect">
                      <a:avLst/>
                    </a:prstGeom>
                    <a:ln>
                      <a:solidFill>
                        <a:schemeClr val="tx1"/>
                      </a:solidFill>
                    </a:ln>
                  </pic:spPr>
                </pic:pic>
              </a:graphicData>
            </a:graphic>
          </wp:inline>
        </w:drawing>
      </w:r>
    </w:p>
    <w:p w14:paraId="07B7BC3E" w14:textId="04A198B9" w:rsidR="005171EA" w:rsidRDefault="005171EA" w:rsidP="003F42DC">
      <w:pPr>
        <w:pStyle w:val="Beschriftung"/>
      </w:pPr>
      <w:bookmarkStart w:id="1203" w:name="_Toc230848889"/>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267</w:t>
      </w:r>
      <w:r w:rsidRPr="00500FE6">
        <w:fldChar w:fldCharType="end"/>
      </w:r>
      <w:r w:rsidRPr="00500FE6">
        <w:t xml:space="preserve">: </w:t>
      </w:r>
      <w:r>
        <w:t>Anwahl des Menüs zur Hinterlegung des TYPOScript Datensatzes.</w:t>
      </w:r>
      <w:bookmarkEnd w:id="1203"/>
    </w:p>
    <w:p w14:paraId="343A1278" w14:textId="5CDEA124" w:rsidR="00C2162C" w:rsidRPr="00FA2C02" w:rsidRDefault="00C2162C" w:rsidP="00B04C4C">
      <w:pPr>
        <w:rPr>
          <w:color w:val="000000" w:themeColor="text1"/>
          <w:lang w:eastAsia="en-US"/>
        </w:rPr>
      </w:pPr>
    </w:p>
    <w:p w14:paraId="7B8B1B6C" w14:textId="41645B66" w:rsidR="003B15F7" w:rsidRPr="003B15F7" w:rsidRDefault="003B15F7" w:rsidP="003B15F7">
      <w:pPr>
        <w:rPr>
          <w:lang w:eastAsia="en-US"/>
        </w:rPr>
      </w:pPr>
      <w:r w:rsidRPr="003B15F7">
        <w:rPr>
          <w:noProof/>
          <w:lang w:eastAsia="en-US"/>
        </w:rPr>
        <w:drawing>
          <wp:inline distT="0" distB="0" distL="0" distR="0" wp14:anchorId="4E1AF739" wp14:editId="68083E6E">
            <wp:extent cx="5759450" cy="1772285"/>
            <wp:effectExtent l="19050" t="19050" r="12700" b="18415"/>
            <wp:docPr id="428408455" name="Grafik 4" descr="Glossar-Buchstaben-ansicht im Webauftr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408455" name="Grafik 4" descr="Glossar-Buchstaben-ansicht im Webauftritt."/>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5759450" cy="1772285"/>
                    </a:xfrm>
                    <a:prstGeom prst="rect">
                      <a:avLst/>
                    </a:prstGeom>
                    <a:ln>
                      <a:solidFill>
                        <a:schemeClr val="tx1"/>
                      </a:solidFill>
                    </a:ln>
                  </pic:spPr>
                </pic:pic>
              </a:graphicData>
            </a:graphic>
          </wp:inline>
        </w:drawing>
      </w:r>
    </w:p>
    <w:p w14:paraId="61B77203" w14:textId="10EBE2F7" w:rsidR="003B15F7" w:rsidRDefault="003B15F7" w:rsidP="003F42DC">
      <w:pPr>
        <w:pStyle w:val="Beschriftung"/>
      </w:pPr>
      <w:bookmarkStart w:id="1204" w:name="_Toc230848890"/>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268</w:t>
      </w:r>
      <w:r w:rsidRPr="00500FE6">
        <w:fldChar w:fldCharType="end"/>
      </w:r>
      <w:r w:rsidRPr="00500FE6">
        <w:t xml:space="preserve">: </w:t>
      </w:r>
      <w:r>
        <w:t>Glossar</w:t>
      </w:r>
      <w:r w:rsidR="000235E4">
        <w:t>-Buchstaben-A</w:t>
      </w:r>
      <w:r>
        <w:t>nsicht im Webauftritt.</w:t>
      </w:r>
      <w:bookmarkEnd w:id="1204"/>
    </w:p>
    <w:p w14:paraId="60132D1A" w14:textId="77777777" w:rsidR="00F7363A" w:rsidRPr="005E4788" w:rsidRDefault="00F7363A" w:rsidP="003F42DC">
      <w:pPr>
        <w:pStyle w:val="Codeblock"/>
      </w:pPr>
    </w:p>
    <w:p w14:paraId="601654F0" w14:textId="4686058E" w:rsidR="00545D13" w:rsidRPr="00545D13" w:rsidRDefault="00545D13" w:rsidP="00545D13">
      <w:pPr>
        <w:rPr>
          <w:lang w:eastAsia="en-US"/>
        </w:rPr>
      </w:pPr>
      <w:r w:rsidRPr="00545D13">
        <w:rPr>
          <w:noProof/>
          <w:lang w:eastAsia="en-US"/>
        </w:rPr>
        <w:lastRenderedPageBreak/>
        <w:drawing>
          <wp:inline distT="0" distB="0" distL="0" distR="0" wp14:anchorId="411BBC5F" wp14:editId="05EAB592">
            <wp:extent cx="5759450" cy="2606675"/>
            <wp:effectExtent l="19050" t="19050" r="12700" b="22225"/>
            <wp:docPr id="611382782" name="Grafik 6" descr="Glossar-Normal-Ansicht im Webauftr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382782" name="Grafik 6" descr="Glossar-Normal-Ansicht im Webauftritt."/>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5759450" cy="2606675"/>
                    </a:xfrm>
                    <a:prstGeom prst="rect">
                      <a:avLst/>
                    </a:prstGeom>
                    <a:ln>
                      <a:solidFill>
                        <a:schemeClr val="tx1"/>
                      </a:solidFill>
                    </a:ln>
                  </pic:spPr>
                </pic:pic>
              </a:graphicData>
            </a:graphic>
          </wp:inline>
        </w:drawing>
      </w:r>
    </w:p>
    <w:p w14:paraId="4D3F9071" w14:textId="4C8812E4" w:rsidR="00545D13" w:rsidRDefault="00545D13" w:rsidP="003F42DC">
      <w:pPr>
        <w:pStyle w:val="Beschriftung"/>
      </w:pPr>
      <w:bookmarkStart w:id="1205" w:name="_Toc230848891"/>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269</w:t>
      </w:r>
      <w:r w:rsidRPr="00500FE6">
        <w:fldChar w:fldCharType="end"/>
      </w:r>
      <w:r w:rsidRPr="00500FE6">
        <w:t xml:space="preserve">: </w:t>
      </w:r>
      <w:r>
        <w:t>Glossar</w:t>
      </w:r>
      <w:r w:rsidR="00515591">
        <w:t>-Normal-A</w:t>
      </w:r>
      <w:r>
        <w:t>nsicht im Webauftritt.</w:t>
      </w:r>
      <w:bookmarkEnd w:id="1205"/>
    </w:p>
    <w:p w14:paraId="5ED4D6CA" w14:textId="77777777" w:rsidR="008E5B3B" w:rsidRPr="008E5B3B" w:rsidRDefault="008E5B3B" w:rsidP="008E5B3B">
      <w:pPr>
        <w:rPr>
          <w:lang w:eastAsia="en-US"/>
        </w:rPr>
      </w:pPr>
    </w:p>
    <w:p w14:paraId="6874A384" w14:textId="71E80725" w:rsidR="0007173B" w:rsidRPr="002D2BAB" w:rsidRDefault="0007173B" w:rsidP="0007173B">
      <w:pPr>
        <w:pStyle w:val="berschrift3a"/>
      </w:pPr>
      <w:bookmarkStart w:id="1206" w:name="_Toc230848563"/>
      <w:r w:rsidRPr="002D2BAB">
        <w:t>Nur Definitionen auf der Glossar-Übersichtsseite anzeigen</w:t>
      </w:r>
      <w:bookmarkEnd w:id="1206"/>
    </w:p>
    <w:p w14:paraId="5DB1EA66" w14:textId="335752D0" w:rsidR="0007173B" w:rsidRPr="0024172A" w:rsidRDefault="0007173B" w:rsidP="0007173B">
      <w:pPr>
        <w:spacing w:after="160" w:line="259" w:lineRule="auto"/>
        <w:rPr>
          <w:color w:val="000000" w:themeColor="text1"/>
        </w:rPr>
      </w:pPr>
      <w:r w:rsidRPr="0024172A">
        <w:rPr>
          <w:color w:val="000000" w:themeColor="text1"/>
        </w:rPr>
        <w:t xml:space="preserve">Um nur Glossar-Einträge vom Typ "Definition" auf der Übersichtsseite anzuzeigen, müssen die Einträge über unterschiedliche Ordner separiert werden. Anschließend muss im </w:t>
      </w:r>
      <w:proofErr w:type="spellStart"/>
      <w:r w:rsidRPr="0024172A">
        <w:rPr>
          <w:color w:val="000000" w:themeColor="text1"/>
        </w:rPr>
        <w:t>TypoScript</w:t>
      </w:r>
      <w:proofErr w:type="spellEnd"/>
      <w:r w:rsidRPr="0024172A">
        <w:rPr>
          <w:color w:val="000000" w:themeColor="text1"/>
        </w:rPr>
        <w:t xml:space="preserve"> d</w:t>
      </w:r>
      <w:r w:rsidR="00884458" w:rsidRPr="0024172A">
        <w:rPr>
          <w:color w:val="000000" w:themeColor="text1"/>
        </w:rPr>
        <w:t>ie</w:t>
      </w:r>
      <w:r w:rsidRPr="0024172A">
        <w:rPr>
          <w:color w:val="000000" w:themeColor="text1"/>
        </w:rPr>
        <w:t xml:space="preserve"> Glossar-Übersichtsseite wie folgt ergänzt werden</w:t>
      </w:r>
      <w:r w:rsidR="00884458" w:rsidRPr="0024172A">
        <w:rPr>
          <w:color w:val="000000" w:themeColor="text1"/>
        </w:rPr>
        <w:t>:</w:t>
      </w:r>
    </w:p>
    <w:p w14:paraId="331EF7C4" w14:textId="27A2BE5A" w:rsidR="00C7406E" w:rsidRDefault="00926EDA" w:rsidP="0007173B">
      <w:pPr>
        <w:spacing w:after="160" w:line="259" w:lineRule="auto"/>
        <w:rPr>
          <w:noProof/>
        </w:rPr>
      </w:pPr>
      <w:r w:rsidRPr="00926EDA">
        <w:rPr>
          <w:noProof/>
          <w:color w:val="EE0000"/>
        </w:rPr>
        <w:drawing>
          <wp:inline distT="0" distB="0" distL="0" distR="0" wp14:anchorId="3BCDB23C" wp14:editId="2D2B9EFC">
            <wp:extent cx="5759450" cy="2628265"/>
            <wp:effectExtent l="19050" t="19050" r="12700" b="19685"/>
            <wp:docPr id="652001757" name="Grafik 1" descr="darstellung der typoscript Konstanten einstellungen für abkürzu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001757" name="Grafik 1" descr="darstellung der typoscript Konstanten einstellungen für abkürzungen"/>
                    <pic:cNvPicPr/>
                  </pic:nvPicPr>
                  <pic:blipFill>
                    <a:blip r:embed="rId310"/>
                    <a:stretch>
                      <a:fillRect/>
                    </a:stretch>
                  </pic:blipFill>
                  <pic:spPr>
                    <a:xfrm>
                      <a:off x="0" y="0"/>
                      <a:ext cx="5759450" cy="2628265"/>
                    </a:xfrm>
                    <a:prstGeom prst="rect">
                      <a:avLst/>
                    </a:prstGeom>
                    <a:ln>
                      <a:solidFill>
                        <a:schemeClr val="tx1"/>
                      </a:solidFill>
                    </a:ln>
                  </pic:spPr>
                </pic:pic>
              </a:graphicData>
            </a:graphic>
          </wp:inline>
        </w:drawing>
      </w:r>
    </w:p>
    <w:p w14:paraId="40741974" w14:textId="7A4855B6" w:rsidR="00C7406E" w:rsidRDefault="00C7406E" w:rsidP="003F42DC">
      <w:pPr>
        <w:pStyle w:val="Beschriftung"/>
      </w:pPr>
      <w:bookmarkStart w:id="1207" w:name="_Toc230848892"/>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270</w:t>
      </w:r>
      <w:r w:rsidRPr="00500FE6">
        <w:fldChar w:fldCharType="end"/>
      </w:r>
      <w:r w:rsidRPr="00500FE6">
        <w:t xml:space="preserve">: </w:t>
      </w:r>
      <w:r w:rsidR="001F2463">
        <w:t>Typoscript</w:t>
      </w:r>
      <w:r w:rsidR="00171292">
        <w:t>-K</w:t>
      </w:r>
      <w:r w:rsidR="001F2463">
        <w:t>onstanteneinstellungen für Abkürzungen</w:t>
      </w:r>
      <w:bookmarkEnd w:id="1207"/>
    </w:p>
    <w:p w14:paraId="38AAE6B2" w14:textId="2A26F202" w:rsidR="0007173B" w:rsidRPr="002D2BAB" w:rsidRDefault="0007173B" w:rsidP="0007173B">
      <w:pPr>
        <w:spacing w:after="160" w:line="259" w:lineRule="auto"/>
      </w:pPr>
      <w:r w:rsidRPr="002D2BAB">
        <w:t>In der "</w:t>
      </w:r>
      <w:proofErr w:type="spellStart"/>
      <w:r w:rsidRPr="002D2BAB">
        <w:t>storagePid</w:t>
      </w:r>
      <w:proofErr w:type="spellEnd"/>
      <w:r w:rsidRPr="002D2BAB">
        <w:t>" wird nun die ID des Ordners hinterlegt, welche die Glossar-Einträge vom Typ "Definition" enthält.</w:t>
      </w:r>
      <w:bookmarkStart w:id="1208" w:name="Anmerkung"/>
      <w:bookmarkEnd w:id="1208"/>
      <w:r w:rsidR="00D932AD">
        <w:t xml:space="preserve"> </w:t>
      </w:r>
    </w:p>
    <w:p w14:paraId="174046C9" w14:textId="2EF6C293" w:rsidR="006D5E22" w:rsidRPr="002D2BAB" w:rsidRDefault="006D5E22" w:rsidP="0007173B">
      <w:pPr>
        <w:spacing w:after="160" w:line="259" w:lineRule="auto"/>
      </w:pPr>
    </w:p>
    <w:p w14:paraId="0F610260" w14:textId="0B26BE2A" w:rsidR="0007173B" w:rsidRPr="002D2BAB" w:rsidRDefault="00A670CF" w:rsidP="0007173B">
      <w:pPr>
        <w:spacing w:after="160" w:line="259" w:lineRule="auto"/>
      </w:pPr>
      <w:r w:rsidRPr="002D2BAB">
        <w:t xml:space="preserve">Das </w:t>
      </w:r>
      <w:r w:rsidRPr="00686CDE">
        <w:rPr>
          <w:color w:val="000000" w:themeColor="text1"/>
        </w:rPr>
        <w:t>standardmäßige Verhalten</w:t>
      </w:r>
      <w:r w:rsidR="0007173B" w:rsidRPr="00686CDE">
        <w:rPr>
          <w:color w:val="000000" w:themeColor="text1"/>
        </w:rPr>
        <w:t xml:space="preserve"> </w:t>
      </w:r>
      <w:r w:rsidR="00882A50" w:rsidRPr="00686CDE">
        <w:rPr>
          <w:color w:val="000000" w:themeColor="text1"/>
        </w:rPr>
        <w:t>der Extension wurde</w:t>
      </w:r>
      <w:r w:rsidR="0007173B" w:rsidRPr="00686CDE">
        <w:rPr>
          <w:color w:val="000000" w:themeColor="text1"/>
        </w:rPr>
        <w:t xml:space="preserve"> im GSB11 wie folgt angepasst:</w:t>
      </w:r>
    </w:p>
    <w:p w14:paraId="17A4C9D6" w14:textId="77777777" w:rsidR="0007173B" w:rsidRPr="002D2BAB" w:rsidRDefault="0007173B" w:rsidP="001D2B8E">
      <w:pPr>
        <w:numPr>
          <w:ilvl w:val="0"/>
          <w:numId w:val="97"/>
        </w:numPr>
        <w:spacing w:after="160" w:line="259" w:lineRule="auto"/>
      </w:pPr>
      <w:r w:rsidRPr="002D2BAB">
        <w:t>Der standardmäßige "</w:t>
      </w:r>
      <w:proofErr w:type="spellStart"/>
      <w:r w:rsidRPr="002D2BAB">
        <w:t>listmode</w:t>
      </w:r>
      <w:proofErr w:type="spellEnd"/>
      <w:r w:rsidRPr="002D2BAB">
        <w:t>" der Extension ist "</w:t>
      </w:r>
      <w:proofErr w:type="spellStart"/>
      <w:r w:rsidRPr="002D2BAB">
        <w:t>pagination</w:t>
      </w:r>
      <w:proofErr w:type="spellEnd"/>
      <w:r w:rsidRPr="002D2BAB">
        <w:t>" statt "normal"</w:t>
      </w:r>
    </w:p>
    <w:p w14:paraId="27DFC99F" w14:textId="77777777" w:rsidR="0007173B" w:rsidRPr="002D2BAB" w:rsidRDefault="0007173B" w:rsidP="001D2B8E">
      <w:pPr>
        <w:numPr>
          <w:ilvl w:val="0"/>
          <w:numId w:val="97"/>
        </w:numPr>
        <w:spacing w:after="160" w:line="259" w:lineRule="auto"/>
      </w:pPr>
      <w:r w:rsidRPr="002D2BAB">
        <w:t xml:space="preserve">Das Verhalten der Glossar-Einträge </w:t>
      </w:r>
      <w:proofErr w:type="gramStart"/>
      <w:r w:rsidRPr="002D2BAB">
        <w:t>vom Typ</w:t>
      </w:r>
      <w:proofErr w:type="gramEnd"/>
      <w:r w:rsidRPr="002D2BAB">
        <w:t xml:space="preserve"> "Akronym" entspricht exakt dem Verhalten einer "Abkürzung"</w:t>
      </w:r>
    </w:p>
    <w:p w14:paraId="4F46990D" w14:textId="77777777" w:rsidR="0007173B" w:rsidRPr="002D2BAB" w:rsidRDefault="0007173B" w:rsidP="001D2B8E">
      <w:pPr>
        <w:numPr>
          <w:ilvl w:val="0"/>
          <w:numId w:val="97"/>
        </w:numPr>
        <w:spacing w:after="160" w:line="259" w:lineRule="auto"/>
      </w:pPr>
      <w:proofErr w:type="spellStart"/>
      <w:r w:rsidRPr="002D2BAB">
        <w:t>Typolinks</w:t>
      </w:r>
      <w:proofErr w:type="spellEnd"/>
      <w:r w:rsidRPr="002D2BAB">
        <w:t xml:space="preserve"> von "Abkürzungen" und demnach auch "Akronymen" wurden entfernt</w:t>
      </w:r>
    </w:p>
    <w:p w14:paraId="626A5BB7" w14:textId="306185EF" w:rsidR="0007173B" w:rsidRPr="00686CDE" w:rsidRDefault="0007173B" w:rsidP="001D2B8E">
      <w:pPr>
        <w:numPr>
          <w:ilvl w:val="0"/>
          <w:numId w:val="97"/>
        </w:numPr>
        <w:spacing w:after="160" w:line="259" w:lineRule="auto"/>
        <w:rPr>
          <w:color w:val="000000" w:themeColor="text1"/>
        </w:rPr>
      </w:pPr>
      <w:r w:rsidRPr="00686CDE">
        <w:rPr>
          <w:color w:val="000000" w:themeColor="text1"/>
        </w:rPr>
        <w:t>Glossar-Einträge vom Typ "Definition" wurde</w:t>
      </w:r>
      <w:r w:rsidR="00F83AE3" w:rsidRPr="00686CDE">
        <w:rPr>
          <w:color w:val="000000" w:themeColor="text1"/>
        </w:rPr>
        <w:t>n angepasst</w:t>
      </w:r>
      <w:r w:rsidRPr="00686CDE">
        <w:rPr>
          <w:color w:val="000000" w:themeColor="text1"/>
        </w:rPr>
        <w:t xml:space="preserve"> und </w:t>
      </w:r>
      <w:r w:rsidR="00F83AE3" w:rsidRPr="00686CDE">
        <w:rPr>
          <w:color w:val="000000" w:themeColor="text1"/>
        </w:rPr>
        <w:t>werden</w:t>
      </w:r>
      <w:r w:rsidRPr="00686CDE">
        <w:rPr>
          <w:color w:val="000000" w:themeColor="text1"/>
        </w:rPr>
        <w:t xml:space="preserve"> im Frontend </w:t>
      </w:r>
      <w:r w:rsidR="00F83AE3" w:rsidRPr="00686CDE">
        <w:rPr>
          <w:color w:val="000000" w:themeColor="text1"/>
        </w:rPr>
        <w:t xml:space="preserve">durch </w:t>
      </w:r>
      <w:r w:rsidRPr="00686CDE">
        <w:rPr>
          <w:color w:val="000000" w:themeColor="text1"/>
        </w:rPr>
        <w:t xml:space="preserve">ein Modal </w:t>
      </w:r>
      <w:r w:rsidR="00F83AE3" w:rsidRPr="00686CDE">
        <w:rPr>
          <w:color w:val="000000" w:themeColor="text1"/>
        </w:rPr>
        <w:t>dargestellt:</w:t>
      </w:r>
      <w:r w:rsidRPr="00686CDE">
        <w:rPr>
          <w:color w:val="000000" w:themeColor="text1"/>
        </w:rPr>
        <w:t xml:space="preserve"> </w:t>
      </w:r>
    </w:p>
    <w:p w14:paraId="254D6D13" w14:textId="0492EC80" w:rsidR="0007173B" w:rsidRPr="00686CDE" w:rsidRDefault="0007173B" w:rsidP="001D2B8E">
      <w:pPr>
        <w:numPr>
          <w:ilvl w:val="1"/>
          <w:numId w:val="97"/>
        </w:numPr>
        <w:spacing w:after="160" w:line="259" w:lineRule="auto"/>
        <w:rPr>
          <w:color w:val="000000" w:themeColor="text1"/>
        </w:rPr>
      </w:pPr>
      <w:r w:rsidRPr="00686CDE">
        <w:rPr>
          <w:color w:val="000000" w:themeColor="text1"/>
        </w:rPr>
        <w:t>Das Modal öffnet sich, wenn der Eintrag im Frontend angeklickt wird</w:t>
      </w:r>
      <w:r w:rsidR="00604670" w:rsidRPr="00686CDE">
        <w:rPr>
          <w:color w:val="000000" w:themeColor="text1"/>
        </w:rPr>
        <w:t>.</w:t>
      </w:r>
    </w:p>
    <w:p w14:paraId="265E3377" w14:textId="64A0A373" w:rsidR="0007173B" w:rsidRPr="00686CDE" w:rsidRDefault="0007173B" w:rsidP="001D2B8E">
      <w:pPr>
        <w:numPr>
          <w:ilvl w:val="1"/>
          <w:numId w:val="97"/>
        </w:numPr>
        <w:spacing w:after="160" w:line="259" w:lineRule="auto"/>
        <w:rPr>
          <w:color w:val="000000" w:themeColor="text1"/>
        </w:rPr>
      </w:pPr>
      <w:r w:rsidRPr="00686CDE">
        <w:rPr>
          <w:color w:val="000000" w:themeColor="text1"/>
        </w:rPr>
        <w:t>Das Modal wird über JavaScript mit dem jeweiligen Inhalt des angeklickten Eintrags befüllt</w:t>
      </w:r>
      <w:r w:rsidR="00604670" w:rsidRPr="00686CDE">
        <w:rPr>
          <w:color w:val="000000" w:themeColor="text1"/>
        </w:rPr>
        <w:t>.</w:t>
      </w:r>
    </w:p>
    <w:p w14:paraId="06E9339A" w14:textId="01AB6F50" w:rsidR="0007173B" w:rsidRPr="00686CDE" w:rsidRDefault="0007173B" w:rsidP="001D2B8E">
      <w:pPr>
        <w:numPr>
          <w:ilvl w:val="1"/>
          <w:numId w:val="97"/>
        </w:numPr>
        <w:spacing w:after="160" w:line="259" w:lineRule="auto"/>
        <w:rPr>
          <w:color w:val="000000" w:themeColor="text1"/>
        </w:rPr>
      </w:pPr>
      <w:r w:rsidRPr="00686CDE">
        <w:rPr>
          <w:color w:val="000000" w:themeColor="text1"/>
        </w:rPr>
        <w:t>Das Modal gibt die erste Beschreibung (Description) des Eintrags aus</w:t>
      </w:r>
      <w:r w:rsidR="00604670" w:rsidRPr="00686CDE">
        <w:rPr>
          <w:color w:val="000000" w:themeColor="text1"/>
        </w:rPr>
        <w:t>.</w:t>
      </w:r>
    </w:p>
    <w:p w14:paraId="3B6D467B" w14:textId="4540B7A0" w:rsidR="0007173B" w:rsidRPr="00686CDE" w:rsidRDefault="0068478A" w:rsidP="001D2B8E">
      <w:pPr>
        <w:numPr>
          <w:ilvl w:val="1"/>
          <w:numId w:val="97"/>
        </w:numPr>
        <w:spacing w:after="160" w:line="259" w:lineRule="auto"/>
        <w:rPr>
          <w:color w:val="000000" w:themeColor="text1"/>
        </w:rPr>
      </w:pPr>
      <w:r w:rsidRPr="00686CDE">
        <w:rPr>
          <w:color w:val="000000" w:themeColor="text1"/>
        </w:rPr>
        <w:t>Wenn eine Detailseite konfiguriert ist, enthält das Modal einen Link zur Detailseite mit dem Begriff</w:t>
      </w:r>
    </w:p>
    <w:p w14:paraId="4359107D" w14:textId="2C45AB99" w:rsidR="00CC746D" w:rsidRDefault="00CC746D" w:rsidP="00A2576A">
      <w:r w:rsidRPr="00CC746D">
        <w:rPr>
          <w:lang w:eastAsia="en-US"/>
        </w:rPr>
        <w:t>Hierzu wird auf das List Modul gewechselt</w:t>
      </w:r>
      <w:r w:rsidR="00171292">
        <w:rPr>
          <w:lang w:eastAsia="en-US"/>
        </w:rPr>
        <w:t>.</w:t>
      </w:r>
      <w:r w:rsidRPr="00CC746D">
        <w:rPr>
          <w:lang w:eastAsia="en-US"/>
        </w:rPr>
        <w:t xml:space="preserve"> </w:t>
      </w:r>
      <w:r w:rsidR="00171292">
        <w:rPr>
          <w:lang w:eastAsia="en-US"/>
        </w:rPr>
        <w:t>D</w:t>
      </w:r>
      <w:r w:rsidRPr="00CC746D">
        <w:rPr>
          <w:lang w:eastAsia="en-US"/>
        </w:rPr>
        <w:t>ort auf die Schaltfläche „</w:t>
      </w:r>
      <w:r w:rsidR="00303707">
        <w:rPr>
          <w:lang w:eastAsia="en-US"/>
        </w:rPr>
        <w:t>N</w:t>
      </w:r>
      <w:r w:rsidRPr="00CC746D">
        <w:rPr>
          <w:lang w:eastAsia="en-US"/>
        </w:rPr>
        <w:t>euer Datensatz erstellen“ klicken und „</w:t>
      </w:r>
      <w:proofErr w:type="spellStart"/>
      <w:r w:rsidRPr="00CC746D">
        <w:rPr>
          <w:lang w:eastAsia="en-US"/>
        </w:rPr>
        <w:t>TypoScript</w:t>
      </w:r>
      <w:proofErr w:type="spellEnd"/>
      <w:r w:rsidRPr="00CC746D">
        <w:rPr>
          <w:lang w:eastAsia="en-US"/>
        </w:rPr>
        <w:t xml:space="preserve">-Datensatz“ auswählen. Im oberen Feld „Konstanten“ folgenden </w:t>
      </w:r>
      <w:proofErr w:type="spellStart"/>
      <w:r w:rsidRPr="00CC746D">
        <w:rPr>
          <w:lang w:eastAsia="en-US"/>
        </w:rPr>
        <w:t>TypoScript</w:t>
      </w:r>
      <w:proofErr w:type="spellEnd"/>
      <w:r w:rsidR="00303707">
        <w:rPr>
          <w:lang w:eastAsia="en-US"/>
        </w:rPr>
        <w:t xml:space="preserve">-Code </w:t>
      </w:r>
      <w:r w:rsidRPr="00CC746D">
        <w:rPr>
          <w:lang w:eastAsia="en-US"/>
        </w:rPr>
        <w:t xml:space="preserve">eintragen und den Platzhalter für die </w:t>
      </w:r>
      <w:proofErr w:type="spellStart"/>
      <w:r w:rsidRPr="0002489C">
        <w:t>storagePid</w:t>
      </w:r>
      <w:proofErr w:type="spellEnd"/>
      <w:r w:rsidRPr="0002489C">
        <w:t xml:space="preserve"> </w:t>
      </w:r>
      <w:r w:rsidRPr="00CC746D">
        <w:rPr>
          <w:lang w:eastAsia="en-US"/>
        </w:rPr>
        <w:t>mit der PID (I</w:t>
      </w:r>
      <w:r w:rsidR="00171292">
        <w:rPr>
          <w:lang w:eastAsia="en-US"/>
        </w:rPr>
        <w:t>D</w:t>
      </w:r>
      <w:r w:rsidRPr="00CC746D">
        <w:rPr>
          <w:lang w:eastAsia="en-US"/>
        </w:rPr>
        <w:t xml:space="preserve"> wird angezeigt bei </w:t>
      </w:r>
      <w:r w:rsidR="00E70403">
        <w:rPr>
          <w:lang w:eastAsia="en-US"/>
        </w:rPr>
        <w:t>Hover-Interaktion</w:t>
      </w:r>
      <w:r w:rsidRPr="00CC746D">
        <w:rPr>
          <w:lang w:eastAsia="en-US"/>
        </w:rPr>
        <w:t xml:space="preserve"> </w:t>
      </w:r>
      <w:r w:rsidR="00E70403">
        <w:rPr>
          <w:lang w:eastAsia="en-US"/>
        </w:rPr>
        <w:t>mit</w:t>
      </w:r>
      <w:r w:rsidRPr="00CC746D">
        <w:rPr>
          <w:lang w:eastAsia="en-US"/>
        </w:rPr>
        <w:t xml:space="preserve"> de</w:t>
      </w:r>
      <w:r w:rsidR="00E70403">
        <w:rPr>
          <w:lang w:eastAsia="en-US"/>
        </w:rPr>
        <w:t>m</w:t>
      </w:r>
      <w:r w:rsidRPr="00CC746D">
        <w:rPr>
          <w:lang w:eastAsia="en-US"/>
        </w:rPr>
        <w:t xml:space="preserve"> Eintrag im </w:t>
      </w:r>
      <w:r w:rsidR="00171292">
        <w:rPr>
          <w:lang w:eastAsia="en-US"/>
        </w:rPr>
        <w:t>S</w:t>
      </w:r>
      <w:r w:rsidRPr="00CC746D">
        <w:rPr>
          <w:lang w:eastAsia="en-US"/>
        </w:rPr>
        <w:t xml:space="preserve">eitenbaum) des Ordners </w:t>
      </w:r>
      <w:proofErr w:type="gramStart"/>
      <w:r w:rsidRPr="00CC746D">
        <w:rPr>
          <w:lang w:eastAsia="en-US"/>
        </w:rPr>
        <w:t>ersetzen</w:t>
      </w:r>
      <w:proofErr w:type="gramEnd"/>
      <w:r w:rsidRPr="00CC746D">
        <w:rPr>
          <w:lang w:eastAsia="en-US"/>
        </w:rPr>
        <w:t xml:space="preserve"> in dem die Begriffe liegen:</w:t>
      </w:r>
      <w:r w:rsidR="00E70403">
        <w:rPr>
          <w:lang w:eastAsia="en-US"/>
        </w:rPr>
        <w:br/>
      </w:r>
    </w:p>
    <w:p w14:paraId="4ADA57FD" w14:textId="77777777" w:rsidR="00CC746D" w:rsidRPr="005E4788" w:rsidRDefault="00CC746D" w:rsidP="003F42DC">
      <w:pPr>
        <w:pStyle w:val="Codeblock"/>
        <w:rPr>
          <w:lang w:val="en-US"/>
        </w:rPr>
      </w:pPr>
      <w:r w:rsidRPr="005E4788">
        <w:rPr>
          <w:lang w:val="en-US"/>
        </w:rPr>
        <w:t>plugin {</w:t>
      </w:r>
    </w:p>
    <w:p w14:paraId="356E50D0" w14:textId="77777777" w:rsidR="00CC746D" w:rsidRPr="005E4788" w:rsidRDefault="00CC746D" w:rsidP="003F42DC">
      <w:pPr>
        <w:pStyle w:val="Codeblock"/>
        <w:rPr>
          <w:lang w:val="en-US"/>
        </w:rPr>
      </w:pPr>
      <w:r w:rsidRPr="005E4788">
        <w:rPr>
          <w:lang w:val="en-US"/>
        </w:rPr>
        <w:t xml:space="preserve">  tx_dpnglossary {</w:t>
      </w:r>
    </w:p>
    <w:p w14:paraId="641F1579" w14:textId="77777777" w:rsidR="00CC746D" w:rsidRPr="005E4788" w:rsidRDefault="00CC746D" w:rsidP="003F42DC">
      <w:pPr>
        <w:pStyle w:val="Codeblock"/>
        <w:rPr>
          <w:lang w:val="en-US"/>
        </w:rPr>
      </w:pPr>
      <w:r w:rsidRPr="005E4788">
        <w:rPr>
          <w:lang w:val="en-US"/>
        </w:rPr>
        <w:t xml:space="preserve">    persistence {</w:t>
      </w:r>
    </w:p>
    <w:p w14:paraId="1787C1F7" w14:textId="77777777" w:rsidR="00CC746D" w:rsidRPr="005E4788" w:rsidRDefault="00CC746D" w:rsidP="003F42DC">
      <w:pPr>
        <w:pStyle w:val="Codeblock"/>
        <w:rPr>
          <w:lang w:val="en-US"/>
        </w:rPr>
      </w:pPr>
      <w:r w:rsidRPr="005E4788">
        <w:rPr>
          <w:lang w:val="en-US"/>
        </w:rPr>
        <w:t xml:space="preserve">      storagePid = &lt;Platzhalter-PID&gt;</w:t>
      </w:r>
    </w:p>
    <w:p w14:paraId="4E28CFA3" w14:textId="77777777" w:rsidR="00CC746D" w:rsidRPr="0002489C" w:rsidRDefault="00CC746D" w:rsidP="003F42DC">
      <w:pPr>
        <w:pStyle w:val="Codeblock"/>
      </w:pPr>
      <w:r w:rsidRPr="005E4788">
        <w:rPr>
          <w:lang w:val="en-US"/>
        </w:rPr>
        <w:t xml:space="preserve">    </w:t>
      </w:r>
      <w:r w:rsidRPr="0002489C">
        <w:t>}</w:t>
      </w:r>
    </w:p>
    <w:p w14:paraId="0EB26ED1" w14:textId="77777777" w:rsidR="00CC746D" w:rsidRPr="0002489C" w:rsidRDefault="00CC746D" w:rsidP="003F42DC">
      <w:pPr>
        <w:pStyle w:val="Codeblock"/>
      </w:pPr>
      <w:r w:rsidRPr="0002489C">
        <w:t xml:space="preserve">    settings {</w:t>
      </w:r>
    </w:p>
    <w:p w14:paraId="6E521027" w14:textId="5C08A319" w:rsidR="00CC746D" w:rsidRPr="0002489C" w:rsidRDefault="00CC746D" w:rsidP="003F42DC">
      <w:pPr>
        <w:pStyle w:val="Codeblock"/>
      </w:pPr>
      <w:r w:rsidRPr="0002489C">
        <w:t xml:space="preserve">      listmode = </w:t>
      </w:r>
      <w:r w:rsidR="00961669" w:rsidRPr="002D2BAB">
        <w:t>pagination</w:t>
      </w:r>
    </w:p>
    <w:p w14:paraId="5D42AC44" w14:textId="77777777" w:rsidR="00CC746D" w:rsidRPr="0002489C" w:rsidRDefault="00CC746D" w:rsidP="003F42DC">
      <w:pPr>
        <w:pStyle w:val="Codeblock"/>
      </w:pPr>
      <w:r w:rsidRPr="0002489C">
        <w:t xml:space="preserve">    }</w:t>
      </w:r>
    </w:p>
    <w:p w14:paraId="61D78F88" w14:textId="77777777" w:rsidR="00CC746D" w:rsidRPr="0002489C" w:rsidRDefault="00CC746D" w:rsidP="003F42DC">
      <w:pPr>
        <w:pStyle w:val="Codeblock"/>
      </w:pPr>
      <w:r w:rsidRPr="0002489C">
        <w:t xml:space="preserve">  }</w:t>
      </w:r>
    </w:p>
    <w:p w14:paraId="25AA44A7" w14:textId="77777777" w:rsidR="00CC746D" w:rsidRDefault="00CC746D" w:rsidP="003F42DC">
      <w:pPr>
        <w:pStyle w:val="Codeblock"/>
      </w:pPr>
      <w:r w:rsidRPr="0002489C">
        <w:t>}</w:t>
      </w:r>
    </w:p>
    <w:p w14:paraId="6E2225E0" w14:textId="77777777" w:rsidR="00CC746D" w:rsidRDefault="00CC746D" w:rsidP="00A2576A">
      <w:pPr>
        <w:spacing w:after="160" w:line="259" w:lineRule="auto"/>
        <w:ind w:left="720"/>
        <w:jc w:val="both"/>
        <w:rPr>
          <w:color w:val="000000" w:themeColor="text1"/>
        </w:rPr>
      </w:pPr>
    </w:p>
    <w:p w14:paraId="22C9CF90" w14:textId="77777777" w:rsidR="00EB6AA2" w:rsidRDefault="00EB6AA2" w:rsidP="00A2576A">
      <w:pPr>
        <w:spacing w:after="160" w:line="259" w:lineRule="auto"/>
        <w:ind w:left="720"/>
        <w:jc w:val="both"/>
        <w:rPr>
          <w:color w:val="000000" w:themeColor="text1"/>
        </w:rPr>
      </w:pPr>
    </w:p>
    <w:p w14:paraId="1DE65FAF" w14:textId="477D467B" w:rsidR="00EB6AA2" w:rsidRDefault="00114943" w:rsidP="00EB6AA2">
      <w:pPr>
        <w:pStyle w:val="berschrift1"/>
      </w:pPr>
      <w:bookmarkStart w:id="1209" w:name="_Toc230848564"/>
      <w:r>
        <w:lastRenderedPageBreak/>
        <w:t>RSS</w:t>
      </w:r>
      <w:bookmarkEnd w:id="1209"/>
    </w:p>
    <w:p w14:paraId="2F3B9158" w14:textId="7227FF01" w:rsidR="004E548E" w:rsidRDefault="0019027A" w:rsidP="004E548E">
      <w:pPr>
        <w:rPr>
          <w:lang w:eastAsia="en-US"/>
        </w:rPr>
      </w:pPr>
      <w:r>
        <w:rPr>
          <w:lang w:eastAsia="en-US"/>
        </w:rPr>
        <w:t>Der</w:t>
      </w:r>
      <w:r w:rsidR="009817E4">
        <w:rPr>
          <w:lang w:eastAsia="en-US"/>
        </w:rPr>
        <w:t xml:space="preserve"> </w:t>
      </w:r>
      <w:r w:rsidR="00A23780">
        <w:rPr>
          <w:lang w:eastAsia="en-US"/>
        </w:rPr>
        <w:t xml:space="preserve">GSB 11 </w:t>
      </w:r>
      <w:r>
        <w:rPr>
          <w:lang w:eastAsia="en-US"/>
        </w:rPr>
        <w:t>ermöglicht es</w:t>
      </w:r>
      <w:r w:rsidR="00E04DA5">
        <w:rPr>
          <w:lang w:eastAsia="en-US"/>
        </w:rPr>
        <w:t xml:space="preserve"> sowohl</w:t>
      </w:r>
      <w:r>
        <w:rPr>
          <w:lang w:eastAsia="en-US"/>
        </w:rPr>
        <w:t>, einen</w:t>
      </w:r>
      <w:r w:rsidR="00567131">
        <w:rPr>
          <w:lang w:eastAsia="en-US"/>
        </w:rPr>
        <w:t xml:space="preserve"> </w:t>
      </w:r>
      <w:proofErr w:type="gramStart"/>
      <w:r w:rsidR="00567131">
        <w:rPr>
          <w:lang w:eastAsia="en-US"/>
        </w:rPr>
        <w:t>RSS Feed</w:t>
      </w:r>
      <w:proofErr w:type="gramEnd"/>
      <w:r w:rsidR="00567131">
        <w:rPr>
          <w:lang w:eastAsia="en-US"/>
        </w:rPr>
        <w:t xml:space="preserve"> zum Abonnement </w:t>
      </w:r>
      <w:r>
        <w:rPr>
          <w:lang w:eastAsia="en-US"/>
        </w:rPr>
        <w:t>bereitzustellen</w:t>
      </w:r>
      <w:r w:rsidR="00E04DA5">
        <w:rPr>
          <w:lang w:eastAsia="en-US"/>
        </w:rPr>
        <w:t>, als auch</w:t>
      </w:r>
      <w:r w:rsidR="0051560C">
        <w:rPr>
          <w:lang w:eastAsia="en-US"/>
        </w:rPr>
        <w:t xml:space="preserve"> </w:t>
      </w:r>
      <w:proofErr w:type="gramStart"/>
      <w:r w:rsidR="0051560C">
        <w:rPr>
          <w:lang w:eastAsia="en-US"/>
        </w:rPr>
        <w:t>RSS Feeds</w:t>
      </w:r>
      <w:proofErr w:type="gramEnd"/>
      <w:r w:rsidR="0051560C">
        <w:rPr>
          <w:lang w:eastAsia="en-US"/>
        </w:rPr>
        <w:t xml:space="preserve"> anderer Webseiten zu importieren. </w:t>
      </w:r>
      <w:r w:rsidR="00AA603B">
        <w:rPr>
          <w:lang w:eastAsia="en-US"/>
        </w:rPr>
        <w:t>Dies ist in den folgenden Abschnitten beschrieben, ebenso wie die grafische Gestaltung im Frontend.</w:t>
      </w:r>
    </w:p>
    <w:p w14:paraId="3AA9489E" w14:textId="77777777" w:rsidR="00C23A14" w:rsidRDefault="00C23A14" w:rsidP="004E548E">
      <w:pPr>
        <w:rPr>
          <w:lang w:eastAsia="en-US"/>
        </w:rPr>
      </w:pPr>
    </w:p>
    <w:p w14:paraId="0E78A401" w14:textId="2BC11262" w:rsidR="004E548E" w:rsidRPr="004E548E" w:rsidRDefault="004E548E" w:rsidP="004E548E">
      <w:pPr>
        <w:pStyle w:val="berschrift2"/>
      </w:pPr>
      <w:r>
        <w:t xml:space="preserve"> </w:t>
      </w:r>
      <w:bookmarkStart w:id="1210" w:name="_Toc230848565"/>
      <w:proofErr w:type="gramStart"/>
      <w:r>
        <w:t>RSS Feed</w:t>
      </w:r>
      <w:bookmarkEnd w:id="1210"/>
      <w:proofErr w:type="gramEnd"/>
    </w:p>
    <w:p w14:paraId="77AB17F3" w14:textId="276A9DB6" w:rsidR="00192781" w:rsidRPr="00413CB4" w:rsidRDefault="00124CFF" w:rsidP="004B5AB1">
      <w:pPr>
        <w:spacing w:after="160"/>
        <w:rPr>
          <w:lang w:eastAsia="en-US"/>
        </w:rPr>
      </w:pPr>
      <w:r w:rsidRPr="00413CB4">
        <w:rPr>
          <w:lang w:eastAsia="en-US"/>
        </w:rPr>
        <w:t xml:space="preserve">Um einen </w:t>
      </w:r>
      <w:proofErr w:type="gramStart"/>
      <w:r w:rsidRPr="00413CB4">
        <w:rPr>
          <w:lang w:eastAsia="en-US"/>
        </w:rPr>
        <w:t>RSS Feed</w:t>
      </w:r>
      <w:proofErr w:type="gramEnd"/>
      <w:r w:rsidRPr="00413CB4">
        <w:rPr>
          <w:lang w:eastAsia="en-US"/>
        </w:rPr>
        <w:t xml:space="preserve"> auf einer Webseite einbinden zu können, muss eine separate Seite angelegt werden. </w:t>
      </w:r>
      <w:r w:rsidR="00192781" w:rsidRPr="00413CB4">
        <w:rPr>
          <w:lang w:eastAsia="en-US"/>
        </w:rPr>
        <w:t>Diese Seite muss vom Typ</w:t>
      </w:r>
      <w:r w:rsidR="00983B92" w:rsidRPr="00413CB4">
        <w:rPr>
          <w:lang w:eastAsia="en-US"/>
        </w:rPr>
        <w:t xml:space="preserve"> „RSS Feed Seite“ sein, was in den Seiteneigenschaften eingestellt werden kann.</w:t>
      </w:r>
    </w:p>
    <w:p w14:paraId="15173FB2" w14:textId="7B333CA9" w:rsidR="00114943" w:rsidRPr="00413CB4" w:rsidRDefault="007258FE" w:rsidP="004B5AB1">
      <w:pPr>
        <w:spacing w:after="160"/>
        <w:rPr>
          <w:lang w:eastAsia="en-US"/>
        </w:rPr>
      </w:pPr>
      <w:r w:rsidRPr="00413CB4">
        <w:rPr>
          <w:lang w:eastAsia="en-US"/>
        </w:rPr>
        <w:t xml:space="preserve">Über den Schalter „+ Neuen Inhalt erstellen“ </w:t>
      </w:r>
      <w:r w:rsidR="00F90FF6" w:rsidRPr="00413CB4">
        <w:rPr>
          <w:lang w:eastAsia="en-US"/>
        </w:rPr>
        <w:t>wird</w:t>
      </w:r>
      <w:r w:rsidR="00C202B4" w:rsidRPr="00413CB4">
        <w:rPr>
          <w:lang w:eastAsia="en-US"/>
        </w:rPr>
        <w:t xml:space="preserve"> im Menü links „</w:t>
      </w:r>
      <w:proofErr w:type="gramStart"/>
      <w:r w:rsidR="00C202B4" w:rsidRPr="00413CB4">
        <w:rPr>
          <w:lang w:eastAsia="en-US"/>
        </w:rPr>
        <w:t>RSS Elemente</w:t>
      </w:r>
      <w:proofErr w:type="gramEnd"/>
      <w:r w:rsidR="00C202B4" w:rsidRPr="00413CB4">
        <w:rPr>
          <w:lang w:eastAsia="en-US"/>
        </w:rPr>
        <w:t xml:space="preserve">“ </w:t>
      </w:r>
      <w:r w:rsidR="00F90FF6" w:rsidRPr="00413CB4">
        <w:rPr>
          <w:lang w:eastAsia="en-US"/>
        </w:rPr>
        <w:t>gewählt</w:t>
      </w:r>
      <w:r w:rsidR="00C202B4" w:rsidRPr="00413CB4">
        <w:rPr>
          <w:lang w:eastAsia="en-US"/>
        </w:rPr>
        <w:t xml:space="preserve"> und </w:t>
      </w:r>
      <w:r w:rsidR="000012F7" w:rsidRPr="00413CB4">
        <w:rPr>
          <w:lang w:eastAsia="en-US"/>
        </w:rPr>
        <w:t>dort</w:t>
      </w:r>
      <w:r w:rsidR="00C202B4" w:rsidRPr="00413CB4">
        <w:rPr>
          <w:lang w:eastAsia="en-US"/>
        </w:rPr>
        <w:t xml:space="preserve"> das Element „</w:t>
      </w:r>
      <w:proofErr w:type="gramStart"/>
      <w:r w:rsidR="00C202B4" w:rsidRPr="00413CB4">
        <w:rPr>
          <w:lang w:eastAsia="en-US"/>
        </w:rPr>
        <w:t>RSS Feed</w:t>
      </w:r>
      <w:proofErr w:type="gramEnd"/>
      <w:r w:rsidR="00C202B4" w:rsidRPr="00413CB4">
        <w:rPr>
          <w:lang w:eastAsia="en-US"/>
        </w:rPr>
        <w:t>“ hinzu</w:t>
      </w:r>
      <w:r w:rsidR="00F90FF6" w:rsidRPr="00413CB4">
        <w:rPr>
          <w:lang w:eastAsia="en-US"/>
        </w:rPr>
        <w:t>gefügt</w:t>
      </w:r>
      <w:r w:rsidR="00C202B4" w:rsidRPr="00413CB4">
        <w:rPr>
          <w:lang w:eastAsia="en-US"/>
        </w:rPr>
        <w:t>.</w:t>
      </w:r>
    </w:p>
    <w:p w14:paraId="12792C80" w14:textId="4F68AE82" w:rsidR="00C202B4" w:rsidRPr="00413CB4" w:rsidRDefault="00B125E7" w:rsidP="00114943">
      <w:pPr>
        <w:rPr>
          <w:lang w:eastAsia="en-US"/>
        </w:rPr>
      </w:pPr>
      <w:r w:rsidRPr="00413CB4">
        <w:rPr>
          <w:noProof/>
          <w:lang w:eastAsia="en-US"/>
        </w:rPr>
        <w:drawing>
          <wp:inline distT="0" distB="0" distL="0" distR="0" wp14:anchorId="7DFB7F4C" wp14:editId="17FCB467">
            <wp:extent cx="5759450" cy="2308634"/>
            <wp:effectExtent l="19050" t="19050" r="12700" b="15875"/>
            <wp:docPr id="2125954159" name="Grafik 3" descr="Darstellung der Menüauswahl &quot;RSS Feed&quot; im Modal &quot;Neuen Inhalt erstell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954159" name="Grafik 3" descr="Darstellung der Menüauswahl &quot;RSS Feed&quot; im Modal &quot;Neuen Inhalt erstellen&quot;."/>
                    <pic:cNvPicPr/>
                  </pic:nvPicPr>
                  <pic:blipFill rotWithShape="1">
                    <a:blip r:embed="rId311" cstate="print">
                      <a:extLst>
                        <a:ext uri="{28A0092B-C50C-407E-A947-70E740481C1C}">
                          <a14:useLocalDpi xmlns:a14="http://schemas.microsoft.com/office/drawing/2010/main" val="0"/>
                        </a:ext>
                      </a:extLst>
                    </a:blip>
                    <a:srcRect b="50005"/>
                    <a:stretch>
                      <a:fillRect/>
                    </a:stretch>
                  </pic:blipFill>
                  <pic:spPr bwMode="auto">
                    <a:xfrm>
                      <a:off x="0" y="0"/>
                      <a:ext cx="5759450" cy="230863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0614E94" w14:textId="7AEC2C91" w:rsidR="00B125E7" w:rsidRPr="00413CB4" w:rsidRDefault="00B125E7" w:rsidP="003F42DC">
      <w:pPr>
        <w:pStyle w:val="Beschriftung"/>
        <w:rPr>
          <w:color w:val="auto"/>
        </w:rPr>
      </w:pPr>
      <w:bookmarkStart w:id="1211" w:name="_Toc230848893"/>
      <w:r w:rsidRPr="00413CB4">
        <w:rPr>
          <w:color w:val="auto"/>
        </w:rPr>
        <w:t xml:space="preserve">Abbildung </w:t>
      </w:r>
      <w:r w:rsidRPr="00413CB4">
        <w:rPr>
          <w:noProof w:val="0"/>
          <w:color w:val="auto"/>
        </w:rPr>
        <w:fldChar w:fldCharType="begin"/>
      </w:r>
      <w:r w:rsidRPr="00413CB4">
        <w:rPr>
          <w:color w:val="auto"/>
        </w:rPr>
        <w:instrText xml:space="preserve"> SEQ Abbildung \* ARABIC </w:instrText>
      </w:r>
      <w:r w:rsidRPr="00413CB4">
        <w:rPr>
          <w:noProof w:val="0"/>
          <w:color w:val="auto"/>
        </w:rPr>
        <w:fldChar w:fldCharType="separate"/>
      </w:r>
      <w:r w:rsidR="00256D0B">
        <w:rPr>
          <w:color w:val="auto"/>
        </w:rPr>
        <w:t>271</w:t>
      </w:r>
      <w:r w:rsidRPr="00413CB4">
        <w:rPr>
          <w:color w:val="auto"/>
        </w:rPr>
        <w:fldChar w:fldCharType="end"/>
      </w:r>
      <w:r w:rsidRPr="00413CB4">
        <w:rPr>
          <w:color w:val="auto"/>
        </w:rPr>
        <w:t>: Hinzufügen des Elements RSS Feed</w:t>
      </w:r>
      <w:bookmarkEnd w:id="1211"/>
    </w:p>
    <w:p w14:paraId="4D5CDDB6" w14:textId="37838C1D" w:rsidR="00B125E7" w:rsidRPr="00413CB4" w:rsidRDefault="009D0E8B" w:rsidP="004B5AB1">
      <w:pPr>
        <w:spacing w:after="160"/>
        <w:rPr>
          <w:lang w:eastAsia="en-US"/>
        </w:rPr>
      </w:pPr>
      <w:r w:rsidRPr="00413CB4">
        <w:rPr>
          <w:lang w:eastAsia="en-US"/>
        </w:rPr>
        <w:t xml:space="preserve">Im erscheinenden Kontextmenü </w:t>
      </w:r>
      <w:r w:rsidR="0052049F" w:rsidRPr="00413CB4">
        <w:rPr>
          <w:lang w:eastAsia="en-US"/>
        </w:rPr>
        <w:t xml:space="preserve">werden anschließend ein </w:t>
      </w:r>
      <w:r w:rsidR="009A4F9B" w:rsidRPr="00413CB4">
        <w:rPr>
          <w:lang w:eastAsia="en-US"/>
        </w:rPr>
        <w:t xml:space="preserve">sprechender </w:t>
      </w:r>
      <w:r w:rsidR="0052049F" w:rsidRPr="00413CB4">
        <w:rPr>
          <w:lang w:eastAsia="en-US"/>
        </w:rPr>
        <w:t xml:space="preserve">Titel </w:t>
      </w:r>
      <w:r w:rsidR="009A4F9B" w:rsidRPr="00413CB4">
        <w:rPr>
          <w:lang w:eastAsia="en-US"/>
        </w:rPr>
        <w:t>sowie</w:t>
      </w:r>
      <w:r w:rsidR="0052049F" w:rsidRPr="00413CB4">
        <w:rPr>
          <w:lang w:eastAsia="en-US"/>
        </w:rPr>
        <w:t xml:space="preserve"> eine Beschreibung </w:t>
      </w:r>
      <w:r w:rsidR="009A4F9B" w:rsidRPr="00413CB4">
        <w:rPr>
          <w:lang w:eastAsia="en-US"/>
        </w:rPr>
        <w:t xml:space="preserve">der einzelnen Feed Items </w:t>
      </w:r>
      <w:r w:rsidR="0052049F" w:rsidRPr="00413CB4">
        <w:rPr>
          <w:lang w:eastAsia="en-US"/>
        </w:rPr>
        <w:t>angelegt.</w:t>
      </w:r>
    </w:p>
    <w:p w14:paraId="044276E8" w14:textId="1F2F2AC9" w:rsidR="00F90FF6" w:rsidRPr="00413CB4" w:rsidRDefault="001600C0" w:rsidP="000D6B0B">
      <w:pPr>
        <w:spacing w:after="160"/>
        <w:jc w:val="both"/>
        <w:rPr>
          <w:lang w:eastAsia="en-US"/>
        </w:rPr>
      </w:pPr>
      <w:r w:rsidRPr="00413CB4">
        <w:rPr>
          <w:lang w:eastAsia="en-US"/>
        </w:rPr>
        <w:t>Im nächsten Schritt kann ein Filter gesetzt werden. Wenn kein Filter gesetzt ist, werden sämtliche Suchergebnisse angezeigt. Um einen bereits vorhandenen Filter zu setzen, wird über den Reiter „Plug-in“ ein Plug-in hinzugefügt (hier das Plug-in „Formular, Ergebnisse, weitere Komponenten“). Bei den „Erweiterungsoptionen“ geht man auf den Reiter „Query“. Beim Stichwort „Filter“ unter „Feld“ kann man nun einen Filter aus dem Drop-Down-Menü auswählen.</w:t>
      </w:r>
    </w:p>
    <w:p w14:paraId="658FDF48" w14:textId="77777777" w:rsidR="00276A3E" w:rsidRPr="00413CB4" w:rsidRDefault="00EF2A2C" w:rsidP="00276A3E">
      <w:pPr>
        <w:keepNext/>
        <w:spacing w:after="160"/>
      </w:pPr>
      <w:r w:rsidRPr="00413CB4">
        <w:rPr>
          <w:noProof/>
          <w:lang w:eastAsia="en-US"/>
        </w:rPr>
        <w:lastRenderedPageBreak/>
        <w:drawing>
          <wp:inline distT="0" distB="0" distL="0" distR="0" wp14:anchorId="3972C4B9" wp14:editId="679E91B9">
            <wp:extent cx="5759450" cy="3041015"/>
            <wp:effectExtent l="0" t="0" r="0" b="6985"/>
            <wp:docPr id="1103886094" name="Grafik 1" descr="Darstellung und Hervorhebung der Eingabefelder des Menübereiches &quot;Filter&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886094" name="Grafik 1" descr="Darstellung und Hervorhebung der Eingabefelder des Menübereiches &quot;Filter&quot;. "/>
                    <pic:cNvPicPr/>
                  </pic:nvPicPr>
                  <pic:blipFill>
                    <a:blip r:embed="rId312"/>
                    <a:stretch>
                      <a:fillRect/>
                    </a:stretch>
                  </pic:blipFill>
                  <pic:spPr>
                    <a:xfrm>
                      <a:off x="0" y="0"/>
                      <a:ext cx="5759450" cy="3041015"/>
                    </a:xfrm>
                    <a:prstGeom prst="rect">
                      <a:avLst/>
                    </a:prstGeom>
                  </pic:spPr>
                </pic:pic>
              </a:graphicData>
            </a:graphic>
          </wp:inline>
        </w:drawing>
      </w:r>
    </w:p>
    <w:p w14:paraId="25192B24" w14:textId="2BE2E971" w:rsidR="00EF2A2C" w:rsidRPr="00413CB4" w:rsidRDefault="00276A3E" w:rsidP="003F42DC">
      <w:pPr>
        <w:pStyle w:val="Beschriftung"/>
        <w:rPr>
          <w:color w:val="auto"/>
        </w:rPr>
      </w:pPr>
      <w:bookmarkStart w:id="1212" w:name="_Toc230848894"/>
      <w:r w:rsidRPr="00413CB4">
        <w:rPr>
          <w:color w:val="auto"/>
        </w:rPr>
        <w:t xml:space="preserve">Abbildung </w:t>
      </w:r>
      <w:r w:rsidRPr="00413CB4">
        <w:rPr>
          <w:color w:val="auto"/>
        </w:rPr>
        <w:fldChar w:fldCharType="begin"/>
      </w:r>
      <w:r w:rsidRPr="00413CB4">
        <w:rPr>
          <w:color w:val="auto"/>
        </w:rPr>
        <w:instrText xml:space="preserve"> SEQ Abbildung \* ARABIC </w:instrText>
      </w:r>
      <w:r w:rsidRPr="00413CB4">
        <w:rPr>
          <w:color w:val="auto"/>
        </w:rPr>
        <w:fldChar w:fldCharType="separate"/>
      </w:r>
      <w:r w:rsidR="00256D0B">
        <w:rPr>
          <w:color w:val="auto"/>
        </w:rPr>
        <w:t>272</w:t>
      </w:r>
      <w:r w:rsidRPr="00413CB4">
        <w:rPr>
          <w:color w:val="auto"/>
        </w:rPr>
        <w:fldChar w:fldCharType="end"/>
      </w:r>
      <w:r w:rsidRPr="00413CB4">
        <w:rPr>
          <w:color w:val="auto"/>
        </w:rPr>
        <w:t xml:space="preserve"> Einstellen eines Filters für den RSS Feed</w:t>
      </w:r>
      <w:bookmarkEnd w:id="1212"/>
    </w:p>
    <w:p w14:paraId="0B83562C" w14:textId="43DB6D77" w:rsidR="00CB3BFB" w:rsidRPr="00413CB4" w:rsidRDefault="002A3084" w:rsidP="00FA6BA4">
      <w:pPr>
        <w:rPr>
          <w:iCs/>
          <w:lang w:eastAsia="en-US"/>
        </w:rPr>
      </w:pPr>
      <w:r w:rsidRPr="00413CB4">
        <w:rPr>
          <w:lang w:eastAsia="en-US"/>
        </w:rPr>
        <w:t xml:space="preserve">Mehr Informationen zum Konfigurieren eines Filters ist im Kapitel </w:t>
      </w:r>
      <w:r w:rsidRPr="00413CB4">
        <w:rPr>
          <w:i/>
          <w:iCs/>
          <w:lang w:eastAsia="en-US"/>
        </w:rPr>
        <w:t xml:space="preserve">12.9.3 Filterung </w:t>
      </w:r>
      <w:r w:rsidR="00CB3BFB" w:rsidRPr="00413CB4">
        <w:rPr>
          <w:iCs/>
          <w:lang w:eastAsia="en-US"/>
        </w:rPr>
        <w:t>erklärt</w:t>
      </w:r>
      <w:r w:rsidR="00FA6BA4" w:rsidRPr="00413CB4">
        <w:rPr>
          <w:iCs/>
          <w:lang w:eastAsia="en-US"/>
        </w:rPr>
        <w:t>.</w:t>
      </w:r>
    </w:p>
    <w:p w14:paraId="6E0FF0C3" w14:textId="77777777" w:rsidR="00FB0140" w:rsidRPr="00413CB4" w:rsidRDefault="00FB0140" w:rsidP="00FA6BA4">
      <w:pPr>
        <w:rPr>
          <w:iCs/>
          <w:lang w:eastAsia="en-US"/>
        </w:rPr>
      </w:pPr>
    </w:p>
    <w:p w14:paraId="51EA29F1" w14:textId="3E68317C" w:rsidR="00EB6AA2" w:rsidRPr="00413CB4" w:rsidRDefault="00B371C6" w:rsidP="00B125E7">
      <w:pPr>
        <w:spacing w:after="160" w:line="259" w:lineRule="auto"/>
        <w:jc w:val="both"/>
      </w:pPr>
      <w:r w:rsidRPr="00413CB4">
        <w:rPr>
          <w:lang w:eastAsia="en-US"/>
        </w:rPr>
        <w:t xml:space="preserve">Allgemeine Informationen zur Funktion eines RSS </w:t>
      </w:r>
      <w:proofErr w:type="spellStart"/>
      <w:proofErr w:type="gramStart"/>
      <w:r w:rsidRPr="00413CB4">
        <w:rPr>
          <w:lang w:eastAsia="en-US"/>
        </w:rPr>
        <w:t>Feed:</w:t>
      </w:r>
      <w:r w:rsidR="00D617EE" w:rsidRPr="00413CB4">
        <w:rPr>
          <w:lang w:eastAsia="en-US"/>
        </w:rPr>
        <w:t>Zum</w:t>
      </w:r>
      <w:proofErr w:type="spellEnd"/>
      <w:proofErr w:type="gramEnd"/>
      <w:r w:rsidR="00D617EE" w:rsidRPr="00413CB4">
        <w:rPr>
          <w:lang w:eastAsia="en-US"/>
        </w:rPr>
        <w:t xml:space="preserve"> Lesen eines </w:t>
      </w:r>
      <w:proofErr w:type="gramStart"/>
      <w:r w:rsidR="00D617EE" w:rsidRPr="00413CB4">
        <w:rPr>
          <w:lang w:eastAsia="en-US"/>
        </w:rPr>
        <w:t>RSS Feeds</w:t>
      </w:r>
      <w:proofErr w:type="gramEnd"/>
      <w:r w:rsidR="00D617EE" w:rsidRPr="00413CB4">
        <w:rPr>
          <w:lang w:eastAsia="en-US"/>
        </w:rPr>
        <w:t xml:space="preserve"> wird die</w:t>
      </w:r>
      <w:r w:rsidR="004A2006" w:rsidRPr="00413CB4">
        <w:rPr>
          <w:lang w:eastAsia="en-US"/>
        </w:rPr>
        <w:t xml:space="preserve"> dazugehörige URL in ein externes Programm </w:t>
      </w:r>
      <w:r w:rsidR="00622A55" w:rsidRPr="00413CB4">
        <w:rPr>
          <w:lang w:eastAsia="en-US"/>
        </w:rPr>
        <w:t>eingespeist, einen sogenannten Feed</w:t>
      </w:r>
      <w:r w:rsidR="009B2F2C" w:rsidRPr="00413CB4">
        <w:rPr>
          <w:lang w:eastAsia="en-US"/>
        </w:rPr>
        <w:t xml:space="preserve"> R</w:t>
      </w:r>
      <w:r w:rsidR="00622A55" w:rsidRPr="00413CB4">
        <w:rPr>
          <w:lang w:eastAsia="en-US"/>
        </w:rPr>
        <w:t>eader.</w:t>
      </w:r>
    </w:p>
    <w:p w14:paraId="6AA421AA" w14:textId="0A7D1062" w:rsidR="0090556F" w:rsidRPr="00413CB4" w:rsidRDefault="00E45B23" w:rsidP="00E45B23">
      <w:pPr>
        <w:pStyle w:val="berschrift2"/>
        <w:rPr>
          <w:color w:val="auto"/>
        </w:rPr>
      </w:pPr>
      <w:r w:rsidRPr="00413CB4">
        <w:rPr>
          <w:color w:val="auto"/>
        </w:rPr>
        <w:t xml:space="preserve"> </w:t>
      </w:r>
      <w:bookmarkStart w:id="1213" w:name="_Toc230848566"/>
      <w:proofErr w:type="gramStart"/>
      <w:r w:rsidRPr="00413CB4">
        <w:rPr>
          <w:color w:val="auto"/>
        </w:rPr>
        <w:t>RSS Import</w:t>
      </w:r>
      <w:bookmarkEnd w:id="1213"/>
      <w:proofErr w:type="gramEnd"/>
    </w:p>
    <w:p w14:paraId="5147FA5D" w14:textId="2FEED4F1" w:rsidR="0007173B" w:rsidRPr="00413CB4" w:rsidRDefault="00F40502" w:rsidP="004B5AB1">
      <w:pPr>
        <w:spacing w:after="160"/>
        <w:rPr>
          <w:lang w:eastAsia="en-US"/>
        </w:rPr>
      </w:pPr>
      <w:r w:rsidRPr="00413CB4">
        <w:rPr>
          <w:lang w:eastAsia="en-US"/>
        </w:rPr>
        <w:t xml:space="preserve">Auf eine Webseite können ebenso externe </w:t>
      </w:r>
      <w:proofErr w:type="gramStart"/>
      <w:r w:rsidRPr="00413CB4">
        <w:rPr>
          <w:lang w:eastAsia="en-US"/>
        </w:rPr>
        <w:t>RSS Feeds</w:t>
      </w:r>
      <w:proofErr w:type="gramEnd"/>
      <w:r w:rsidRPr="00413CB4">
        <w:rPr>
          <w:lang w:eastAsia="en-US"/>
        </w:rPr>
        <w:t xml:space="preserve"> importiert werden. Dazu </w:t>
      </w:r>
      <w:r w:rsidR="008D7469" w:rsidRPr="00413CB4">
        <w:rPr>
          <w:lang w:eastAsia="en-US"/>
        </w:rPr>
        <w:t>wird</w:t>
      </w:r>
      <w:r w:rsidRPr="00413CB4">
        <w:rPr>
          <w:lang w:eastAsia="en-US"/>
        </w:rPr>
        <w:t xml:space="preserve"> über den Schalter „+ Neuen Inhalt erstellen“ im Menü links „</w:t>
      </w:r>
      <w:proofErr w:type="gramStart"/>
      <w:r w:rsidRPr="00413CB4">
        <w:rPr>
          <w:lang w:eastAsia="en-US"/>
        </w:rPr>
        <w:t>RSS Elemente</w:t>
      </w:r>
      <w:proofErr w:type="gramEnd"/>
      <w:r w:rsidRPr="00413CB4">
        <w:rPr>
          <w:lang w:eastAsia="en-US"/>
        </w:rPr>
        <w:t xml:space="preserve">“ </w:t>
      </w:r>
      <w:r w:rsidR="008D7469" w:rsidRPr="00413CB4">
        <w:rPr>
          <w:lang w:eastAsia="en-US"/>
        </w:rPr>
        <w:t>gewählt</w:t>
      </w:r>
      <w:r w:rsidRPr="00413CB4">
        <w:rPr>
          <w:lang w:eastAsia="en-US"/>
        </w:rPr>
        <w:t xml:space="preserve"> und </w:t>
      </w:r>
      <w:r w:rsidR="004F5B55" w:rsidRPr="00413CB4">
        <w:rPr>
          <w:lang w:eastAsia="en-US"/>
        </w:rPr>
        <w:t>dort</w:t>
      </w:r>
      <w:r w:rsidRPr="00413CB4">
        <w:rPr>
          <w:lang w:eastAsia="en-US"/>
        </w:rPr>
        <w:t xml:space="preserve"> das Element „</w:t>
      </w:r>
      <w:proofErr w:type="gramStart"/>
      <w:r w:rsidRPr="00413CB4">
        <w:rPr>
          <w:lang w:eastAsia="en-US"/>
        </w:rPr>
        <w:t>RS</w:t>
      </w:r>
      <w:r w:rsidR="006F2EB5" w:rsidRPr="00413CB4">
        <w:rPr>
          <w:lang w:eastAsia="en-US"/>
        </w:rPr>
        <w:t>S Import</w:t>
      </w:r>
      <w:proofErr w:type="gramEnd"/>
      <w:r w:rsidRPr="00413CB4">
        <w:rPr>
          <w:lang w:eastAsia="en-US"/>
        </w:rPr>
        <w:t>“ hinzu</w:t>
      </w:r>
      <w:r w:rsidR="008D7469" w:rsidRPr="00413CB4">
        <w:rPr>
          <w:lang w:eastAsia="en-US"/>
        </w:rPr>
        <w:t>gefügt</w:t>
      </w:r>
      <w:r w:rsidRPr="00413CB4">
        <w:rPr>
          <w:lang w:eastAsia="en-US"/>
        </w:rPr>
        <w:t>.</w:t>
      </w:r>
    </w:p>
    <w:p w14:paraId="2DADAD4C" w14:textId="4585834F" w:rsidR="00DA3D71" w:rsidRPr="00413CB4" w:rsidRDefault="00DA3D71" w:rsidP="004B5AB1">
      <w:pPr>
        <w:spacing w:after="160"/>
        <w:rPr>
          <w:lang w:eastAsia="en-US"/>
        </w:rPr>
      </w:pPr>
      <w:r w:rsidRPr="00413CB4">
        <w:rPr>
          <w:lang w:eastAsia="en-US"/>
        </w:rPr>
        <w:t xml:space="preserve">Externe </w:t>
      </w:r>
      <w:proofErr w:type="gramStart"/>
      <w:r w:rsidRPr="00413CB4">
        <w:rPr>
          <w:lang w:eastAsia="en-US"/>
        </w:rPr>
        <w:t>RSS Feeds</w:t>
      </w:r>
      <w:proofErr w:type="gramEnd"/>
      <w:r w:rsidRPr="00413CB4">
        <w:rPr>
          <w:lang w:eastAsia="en-US"/>
        </w:rPr>
        <w:t xml:space="preserve"> können ebenfalls eingebunden werden. Gehen Sie wie folgt vor:</w:t>
      </w:r>
    </w:p>
    <w:p w14:paraId="15597520" w14:textId="4601E50E" w:rsidR="0044146D" w:rsidRPr="00413CB4" w:rsidRDefault="00862B5C" w:rsidP="001D2B8E">
      <w:pPr>
        <w:pStyle w:val="Listenabsatz"/>
        <w:numPr>
          <w:ilvl w:val="0"/>
          <w:numId w:val="105"/>
        </w:numPr>
        <w:spacing w:after="160"/>
        <w:rPr>
          <w:lang w:eastAsia="en-US"/>
        </w:rPr>
      </w:pPr>
      <w:r w:rsidRPr="00413CB4">
        <w:rPr>
          <w:noProof/>
        </w:rPr>
        <w:lastRenderedPageBreak/>
        <mc:AlternateContent>
          <mc:Choice Requires="wps">
            <w:drawing>
              <wp:anchor distT="0" distB="0" distL="114300" distR="114300" simplePos="0" relativeHeight="251648000" behindDoc="0" locked="0" layoutInCell="1" allowOverlap="1" wp14:anchorId="70458D18" wp14:editId="1C42E3E3">
                <wp:simplePos x="0" y="0"/>
                <wp:positionH relativeFrom="margin">
                  <wp:align>left</wp:align>
                </wp:positionH>
                <wp:positionV relativeFrom="paragraph">
                  <wp:posOffset>2280285</wp:posOffset>
                </wp:positionV>
                <wp:extent cx="5755005" cy="635"/>
                <wp:effectExtent l="0" t="0" r="0" b="3810"/>
                <wp:wrapTopAndBottom/>
                <wp:docPr id="774076730" name="Textfeld 1"/>
                <wp:cNvGraphicFramePr/>
                <a:graphic xmlns:a="http://schemas.openxmlformats.org/drawingml/2006/main">
                  <a:graphicData uri="http://schemas.microsoft.com/office/word/2010/wordprocessingShape">
                    <wps:wsp>
                      <wps:cNvSpPr txBox="1"/>
                      <wps:spPr>
                        <a:xfrm>
                          <a:off x="0" y="0"/>
                          <a:ext cx="5755005" cy="635"/>
                        </a:xfrm>
                        <a:prstGeom prst="rect">
                          <a:avLst/>
                        </a:prstGeom>
                        <a:solidFill>
                          <a:prstClr val="white"/>
                        </a:solidFill>
                        <a:ln>
                          <a:noFill/>
                        </a:ln>
                      </wps:spPr>
                      <wps:txbx>
                        <w:txbxContent>
                          <w:p w14:paraId="1269D39A" w14:textId="20A7188F" w:rsidR="00862B5C" w:rsidRPr="00BD0D72" w:rsidRDefault="00862B5C" w:rsidP="003F42DC">
                            <w:pPr>
                              <w:pStyle w:val="Beschriftung"/>
                              <w:rPr>
                                <w:sz w:val="22"/>
                              </w:rPr>
                            </w:pPr>
                            <w:bookmarkStart w:id="1214" w:name="_Toc230848895"/>
                            <w:r>
                              <w:t xml:space="preserve">Abbildung </w:t>
                            </w:r>
                            <w:r>
                              <w:fldChar w:fldCharType="begin"/>
                            </w:r>
                            <w:r>
                              <w:instrText xml:space="preserve"> SEQ Abbildung \* ARABIC </w:instrText>
                            </w:r>
                            <w:r>
                              <w:fldChar w:fldCharType="separate"/>
                            </w:r>
                            <w:r w:rsidR="00256D0B">
                              <w:t>273</w:t>
                            </w:r>
                            <w:r>
                              <w:fldChar w:fldCharType="end"/>
                            </w:r>
                            <w:r>
                              <w:t>: Neuen Inhalt Hinzufügen</w:t>
                            </w:r>
                            <w:bookmarkEnd w:id="12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0458D18" id="_x0000_s1034" type="#_x0000_t202" style="position:absolute;left:0;text-align:left;margin-left:0;margin-top:179.55pt;width:453.15pt;height:.05pt;z-index:25164800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4/8GgIAAD8EAAAOAAAAZHJzL2Uyb0RvYy54bWysU8Fu2zAMvQ/YPwi6L3Y6pCuMOEWWIsOA&#10;oC2QDj0rshwLkEWNUmJnXz9KjpOt22nYRaZJihTfe5zf961hR4Vegy35dJJzpqyEStt9yb+9rD/c&#10;ceaDsJUwYFXJT8rz+8X7d/POFeoGGjCVQkZFrC86V/ImBFdkmZeNaoWfgFOWgjVgKwL94j6rUHRU&#10;vTXZTZ7fZh1g5RCk8p68D0OQL1L9ulYyPNW1V4GZktPbQjoxnbt4Zou5KPYoXKPl+RniH17RCm2p&#10;6aXUgwiCHVD/UarVEsFDHSYS2gzqWkuVZqBppvmbabaNcCrNQuB4d4HJ/7+y8vG4dc/IQv8ZeiIw&#10;AtI5X3hyxnn6Gtv4pZcyihOEpwtsqg9MknP2aTbL8xlnkmK3H2exRna96tCHLwpaFo2SI3GSoBLH&#10;jQ9D6pgSO3kwulprY+JPDKwMsqMg/rpGB3Uu/luWsTHXQrw1FIye7DpHtEK/65muSn43zriD6kSj&#10;Iwyq8E6uNfXbCB+eBZIMaFqSdniiozbQlRzOFmcN4I+/+WM+sUNRzjqSVcn994NAxZn5aom3qMHR&#10;wNHYjYY9tCugSae0NE4mky5gMKNZI7SvpPhl7EIhYSX1KnkYzVUYxE0bI9VymZJIaU6Ejd06GUuP&#10;uL70rwLdmZVAZD7CKDhRvCFnyE30uOUhENKJuYjrgOIZblJp4v68UXENfv1PWde9X/wEAAD//wMA&#10;UEsDBBQABgAIAAAAIQCbLCoT4AAAAAgBAAAPAAAAZHJzL2Rvd25yZXYueG1sTI/BTsMwEETvSP0H&#10;a5G4IOq0aSMa4lRVBQe4VKS9cHPjbRwaryPbacPfY7jAcXZWM2+K9Wg6dkHnW0sCZtMEGFJtVUuN&#10;gMP+5eERmA+SlOwsoYAv9LAuJzeFzJW90jteqtCwGEI+lwJ0CH3Oua81GumntkeK3sk6I0OUruHK&#10;yWsMNx2fJ0nGjWwpNmjZ41Zjfa4GI2C3+Njp++H0/LZZpO71MGyzz6YS4u523DwBCziGv2f4wY/o&#10;UEamox1IedYJiEOCgHS5mgGL9irJUmDH38sceFnw/wPKbwAAAP//AwBQSwECLQAUAAYACAAAACEA&#10;toM4kv4AAADhAQAAEwAAAAAAAAAAAAAAAAAAAAAAW0NvbnRlbnRfVHlwZXNdLnhtbFBLAQItABQA&#10;BgAIAAAAIQA4/SH/1gAAAJQBAAALAAAAAAAAAAAAAAAAAC8BAABfcmVscy8ucmVsc1BLAQItABQA&#10;BgAIAAAAIQBxf4/8GgIAAD8EAAAOAAAAAAAAAAAAAAAAAC4CAABkcnMvZTJvRG9jLnhtbFBLAQIt&#10;ABQABgAIAAAAIQCbLCoT4AAAAAgBAAAPAAAAAAAAAAAAAAAAAHQEAABkcnMvZG93bnJldi54bWxQ&#10;SwUGAAAAAAQABADzAAAAgQUAAAAA&#10;" stroked="f">
                <v:textbox style="mso-fit-shape-to-text:t" inset="0,0,0,0">
                  <w:txbxContent>
                    <w:p w14:paraId="1269D39A" w14:textId="20A7188F" w:rsidR="00862B5C" w:rsidRPr="00BD0D72" w:rsidRDefault="00862B5C" w:rsidP="003F42DC">
                      <w:pPr>
                        <w:pStyle w:val="Beschriftung"/>
                        <w:rPr>
                          <w:sz w:val="22"/>
                        </w:rPr>
                      </w:pPr>
                      <w:bookmarkStart w:id="1215" w:name="_Toc230848895"/>
                      <w:r>
                        <w:t xml:space="preserve">Abbildung </w:t>
                      </w:r>
                      <w:r>
                        <w:fldChar w:fldCharType="begin"/>
                      </w:r>
                      <w:r>
                        <w:instrText xml:space="preserve"> SEQ Abbildung \* ARABIC </w:instrText>
                      </w:r>
                      <w:r>
                        <w:fldChar w:fldCharType="separate"/>
                      </w:r>
                      <w:r w:rsidR="00256D0B">
                        <w:t>273</w:t>
                      </w:r>
                      <w:r>
                        <w:fldChar w:fldCharType="end"/>
                      </w:r>
                      <w:r>
                        <w:t>: Neuen Inhalt Hinzufügen</w:t>
                      </w:r>
                      <w:bookmarkEnd w:id="1215"/>
                    </w:p>
                  </w:txbxContent>
                </v:textbox>
                <w10:wrap type="topAndBottom" anchorx="margin"/>
              </v:shape>
            </w:pict>
          </mc:Fallback>
        </mc:AlternateContent>
      </w:r>
      <w:r w:rsidR="00532111" w:rsidRPr="00413CB4">
        <w:rPr>
          <w:lang w:eastAsia="en-US"/>
        </w:rPr>
        <w:t xml:space="preserve">Wählen Sie auf der Seite „+ Neuen Inhalt erstellen“ </w:t>
      </w:r>
      <w:r w:rsidR="00246A2D" w:rsidRPr="00413CB4">
        <w:rPr>
          <w:lang w:eastAsia="en-US"/>
        </w:rPr>
        <w:t>aus.</w:t>
      </w:r>
      <w:r w:rsidRPr="00413CB4">
        <w:rPr>
          <w:noProof/>
          <w:lang w:eastAsia="en-US"/>
        </w:rPr>
        <w:drawing>
          <wp:anchor distT="0" distB="0" distL="114300" distR="114300" simplePos="0" relativeHeight="251644928" behindDoc="0" locked="0" layoutInCell="1" allowOverlap="1" wp14:anchorId="0DFDC531" wp14:editId="6216EFBD">
            <wp:simplePos x="0" y="0"/>
            <wp:positionH relativeFrom="margin">
              <wp:posOffset>302260</wp:posOffset>
            </wp:positionH>
            <wp:positionV relativeFrom="paragraph">
              <wp:posOffset>266065</wp:posOffset>
            </wp:positionV>
            <wp:extent cx="5115560" cy="2001520"/>
            <wp:effectExtent l="19050" t="19050" r="27940" b="17780"/>
            <wp:wrapTopAndBottom/>
            <wp:docPr id="1219308639" name="Grafik 1" descr="Darstellung des Buttons &quot;Neuen Inhalt erstell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308639" name="Grafik 1" descr="Darstellung des Buttons &quot;Neuen Inhalt erstellen&quot;."/>
                    <pic:cNvPicPr/>
                  </pic:nvPicPr>
                  <pic:blipFill>
                    <a:blip r:embed="rId313" cstate="print">
                      <a:extLst>
                        <a:ext uri="{28A0092B-C50C-407E-A947-70E740481C1C}">
                          <a14:useLocalDpi xmlns:a14="http://schemas.microsoft.com/office/drawing/2010/main" val="0"/>
                        </a:ext>
                      </a:extLst>
                    </a:blip>
                    <a:stretch>
                      <a:fillRect/>
                    </a:stretch>
                  </pic:blipFill>
                  <pic:spPr>
                    <a:xfrm>
                      <a:off x="0" y="0"/>
                      <a:ext cx="5115560" cy="200152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B70A7FA" w14:textId="4ABC6DB6" w:rsidR="00D17053" w:rsidRPr="00413CB4" w:rsidRDefault="00EB491A" w:rsidP="001D2B8E">
      <w:pPr>
        <w:pStyle w:val="Listenabsatz"/>
        <w:numPr>
          <w:ilvl w:val="0"/>
          <w:numId w:val="105"/>
        </w:numPr>
        <w:rPr>
          <w:lang w:eastAsia="en-US"/>
        </w:rPr>
      </w:pPr>
      <w:r w:rsidRPr="00413CB4">
        <w:rPr>
          <w:noProof/>
        </w:rPr>
        <mc:AlternateContent>
          <mc:Choice Requires="wps">
            <w:drawing>
              <wp:anchor distT="0" distB="0" distL="114300" distR="114300" simplePos="0" relativeHeight="251654144" behindDoc="0" locked="0" layoutInCell="1" allowOverlap="1" wp14:anchorId="39C9AF37" wp14:editId="518B0D51">
                <wp:simplePos x="0" y="0"/>
                <wp:positionH relativeFrom="margin">
                  <wp:align>center</wp:align>
                </wp:positionH>
                <wp:positionV relativeFrom="paragraph">
                  <wp:posOffset>5240020</wp:posOffset>
                </wp:positionV>
                <wp:extent cx="5205095" cy="635"/>
                <wp:effectExtent l="0" t="0" r="0" b="3810"/>
                <wp:wrapTopAndBottom/>
                <wp:docPr id="1503034145" name="Textfeld 1"/>
                <wp:cNvGraphicFramePr/>
                <a:graphic xmlns:a="http://schemas.openxmlformats.org/drawingml/2006/main">
                  <a:graphicData uri="http://schemas.microsoft.com/office/word/2010/wordprocessingShape">
                    <wps:wsp>
                      <wps:cNvSpPr txBox="1"/>
                      <wps:spPr>
                        <a:xfrm>
                          <a:off x="0" y="0"/>
                          <a:ext cx="5205095" cy="635"/>
                        </a:xfrm>
                        <a:prstGeom prst="rect">
                          <a:avLst/>
                        </a:prstGeom>
                        <a:solidFill>
                          <a:prstClr val="white"/>
                        </a:solidFill>
                        <a:ln>
                          <a:noFill/>
                        </a:ln>
                      </wps:spPr>
                      <wps:txbx>
                        <w:txbxContent>
                          <w:p w14:paraId="173E43D1" w14:textId="22F08B6A" w:rsidR="00EB491A" w:rsidRPr="00644F75" w:rsidRDefault="00EB491A" w:rsidP="003F42DC">
                            <w:pPr>
                              <w:pStyle w:val="Beschriftung"/>
                              <w:rPr>
                                <w:sz w:val="22"/>
                              </w:rPr>
                            </w:pPr>
                            <w:bookmarkStart w:id="1216" w:name="_Toc230848896"/>
                            <w:r>
                              <w:t xml:space="preserve">Abbildung </w:t>
                            </w:r>
                            <w:r>
                              <w:fldChar w:fldCharType="begin"/>
                            </w:r>
                            <w:r>
                              <w:instrText xml:space="preserve"> SEQ Abbildung \* ARABIC </w:instrText>
                            </w:r>
                            <w:r>
                              <w:fldChar w:fldCharType="separate"/>
                            </w:r>
                            <w:r w:rsidR="00256D0B">
                              <w:t>274</w:t>
                            </w:r>
                            <w:r>
                              <w:fldChar w:fldCharType="end"/>
                            </w:r>
                            <w:r>
                              <w:t xml:space="preserve"> Hinzufügen eines RSS Import</w:t>
                            </w:r>
                            <w:bookmarkEnd w:id="12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9C9AF37" id="_x0000_s1035" type="#_x0000_t202" style="position:absolute;left:0;text-align:left;margin-left:0;margin-top:412.6pt;width:409.85pt;height:.05pt;z-index:25165414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LLoGgIAAD8EAAAOAAAAZHJzL2Uyb0RvYy54bWysU8Fu2zAMvQ/YPwi6L3YypFiNOEWWIsOA&#10;oC2QDj0rshwLkEWNUmJ3Xz9KjpOt22nYRaZJihTfe1zc9a1hJ4Vegy35dJJzpqyESttDyb89bz58&#10;4swHYSthwKqSvyrP75bv3y06V6gZNGAqhYyKWF90ruRNCK7IMi8b1Qo/AacsBWvAVgT6xUNWoeio&#10;emuyWZ7fZB1g5RCk8p6890OQL1P9ulYyPNa1V4GZktPbQjoxnft4ZsuFKA4oXKPl+RniH17RCm2p&#10;6aXUvQiCHVH/UarVEsFDHSYS2gzqWkuVZqBppvmbaXaNcCrNQuB4d4HJ/7+y8uG0c0/IQv8ZeiIw&#10;AtI5X3hyxnn6Gtv4pZcyihOErxfYVB+YJOd8ls/z2zlnkmI3H+exRna96tCHLwpaFo2SI3GSoBKn&#10;rQ9D6pgSO3kwutpoY+JPDKwNspMg/rpGB3Uu/luWsTHXQrw1FIye7DpHtEK/75muSn47zriH6pVG&#10;RxhU4Z3caOq3FT48CSQZ0LQk7fBIR22gKzmcLc4awB9/88d8YoeinHUkq5L770eBijPz1RJvUYOj&#10;gaOxHw17bNdAk05paZxMJl3AYEazRmhfSPGr2IVCwkrqVfIwmuswiJs2RqrVKiWR0pwIW7tzMpYe&#10;cX3uXwS6MyuByHyAUXCieEPOkJvocatjIKQTcxHXAcUz3KTSxP15o+Ia/Pqfsq57v/wJAAD//wMA&#10;UEsDBBQABgAIAAAAIQBWknlC4AAAAAgBAAAPAAAAZHJzL2Rvd25yZXYueG1sTI/BTsMwEETvSPyD&#10;tUhcUOs0LSWEOFVVwYFeKtJeuLnxNg7E68h22vD3GC5wnJ3VzJtiNZqOndH51pKA2TQBhlRb1VIj&#10;4LB/mWTAfJCkZGcJBXyhh1V5fVXIXNkLveG5Cg2LIeRzKUCH0Oec+1qjkX5qe6TonawzMkTpGq6c&#10;vMRw0/E0SZbcyJZig5Y9bjTWn9VgBOwW7zt9N5yet+vF3L0ehs3yo6mEuL0Z10/AAo7h7xl+8CM6&#10;lJHpaAdSnnUC4pAgIEvvU2DRzmaPD8COv5c58LLg/weU3wAAAP//AwBQSwECLQAUAAYACAAAACEA&#10;toM4kv4AAADhAQAAEwAAAAAAAAAAAAAAAAAAAAAAW0NvbnRlbnRfVHlwZXNdLnhtbFBLAQItABQA&#10;BgAIAAAAIQA4/SH/1gAAAJQBAAALAAAAAAAAAAAAAAAAAC8BAABfcmVscy8ucmVsc1BLAQItABQA&#10;BgAIAAAAIQCCNLLoGgIAAD8EAAAOAAAAAAAAAAAAAAAAAC4CAABkcnMvZTJvRG9jLnhtbFBLAQIt&#10;ABQABgAIAAAAIQBWknlC4AAAAAgBAAAPAAAAAAAAAAAAAAAAAHQEAABkcnMvZG93bnJldi54bWxQ&#10;SwUGAAAAAAQABADzAAAAgQUAAAAA&#10;" stroked="f">
                <v:textbox style="mso-fit-shape-to-text:t" inset="0,0,0,0">
                  <w:txbxContent>
                    <w:p w14:paraId="173E43D1" w14:textId="22F08B6A" w:rsidR="00EB491A" w:rsidRPr="00644F75" w:rsidRDefault="00EB491A" w:rsidP="003F42DC">
                      <w:pPr>
                        <w:pStyle w:val="Beschriftung"/>
                        <w:rPr>
                          <w:sz w:val="22"/>
                        </w:rPr>
                      </w:pPr>
                      <w:bookmarkStart w:id="1217" w:name="_Toc230848896"/>
                      <w:r>
                        <w:t xml:space="preserve">Abbildung </w:t>
                      </w:r>
                      <w:r>
                        <w:fldChar w:fldCharType="begin"/>
                      </w:r>
                      <w:r>
                        <w:instrText xml:space="preserve"> SEQ Abbildung \* ARABIC </w:instrText>
                      </w:r>
                      <w:r>
                        <w:fldChar w:fldCharType="separate"/>
                      </w:r>
                      <w:r w:rsidR="00256D0B">
                        <w:t>274</w:t>
                      </w:r>
                      <w:r>
                        <w:fldChar w:fldCharType="end"/>
                      </w:r>
                      <w:r>
                        <w:t xml:space="preserve"> Hinzufügen eines RSS Import</w:t>
                      </w:r>
                      <w:bookmarkEnd w:id="1217"/>
                    </w:p>
                  </w:txbxContent>
                </v:textbox>
                <w10:wrap type="topAndBottom" anchorx="margin"/>
              </v:shape>
            </w:pict>
          </mc:Fallback>
        </mc:AlternateContent>
      </w:r>
      <w:r w:rsidRPr="00413CB4">
        <w:rPr>
          <w:noProof/>
          <w:lang w:eastAsia="en-US"/>
        </w:rPr>
        <w:drawing>
          <wp:anchor distT="0" distB="0" distL="114300" distR="114300" simplePos="0" relativeHeight="251651072" behindDoc="0" locked="0" layoutInCell="1" allowOverlap="1" wp14:anchorId="49330B3C" wp14:editId="3539082E">
            <wp:simplePos x="0" y="0"/>
            <wp:positionH relativeFrom="margin">
              <wp:align>center</wp:align>
            </wp:positionH>
            <wp:positionV relativeFrom="paragraph">
              <wp:posOffset>2709661</wp:posOffset>
            </wp:positionV>
            <wp:extent cx="5205095" cy="2507615"/>
            <wp:effectExtent l="19050" t="19050" r="14605" b="26035"/>
            <wp:wrapTopAndBottom/>
            <wp:docPr id="1658992410" name="Grafik 4" descr="Darstellung der Menüauswahl &quot;RSS Import&quot; im Modal &quot;Neuen Inhalt erstell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92410" name="Grafik 4" descr="Darstellung der Menüauswahl &quot;RSS Import&quot; im Modal &quot;Neuen Inhalt erstellen&quot;."/>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5205095" cy="2507615"/>
                    </a:xfrm>
                    <a:prstGeom prst="rect">
                      <a:avLst/>
                    </a:prstGeom>
                    <a:noFill/>
                    <a:ln>
                      <a:solidFill>
                        <a:schemeClr val="tx1"/>
                      </a:solidFill>
                    </a:ln>
                  </pic:spPr>
                </pic:pic>
              </a:graphicData>
            </a:graphic>
          </wp:anchor>
        </w:drawing>
      </w:r>
      <w:r w:rsidR="00EB3EC1" w:rsidRPr="00413CB4">
        <w:rPr>
          <w:lang w:eastAsia="en-US"/>
        </w:rPr>
        <w:t>Wählen Sie im Modul „</w:t>
      </w:r>
      <w:proofErr w:type="gramStart"/>
      <w:r w:rsidR="00EB3EC1" w:rsidRPr="00413CB4">
        <w:rPr>
          <w:lang w:eastAsia="en-US"/>
        </w:rPr>
        <w:t>RSS Elemente</w:t>
      </w:r>
      <w:proofErr w:type="gramEnd"/>
      <w:r w:rsidR="00EB3EC1" w:rsidRPr="00413CB4">
        <w:rPr>
          <w:lang w:eastAsia="en-US"/>
        </w:rPr>
        <w:t>“ das Element „</w:t>
      </w:r>
      <w:proofErr w:type="gramStart"/>
      <w:r w:rsidR="00EB3EC1" w:rsidRPr="00413CB4">
        <w:rPr>
          <w:lang w:eastAsia="en-US"/>
        </w:rPr>
        <w:t>RSS Import</w:t>
      </w:r>
      <w:proofErr w:type="gramEnd"/>
      <w:r w:rsidR="00EB3EC1" w:rsidRPr="00413CB4">
        <w:rPr>
          <w:lang w:eastAsia="en-US"/>
        </w:rPr>
        <w:t xml:space="preserve">“ </w:t>
      </w:r>
      <w:r w:rsidR="00246A2D" w:rsidRPr="00413CB4">
        <w:rPr>
          <w:lang w:eastAsia="en-US"/>
        </w:rPr>
        <w:t>aus und fügen es hinzu</w:t>
      </w:r>
      <w:r w:rsidR="00EB3EC1" w:rsidRPr="00413CB4">
        <w:rPr>
          <w:lang w:eastAsia="en-US"/>
        </w:rPr>
        <w:t>.</w:t>
      </w:r>
    </w:p>
    <w:p w14:paraId="65F56894" w14:textId="38A46296" w:rsidR="00EB491A" w:rsidRPr="00413CB4" w:rsidRDefault="00246A2D" w:rsidP="001D2B8E">
      <w:pPr>
        <w:pStyle w:val="Listenabsatz"/>
        <w:numPr>
          <w:ilvl w:val="0"/>
          <w:numId w:val="105"/>
        </w:numPr>
        <w:rPr>
          <w:lang w:eastAsia="en-US"/>
        </w:rPr>
      </w:pPr>
      <w:r w:rsidRPr="00413CB4">
        <w:rPr>
          <w:lang w:eastAsia="en-US"/>
        </w:rPr>
        <w:t>Fügen Sie einen neuen RSS-Feed hinzu</w:t>
      </w:r>
      <w:r w:rsidR="0068195C" w:rsidRPr="00413CB4">
        <w:rPr>
          <w:lang w:eastAsia="en-US"/>
        </w:rPr>
        <w:t>.</w:t>
      </w:r>
    </w:p>
    <w:p w14:paraId="58CF3D06" w14:textId="39FF9B3B" w:rsidR="00EB491A" w:rsidRPr="00413CB4" w:rsidRDefault="00E164D3" w:rsidP="00EB491A">
      <w:pPr>
        <w:keepNext/>
      </w:pPr>
      <w:r w:rsidRPr="00413CB4">
        <w:rPr>
          <w:noProof/>
          <w:lang w:eastAsia="en-US"/>
        </w:rPr>
        <w:lastRenderedPageBreak/>
        <w:drawing>
          <wp:inline distT="0" distB="0" distL="0" distR="0" wp14:anchorId="59D60101" wp14:editId="6ADA9CB0">
            <wp:extent cx="5759450" cy="2910840"/>
            <wp:effectExtent l="0" t="0" r="0" b="3810"/>
            <wp:docPr id="1333950392" name="Grafik 1" descr="Darstellung des Menübereiches &quot;Erweiterungsoptionen&quot; und Hervorhebung des Buttons &quot;RSS-Fe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950392" name="Grafik 1" descr="Darstellung des Menübereiches &quot;Erweiterungsoptionen&quot; und Hervorhebung des Buttons &quot;RSS-Feed&quot;"/>
                    <pic:cNvPicPr/>
                  </pic:nvPicPr>
                  <pic:blipFill>
                    <a:blip r:embed="rId315"/>
                    <a:stretch>
                      <a:fillRect/>
                    </a:stretch>
                  </pic:blipFill>
                  <pic:spPr>
                    <a:xfrm>
                      <a:off x="0" y="0"/>
                      <a:ext cx="5759450" cy="2910840"/>
                    </a:xfrm>
                    <a:prstGeom prst="rect">
                      <a:avLst/>
                    </a:prstGeom>
                  </pic:spPr>
                </pic:pic>
              </a:graphicData>
            </a:graphic>
          </wp:inline>
        </w:drawing>
      </w:r>
    </w:p>
    <w:p w14:paraId="139E5F30" w14:textId="2FDA6C99" w:rsidR="00EB491A" w:rsidRPr="00413CB4" w:rsidRDefault="00EB491A" w:rsidP="003F42DC">
      <w:pPr>
        <w:pStyle w:val="Beschriftung"/>
        <w:rPr>
          <w:color w:val="auto"/>
        </w:rPr>
      </w:pPr>
      <w:bookmarkStart w:id="1218" w:name="_Toc230848897"/>
      <w:r w:rsidRPr="00413CB4">
        <w:rPr>
          <w:color w:val="auto"/>
        </w:rPr>
        <w:t xml:space="preserve">Abbildung </w:t>
      </w:r>
      <w:r w:rsidRPr="00413CB4">
        <w:rPr>
          <w:color w:val="auto"/>
        </w:rPr>
        <w:fldChar w:fldCharType="begin"/>
      </w:r>
      <w:r w:rsidRPr="00413CB4">
        <w:rPr>
          <w:color w:val="auto"/>
        </w:rPr>
        <w:instrText xml:space="preserve"> SEQ Abbildung \* ARABIC </w:instrText>
      </w:r>
      <w:r w:rsidRPr="00413CB4">
        <w:rPr>
          <w:color w:val="auto"/>
        </w:rPr>
        <w:fldChar w:fldCharType="separate"/>
      </w:r>
      <w:r w:rsidR="00256D0B">
        <w:rPr>
          <w:color w:val="auto"/>
        </w:rPr>
        <w:t>275</w:t>
      </w:r>
      <w:r w:rsidRPr="00413CB4">
        <w:rPr>
          <w:color w:val="auto"/>
        </w:rPr>
        <w:fldChar w:fldCharType="end"/>
      </w:r>
      <w:r w:rsidRPr="00413CB4">
        <w:rPr>
          <w:color w:val="auto"/>
        </w:rPr>
        <w:t xml:space="preserve"> RSS Feed button hinzufügen</w:t>
      </w:r>
      <w:bookmarkEnd w:id="1218"/>
    </w:p>
    <w:p w14:paraId="2AD3E0DF" w14:textId="7AEA5E29" w:rsidR="0013319E" w:rsidRPr="00413CB4" w:rsidRDefault="006D45C8" w:rsidP="008E27B7">
      <w:pPr>
        <w:rPr>
          <w:lang w:eastAsia="en-US"/>
        </w:rPr>
      </w:pPr>
      <w:r w:rsidRPr="00413CB4">
        <w:rPr>
          <w:lang w:eastAsia="en-US"/>
        </w:rPr>
        <w:t xml:space="preserve">In den Einstellungsoptionen des </w:t>
      </w:r>
      <w:proofErr w:type="gramStart"/>
      <w:r w:rsidRPr="00413CB4">
        <w:rPr>
          <w:lang w:eastAsia="en-US"/>
        </w:rPr>
        <w:t>RSS Feed</w:t>
      </w:r>
      <w:proofErr w:type="gramEnd"/>
      <w:r w:rsidRPr="00413CB4">
        <w:rPr>
          <w:lang w:eastAsia="en-US"/>
        </w:rPr>
        <w:t xml:space="preserve"> kann ein alternativer RSS Feed Titel ausgewählt werden und es muss die URL hinterlegt werden.</w:t>
      </w:r>
      <w:r w:rsidR="00707C20" w:rsidRPr="00413CB4">
        <w:rPr>
          <w:lang w:eastAsia="en-US"/>
        </w:rPr>
        <w:t xml:space="preserve"> Zudem kann eingestellt werden, wie viele</w:t>
      </w:r>
      <w:r w:rsidRPr="00413CB4">
        <w:rPr>
          <w:lang w:eastAsia="en-US"/>
        </w:rPr>
        <w:t xml:space="preserve"> </w:t>
      </w:r>
      <w:r w:rsidR="00707C20" w:rsidRPr="00413CB4">
        <w:rPr>
          <w:lang w:eastAsia="en-US"/>
        </w:rPr>
        <w:t xml:space="preserve">Elemente des </w:t>
      </w:r>
      <w:proofErr w:type="gramStart"/>
      <w:r w:rsidR="00707C20" w:rsidRPr="00413CB4">
        <w:rPr>
          <w:lang w:eastAsia="en-US"/>
        </w:rPr>
        <w:t>RSS Feed</w:t>
      </w:r>
      <w:proofErr w:type="gramEnd"/>
      <w:r w:rsidR="000D6B0B" w:rsidRPr="00413CB4">
        <w:rPr>
          <w:lang w:eastAsia="en-US"/>
        </w:rPr>
        <w:t xml:space="preserve"> abgerufen werden und in welchem Intervall der Feed aktualisiert werden soll.</w:t>
      </w:r>
    </w:p>
    <w:p w14:paraId="1128E1AB" w14:textId="77777777" w:rsidR="0013319E" w:rsidRPr="00413CB4" w:rsidRDefault="0013319E" w:rsidP="0013319E">
      <w:pPr>
        <w:keepNext/>
      </w:pPr>
      <w:r w:rsidRPr="00413CB4">
        <w:rPr>
          <w:noProof/>
          <w:lang w:eastAsia="en-US"/>
        </w:rPr>
        <w:drawing>
          <wp:inline distT="0" distB="0" distL="0" distR="0" wp14:anchorId="52D94086" wp14:editId="5A5FC665">
            <wp:extent cx="5759450" cy="2908300"/>
            <wp:effectExtent l="0" t="0" r="0" b="6350"/>
            <wp:docPr id="496057065" name="Grafik 1" descr="Hervorhebung der Einstellungsoptionen beim Anlegen eines &quot;RSS-Fe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057065" name="Grafik 1" descr="Hervorhebung der Einstellungsoptionen beim Anlegen eines &quot;RSS-Feed&quot;"/>
                    <pic:cNvPicPr/>
                  </pic:nvPicPr>
                  <pic:blipFill>
                    <a:blip r:embed="rId316"/>
                    <a:stretch>
                      <a:fillRect/>
                    </a:stretch>
                  </pic:blipFill>
                  <pic:spPr>
                    <a:xfrm>
                      <a:off x="0" y="0"/>
                      <a:ext cx="5759450" cy="2908300"/>
                    </a:xfrm>
                    <a:prstGeom prst="rect">
                      <a:avLst/>
                    </a:prstGeom>
                  </pic:spPr>
                </pic:pic>
              </a:graphicData>
            </a:graphic>
          </wp:inline>
        </w:drawing>
      </w:r>
    </w:p>
    <w:p w14:paraId="222D91F0" w14:textId="386F1535" w:rsidR="0013319E" w:rsidRPr="00413CB4" w:rsidRDefault="0013319E" w:rsidP="003F42DC">
      <w:pPr>
        <w:pStyle w:val="Beschriftung"/>
        <w:rPr>
          <w:color w:val="auto"/>
        </w:rPr>
      </w:pPr>
      <w:bookmarkStart w:id="1219" w:name="_Toc230848898"/>
      <w:r w:rsidRPr="00413CB4">
        <w:rPr>
          <w:color w:val="auto"/>
        </w:rPr>
        <w:t xml:space="preserve">Abbildung </w:t>
      </w:r>
      <w:r w:rsidRPr="00413CB4">
        <w:rPr>
          <w:color w:val="auto"/>
        </w:rPr>
        <w:fldChar w:fldCharType="begin"/>
      </w:r>
      <w:r w:rsidRPr="00413CB4">
        <w:rPr>
          <w:color w:val="auto"/>
        </w:rPr>
        <w:instrText xml:space="preserve"> SEQ Abbildung \* ARABIC </w:instrText>
      </w:r>
      <w:r w:rsidRPr="00413CB4">
        <w:rPr>
          <w:color w:val="auto"/>
        </w:rPr>
        <w:fldChar w:fldCharType="separate"/>
      </w:r>
      <w:r w:rsidR="00256D0B">
        <w:rPr>
          <w:color w:val="auto"/>
        </w:rPr>
        <w:t>276</w:t>
      </w:r>
      <w:r w:rsidRPr="00413CB4">
        <w:rPr>
          <w:color w:val="auto"/>
        </w:rPr>
        <w:fldChar w:fldCharType="end"/>
      </w:r>
      <w:r w:rsidRPr="00413CB4">
        <w:rPr>
          <w:color w:val="auto"/>
        </w:rPr>
        <w:t xml:space="preserve"> RSS Feed Import Optionen</w:t>
      </w:r>
      <w:bookmarkEnd w:id="1219"/>
    </w:p>
    <w:p w14:paraId="2C108EF8" w14:textId="77777777" w:rsidR="0013319E" w:rsidRPr="00413CB4" w:rsidRDefault="0013319E" w:rsidP="00A86943">
      <w:pPr>
        <w:jc w:val="both"/>
        <w:rPr>
          <w:lang w:eastAsia="en-US"/>
        </w:rPr>
      </w:pPr>
    </w:p>
    <w:p w14:paraId="53A2E592" w14:textId="5471C7F3" w:rsidR="00A86943" w:rsidRPr="00413CB4" w:rsidRDefault="00A86943" w:rsidP="00A86943">
      <w:pPr>
        <w:jc w:val="both"/>
        <w:rPr>
          <w:lang w:eastAsia="en-US"/>
        </w:rPr>
      </w:pPr>
      <w:r w:rsidRPr="00413CB4">
        <w:rPr>
          <w:b/>
          <w:bCs/>
          <w:lang w:eastAsia="en-US"/>
        </w:rPr>
        <w:t>Hinweis</w:t>
      </w:r>
      <w:r w:rsidRPr="00413CB4">
        <w:rPr>
          <w:lang w:eastAsia="en-US"/>
        </w:rPr>
        <w:t xml:space="preserve">: Die aus gewählten Kategorien werden </w:t>
      </w:r>
      <w:r w:rsidR="00ED5B22" w:rsidRPr="00413CB4">
        <w:rPr>
          <w:lang w:eastAsia="en-US"/>
        </w:rPr>
        <w:t xml:space="preserve">im RSS-XML-Schema als </w:t>
      </w:r>
      <w:r w:rsidR="00ED5B22" w:rsidRPr="00413CB4">
        <w:rPr>
          <w:i/>
          <w:iCs/>
          <w:lang w:eastAsia="en-US"/>
        </w:rPr>
        <w:t>&lt;</w:t>
      </w:r>
      <w:proofErr w:type="spellStart"/>
      <w:r w:rsidR="00ED5B22" w:rsidRPr="00413CB4">
        <w:rPr>
          <w:i/>
          <w:iCs/>
          <w:lang w:eastAsia="en-US"/>
        </w:rPr>
        <w:t>category</w:t>
      </w:r>
      <w:proofErr w:type="spellEnd"/>
      <w:r w:rsidR="00ED5B22" w:rsidRPr="00413CB4">
        <w:rPr>
          <w:i/>
          <w:iCs/>
          <w:lang w:eastAsia="en-US"/>
        </w:rPr>
        <w:t>&gt;</w:t>
      </w:r>
      <w:r w:rsidR="00ED5B22" w:rsidRPr="00413CB4">
        <w:rPr>
          <w:lang w:eastAsia="en-US"/>
        </w:rPr>
        <w:t xml:space="preserve"> tag ergänzt.</w:t>
      </w:r>
    </w:p>
    <w:p w14:paraId="1DC095D0" w14:textId="77777777" w:rsidR="00256DA3" w:rsidRPr="00413CB4" w:rsidRDefault="00256DA3" w:rsidP="00256DA3">
      <w:pPr>
        <w:spacing w:after="160"/>
        <w:rPr>
          <w:lang w:val="en-US" w:eastAsia="en-US"/>
        </w:rPr>
      </w:pPr>
      <w:r w:rsidRPr="00413CB4">
        <w:rPr>
          <w:b/>
          <w:bCs/>
          <w:lang w:eastAsia="en-US"/>
        </w:rPr>
        <w:lastRenderedPageBreak/>
        <w:t>Hinweis:</w:t>
      </w:r>
      <w:r w:rsidRPr="00413CB4">
        <w:rPr>
          <w:lang w:eastAsia="en-US"/>
        </w:rPr>
        <w:t xml:space="preserve"> Texte, die in einer anderen Sprache als der Hauptsprache der Seite vorliegen, müssen mit dem entsprechenden lang-Attribut ausgezeichnet werden. </w:t>
      </w:r>
      <w:proofErr w:type="spellStart"/>
      <w:r w:rsidRPr="00413CB4">
        <w:rPr>
          <w:lang w:val="en-US" w:eastAsia="en-US"/>
        </w:rPr>
        <w:t>Beispiel</w:t>
      </w:r>
      <w:proofErr w:type="spellEnd"/>
      <w:r w:rsidRPr="00413CB4">
        <w:rPr>
          <w:lang w:val="en-US" w:eastAsia="en-US"/>
        </w:rPr>
        <w:t>:</w:t>
      </w:r>
    </w:p>
    <w:p w14:paraId="00400B5B" w14:textId="77777777" w:rsidR="00256DA3" w:rsidRPr="00413CB4" w:rsidRDefault="00256DA3" w:rsidP="00256DA3">
      <w:pPr>
        <w:spacing w:after="160"/>
        <w:rPr>
          <w:lang w:val="en-US" w:eastAsia="en-US"/>
        </w:rPr>
      </w:pPr>
      <w:r w:rsidRPr="00413CB4">
        <w:rPr>
          <w:lang w:val="en-US" w:eastAsia="en-US"/>
        </w:rPr>
        <w:t>&lt;li lang="</w:t>
      </w:r>
      <w:proofErr w:type="spellStart"/>
      <w:r w:rsidRPr="00413CB4">
        <w:rPr>
          <w:lang w:val="en-US" w:eastAsia="en-US"/>
        </w:rPr>
        <w:t>en</w:t>
      </w:r>
      <w:proofErr w:type="spellEnd"/>
      <w:r w:rsidRPr="00413CB4">
        <w:rPr>
          <w:lang w:val="en-US" w:eastAsia="en-US"/>
        </w:rPr>
        <w:t>"&gt;Breaking news and updates from the RSS feed&lt;/li&gt;</w:t>
      </w:r>
    </w:p>
    <w:p w14:paraId="34005DC7" w14:textId="77777777" w:rsidR="00256DA3" w:rsidRPr="00987EA1" w:rsidRDefault="00256DA3" w:rsidP="00256DA3">
      <w:pPr>
        <w:spacing w:after="160"/>
        <w:rPr>
          <w:color w:val="FF0000"/>
          <w:lang w:eastAsia="en-US"/>
        </w:rPr>
      </w:pPr>
      <w:r w:rsidRPr="00413CB4">
        <w:rPr>
          <w:lang w:eastAsia="en-US"/>
        </w:rPr>
        <w:t>Dadurch wird sichergestellt, dass Screenreader die richtige Sprachausgabe verwenden und die Inhalte korrekt wiedergegeben werden.</w:t>
      </w:r>
    </w:p>
    <w:p w14:paraId="29006732" w14:textId="77777777" w:rsidR="00256DA3" w:rsidRPr="005C0F3A" w:rsidRDefault="00256DA3" w:rsidP="00A86943">
      <w:pPr>
        <w:jc w:val="both"/>
        <w:rPr>
          <w:color w:val="FF0000"/>
          <w:lang w:eastAsia="en-US"/>
        </w:rPr>
      </w:pPr>
    </w:p>
    <w:p w14:paraId="28F49DCD" w14:textId="089DC674" w:rsidR="00217785" w:rsidRPr="00500FE6" w:rsidRDefault="00217785" w:rsidP="004B4B50">
      <w:pPr>
        <w:pStyle w:val="berschrift1"/>
      </w:pPr>
      <w:bookmarkStart w:id="1220" w:name="_Toc230848567"/>
      <w:r w:rsidRPr="00500FE6">
        <w:t>Tipps und Tricks</w:t>
      </w:r>
      <w:bookmarkEnd w:id="1196"/>
      <w:bookmarkEnd w:id="1197"/>
      <w:bookmarkEnd w:id="1198"/>
      <w:bookmarkEnd w:id="1220"/>
    </w:p>
    <w:p w14:paraId="4B568A27" w14:textId="05F829D1" w:rsidR="00217785" w:rsidRPr="00500FE6" w:rsidRDefault="00672273" w:rsidP="00466184">
      <w:pPr>
        <w:pStyle w:val="berschrift2"/>
      </w:pPr>
      <w:bookmarkStart w:id="1221" w:name="_Ref153526524"/>
      <w:r w:rsidRPr="00500FE6">
        <w:t xml:space="preserve"> </w:t>
      </w:r>
      <w:bookmarkStart w:id="1222" w:name="_Toc230848568"/>
      <w:r w:rsidR="00217785" w:rsidRPr="00500FE6">
        <w:t>Text unformatiert übernehmen</w:t>
      </w:r>
      <w:bookmarkEnd w:id="1221"/>
      <w:bookmarkEnd w:id="1222"/>
    </w:p>
    <w:p w14:paraId="4B2BA37C" w14:textId="77777777" w:rsidR="00B41E44" w:rsidRDefault="001062B1" w:rsidP="00217785">
      <w:r w:rsidRPr="001062B1">
        <w:t>Alle Textformatierungen sollen direkt im RTE des Redaktionssystems vorgenommen werden, da der GSB11 Formatierungen aus anderen Programmen wie Word oder CMS nicht erkennt und diese zu Fehlern führen können.</w:t>
      </w:r>
      <w:r w:rsidR="00B640F1">
        <w:t xml:space="preserve"> </w:t>
      </w:r>
    </w:p>
    <w:p w14:paraId="760A2145" w14:textId="5DD1D0DF" w:rsidR="00B41E44" w:rsidRDefault="00B640F1" w:rsidP="00217785">
      <w:r>
        <w:t>Um Texte unformatiert einfügen zu können</w:t>
      </w:r>
      <w:r w:rsidR="00B41E44">
        <w:t xml:space="preserve">, muss die Formatierung entfernt werden. Dies </w:t>
      </w:r>
      <w:r w:rsidR="00943C52">
        <w:t>kann z.</w:t>
      </w:r>
      <w:r w:rsidR="001062B1" w:rsidRPr="001062B1">
        <w:t xml:space="preserve"> B. durch</w:t>
      </w:r>
      <w:r w:rsidR="007B157E">
        <w:t xml:space="preserve"> d</w:t>
      </w:r>
      <w:r w:rsidR="0062216E">
        <w:t xml:space="preserve">ie Tastenkombination </w:t>
      </w:r>
      <w:proofErr w:type="spellStart"/>
      <w:r w:rsidR="0062216E">
        <w:t>Strg+Shift+C</w:t>
      </w:r>
      <w:proofErr w:type="spellEnd"/>
      <w:r w:rsidR="0062216E">
        <w:t xml:space="preserve"> bzw. </w:t>
      </w:r>
      <w:proofErr w:type="spellStart"/>
      <w:r w:rsidR="0062216E">
        <w:t>Cmd</w:t>
      </w:r>
      <w:r w:rsidR="00FC0A4E">
        <w:t>+Shift+C</w:t>
      </w:r>
      <w:proofErr w:type="spellEnd"/>
      <w:r w:rsidR="0062216E">
        <w:t xml:space="preserve"> oder durch</w:t>
      </w:r>
      <w:r w:rsidR="001062B1" w:rsidRPr="001062B1">
        <w:t xml:space="preserve"> Kopieren (</w:t>
      </w:r>
      <w:proofErr w:type="spellStart"/>
      <w:r w:rsidR="001062B1" w:rsidRPr="001062B1">
        <w:t>Ctrl+C</w:t>
      </w:r>
      <w:proofErr w:type="spellEnd"/>
      <w:r w:rsidR="001062B1" w:rsidRPr="001062B1">
        <w:t xml:space="preserve"> bzw. </w:t>
      </w:r>
      <w:proofErr w:type="spellStart"/>
      <w:r w:rsidR="001062B1" w:rsidRPr="001062B1">
        <w:t>Cmd+C</w:t>
      </w:r>
      <w:proofErr w:type="spellEnd"/>
      <w:r w:rsidR="001062B1" w:rsidRPr="001062B1">
        <w:t>) und Einfügen</w:t>
      </w:r>
      <w:r w:rsidR="004072DF">
        <w:t xml:space="preserve"> </w:t>
      </w:r>
      <w:r w:rsidR="004072DF" w:rsidRPr="001062B1">
        <w:t>(</w:t>
      </w:r>
      <w:proofErr w:type="spellStart"/>
      <w:r w:rsidR="004072DF" w:rsidRPr="001062B1">
        <w:t>Ctrl+</w:t>
      </w:r>
      <w:r w:rsidR="004072DF">
        <w:t>V</w:t>
      </w:r>
      <w:proofErr w:type="spellEnd"/>
      <w:r w:rsidR="004072DF" w:rsidRPr="001062B1">
        <w:t xml:space="preserve"> bzw. </w:t>
      </w:r>
      <w:proofErr w:type="spellStart"/>
      <w:r w:rsidR="004072DF" w:rsidRPr="001062B1">
        <w:t>Cmd</w:t>
      </w:r>
      <w:r w:rsidR="004072DF">
        <w:t>+V</w:t>
      </w:r>
      <w:proofErr w:type="spellEnd"/>
      <w:r w:rsidR="004072DF" w:rsidRPr="001062B1">
        <w:t>)</w:t>
      </w:r>
      <w:r w:rsidR="001062B1" w:rsidRPr="001062B1">
        <w:t xml:space="preserve"> in einen einfachen Texteditor oder die URL-Zeile eines Browsers, </w:t>
      </w:r>
      <w:r w:rsidR="00B41E44">
        <w:t>erfolgen.</w:t>
      </w:r>
      <w:r w:rsidR="001062B1" w:rsidRPr="001062B1">
        <w:t xml:space="preserve"> Alternativ kann der Text im RTE über die Option „Quellcode“ eingefügt und anschließend formatiert werden.</w:t>
      </w:r>
      <w:r w:rsidR="000475E4">
        <w:t xml:space="preserve"> „Quellcode“ heißt, dass im RTE die Inhalte in HTML-Blöcken angezeigt werden.</w:t>
      </w:r>
      <w:r w:rsidR="001062B1" w:rsidRPr="001062B1">
        <w:t xml:space="preserve"> </w:t>
      </w:r>
    </w:p>
    <w:p w14:paraId="78647B76" w14:textId="2B6869C0" w:rsidR="00D071D9" w:rsidRPr="00500FE6" w:rsidRDefault="006F794B" w:rsidP="00210593">
      <w:pPr>
        <w:pStyle w:val="berschrift2"/>
      </w:pPr>
      <w:r>
        <w:t xml:space="preserve"> </w:t>
      </w:r>
      <w:bookmarkStart w:id="1223" w:name="_Toc230848569"/>
      <w:r w:rsidR="00D071D9">
        <w:t>Verlinkung von Seiten</w:t>
      </w:r>
      <w:bookmarkEnd w:id="1223"/>
    </w:p>
    <w:p w14:paraId="201CE544" w14:textId="541F5AAF" w:rsidR="00437B1D" w:rsidRPr="00500FE6" w:rsidRDefault="00437B1D" w:rsidP="00A63B4A">
      <w:r w:rsidRPr="00500FE6">
        <w:t xml:space="preserve">TYPO3 stellt sicher, dass es keine </w:t>
      </w:r>
      <w:r w:rsidRPr="00500FE6">
        <w:rPr>
          <w:i/>
        </w:rPr>
        <w:t>„</w:t>
      </w:r>
      <w:r w:rsidRPr="00500FE6">
        <w:t>defekten</w:t>
      </w:r>
      <w:r w:rsidRPr="00500FE6">
        <w:rPr>
          <w:i/>
        </w:rPr>
        <w:t>“</w:t>
      </w:r>
      <w:r w:rsidRPr="00500FE6">
        <w:t xml:space="preserve"> internen Links gibt. Das bedeutet, dass beim Löschen oder Verbergen einer Seite oder eines Inhaltselements automatisch alle Links darauf auch gelöscht werden. Dies verhindert zwar, dass es interne Links ohne </w:t>
      </w:r>
      <w:proofErr w:type="spellStart"/>
      <w:r w:rsidRPr="00500FE6">
        <w:t>Linkziel</w:t>
      </w:r>
      <w:proofErr w:type="spellEnd"/>
      <w:r w:rsidRPr="00500FE6">
        <w:t xml:space="preserve"> gibt, kann aber dazu führen, dass im Text Wörter vorhanden sind, die auf einen Link hinweisen, dieser aber nicht angezeigt wird.</w:t>
      </w:r>
    </w:p>
    <w:p w14:paraId="01A3BF5C" w14:textId="77777777" w:rsidR="007F591A" w:rsidRDefault="00437B1D" w:rsidP="00A63B4A">
      <w:r w:rsidRPr="00500FE6">
        <w:t xml:space="preserve">Um dies zu vermeiden, muss vor dem Löschen oder Verbergen einer Seite oder eines Inhaltselements immer geprüft werden, ob es verlinkt ist. Dazu muss im Modul </w:t>
      </w:r>
      <w:r w:rsidR="003C7F72" w:rsidRPr="00500FE6">
        <w:rPr>
          <w:i/>
        </w:rPr>
        <w:t>„</w:t>
      </w:r>
      <w:r w:rsidRPr="00500FE6">
        <w:t>Seite</w:t>
      </w:r>
      <w:r w:rsidR="003C7F72" w:rsidRPr="00500FE6">
        <w:rPr>
          <w:i/>
        </w:rPr>
        <w:t>“</w:t>
      </w:r>
      <w:r w:rsidRPr="00500FE6">
        <w:t xml:space="preserve"> die Seite oder das Inhaltselement gesucht werden, das gelöscht werden soll. Dort kann durch Rechtsklick oder Klick auf das Drei-Punkte-Symbol die Option </w:t>
      </w:r>
      <w:r w:rsidR="003C7F72" w:rsidRPr="00500FE6">
        <w:rPr>
          <w:i/>
        </w:rPr>
        <w:t>„</w:t>
      </w:r>
      <w:r w:rsidRPr="00500FE6">
        <w:t>Info</w:t>
      </w:r>
      <w:r w:rsidR="003C7F72" w:rsidRPr="00500FE6">
        <w:rPr>
          <w:i/>
        </w:rPr>
        <w:t>“</w:t>
      </w:r>
      <w:r w:rsidRPr="00500FE6">
        <w:t xml:space="preserve"> ausgewählt werden. Es öffnet sich ein Fenster mit Informationen zum Element, einschließlich - falls vorhanden - der Liste </w:t>
      </w:r>
      <w:r w:rsidR="007F591A" w:rsidRPr="00500FE6">
        <w:rPr>
          <w:i/>
        </w:rPr>
        <w:t>„</w:t>
      </w:r>
      <w:r w:rsidRPr="00500FE6">
        <w:t>Referenzen auf dieses Element</w:t>
      </w:r>
      <w:r w:rsidR="007F591A" w:rsidRPr="00500FE6">
        <w:rPr>
          <w:i/>
        </w:rPr>
        <w:t>“</w:t>
      </w:r>
      <w:r w:rsidRPr="00500FE6">
        <w:t>. Über diese Liste kann das Element auch direkt zur Bearbeitung angeklickt</w:t>
      </w:r>
      <w:r w:rsidRPr="00500FE6">
        <w:rPr>
          <w:sz w:val="26"/>
        </w:rPr>
        <w:t xml:space="preserve"> </w:t>
      </w:r>
      <w:r w:rsidRPr="00500FE6">
        <w:t>werden.</w:t>
      </w:r>
    </w:p>
    <w:p w14:paraId="2381BFBD" w14:textId="77777777" w:rsidR="00217785" w:rsidRPr="00500FE6" w:rsidRDefault="00251C0E" w:rsidP="003F42DC">
      <w:pPr>
        <w:pStyle w:val="Abbildungen"/>
      </w:pPr>
      <w:r w:rsidRPr="00500FE6">
        <w:drawing>
          <wp:inline distT="0" distB="0" distL="0" distR="0" wp14:anchorId="3D1825DE" wp14:editId="6271933B">
            <wp:extent cx="5774767" cy="563345"/>
            <wp:effectExtent l="12700" t="12700" r="12700" b="15875"/>
            <wp:docPr id="198416726" name="Grafik 198416726" descr="Liste der Referen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16726" name="Grafik 198416726" descr="Liste der Referenzen"/>
                    <pic:cNvPicPr/>
                  </pic:nvPicPr>
                  <pic:blipFill>
                    <a:blip r:embed="rId317">
                      <a:extLst>
                        <a:ext uri="{28A0092B-C50C-407E-A947-70E740481C1C}">
                          <a14:useLocalDpi xmlns:a14="http://schemas.microsoft.com/office/drawing/2010/main" val="0"/>
                        </a:ext>
                      </a:extLst>
                    </a:blip>
                    <a:stretch>
                      <a:fillRect/>
                    </a:stretch>
                  </pic:blipFill>
                  <pic:spPr>
                    <a:xfrm>
                      <a:off x="0" y="0"/>
                      <a:ext cx="5774767" cy="563345"/>
                    </a:xfrm>
                    <a:prstGeom prst="rect">
                      <a:avLst/>
                    </a:prstGeom>
                    <a:ln>
                      <a:solidFill>
                        <a:schemeClr val="tx1"/>
                      </a:solidFill>
                    </a:ln>
                  </pic:spPr>
                </pic:pic>
              </a:graphicData>
            </a:graphic>
          </wp:inline>
        </w:drawing>
      </w:r>
    </w:p>
    <w:p w14:paraId="43A57221" w14:textId="36A3CB1C" w:rsidR="00251C0E" w:rsidRPr="00500FE6" w:rsidRDefault="00350425" w:rsidP="003F42DC">
      <w:pPr>
        <w:pStyle w:val="Beschriftung"/>
      </w:pPr>
      <w:bookmarkStart w:id="1224" w:name="_Toc230848899"/>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277</w:t>
      </w:r>
      <w:r w:rsidRPr="00500FE6">
        <w:fldChar w:fldCharType="end"/>
      </w:r>
      <w:r w:rsidR="00251C0E" w:rsidRPr="00500FE6">
        <w:t>: Übersicht referenzierter Inhalte.</w:t>
      </w:r>
      <w:bookmarkEnd w:id="1224"/>
    </w:p>
    <w:p w14:paraId="44203AEF" w14:textId="77777777" w:rsidR="00251C0E" w:rsidRPr="00500FE6" w:rsidRDefault="00251C0E" w:rsidP="00A63B4A">
      <w:pPr>
        <w:rPr>
          <w:i/>
        </w:rPr>
      </w:pPr>
    </w:p>
    <w:p w14:paraId="4871C1DE" w14:textId="09826D7F" w:rsidR="00217785" w:rsidRPr="00500FE6" w:rsidRDefault="008533E7" w:rsidP="00466184">
      <w:pPr>
        <w:pStyle w:val="berschrift2"/>
      </w:pPr>
      <w:r>
        <w:lastRenderedPageBreak/>
        <w:t xml:space="preserve"> </w:t>
      </w:r>
      <w:bookmarkStart w:id="1225" w:name="_Toc230848570"/>
      <w:r w:rsidR="00217785" w:rsidRPr="00500FE6">
        <w:t>Wiederverwenden von Inhaltselementen</w:t>
      </w:r>
      <w:bookmarkEnd w:id="1225"/>
    </w:p>
    <w:p w14:paraId="4F27503E" w14:textId="5E57479E" w:rsidR="00217785" w:rsidRPr="00500FE6" w:rsidRDefault="000838A7" w:rsidP="000838A7">
      <w:r w:rsidRPr="00500FE6">
        <w:t xml:space="preserve">Es ist möglich, ein einmal erstelltes Inhaltselement an verschiedenen Stellen wiederzuverwenden. Dies kann beispielsweise nützlich sein, wenn eine Infobox mit Kontaktdaten an mehreren Stellen eingesetzt werden soll. Der Vorteil dabei ist, dass die Infobox an allen Stellen gleich aussieht und bei Änderungen, wie zum Beispiel einem neuen Ansprechpartner, diese nur an einer Stelle vorgenommen werden müssen. TYPO3 bietet für diese Funktion das Inhaltselement „Einfügen“, siehe dazu die Beschreibung in Kapitel </w:t>
      </w:r>
      <w:r w:rsidR="008C12F6" w:rsidRPr="00500FE6">
        <w:fldChar w:fldCharType="begin"/>
      </w:r>
      <w:r w:rsidR="008C12F6" w:rsidRPr="00500FE6">
        <w:instrText xml:space="preserve"> REF _Ref150239492 \r \h </w:instrText>
      </w:r>
      <w:r w:rsidR="00CF6ECE" w:rsidRPr="00500FE6">
        <w:instrText xml:space="preserve"> \* </w:instrText>
      </w:r>
      <w:r w:rsidR="002A5F35" w:rsidRPr="00500FE6">
        <w:instrText>MERGEFORMAT “INTERNER VERWEIS“</w:instrText>
      </w:r>
      <w:r w:rsidR="00CF6ECE" w:rsidRPr="00500FE6">
        <w:instrText xml:space="preserve"> </w:instrText>
      </w:r>
      <w:r w:rsidR="008C12F6" w:rsidRPr="00500FE6">
        <w:fldChar w:fldCharType="separate"/>
      </w:r>
      <w:r w:rsidR="00823F66">
        <w:t>12.12.1</w:t>
      </w:r>
      <w:r w:rsidR="008C12F6" w:rsidRPr="00500FE6">
        <w:fldChar w:fldCharType="end"/>
      </w:r>
      <w:r w:rsidR="00217785" w:rsidRPr="00500FE6">
        <w:t>.</w:t>
      </w:r>
    </w:p>
    <w:p w14:paraId="654A7370" w14:textId="77777777" w:rsidR="009759D9" w:rsidRPr="00500FE6" w:rsidRDefault="009759D9" w:rsidP="000838A7"/>
    <w:p w14:paraId="323E3843" w14:textId="759B6C74" w:rsidR="00217785" w:rsidRPr="00500FE6" w:rsidRDefault="0011069D" w:rsidP="00466184">
      <w:pPr>
        <w:pStyle w:val="berschrift2"/>
      </w:pPr>
      <w:r>
        <w:t xml:space="preserve"> </w:t>
      </w:r>
      <w:bookmarkStart w:id="1226" w:name="_Toc230848571"/>
      <w:r w:rsidR="00217785" w:rsidRPr="00500FE6">
        <w:t>Redirects</w:t>
      </w:r>
      <w:bookmarkEnd w:id="1226"/>
    </w:p>
    <w:p w14:paraId="2134EC86" w14:textId="4B81D8F8" w:rsidR="00EF0503" w:rsidRPr="00500FE6" w:rsidRDefault="00EF0503" w:rsidP="00EF0503">
      <w:r w:rsidRPr="00500FE6">
        <w:t xml:space="preserve">Redirects, auch bekannt als Weiterleitungen, dienen dazu, Nutzenden von einer Webadresse zu einer anderen weiterzuleiten. Wenn sich beispielsweise die URL einer Webseite ändert, kann eine Weiterleitung von der alten zur neuen URL erstellt werden. Auf diese Weise finden auch Personen, die die Seite unter der alten URL suchen, die Webseite. </w:t>
      </w:r>
    </w:p>
    <w:p w14:paraId="7E04D534" w14:textId="5EF4D8B8" w:rsidR="00217785" w:rsidRPr="00500FE6" w:rsidRDefault="00EF0503" w:rsidP="00EF0503">
      <w:r w:rsidRPr="00500FE6">
        <w:t xml:space="preserve">Wie das Erstellen und Bearbeiten von Weiterleitungen in GSB11 funktioniert, wird genauer in Kapitel </w:t>
      </w:r>
      <w:r w:rsidR="00217785" w:rsidRPr="00500FE6">
        <w:fldChar w:fldCharType="begin"/>
      </w:r>
      <w:r w:rsidR="00217785" w:rsidRPr="00500FE6">
        <w:instrText xml:space="preserve"> REF _Ref151118726 \r \h </w:instrText>
      </w:r>
      <w:r w:rsidR="00EE5F82" w:rsidRPr="00500FE6">
        <w:instrText xml:space="preserve"> \* </w:instrText>
      </w:r>
      <w:r w:rsidR="002A5F35" w:rsidRPr="00500FE6">
        <w:instrText>MERGEFORMAT “INTERNER VERWEIS“</w:instrText>
      </w:r>
      <w:r w:rsidR="00EE5F82" w:rsidRPr="00500FE6">
        <w:instrText xml:space="preserve"> </w:instrText>
      </w:r>
      <w:r w:rsidR="00217785" w:rsidRPr="00500FE6">
        <w:fldChar w:fldCharType="separate"/>
      </w:r>
      <w:r w:rsidR="00823F66">
        <w:t>5.2.4.2</w:t>
      </w:r>
      <w:r w:rsidR="00217785" w:rsidRPr="00500FE6">
        <w:fldChar w:fldCharType="end"/>
      </w:r>
      <w:r w:rsidR="00217785" w:rsidRPr="00500FE6">
        <w:t xml:space="preserve"> </w:t>
      </w:r>
      <w:r w:rsidRPr="00500FE6">
        <w:t>erläutert</w:t>
      </w:r>
      <w:r w:rsidR="00217785" w:rsidRPr="00500FE6">
        <w:t>.</w:t>
      </w:r>
    </w:p>
    <w:p w14:paraId="1A7433F7" w14:textId="64140EEB" w:rsidR="00217785" w:rsidRPr="00500FE6" w:rsidRDefault="0011069D" w:rsidP="00466184">
      <w:pPr>
        <w:pStyle w:val="berschrift2"/>
      </w:pPr>
      <w:r>
        <w:t xml:space="preserve"> </w:t>
      </w:r>
      <w:bookmarkStart w:id="1227" w:name="_Toc230848572"/>
      <w:r w:rsidR="00217785" w:rsidRPr="00500FE6">
        <w:t>Zeitgesteuertes Veröffentlichen</w:t>
      </w:r>
      <w:bookmarkEnd w:id="1227"/>
    </w:p>
    <w:p w14:paraId="76FA38CF" w14:textId="4B252347" w:rsidR="00217785" w:rsidRPr="00500FE6" w:rsidRDefault="00217785" w:rsidP="00217785">
      <w:r w:rsidRPr="00500FE6">
        <w:t xml:space="preserve">Zeitgesteuertes Veröffentlichen oder </w:t>
      </w:r>
      <w:proofErr w:type="spellStart"/>
      <w:r w:rsidR="006974BF" w:rsidRPr="00500FE6">
        <w:t>Depublikation</w:t>
      </w:r>
      <w:proofErr w:type="spellEnd"/>
      <w:r w:rsidRPr="00500FE6">
        <w:t xml:space="preserve"> von der Seite ist sowohl für eine </w:t>
      </w:r>
      <w:r w:rsidR="006974BF" w:rsidRPr="00500FE6">
        <w:t xml:space="preserve">gesamte </w:t>
      </w:r>
      <w:r w:rsidRPr="00500FE6">
        <w:t>Seite als auch für einzelne Inhaltselemente möglich. Die Vorgehensweise für Seiten ist in Kapitel</w:t>
      </w:r>
      <w:r w:rsidR="006974BF" w:rsidRPr="00500FE6">
        <w:t xml:space="preserve"> </w:t>
      </w:r>
      <w:r w:rsidR="006974BF" w:rsidRPr="00500FE6">
        <w:fldChar w:fldCharType="begin"/>
      </w:r>
      <w:r w:rsidR="006974BF" w:rsidRPr="00500FE6">
        <w:instrText xml:space="preserve"> REF _Ref168308463 \r \h </w:instrText>
      </w:r>
      <w:r w:rsidR="00CF6ECE" w:rsidRPr="00500FE6">
        <w:instrText xml:space="preserve"> \* </w:instrText>
      </w:r>
      <w:r w:rsidR="002A5F35" w:rsidRPr="00500FE6">
        <w:instrText>MERGEFORMAT “INTERNER VERWEIS“</w:instrText>
      </w:r>
      <w:r w:rsidR="00CF6ECE" w:rsidRPr="00500FE6">
        <w:instrText xml:space="preserve"> </w:instrText>
      </w:r>
      <w:r w:rsidR="006974BF" w:rsidRPr="00500FE6">
        <w:fldChar w:fldCharType="separate"/>
      </w:r>
      <w:r w:rsidR="00823F66">
        <w:t>12.2.9</w:t>
      </w:r>
      <w:r w:rsidR="006974BF" w:rsidRPr="00500FE6">
        <w:fldChar w:fldCharType="end"/>
      </w:r>
      <w:r w:rsidRPr="00500FE6">
        <w:t>, die für Inhaltselemente in Kapitel</w:t>
      </w:r>
      <w:r w:rsidR="006974BF" w:rsidRPr="00500FE6">
        <w:t xml:space="preserve"> </w:t>
      </w:r>
      <w:r w:rsidR="006974BF" w:rsidRPr="00500FE6">
        <w:fldChar w:fldCharType="begin"/>
      </w:r>
      <w:r w:rsidR="006974BF" w:rsidRPr="00500FE6">
        <w:instrText xml:space="preserve"> REF _Ref168566084 \r \h </w:instrText>
      </w:r>
      <w:r w:rsidR="00CF6ECE" w:rsidRPr="00500FE6">
        <w:instrText xml:space="preserve"> \* </w:instrText>
      </w:r>
      <w:r w:rsidR="002A5F35" w:rsidRPr="00500FE6">
        <w:instrText>MERGEFORMAT “INTERNER VERWEIS“</w:instrText>
      </w:r>
      <w:r w:rsidR="00CF6ECE" w:rsidRPr="00500FE6">
        <w:instrText xml:space="preserve"> </w:instrText>
      </w:r>
      <w:r w:rsidR="006974BF" w:rsidRPr="00500FE6">
        <w:fldChar w:fldCharType="separate"/>
      </w:r>
      <w:r w:rsidR="00823F66">
        <w:t>12.4.6</w:t>
      </w:r>
      <w:r w:rsidR="006974BF" w:rsidRPr="00500FE6">
        <w:fldChar w:fldCharType="end"/>
      </w:r>
      <w:r w:rsidRPr="00500FE6">
        <w:t> beschrieben.</w:t>
      </w:r>
    </w:p>
    <w:p w14:paraId="7862523C" w14:textId="708D3E49" w:rsidR="00217785" w:rsidRPr="00500FE6" w:rsidRDefault="0011069D" w:rsidP="00466184">
      <w:pPr>
        <w:pStyle w:val="berschrift2"/>
      </w:pPr>
      <w:bookmarkStart w:id="1228" w:name="_Ref149652848"/>
      <w:r>
        <w:t xml:space="preserve"> </w:t>
      </w:r>
      <w:bookmarkStart w:id="1229" w:name="_Toc230848573"/>
      <w:r w:rsidR="00217785" w:rsidRPr="00500FE6">
        <w:t>Im- und Exporte aus und in Textdateiformate</w:t>
      </w:r>
      <w:bookmarkEnd w:id="1228"/>
      <w:bookmarkEnd w:id="1229"/>
    </w:p>
    <w:p w14:paraId="6EF9BD82" w14:textId="2BBCB7F8" w:rsidR="00217785" w:rsidRPr="00500FE6" w:rsidRDefault="00217785" w:rsidP="00217785">
      <w:pPr>
        <w:pStyle w:val="Standardnichttrennen"/>
        <w:rPr>
          <w:rFonts w:ascii="BundesSerif Regular" w:hAnsi="BundesSerif Regular"/>
        </w:rPr>
      </w:pPr>
      <w:r w:rsidRPr="00500FE6">
        <w:rPr>
          <w:rFonts w:ascii="BundesSerif Regular" w:hAnsi="BundesSerif Regular"/>
        </w:rPr>
        <w:t xml:space="preserve">Die </w:t>
      </w:r>
      <w:r w:rsidR="00555A5C" w:rsidRPr="00500FE6">
        <w:rPr>
          <w:rFonts w:ascii="BundesSerif Regular" w:hAnsi="BundesSerif Regular"/>
        </w:rPr>
        <w:t>Funktion</w:t>
      </w:r>
      <w:r w:rsidRPr="00500FE6">
        <w:rPr>
          <w:rFonts w:ascii="BundesSerif Regular" w:hAnsi="BundesSerif Regular"/>
        </w:rPr>
        <w:t>, Inhalte aus dem Redaktionssystem zu im</w:t>
      </w:r>
      <w:r w:rsidR="00555A5C" w:rsidRPr="00500FE6">
        <w:rPr>
          <w:rFonts w:ascii="BundesSerif Regular" w:hAnsi="BundesSerif Regular"/>
        </w:rPr>
        <w:t>portieren oder</w:t>
      </w:r>
      <w:r w:rsidRPr="00500FE6">
        <w:rPr>
          <w:rFonts w:ascii="BundesSerif Regular" w:hAnsi="BundesSerif Regular"/>
        </w:rPr>
        <w:t xml:space="preserve"> exportieren, ist im Modul </w:t>
      </w:r>
      <w:r w:rsidR="00716FA2" w:rsidRPr="00500FE6">
        <w:rPr>
          <w:rFonts w:ascii="BundesSerif Regular" w:hAnsi="BundesSerif Regular"/>
        </w:rPr>
        <w:t>„</w:t>
      </w:r>
      <w:r w:rsidRPr="00500FE6">
        <w:rPr>
          <w:rFonts w:ascii="BundesSerif Regular" w:hAnsi="BundesSerif Regular"/>
        </w:rPr>
        <w:t>Seite</w:t>
      </w:r>
      <w:r w:rsidR="00716FA2" w:rsidRPr="00500FE6">
        <w:rPr>
          <w:rFonts w:ascii="BundesSerif Regular" w:hAnsi="BundesSerif Regular"/>
        </w:rPr>
        <w:t>“</w:t>
      </w:r>
      <w:r w:rsidRPr="00500FE6">
        <w:rPr>
          <w:rFonts w:ascii="BundesSerif Regular" w:hAnsi="BundesSerif Regular"/>
        </w:rPr>
        <w:t xml:space="preserve"> oder </w:t>
      </w:r>
      <w:r w:rsidR="00716FA2" w:rsidRPr="00500FE6">
        <w:rPr>
          <w:rFonts w:ascii="BundesSerif Regular" w:hAnsi="BundesSerif Regular"/>
        </w:rPr>
        <w:t>„</w:t>
      </w:r>
      <w:r w:rsidRPr="00500FE6">
        <w:rPr>
          <w:rFonts w:ascii="BundesSerif Regular" w:hAnsi="BundesSerif Regular"/>
        </w:rPr>
        <w:t>Liste</w:t>
      </w:r>
      <w:r w:rsidR="00716FA2" w:rsidRPr="00500FE6">
        <w:rPr>
          <w:rFonts w:ascii="BundesSerif Regular" w:hAnsi="BundesSerif Regular"/>
        </w:rPr>
        <w:t>“</w:t>
      </w:r>
      <w:r w:rsidR="00555A5C" w:rsidRPr="00500FE6">
        <w:rPr>
          <w:rFonts w:ascii="BundesSerif Regular" w:hAnsi="BundesSerif Regular"/>
        </w:rPr>
        <w:t xml:space="preserve"> verfügbar. Sie kann durch einen</w:t>
      </w:r>
      <w:r w:rsidRPr="00500FE6">
        <w:rPr>
          <w:rFonts w:ascii="BundesSerif Regular" w:hAnsi="BundesSerif Regular"/>
        </w:rPr>
        <w:t xml:space="preserve"> Rechtsklick auf die gewünschte Seite innerhalb des Seitenbaums </w:t>
      </w:r>
      <w:r w:rsidR="00555A5C" w:rsidRPr="00500FE6">
        <w:rPr>
          <w:rFonts w:ascii="BundesSerif Regular" w:hAnsi="BundesSerif Regular"/>
        </w:rPr>
        <w:t>abgerufen werden</w:t>
      </w:r>
      <w:r w:rsidRPr="00500FE6">
        <w:rPr>
          <w:rFonts w:ascii="BundesSerif Regular" w:hAnsi="BundesSerif Regular"/>
        </w:rPr>
        <w:t>. I</w:t>
      </w:r>
      <w:r w:rsidR="00555A5C" w:rsidRPr="00500FE6">
        <w:rPr>
          <w:rFonts w:ascii="BundesSerif Regular" w:hAnsi="BundesSerif Regular"/>
        </w:rPr>
        <w:t>m</w:t>
      </w:r>
      <w:r w:rsidRPr="00500FE6">
        <w:rPr>
          <w:rFonts w:ascii="BundesSerif Regular" w:hAnsi="BundesSerif Regular"/>
        </w:rPr>
        <w:t xml:space="preserve"> daraufhin </w:t>
      </w:r>
      <w:r w:rsidR="00555A5C" w:rsidRPr="00500FE6">
        <w:rPr>
          <w:rFonts w:ascii="BundesSerif Regular" w:hAnsi="BundesSerif Regular"/>
        </w:rPr>
        <w:t>erscheinenden</w:t>
      </w:r>
      <w:r w:rsidRPr="00500FE6">
        <w:rPr>
          <w:rFonts w:ascii="BundesSerif Regular" w:hAnsi="BundesSerif Regular"/>
        </w:rPr>
        <w:t xml:space="preserve"> Menü</w:t>
      </w:r>
      <w:r w:rsidR="00555A5C" w:rsidRPr="00500FE6">
        <w:rPr>
          <w:rFonts w:ascii="BundesSerif Regular" w:hAnsi="BundesSerif Regular"/>
        </w:rPr>
        <w:t>,</w:t>
      </w:r>
      <w:r w:rsidRPr="00500FE6">
        <w:rPr>
          <w:rFonts w:ascii="BundesSerif Regular" w:hAnsi="BundesSerif Regular"/>
        </w:rPr>
        <w:t xml:space="preserve"> unter dem </w:t>
      </w:r>
      <w:r w:rsidRPr="00500FE6">
        <w:rPr>
          <w:rFonts w:ascii="BundesSerif Regular" w:hAnsi="BundesSerif Regular"/>
        </w:rPr>
        <w:lastRenderedPageBreak/>
        <w:t xml:space="preserve">Punkt </w:t>
      </w:r>
      <w:r w:rsidR="00716FA2" w:rsidRPr="00500FE6">
        <w:rPr>
          <w:rFonts w:ascii="BundesSerif Regular" w:hAnsi="BundesSerif Regular"/>
        </w:rPr>
        <w:t>„</w:t>
      </w:r>
      <w:r w:rsidRPr="00500FE6">
        <w:rPr>
          <w:rFonts w:ascii="BundesSerif Regular" w:hAnsi="BundesSerif Regular"/>
        </w:rPr>
        <w:t>Weitere Optionen …</w:t>
      </w:r>
      <w:r w:rsidR="00716FA2" w:rsidRPr="00500FE6">
        <w:rPr>
          <w:rFonts w:ascii="BundesSerif Regular" w:hAnsi="BundesSerif Regular"/>
        </w:rPr>
        <w:t>“</w:t>
      </w:r>
      <w:r w:rsidR="00555A5C" w:rsidRPr="00500FE6">
        <w:rPr>
          <w:rFonts w:ascii="BundesSerif Regular" w:hAnsi="BundesSerif Regular"/>
        </w:rPr>
        <w:t>, sind die Optionen</w:t>
      </w:r>
      <w:r w:rsidRPr="00500FE6">
        <w:rPr>
          <w:rFonts w:ascii="BundesSerif Regular" w:hAnsi="BundesSerif Regular"/>
        </w:rPr>
        <w:t xml:space="preserve"> </w:t>
      </w:r>
      <w:r w:rsidR="00716FA2" w:rsidRPr="00500FE6">
        <w:rPr>
          <w:rFonts w:ascii="BundesSerif Regular" w:hAnsi="BundesSerif Regular"/>
        </w:rPr>
        <w:t>„</w:t>
      </w:r>
      <w:r w:rsidRPr="00500FE6">
        <w:rPr>
          <w:rFonts w:ascii="BundesSerif Regular" w:hAnsi="BundesSerif Regular"/>
        </w:rPr>
        <w:t>Exportieren nach .t3d</w:t>
      </w:r>
      <w:r w:rsidR="00716FA2" w:rsidRPr="00500FE6">
        <w:rPr>
          <w:rFonts w:ascii="BundesSerif Regular" w:hAnsi="BundesSerif Regular"/>
        </w:rPr>
        <w:t>“</w:t>
      </w:r>
      <w:r w:rsidRPr="00500FE6">
        <w:rPr>
          <w:rFonts w:ascii="BundesSerif Regular" w:hAnsi="BundesSerif Regular"/>
        </w:rPr>
        <w:t xml:space="preserve"> und </w:t>
      </w:r>
      <w:r w:rsidR="00716FA2" w:rsidRPr="00500FE6">
        <w:rPr>
          <w:rFonts w:ascii="BundesSerif Regular" w:hAnsi="BundesSerif Regular"/>
        </w:rPr>
        <w:t>„</w:t>
      </w:r>
      <w:r w:rsidRPr="00500FE6">
        <w:rPr>
          <w:rFonts w:ascii="BundesSerif Regular" w:hAnsi="BundesSerif Regular"/>
        </w:rPr>
        <w:t>Importieren von .t3d</w:t>
      </w:r>
      <w:r w:rsidR="00716FA2" w:rsidRPr="00500FE6">
        <w:rPr>
          <w:rFonts w:ascii="BundesSerif Regular" w:hAnsi="BundesSerif Regular"/>
        </w:rPr>
        <w:t>“</w:t>
      </w:r>
      <w:r w:rsidR="00555A5C" w:rsidRPr="00500FE6">
        <w:rPr>
          <w:rFonts w:ascii="BundesSerif Regular" w:hAnsi="BundesSerif Regular"/>
        </w:rPr>
        <w:t xml:space="preserve"> zu finden.</w:t>
      </w:r>
    </w:p>
    <w:p w14:paraId="7DE80BD9" w14:textId="77777777" w:rsidR="00217785" w:rsidRPr="00500FE6" w:rsidRDefault="00217785" w:rsidP="003F42DC">
      <w:pPr>
        <w:pStyle w:val="Abbildungen"/>
      </w:pPr>
      <w:r w:rsidRPr="00500FE6">
        <w:drawing>
          <wp:inline distT="0" distB="0" distL="0" distR="0" wp14:anchorId="79151F91" wp14:editId="705D17FE">
            <wp:extent cx="2055137" cy="2379145"/>
            <wp:effectExtent l="12700" t="12700" r="15240" b="8890"/>
            <wp:docPr id="1469739866" name="Grafik 1469739866" descr="Auswahl von „Exportieren nach .t3d“ im Dropdow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9866" name="Grafik 1469739866" descr="Auswahl von „Exportieren nach .t3d“ im Dropdown">
                      <a:extLst>
                        <a:ext uri="{C183D7F6-B498-43B3-948B-1728B52AA6E4}">
                          <adec:decorative xmlns:adec="http://schemas.microsoft.com/office/drawing/2017/decorative" val="0"/>
                        </a:ext>
                      </a:extLst>
                    </pic:cNvPr>
                    <pic:cNvPicPr/>
                  </pic:nvPicPr>
                  <pic:blipFill>
                    <a:blip r:embed="rId318"/>
                    <a:stretch>
                      <a:fillRect/>
                    </a:stretch>
                  </pic:blipFill>
                  <pic:spPr>
                    <a:xfrm>
                      <a:off x="0" y="0"/>
                      <a:ext cx="2063242" cy="2388528"/>
                    </a:xfrm>
                    <a:prstGeom prst="rect">
                      <a:avLst/>
                    </a:prstGeom>
                    <a:ln>
                      <a:solidFill>
                        <a:schemeClr val="tx1"/>
                      </a:solidFill>
                    </a:ln>
                  </pic:spPr>
                </pic:pic>
              </a:graphicData>
            </a:graphic>
          </wp:inline>
        </w:drawing>
      </w:r>
    </w:p>
    <w:p w14:paraId="4A1B8C20" w14:textId="4BD09539" w:rsidR="00217785" w:rsidRPr="00500FE6" w:rsidRDefault="00350425" w:rsidP="003F42DC">
      <w:pPr>
        <w:pStyle w:val="Beschriftung"/>
      </w:pPr>
      <w:bookmarkStart w:id="1230" w:name="_Toc230848900"/>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278</w:t>
      </w:r>
      <w:r w:rsidRPr="00500FE6">
        <w:fldChar w:fldCharType="end"/>
      </w:r>
      <w:r w:rsidRPr="00500FE6">
        <w:t xml:space="preserve">: </w:t>
      </w:r>
      <w:r w:rsidR="00217785" w:rsidRPr="00500FE6">
        <w:t>Menüpfad zum Export- und Importbereich.</w:t>
      </w:r>
      <w:bookmarkEnd w:id="1230"/>
    </w:p>
    <w:p w14:paraId="1DDB910D" w14:textId="13ADF9E8" w:rsidR="00217785" w:rsidRPr="00500FE6" w:rsidRDefault="00217785" w:rsidP="00217785">
      <w:r w:rsidRPr="00500FE6">
        <w:t xml:space="preserve">Eine weitere Möglichkeit, Inhalte zu exportieren, </w:t>
      </w:r>
      <w:r w:rsidR="003F0847" w:rsidRPr="00500FE6">
        <w:t>findet sich</w:t>
      </w:r>
      <w:r w:rsidRPr="00500FE6">
        <w:t xml:space="preserve"> </w:t>
      </w:r>
      <w:r w:rsidR="003F0847" w:rsidRPr="00500FE6">
        <w:t>im</w:t>
      </w:r>
      <w:r w:rsidRPr="00500FE6">
        <w:t xml:space="preserve"> Menüpunkt mit den drei Punkten in der oberen rechten </w:t>
      </w:r>
      <w:r w:rsidR="003F0847" w:rsidRPr="00500FE6">
        <w:t>Ecke</w:t>
      </w:r>
      <w:r w:rsidRPr="00500FE6">
        <w:t xml:space="preserve"> eines Inhaltselements innerhalb einer Seite. </w:t>
      </w:r>
      <w:r w:rsidR="003F0847" w:rsidRPr="00500FE6">
        <w:t xml:space="preserve">Durch Klicken auf </w:t>
      </w:r>
      <w:r w:rsidR="00716FA2" w:rsidRPr="00500FE6">
        <w:t>„</w:t>
      </w:r>
      <w:r w:rsidRPr="00500FE6">
        <w:t>Weitere Optionen …</w:t>
      </w:r>
      <w:r w:rsidR="00716FA2" w:rsidRPr="00500FE6">
        <w:t>“</w:t>
      </w:r>
      <w:r w:rsidRPr="00500FE6">
        <w:t xml:space="preserve"> und anschließend </w:t>
      </w:r>
      <w:r w:rsidR="00716FA2" w:rsidRPr="00500FE6">
        <w:t>„</w:t>
      </w:r>
      <w:r w:rsidRPr="00500FE6">
        <w:t>Exportieren nach .t3d</w:t>
      </w:r>
      <w:r w:rsidR="00716FA2" w:rsidRPr="00500FE6">
        <w:t>“</w:t>
      </w:r>
      <w:r w:rsidRPr="00500FE6">
        <w:t xml:space="preserve"> </w:t>
      </w:r>
      <w:r w:rsidR="003F0847" w:rsidRPr="00500FE6">
        <w:t xml:space="preserve">können </w:t>
      </w:r>
      <w:r w:rsidRPr="00500FE6">
        <w:t xml:space="preserve">Exporte </w:t>
      </w:r>
      <w:r w:rsidR="003F0847" w:rsidRPr="00500FE6">
        <w:t>durchgeführt</w:t>
      </w:r>
      <w:r w:rsidRPr="00500FE6">
        <w:t xml:space="preserve"> werden. </w:t>
      </w:r>
      <w:r w:rsidR="003F0847" w:rsidRPr="00500FE6">
        <w:t>In diesem Fall</w:t>
      </w:r>
      <w:r w:rsidRPr="00500FE6">
        <w:t xml:space="preserve"> werden </w:t>
      </w:r>
      <w:r w:rsidR="003F0847" w:rsidRPr="00500FE6">
        <w:t>jedoch</w:t>
      </w:r>
      <w:r w:rsidRPr="00500FE6">
        <w:t xml:space="preserve"> nicht die Inhalte der </w:t>
      </w:r>
      <w:r w:rsidR="003F0847" w:rsidRPr="00500FE6">
        <w:t>gesamten</w:t>
      </w:r>
      <w:r w:rsidRPr="00500FE6">
        <w:t xml:space="preserve"> Seite exportiert, sondern </w:t>
      </w:r>
      <w:r w:rsidR="003F0847" w:rsidRPr="00500FE6">
        <w:t>nur die</w:t>
      </w:r>
      <w:r w:rsidRPr="00500FE6">
        <w:t xml:space="preserve"> des betreffenden Inhaltselements</w:t>
      </w:r>
      <w:r w:rsidR="003F0847" w:rsidRPr="00500FE6">
        <w:t xml:space="preserve"> exportiert</w:t>
      </w:r>
      <w:r w:rsidRPr="00500FE6">
        <w:t>.</w:t>
      </w:r>
    </w:p>
    <w:p w14:paraId="0B586902" w14:textId="20E3AE2F" w:rsidR="00217785" w:rsidRPr="00500FE6" w:rsidRDefault="0011069D" w:rsidP="00466184">
      <w:pPr>
        <w:pStyle w:val="berschrift2"/>
      </w:pPr>
      <w:r>
        <w:t xml:space="preserve"> </w:t>
      </w:r>
      <w:bookmarkStart w:id="1231" w:name="_Toc230848574"/>
      <w:r w:rsidR="00217785" w:rsidRPr="00500FE6">
        <w:t>Inhalte exportieren</w:t>
      </w:r>
      <w:bookmarkEnd w:id="1231"/>
    </w:p>
    <w:p w14:paraId="3953C211" w14:textId="26FFDA6F" w:rsidR="00EB661F" w:rsidRPr="00500FE6" w:rsidRDefault="00D12BA5" w:rsidP="00EB661F">
      <w:pPr>
        <w:pStyle w:val="Standardnichttrennen"/>
        <w:rPr>
          <w:rFonts w:ascii="BundesSerif Regular" w:hAnsi="BundesSerif Regular" w:cs="Arial"/>
        </w:rPr>
      </w:pPr>
      <w:r w:rsidRPr="00500FE6">
        <w:rPr>
          <w:rFonts w:ascii="BundesSerif Regular" w:hAnsi="BundesSerif Regular" w:cs="Arial"/>
        </w:rPr>
        <w:t>Nach dem</w:t>
      </w:r>
      <w:r w:rsidR="00EB661F" w:rsidRPr="00500FE6">
        <w:rPr>
          <w:rFonts w:ascii="BundesSerif Regular" w:hAnsi="BundesSerif Regular" w:cs="Arial"/>
        </w:rPr>
        <w:t xml:space="preserve"> Klick</w:t>
      </w:r>
      <w:r w:rsidRPr="00500FE6">
        <w:rPr>
          <w:rFonts w:ascii="BundesSerif Regular" w:hAnsi="BundesSerif Regular" w:cs="Arial"/>
        </w:rPr>
        <w:t>en</w:t>
      </w:r>
      <w:r w:rsidR="00EB661F" w:rsidRPr="00500FE6">
        <w:rPr>
          <w:rFonts w:ascii="BundesSerif Regular" w:hAnsi="BundesSerif Regular" w:cs="Arial"/>
        </w:rPr>
        <w:t xml:space="preserve"> auf „Exportieren nach .t3d“ erscheint die Export</w:t>
      </w:r>
      <w:r w:rsidRPr="00500FE6">
        <w:rPr>
          <w:rFonts w:ascii="BundesSerif Regular" w:hAnsi="BundesSerif Regular" w:cs="Arial"/>
        </w:rPr>
        <w:t>m</w:t>
      </w:r>
      <w:r w:rsidR="00EB661F" w:rsidRPr="00500FE6">
        <w:rPr>
          <w:rFonts w:ascii="BundesSerif Regular" w:hAnsi="BundesSerif Regular" w:cs="Arial"/>
        </w:rPr>
        <w:t xml:space="preserve">aske, die in drei Tabs unterteilt ist: </w:t>
      </w:r>
    </w:p>
    <w:p w14:paraId="5D48CD5B" w14:textId="77777777" w:rsidR="00EB661F" w:rsidRPr="00500FE6" w:rsidRDefault="00EB661F" w:rsidP="001D2B8E">
      <w:pPr>
        <w:pStyle w:val="Standardnichttrennen"/>
        <w:numPr>
          <w:ilvl w:val="0"/>
          <w:numId w:val="58"/>
        </w:numPr>
        <w:rPr>
          <w:rFonts w:ascii="BundesSerif Regular" w:hAnsi="BundesSerif Regular" w:cs="Arial"/>
        </w:rPr>
      </w:pPr>
      <w:r w:rsidRPr="00500FE6">
        <w:rPr>
          <w:rFonts w:ascii="BundesSerif Regular" w:hAnsi="BundesSerif Regular" w:cs="Arial"/>
          <w:b/>
        </w:rPr>
        <w:t>Tab „Konfiguration“:</w:t>
      </w:r>
      <w:r w:rsidRPr="00500FE6">
        <w:rPr>
          <w:rFonts w:ascii="BundesSerif Regular" w:hAnsi="BundesSerif Regular" w:cs="Arial"/>
        </w:rPr>
        <w:t xml:space="preserve"> Hier werden grundlegenden Einstellungen und Bedingungen für den Export festgelegt.</w:t>
      </w:r>
    </w:p>
    <w:p w14:paraId="4CFB0B54" w14:textId="1DA91578" w:rsidR="00EB661F" w:rsidRPr="00500FE6" w:rsidRDefault="00EB661F" w:rsidP="001D2B8E">
      <w:pPr>
        <w:pStyle w:val="Standardnichttrennen"/>
        <w:numPr>
          <w:ilvl w:val="0"/>
          <w:numId w:val="58"/>
        </w:numPr>
        <w:rPr>
          <w:rFonts w:ascii="BundesSerif Regular" w:hAnsi="BundesSerif Regular" w:cs="Arial"/>
        </w:rPr>
      </w:pPr>
      <w:r w:rsidRPr="00500FE6">
        <w:rPr>
          <w:rFonts w:ascii="BundesSerif Regular" w:hAnsi="BundesSerif Regular" w:cs="Arial"/>
          <w:b/>
        </w:rPr>
        <w:t>Tab „Datei &amp; Voreinstellungen“:</w:t>
      </w:r>
      <w:r w:rsidRPr="00500FE6">
        <w:rPr>
          <w:rFonts w:ascii="BundesSerif Regular" w:hAnsi="BundesSerif Regular" w:cs="Arial"/>
        </w:rPr>
        <w:t xml:space="preserve"> Hier können </w:t>
      </w:r>
      <w:r w:rsidR="00D12BA5" w:rsidRPr="00500FE6">
        <w:rPr>
          <w:rFonts w:ascii="BundesSerif Regular" w:hAnsi="BundesSerif Regular" w:cs="Arial"/>
        </w:rPr>
        <w:t>vor</w:t>
      </w:r>
      <w:r w:rsidRPr="00500FE6">
        <w:rPr>
          <w:rFonts w:ascii="BundesSerif Regular" w:hAnsi="BundesSerif Regular" w:cs="Arial"/>
        </w:rPr>
        <w:t xml:space="preserve">definierte Konfigurationen für zukünftige Exporte gespeichert, zugeordnet und benannt werden. </w:t>
      </w:r>
      <w:r w:rsidR="00D12BA5" w:rsidRPr="00500FE6">
        <w:rPr>
          <w:rFonts w:ascii="BundesSerif Regular" w:hAnsi="BundesSerif Regular" w:cs="Arial"/>
        </w:rPr>
        <w:t>Es kann</w:t>
      </w:r>
      <w:r w:rsidRPr="00500FE6">
        <w:rPr>
          <w:rFonts w:ascii="BundesSerif Regular" w:hAnsi="BundesSerif Regular" w:cs="Arial"/>
        </w:rPr>
        <w:t xml:space="preserve"> auch das gewünschte Format und der Name der Exportdatei festgelegt werden.</w:t>
      </w:r>
    </w:p>
    <w:p w14:paraId="55EE653D" w14:textId="43FD51D6" w:rsidR="00EB661F" w:rsidRPr="00500FE6" w:rsidRDefault="00EB661F" w:rsidP="001D2B8E">
      <w:pPr>
        <w:pStyle w:val="Listenabsatz"/>
        <w:numPr>
          <w:ilvl w:val="0"/>
          <w:numId w:val="58"/>
        </w:numPr>
        <w:spacing w:after="0"/>
        <w:rPr>
          <w:rFonts w:cs="Arial"/>
          <w:szCs w:val="22"/>
        </w:rPr>
      </w:pPr>
      <w:r w:rsidRPr="00500FE6">
        <w:rPr>
          <w:rFonts w:cs="Arial"/>
          <w:b/>
          <w:szCs w:val="22"/>
        </w:rPr>
        <w:t>Tab „Erweiterte Einstellungen“:</w:t>
      </w:r>
      <w:r w:rsidRPr="00500FE6">
        <w:rPr>
          <w:rFonts w:cs="Arial"/>
          <w:szCs w:val="22"/>
        </w:rPr>
        <w:t xml:space="preserve"> </w:t>
      </w:r>
      <w:r w:rsidR="00D12BA5" w:rsidRPr="00500FE6">
        <w:rPr>
          <w:rFonts w:cs="Arial"/>
          <w:szCs w:val="22"/>
        </w:rPr>
        <w:t>Hier</w:t>
      </w:r>
      <w:r w:rsidRPr="00500FE6">
        <w:rPr>
          <w:rFonts w:cs="Arial"/>
          <w:szCs w:val="22"/>
        </w:rPr>
        <w:t xml:space="preserve"> können zusätzliche Einstellungen und Bedingungen für den Export festgelegt werden.</w:t>
      </w:r>
    </w:p>
    <w:p w14:paraId="3A07972A" w14:textId="77777777" w:rsidR="00B652E5" w:rsidRPr="00500FE6" w:rsidRDefault="00B652E5" w:rsidP="00B652E5">
      <w:pPr>
        <w:pStyle w:val="Listenabsatz"/>
        <w:spacing w:after="0"/>
        <w:rPr>
          <w:rFonts w:cs="Arial"/>
          <w:szCs w:val="22"/>
        </w:rPr>
      </w:pPr>
    </w:p>
    <w:p w14:paraId="5FB1E519" w14:textId="77777777" w:rsidR="00217785" w:rsidRPr="00500FE6" w:rsidRDefault="00217785" w:rsidP="003F42DC">
      <w:pPr>
        <w:pStyle w:val="Abbildungen"/>
      </w:pPr>
      <w:r w:rsidRPr="00500FE6">
        <w:lastRenderedPageBreak/>
        <w:drawing>
          <wp:inline distT="0" distB="0" distL="0" distR="0" wp14:anchorId="67A720A8" wp14:editId="56EE76CF">
            <wp:extent cx="2549431" cy="1002340"/>
            <wp:effectExtent l="12700" t="12700" r="16510" b="13970"/>
            <wp:docPr id="651782311" name="Grafik 651782311" descr="Tab &quot;Allgemein&quot; mit Exporteinstellungsmöglichkeiten im Tab &quot;Konfiguration&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782311" name="Grafik 651782311" descr="Tab &quot;Allgemein&quot; mit Exporteinstellungsmöglichkeiten im Tab &quot;Konfiguration&quot;">
                      <a:extLst>
                        <a:ext uri="{C183D7F6-B498-43B3-948B-1728B52AA6E4}">
                          <adec:decorative xmlns:adec="http://schemas.microsoft.com/office/drawing/2017/decorative" val="0"/>
                        </a:ext>
                      </a:extLst>
                    </pic:cNvPr>
                    <pic:cNvPicPr/>
                  </pic:nvPicPr>
                  <pic:blipFill>
                    <a:blip r:embed="rId319"/>
                    <a:stretch>
                      <a:fillRect/>
                    </a:stretch>
                  </pic:blipFill>
                  <pic:spPr>
                    <a:xfrm>
                      <a:off x="0" y="0"/>
                      <a:ext cx="2583277" cy="1015647"/>
                    </a:xfrm>
                    <a:prstGeom prst="rect">
                      <a:avLst/>
                    </a:prstGeom>
                    <a:ln>
                      <a:solidFill>
                        <a:schemeClr val="tx1"/>
                      </a:solidFill>
                    </a:ln>
                  </pic:spPr>
                </pic:pic>
              </a:graphicData>
            </a:graphic>
          </wp:inline>
        </w:drawing>
      </w:r>
    </w:p>
    <w:p w14:paraId="46AEDE9A" w14:textId="61278EC8" w:rsidR="00217785" w:rsidRPr="00500FE6" w:rsidRDefault="00350425" w:rsidP="003F42DC">
      <w:pPr>
        <w:pStyle w:val="Beschriftung"/>
      </w:pPr>
      <w:bookmarkStart w:id="1232" w:name="_Toc230848901"/>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279</w:t>
      </w:r>
      <w:r w:rsidRPr="00500FE6">
        <w:fldChar w:fldCharType="end"/>
      </w:r>
      <w:r w:rsidRPr="00500FE6">
        <w:t xml:space="preserve">: </w:t>
      </w:r>
      <w:r w:rsidR="00217785" w:rsidRPr="00500FE6">
        <w:t>Kopfbereich der Export-Maske.</w:t>
      </w:r>
      <w:bookmarkEnd w:id="1232"/>
    </w:p>
    <w:p w14:paraId="31085B8B" w14:textId="7D4F4BFD" w:rsidR="00B768BC" w:rsidRPr="00500FE6" w:rsidRDefault="00B768BC" w:rsidP="00A63B4A">
      <w:r w:rsidRPr="00500FE6">
        <w:t xml:space="preserve">Im Tab </w:t>
      </w:r>
      <w:r w:rsidRPr="00500FE6">
        <w:rPr>
          <w:i/>
        </w:rPr>
        <w:t>„</w:t>
      </w:r>
      <w:r w:rsidRPr="00500FE6">
        <w:t>Konfiguration</w:t>
      </w:r>
      <w:r w:rsidR="006F2943">
        <w:t xml:space="preserve">“ </w:t>
      </w:r>
      <w:r w:rsidRPr="00500FE6">
        <w:t xml:space="preserve">können durch die Auswahl der Relationen weitere Inhalte zur Exportdatei hinzugefügt oder ausgeschlossen werden. Standardmäßig werden deaktivierte Elemente von Exporten ausgeschlossen, diese Standardeinstellung kann jedoch durch Aktivierung der entsprechenden Checkbox geändert werden. </w:t>
      </w:r>
    </w:p>
    <w:p w14:paraId="466C2A89" w14:textId="288F6365" w:rsidR="00B768BC" w:rsidRPr="00500FE6" w:rsidRDefault="00B768BC" w:rsidP="00A63B4A">
      <w:pPr>
        <w:rPr>
          <w:i/>
        </w:rPr>
      </w:pPr>
      <w:r w:rsidRPr="00500FE6">
        <w:t xml:space="preserve">Nachdem alle gewünschten Einschlüsse und Ausschlüsse sowie Bedingungen für den Export festgelegt wurden, werden die Änderungen durch Klicken auf die Schaltfläche </w:t>
      </w:r>
      <w:r w:rsidRPr="00500FE6">
        <w:rPr>
          <w:i/>
        </w:rPr>
        <w:t>„</w:t>
      </w:r>
      <w:r w:rsidRPr="00500FE6">
        <w:t>Aktualisieren</w:t>
      </w:r>
      <w:r w:rsidRPr="00500FE6">
        <w:rPr>
          <w:i/>
        </w:rPr>
        <w:t>“</w:t>
      </w:r>
      <w:r w:rsidRPr="00500FE6">
        <w:t xml:space="preserve"> mit den zwei Pfeilen bestätigt und gespeichert.</w:t>
      </w:r>
    </w:p>
    <w:p w14:paraId="0CE928DB" w14:textId="26D14C63" w:rsidR="00B259FD" w:rsidRPr="00500FE6" w:rsidRDefault="005C7C37" w:rsidP="003F42DC">
      <w:pPr>
        <w:pStyle w:val="Abbildungen"/>
      </w:pPr>
      <w:r w:rsidRPr="00500FE6">
        <w:drawing>
          <wp:inline distT="0" distB="0" distL="0" distR="0" wp14:anchorId="2B774A11" wp14:editId="099E8BF4">
            <wp:extent cx="5753100" cy="885825"/>
            <wp:effectExtent l="0" t="0" r="0" b="9525"/>
            <wp:docPr id="1391623215" name="Grafik 1391623215" descr="Button mit zwei Pfeilen zum Aktualisi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215" name="Grafik 1391623215" descr="Button mit zwei Pfeilen zum Aktualisieren"/>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5753100" cy="885825"/>
                    </a:xfrm>
                    <a:prstGeom prst="rect">
                      <a:avLst/>
                    </a:prstGeom>
                    <a:noFill/>
                    <a:ln>
                      <a:noFill/>
                    </a:ln>
                  </pic:spPr>
                </pic:pic>
              </a:graphicData>
            </a:graphic>
          </wp:inline>
        </w:drawing>
      </w:r>
    </w:p>
    <w:p w14:paraId="409F311C" w14:textId="335F3D45" w:rsidR="00F46392" w:rsidRPr="00500FE6" w:rsidRDefault="00350425" w:rsidP="003F42DC">
      <w:pPr>
        <w:pStyle w:val="Beschriftung"/>
      </w:pPr>
      <w:bookmarkStart w:id="1233" w:name="_Toc230848902"/>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280</w:t>
      </w:r>
      <w:r w:rsidRPr="00500FE6">
        <w:fldChar w:fldCharType="end"/>
      </w:r>
      <w:r w:rsidRPr="00500FE6">
        <w:t xml:space="preserve">: </w:t>
      </w:r>
      <w:r w:rsidR="00F46392" w:rsidRPr="00500FE6">
        <w:t>Konfiguration aktualisieren.</w:t>
      </w:r>
      <w:bookmarkEnd w:id="1233"/>
    </w:p>
    <w:p w14:paraId="4B2337EB" w14:textId="62549F48" w:rsidR="005845B3" w:rsidRPr="005845B3" w:rsidRDefault="005845B3" w:rsidP="005845B3">
      <w:pPr>
        <w:pStyle w:val="Infobox"/>
      </w:pPr>
      <w:r w:rsidRPr="005845B3">
        <w:rPr>
          <w:b/>
          <w:bCs/>
        </w:rPr>
        <w:t>Hinweis:</w:t>
      </w:r>
      <w:r>
        <w:rPr>
          <w:b/>
          <w:bCs/>
        </w:rPr>
        <w:t xml:space="preserve"> </w:t>
      </w:r>
      <w:r>
        <w:t xml:space="preserve">Erscheint beim Aktualisieren der Fehler </w:t>
      </w:r>
      <w:r w:rsidRPr="005845B3">
        <w:rPr>
          <w:i/>
          <w:iCs/>
        </w:rPr>
        <w:t xml:space="preserve">„Hash </w:t>
      </w:r>
      <w:proofErr w:type="spellStart"/>
      <w:r w:rsidRPr="005845B3">
        <w:rPr>
          <w:i/>
          <w:iCs/>
        </w:rPr>
        <w:t>has</w:t>
      </w:r>
      <w:proofErr w:type="spellEnd"/>
      <w:r w:rsidRPr="005845B3">
        <w:rPr>
          <w:i/>
          <w:iCs/>
        </w:rPr>
        <w:t xml:space="preserve"> </w:t>
      </w:r>
      <w:proofErr w:type="spellStart"/>
      <w:r w:rsidRPr="005845B3">
        <w:rPr>
          <w:i/>
          <w:iCs/>
        </w:rPr>
        <w:t>to</w:t>
      </w:r>
      <w:proofErr w:type="spellEnd"/>
      <w:r w:rsidRPr="005845B3">
        <w:rPr>
          <w:i/>
          <w:iCs/>
        </w:rPr>
        <w:t xml:space="preserve"> </w:t>
      </w:r>
      <w:proofErr w:type="spellStart"/>
      <w:r w:rsidRPr="005845B3">
        <w:rPr>
          <w:i/>
          <w:iCs/>
        </w:rPr>
        <w:t>be</w:t>
      </w:r>
      <w:proofErr w:type="spellEnd"/>
      <w:r w:rsidRPr="005845B3">
        <w:rPr>
          <w:i/>
          <w:iCs/>
        </w:rPr>
        <w:t xml:space="preserve"> non-</w:t>
      </w:r>
      <w:proofErr w:type="spellStart"/>
      <w:r w:rsidRPr="005845B3">
        <w:rPr>
          <w:i/>
          <w:iCs/>
        </w:rPr>
        <w:t>empty</w:t>
      </w:r>
      <w:proofErr w:type="spellEnd"/>
      <w:r w:rsidRPr="005845B3">
        <w:rPr>
          <w:i/>
          <w:iCs/>
        </w:rPr>
        <w:t xml:space="preserve"> </w:t>
      </w:r>
      <w:proofErr w:type="spellStart"/>
      <w:r w:rsidRPr="005845B3">
        <w:rPr>
          <w:i/>
          <w:iCs/>
        </w:rPr>
        <w:t>string</w:t>
      </w:r>
      <w:proofErr w:type="spellEnd"/>
      <w:proofErr w:type="gramStart"/>
      <w:r w:rsidRPr="005845B3">
        <w:rPr>
          <w:i/>
          <w:iCs/>
        </w:rPr>
        <w:t>“</w:t>
      </w:r>
      <w:r>
        <w:rPr>
          <w:i/>
          <w:iCs/>
        </w:rPr>
        <w:t xml:space="preserve"> </w:t>
      </w:r>
      <w:r>
        <w:t>,</w:t>
      </w:r>
      <w:proofErr w:type="gramEnd"/>
      <w:r>
        <w:t xml:space="preserve"> können als Workaround die einzelnen benötigten Tabellen ausgewählt werden.</w:t>
      </w:r>
    </w:p>
    <w:p w14:paraId="2EDD4206" w14:textId="1DC2898A" w:rsidR="00C550BE" w:rsidRPr="00500FE6" w:rsidRDefault="00C550BE" w:rsidP="00C550BE">
      <w:pPr>
        <w:pStyle w:val="StandardWeb"/>
        <w:rPr>
          <w:rFonts w:ascii="BundesSerif Regular" w:hAnsi="BundesSerif Regular" w:cs="Arial"/>
          <w:sz w:val="22"/>
          <w:szCs w:val="22"/>
        </w:rPr>
      </w:pPr>
      <w:r w:rsidRPr="00500FE6">
        <w:rPr>
          <w:rFonts w:ascii="BundesSerif Regular" w:hAnsi="BundesSerif Regular" w:cs="Arial"/>
          <w:sz w:val="22"/>
          <w:szCs w:val="22"/>
        </w:rPr>
        <w:t>Die Struktur-Vorschau des Exports wird entsprechend angepasst und weitere Ausschlüsse können in der Spalte „Steuerung“ durch Aktivieren oder Deaktivieren der Checkboxen vorgenommen werden.</w:t>
      </w:r>
    </w:p>
    <w:p w14:paraId="5122052C" w14:textId="77777777" w:rsidR="00217785" w:rsidRPr="00500FE6" w:rsidRDefault="00217785" w:rsidP="003F42DC">
      <w:pPr>
        <w:pStyle w:val="Abbildungen"/>
      </w:pPr>
      <w:r w:rsidRPr="00500FE6">
        <w:drawing>
          <wp:inline distT="0" distB="0" distL="0" distR="0" wp14:anchorId="4213A6AD" wp14:editId="0E5AC6A9">
            <wp:extent cx="1981200" cy="990600"/>
            <wp:effectExtent l="12700" t="12700" r="12700" b="12700"/>
            <wp:docPr id="1010789284" name="Grafik 1010789284" descr="Checkbox zur Steuerung aktivieren/deaktivier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89284" name="Grafik 1010789284" descr="Checkbox zur Steuerung aktivieren/deaktivieren">
                      <a:extLst>
                        <a:ext uri="{C183D7F6-B498-43B3-948B-1728B52AA6E4}">
                          <adec:decorative xmlns:adec="http://schemas.microsoft.com/office/drawing/2017/decorative" val="0"/>
                        </a:ext>
                      </a:extLst>
                    </pic:cNvPr>
                    <pic:cNvPicPr/>
                  </pic:nvPicPr>
                  <pic:blipFill>
                    <a:blip r:embed="rId321"/>
                    <a:stretch>
                      <a:fillRect/>
                    </a:stretch>
                  </pic:blipFill>
                  <pic:spPr>
                    <a:xfrm>
                      <a:off x="0" y="0"/>
                      <a:ext cx="1981200" cy="990600"/>
                    </a:xfrm>
                    <a:prstGeom prst="rect">
                      <a:avLst/>
                    </a:prstGeom>
                    <a:ln>
                      <a:solidFill>
                        <a:schemeClr val="tx1"/>
                      </a:solidFill>
                    </a:ln>
                  </pic:spPr>
                </pic:pic>
              </a:graphicData>
            </a:graphic>
          </wp:inline>
        </w:drawing>
      </w:r>
    </w:p>
    <w:p w14:paraId="212D4E37" w14:textId="0D5A3D23" w:rsidR="00217785" w:rsidRPr="00500FE6" w:rsidRDefault="00350425" w:rsidP="003F42DC">
      <w:pPr>
        <w:pStyle w:val="Beschriftung"/>
      </w:pPr>
      <w:bookmarkStart w:id="1234" w:name="_Toc230848903"/>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281</w:t>
      </w:r>
      <w:r w:rsidRPr="00500FE6">
        <w:fldChar w:fldCharType="end"/>
      </w:r>
      <w:r w:rsidRPr="00500FE6">
        <w:t xml:space="preserve">: </w:t>
      </w:r>
      <w:r w:rsidR="00217785" w:rsidRPr="00500FE6">
        <w:t>Struktur-Vorschau für Exporte.</w:t>
      </w:r>
      <w:bookmarkEnd w:id="1234"/>
    </w:p>
    <w:p w14:paraId="68C1A516" w14:textId="17CC2360" w:rsidR="00556737" w:rsidRPr="00500FE6" w:rsidRDefault="00556737" w:rsidP="00890036">
      <w:pPr>
        <w:pStyle w:val="StandardWeb"/>
        <w:rPr>
          <w:rFonts w:ascii="BundesSerif Regular" w:hAnsi="BundesSerif Regular" w:cs="Arial"/>
          <w:sz w:val="22"/>
          <w:szCs w:val="22"/>
        </w:rPr>
      </w:pPr>
      <w:r w:rsidRPr="00500FE6">
        <w:rPr>
          <w:rFonts w:ascii="BundesSerif Regular" w:hAnsi="BundesSerif Regular" w:cs="Arial"/>
          <w:sz w:val="22"/>
          <w:szCs w:val="22"/>
        </w:rPr>
        <w:t xml:space="preserve">Unter der Option „Erweiterte Einstellungen“ besteht die Möglichkeit, HTML/CSS-basierte Inhalte per Checkbox ein- oder auszuschließen. Zudem kann, durch Aktivierung oder Deaktivierung einer Checkbox, entschieden werden, ob diese Inhalte in einem separaten Ordner neben der Exportdatei abgelegt werden sollen. Weiterhin können zusätzliche Relationen zu den Bedingungen der exportierten Inhalte hinzugefügt werden, wobei dieser </w:t>
      </w:r>
      <w:proofErr w:type="gramStart"/>
      <w:r w:rsidRPr="00500FE6">
        <w:rPr>
          <w:rFonts w:ascii="BundesSerif Regular" w:hAnsi="BundesSerif Regular" w:cs="Arial"/>
          <w:sz w:val="22"/>
          <w:szCs w:val="22"/>
        </w:rPr>
        <w:t>Prozess</w:t>
      </w:r>
      <w:proofErr w:type="gramEnd"/>
      <w:r w:rsidRPr="00500FE6">
        <w:rPr>
          <w:rFonts w:ascii="BundesSerif Regular" w:hAnsi="BundesSerif Regular" w:cs="Arial"/>
          <w:sz w:val="22"/>
          <w:szCs w:val="22"/>
        </w:rPr>
        <w:t xml:space="preserve"> dem unter der Option „Konfiguration“ ähnelt.</w:t>
      </w:r>
    </w:p>
    <w:p w14:paraId="3714CCC7" w14:textId="6DF4F0AA" w:rsidR="00556737" w:rsidRPr="00500FE6" w:rsidRDefault="00556737" w:rsidP="00890036">
      <w:pPr>
        <w:pStyle w:val="StandardWeb"/>
        <w:rPr>
          <w:rFonts w:ascii="BundesSerif Regular" w:hAnsi="BundesSerif Regular" w:cs="Arial"/>
          <w:sz w:val="22"/>
          <w:szCs w:val="22"/>
        </w:rPr>
      </w:pPr>
      <w:r w:rsidRPr="00500FE6">
        <w:rPr>
          <w:rFonts w:ascii="BundesSerif Regular" w:hAnsi="BundesSerif Regular" w:cs="Arial"/>
          <w:sz w:val="22"/>
          <w:szCs w:val="22"/>
        </w:rPr>
        <w:lastRenderedPageBreak/>
        <w:t>Nach Abschluss der grundlegenden Konfiguration der Inhalte und aller erweiterten Einstellungen kann die Exportdatei unter der Option „Datei &amp; Voreinstellungen“ weiter angepasst und exportfertig gemacht werden. Unter „Voreinstellungen laden:“ besteht die Möglichkeit, bereits gespeicherte Voreinstellungen zu laden, neue Voreinstellungen zu speichern oder bestehende zu löschen. Durch Klicken auf "Zusammenführen" werden, nach erneuter Bestätigung, die Voreinstellungen aus der ausgewählten gespeicherten Konfiguration mit der aktuellen Konfiguration zusammengeführt.</w:t>
      </w:r>
    </w:p>
    <w:p w14:paraId="36F1909D" w14:textId="599B54E5" w:rsidR="00890036" w:rsidRPr="00500FE6" w:rsidRDefault="00556737" w:rsidP="00890036">
      <w:pPr>
        <w:pStyle w:val="StandardWeb"/>
        <w:rPr>
          <w:rFonts w:ascii="BundesSerif Regular" w:hAnsi="BundesSerif Regular" w:cs="Arial"/>
          <w:sz w:val="22"/>
          <w:szCs w:val="22"/>
        </w:rPr>
      </w:pPr>
      <w:r w:rsidRPr="00500FE6">
        <w:rPr>
          <w:rFonts w:ascii="BundesSerif Regular" w:hAnsi="BundesSerif Regular" w:cs="Arial"/>
          <w:sz w:val="22"/>
          <w:szCs w:val="22"/>
        </w:rPr>
        <w:t>Die folgenden Textfelder ermöglichen die Benennung und detaillierte Beschreibung der gewünschten Voreinstellungen. Über das Feld „Name der neuen Voreinstellung:“ kann der Exportdatei im Voraus ein geeigneter Name zugewiesen werden. Dies ist die einzige Einstellung, die tatsächliche Änderungen an der Datei vornimmt. Alle anderen Textfelder dienen lediglich zur Informationsweitergabe und Zuordnung.</w:t>
      </w:r>
    </w:p>
    <w:p w14:paraId="6C45AD33" w14:textId="77777777" w:rsidR="00890036" w:rsidRPr="00500FE6" w:rsidRDefault="00890036" w:rsidP="00890036">
      <w:pPr>
        <w:pStyle w:val="Infobox"/>
        <w:rPr>
          <w:rFonts w:cs="Arial"/>
        </w:rPr>
      </w:pPr>
      <w:r w:rsidRPr="00500FE6">
        <w:rPr>
          <w:rFonts w:cs="Arial"/>
          <w:b/>
        </w:rPr>
        <w:t>Hinweis:</w:t>
      </w:r>
      <w:r w:rsidRPr="00500FE6">
        <w:rPr>
          <w:rFonts w:cs="Arial"/>
        </w:rPr>
        <w:t xml:space="preserve"> Es wird empfohlen, diese Felder zu nutzen, um den Anwendungsfall der jeweiligen Voreinstellung genauer zu definieren und für andere Nutzende verständlich zu machen. So wird die Nutzung und die Zuordnung der Voreinstellung in der Zukunft einfacher gestaltet.</w:t>
      </w:r>
    </w:p>
    <w:p w14:paraId="787A8093" w14:textId="549E4209" w:rsidR="00614BA3" w:rsidRPr="00500FE6" w:rsidRDefault="00614BA3" w:rsidP="00614BA3">
      <w:r w:rsidRPr="00500FE6">
        <w:t xml:space="preserve">Nachdem alle Voreinstellungen entsprechend dem Anwendungsfall festgelegt wurden und voraussichtlich in Zukunft wieder benötigt werden, kann die aktuelle Voreinstellung durch Klicken auf „Speichern“ im oberen Bereich gesichert werden. Sobald eine blaue Meldung mit dem Titel „Presets“ auftritt, ist der Speichervorgang abgeschlossen. </w:t>
      </w:r>
      <w:r w:rsidRPr="00500FE6">
        <w:rPr>
          <w:b/>
          <w:bCs/>
        </w:rPr>
        <w:t>Achtung:</w:t>
      </w:r>
      <w:r w:rsidRPr="00500FE6">
        <w:t xml:space="preserve"> Es ist zu beachten, dass alle vorherigen Anpassungen als Teil der neuen Voreinstellung gespeichert werden, einschließlich der Änderungen, die unter den Menüpunkten „Konfiguration“ und „Erweiterte Einstellungen“ vorgenommen wurden.</w:t>
      </w:r>
    </w:p>
    <w:p w14:paraId="576B8BE2" w14:textId="1BBC8552" w:rsidR="00614BA3" w:rsidRPr="00500FE6" w:rsidRDefault="00614BA3" w:rsidP="00614BA3">
      <w:r w:rsidRPr="00500FE6">
        <w:t>Durch die Schaltfläche „Exportdatei herunterladen“ kann die zuvor konfigurierte Exportdatei, unter Berücksichtigung der ausgewählten Voreinstellung, heruntergeladen werden. Die Datei wird automatisch im lokalen Downloadordner gespeichert. Alternativ kann die Exportdatei durch Klicken auf „Speichern unter“ an einem spezifischen Ort innerhalb des Redaktionssystems als .t3d-Datei gespeichert werden. Der genaue Speicherort wird in einer grünen Meldung im oberen Bereich des Arbeitsbereichs in Form eines Pfades angezeigt, sobald der Speichervorgang abgeschlossen ist.</w:t>
      </w:r>
    </w:p>
    <w:p w14:paraId="50147207" w14:textId="1C68E409" w:rsidR="00217785" w:rsidRPr="00500FE6" w:rsidRDefault="00672273" w:rsidP="0011069D">
      <w:pPr>
        <w:pStyle w:val="berschrift2"/>
      </w:pPr>
      <w:r w:rsidRPr="00500FE6">
        <w:t xml:space="preserve"> </w:t>
      </w:r>
      <w:bookmarkStart w:id="1235" w:name="_Toc230848575"/>
      <w:r w:rsidR="00217785" w:rsidRPr="00500FE6">
        <w:t>Inhalte importieren</w:t>
      </w:r>
      <w:bookmarkEnd w:id="1235"/>
    </w:p>
    <w:p w14:paraId="367BEC1B" w14:textId="77777777" w:rsidR="007A1A1E" w:rsidRPr="00500FE6" w:rsidRDefault="007A1A1E" w:rsidP="001B0A0B">
      <w:pPr>
        <w:rPr>
          <w:i/>
        </w:rPr>
      </w:pPr>
      <w:r w:rsidRPr="00500FE6">
        <w:t xml:space="preserve">Durch die Schaltfläche „Importieren von .t3d“ im oben beschriebenen </w:t>
      </w:r>
      <w:proofErr w:type="spellStart"/>
      <w:r w:rsidRPr="00500FE6">
        <w:t>Menüpfad</w:t>
      </w:r>
      <w:proofErr w:type="spellEnd"/>
      <w:r w:rsidRPr="00500FE6">
        <w:t xml:space="preserve"> öffnet sich die Import-Maske der vorab ausgewählten Seite mit zwei Tabs: „Importieren von .t3d“, in dem die zu importierende Datei aus dem Redaktionssystem ausgewählt und die Import-Optionen konfiguriert werden können, und „Hochladen“, in dem eine externe Importdatei hochgeladen werden kann.</w:t>
      </w:r>
    </w:p>
    <w:p w14:paraId="4C19D71B" w14:textId="77777777" w:rsidR="007A1A1E" w:rsidRPr="00500FE6" w:rsidRDefault="007A1A1E" w:rsidP="003F42DC">
      <w:pPr>
        <w:pStyle w:val="Abbildungen"/>
      </w:pPr>
    </w:p>
    <w:p w14:paraId="03B7A5F8" w14:textId="4B1DAA44" w:rsidR="00217785" w:rsidRPr="00500FE6" w:rsidRDefault="00217785" w:rsidP="003F42DC">
      <w:pPr>
        <w:pStyle w:val="Abbildungen"/>
      </w:pPr>
      <w:r w:rsidRPr="00500FE6">
        <w:drawing>
          <wp:inline distT="0" distB="0" distL="0" distR="0" wp14:anchorId="74A56C3D" wp14:editId="2654685B">
            <wp:extent cx="1739900" cy="596900"/>
            <wp:effectExtent l="12700" t="12700" r="12700" b="12700"/>
            <wp:docPr id="374972819" name="Grafik 374972819" descr="„Importieren von .t3d“ und „Hochlad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972819" name="Grafik 374972819" descr="„Importieren von .t3d“ und „Hochladen“,">
                      <a:extLst>
                        <a:ext uri="{C183D7F6-B498-43B3-948B-1728B52AA6E4}">
                          <adec:decorative xmlns:adec="http://schemas.microsoft.com/office/drawing/2017/decorative" val="0"/>
                        </a:ext>
                      </a:extLst>
                    </pic:cNvPr>
                    <pic:cNvPicPr/>
                  </pic:nvPicPr>
                  <pic:blipFill>
                    <a:blip r:embed="rId322"/>
                    <a:stretch>
                      <a:fillRect/>
                    </a:stretch>
                  </pic:blipFill>
                  <pic:spPr>
                    <a:xfrm>
                      <a:off x="0" y="0"/>
                      <a:ext cx="1739900" cy="596900"/>
                    </a:xfrm>
                    <a:prstGeom prst="rect">
                      <a:avLst/>
                    </a:prstGeom>
                    <a:ln>
                      <a:solidFill>
                        <a:schemeClr val="tx1"/>
                      </a:solidFill>
                    </a:ln>
                  </pic:spPr>
                </pic:pic>
              </a:graphicData>
            </a:graphic>
          </wp:inline>
        </w:drawing>
      </w:r>
    </w:p>
    <w:p w14:paraId="3766D550" w14:textId="364C2570" w:rsidR="00217785" w:rsidRPr="00500FE6" w:rsidRDefault="00350425" w:rsidP="003F42DC">
      <w:pPr>
        <w:pStyle w:val="Beschriftung"/>
      </w:pPr>
      <w:bookmarkStart w:id="1236" w:name="_Toc230848904"/>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282</w:t>
      </w:r>
      <w:r w:rsidRPr="00500FE6">
        <w:fldChar w:fldCharType="end"/>
      </w:r>
      <w:r w:rsidRPr="00500FE6">
        <w:t xml:space="preserve">: </w:t>
      </w:r>
      <w:r w:rsidR="00217785" w:rsidRPr="00500FE6">
        <w:t xml:space="preserve">Die </w:t>
      </w:r>
      <w:r w:rsidR="00261E84" w:rsidRPr="00500FE6">
        <w:t>Tab</w:t>
      </w:r>
      <w:r w:rsidR="00016FB9" w:rsidRPr="00500FE6">
        <w:t>s</w:t>
      </w:r>
      <w:r w:rsidR="00217785" w:rsidRPr="00500FE6">
        <w:t xml:space="preserve"> der Import-Maske.</w:t>
      </w:r>
      <w:bookmarkEnd w:id="1236"/>
    </w:p>
    <w:p w14:paraId="6F960E59" w14:textId="3FFA3DBD" w:rsidR="00FE7DCD" w:rsidRPr="00500FE6" w:rsidRDefault="00FE7DCD" w:rsidP="001B0A0B">
      <w:pPr>
        <w:rPr>
          <w:i/>
        </w:rPr>
      </w:pPr>
      <w:r w:rsidRPr="00500FE6">
        <w:lastRenderedPageBreak/>
        <w:t>Falls im Vorfeld eine Exportdatei als .t3d-Datei im Redaktionssystem abgelegt wurde, kann diese Datei nach Bedarf über das Auswahlfeld ausgewählt werden. Über die Importeinstellungen können zusätzlich weitere Import-Bedingungen angepasst werden</w:t>
      </w:r>
      <w:r w:rsidRPr="00500FE6">
        <w:rPr>
          <w:i/>
        </w:rPr>
        <w:t>.</w:t>
      </w:r>
    </w:p>
    <w:p w14:paraId="30B23724" w14:textId="77777777" w:rsidR="00FE7DCD" w:rsidRPr="00500FE6" w:rsidRDefault="00FE7DCD" w:rsidP="003F42DC">
      <w:pPr>
        <w:pStyle w:val="Abbildungen"/>
      </w:pPr>
    </w:p>
    <w:p w14:paraId="79BDC1AA" w14:textId="6AB1590D" w:rsidR="00217785" w:rsidRPr="00500FE6" w:rsidRDefault="00217785" w:rsidP="003F42DC">
      <w:pPr>
        <w:pStyle w:val="Abbildungen"/>
      </w:pPr>
      <w:r w:rsidRPr="00500FE6">
        <w:drawing>
          <wp:inline distT="0" distB="0" distL="0" distR="0" wp14:anchorId="04E24FB5" wp14:editId="2D429FC1">
            <wp:extent cx="1816100" cy="749300"/>
            <wp:effectExtent l="12700" t="12700" r="12700" b="12700"/>
            <wp:docPr id="498193699" name="Grafik 498193699" descr="Feld für Dateiauswah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193699" name="Grafik 498193699" descr="Feld für Dateiauswahl">
                      <a:extLst>
                        <a:ext uri="{C183D7F6-B498-43B3-948B-1728B52AA6E4}">
                          <adec:decorative xmlns:adec="http://schemas.microsoft.com/office/drawing/2017/decorative" val="0"/>
                        </a:ext>
                      </a:extLst>
                    </pic:cNvPr>
                    <pic:cNvPicPr/>
                  </pic:nvPicPr>
                  <pic:blipFill>
                    <a:blip r:embed="rId323"/>
                    <a:stretch>
                      <a:fillRect/>
                    </a:stretch>
                  </pic:blipFill>
                  <pic:spPr>
                    <a:xfrm>
                      <a:off x="0" y="0"/>
                      <a:ext cx="1816100" cy="749300"/>
                    </a:xfrm>
                    <a:prstGeom prst="rect">
                      <a:avLst/>
                    </a:prstGeom>
                    <a:ln>
                      <a:solidFill>
                        <a:schemeClr val="tx1"/>
                      </a:solidFill>
                    </a:ln>
                  </pic:spPr>
                </pic:pic>
              </a:graphicData>
            </a:graphic>
          </wp:inline>
        </w:drawing>
      </w:r>
    </w:p>
    <w:p w14:paraId="7FBB86C6" w14:textId="2C5B89E2" w:rsidR="00217785" w:rsidRPr="00500FE6" w:rsidRDefault="00350425" w:rsidP="003F42DC">
      <w:pPr>
        <w:pStyle w:val="Beschriftung"/>
      </w:pPr>
      <w:bookmarkStart w:id="1237" w:name="_Toc230848905"/>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283</w:t>
      </w:r>
      <w:r w:rsidRPr="00500FE6">
        <w:fldChar w:fldCharType="end"/>
      </w:r>
      <w:r w:rsidRPr="00500FE6">
        <w:t xml:space="preserve">: </w:t>
      </w:r>
      <w:r w:rsidR="00217785" w:rsidRPr="00500FE6">
        <w:t>Dateiauswahl für den Import.</w:t>
      </w:r>
      <w:bookmarkEnd w:id="1237"/>
    </w:p>
    <w:p w14:paraId="1FD51D4A" w14:textId="77777777" w:rsidR="00135FCD" w:rsidRPr="00500FE6" w:rsidRDefault="00135FCD" w:rsidP="00135FCD">
      <w:r w:rsidRPr="00500FE6">
        <w:t>Die Option „Datensätze aktualisieren“ anzuklicken bedeutet, dass die zu importierende Struktur bereits auf dem Server existiert und nur mit dem neuen Inhalt aktualisiert werden soll.</w:t>
      </w:r>
    </w:p>
    <w:p w14:paraId="0E4FB9FC" w14:textId="6A8A64EA" w:rsidR="00135FCD" w:rsidRPr="00500FE6" w:rsidRDefault="00135FCD" w:rsidP="00135FCD">
      <w:r w:rsidRPr="00500FE6">
        <w:t>Das Anklicken der Option „Unterschiede in Datensätzen nicht anzeigen“ führt dazu, dass die farblichen Markierungen der alten und neuen Datensätze nicht angezeigt werden. Grüne Werte stammen aus der Importdatei, rote Werte aus dem aktuellen Datensatz und schwarze Werte sind in beiden gleich.</w:t>
      </w:r>
    </w:p>
    <w:p w14:paraId="746210CA" w14:textId="74E0CB12" w:rsidR="00135FCD" w:rsidRPr="00500FE6" w:rsidRDefault="00135FCD" w:rsidP="00135FCD">
      <w:pPr>
        <w:rPr>
          <w:lang w:eastAsia="en-US"/>
        </w:rPr>
      </w:pPr>
      <w:r w:rsidRPr="00500FE6">
        <w:t>Das Anklicken der Option „ALLE UID-Werte erzwingen“ hat zur Folge, dass alle ursprünglichen UID-Werte der importierten Datensätze beim Import erzwungen werden.</w:t>
      </w:r>
    </w:p>
    <w:p w14:paraId="25D489EE" w14:textId="67C1C54B" w:rsidR="00217785" w:rsidRPr="00500FE6" w:rsidRDefault="00217785" w:rsidP="00217785">
      <w:pPr>
        <w:pStyle w:val="Infobox"/>
      </w:pPr>
      <w:r w:rsidRPr="00500FE6">
        <w:rPr>
          <w:rStyle w:val="TippWichtig"/>
          <w:rFonts w:ascii="BundesSerif Regular" w:hAnsi="BundesSerif Regular"/>
        </w:rPr>
        <w:t>Wichtig:</w:t>
      </w:r>
      <w:r w:rsidRPr="00500FE6">
        <w:t xml:space="preserve"> Diese Option sollte mit großer Vorsicht und ausschließlich von eine</w:t>
      </w:r>
      <w:r w:rsidR="006F4A50" w:rsidRPr="00500FE6">
        <w:t>r</w:t>
      </w:r>
      <w:r w:rsidRPr="00500FE6">
        <w:t xml:space="preserve"> Administrat</w:t>
      </w:r>
      <w:r w:rsidR="006F4A50" w:rsidRPr="00500FE6">
        <w:t>ion</w:t>
      </w:r>
      <w:r w:rsidRPr="00500FE6">
        <w:t xml:space="preserve"> durchgeführt werden.</w:t>
      </w:r>
    </w:p>
    <w:p w14:paraId="65BC2987" w14:textId="239E1BCC" w:rsidR="00217785" w:rsidRPr="00500FE6" w:rsidRDefault="006C1343" w:rsidP="00217785">
      <w:r w:rsidRPr="00500FE6">
        <w:t>Die</w:t>
      </w:r>
      <w:r w:rsidR="00217785" w:rsidRPr="00500FE6">
        <w:t xml:space="preserve"> Option </w:t>
      </w:r>
      <w:r w:rsidR="00716FA2" w:rsidRPr="00500FE6">
        <w:t>„</w:t>
      </w:r>
      <w:r w:rsidR="00217785" w:rsidRPr="00500FE6">
        <w:t>Während des Imports einzelne Datenbankaktionen in das Protokoll schreiben</w:t>
      </w:r>
      <w:r w:rsidR="00716FA2" w:rsidRPr="00500FE6">
        <w:t>“</w:t>
      </w:r>
      <w:r w:rsidR="00217785" w:rsidRPr="00500FE6">
        <w:t xml:space="preserve"> ist standardgemäß deaktiviert, </w:t>
      </w:r>
      <w:r w:rsidRPr="00500FE6">
        <w:t>um eine mögliche Überflutung</w:t>
      </w:r>
      <w:r w:rsidR="00217785" w:rsidRPr="00500FE6">
        <w:t xml:space="preserve"> </w:t>
      </w:r>
      <w:r w:rsidRPr="00500FE6">
        <w:t>durch eine Vielzahl an</w:t>
      </w:r>
      <w:r w:rsidR="00217785" w:rsidRPr="00500FE6">
        <w:t xml:space="preserve"> Einträgen </w:t>
      </w:r>
      <w:r w:rsidRPr="00500FE6">
        <w:t>zu vermeiden</w:t>
      </w:r>
      <w:r w:rsidR="00217785" w:rsidRPr="00500FE6">
        <w:t xml:space="preserve">. </w:t>
      </w:r>
      <w:r w:rsidRPr="00500FE6">
        <w:t>Wenn</w:t>
      </w:r>
      <w:r w:rsidR="00217785" w:rsidRPr="00500FE6">
        <w:t xml:space="preserve"> diese Option jedoch aktiv</w:t>
      </w:r>
      <w:r w:rsidRPr="00500FE6">
        <w:t>iert ist</w:t>
      </w:r>
      <w:r w:rsidR="00217785" w:rsidRPr="00500FE6">
        <w:t xml:space="preserve">, werden die </w:t>
      </w:r>
      <w:r w:rsidRPr="00500FE6">
        <w:t>spezifischen</w:t>
      </w:r>
      <w:r w:rsidR="00217785" w:rsidRPr="00500FE6">
        <w:t xml:space="preserve"> Datenbankaktionen während des Imports im Importprotokoll </w:t>
      </w:r>
      <w:r w:rsidRPr="00500FE6">
        <w:t>aufgezeichnet</w:t>
      </w:r>
      <w:r w:rsidR="00217785" w:rsidRPr="00500FE6">
        <w:t>.</w:t>
      </w:r>
    </w:p>
    <w:p w14:paraId="7E92177A" w14:textId="5214CB10" w:rsidR="00217785" w:rsidRPr="00500FE6" w:rsidRDefault="006C1343" w:rsidP="00217785">
      <w:r w:rsidRPr="00500FE6">
        <w:t>Durch</w:t>
      </w:r>
      <w:r w:rsidR="00217785" w:rsidRPr="00500FE6">
        <w:t xml:space="preserve"> Klick</w:t>
      </w:r>
      <w:r w:rsidRPr="00500FE6">
        <w:t>en</w:t>
      </w:r>
      <w:r w:rsidR="00217785" w:rsidRPr="00500FE6">
        <w:t xml:space="preserve"> auf die Schaltfläche </w:t>
      </w:r>
      <w:r w:rsidR="00716FA2" w:rsidRPr="00500FE6">
        <w:t>„</w:t>
      </w:r>
      <w:r w:rsidR="00217785" w:rsidRPr="00500FE6">
        <w:t>Vorschau</w:t>
      </w:r>
      <w:r w:rsidR="00716FA2" w:rsidRPr="00500FE6">
        <w:t>“</w:t>
      </w:r>
      <w:r w:rsidR="00217785" w:rsidRPr="00500FE6">
        <w:t xml:space="preserve"> wird</w:t>
      </w:r>
      <w:r w:rsidRPr="00500FE6">
        <w:t xml:space="preserve"> eine Vorschau-Version </w:t>
      </w:r>
      <w:r w:rsidR="00217785" w:rsidRPr="00500FE6">
        <w:t xml:space="preserve">des Imports angezeigt, </w:t>
      </w:r>
      <w:r w:rsidRPr="00500FE6">
        <w:t xml:space="preserve">ähnlich wie in der Exportmaske. Dies ist allerdings nur der Fall, wenn </w:t>
      </w:r>
      <w:r w:rsidR="00217785" w:rsidRPr="00500FE6">
        <w:t xml:space="preserve">im oberen Bereich der Maske unter </w:t>
      </w:r>
      <w:r w:rsidR="00716FA2" w:rsidRPr="00500FE6">
        <w:t>„</w:t>
      </w:r>
      <w:r w:rsidR="00217785" w:rsidRPr="00500FE6">
        <w:t>Datei</w:t>
      </w:r>
      <w:r w:rsidR="00716FA2" w:rsidRPr="00500FE6">
        <w:t>“</w:t>
      </w:r>
      <w:r w:rsidR="00217785" w:rsidRPr="00500FE6">
        <w:t xml:space="preserve"> </w:t>
      </w:r>
      <w:r w:rsidRPr="00500FE6">
        <w:t xml:space="preserve">zuvor </w:t>
      </w:r>
      <w:r w:rsidR="00217785" w:rsidRPr="00500FE6">
        <w:t xml:space="preserve">eine </w:t>
      </w:r>
      <w:r w:rsidRPr="00500FE6">
        <w:t>passende</w:t>
      </w:r>
      <w:r w:rsidR="00217785" w:rsidRPr="00500FE6">
        <w:t xml:space="preserve"> Importdatei ausgewählt wurde.</w:t>
      </w:r>
    </w:p>
    <w:p w14:paraId="411C9A58" w14:textId="77777777" w:rsidR="0061033B" w:rsidRPr="00500FE6" w:rsidRDefault="00217785" w:rsidP="00217785">
      <w:r w:rsidRPr="00500FE6">
        <w:t xml:space="preserve">Im </w:t>
      </w:r>
      <w:r w:rsidR="00261E84" w:rsidRPr="00500FE6">
        <w:t>Tab</w:t>
      </w:r>
      <w:r w:rsidRPr="00500FE6">
        <w:t xml:space="preserve"> </w:t>
      </w:r>
      <w:r w:rsidR="00716FA2" w:rsidRPr="00500FE6">
        <w:t>„</w:t>
      </w:r>
      <w:r w:rsidRPr="00500FE6">
        <w:t>Hochladen</w:t>
      </w:r>
      <w:r w:rsidR="00716FA2" w:rsidRPr="00500FE6">
        <w:t>“</w:t>
      </w:r>
      <w:r w:rsidRPr="00500FE6">
        <w:t xml:space="preserve"> der Import-Maske </w:t>
      </w:r>
      <w:r w:rsidR="0061033B" w:rsidRPr="00500FE6">
        <w:t xml:space="preserve">besteht die Möglichkeit, </w:t>
      </w:r>
      <w:r w:rsidRPr="00500FE6">
        <w:t>bei Bedarf eine externe</w:t>
      </w:r>
      <w:r w:rsidR="0061033B" w:rsidRPr="00500FE6">
        <w:t xml:space="preserve"> </w:t>
      </w:r>
      <w:r w:rsidRPr="00500FE6">
        <w:t>.</w:t>
      </w:r>
      <w:proofErr w:type="spellStart"/>
      <w:r w:rsidRPr="00500FE6">
        <w:t>xml</w:t>
      </w:r>
      <w:proofErr w:type="spellEnd"/>
      <w:r w:rsidRPr="00500FE6">
        <w:t>-</w:t>
      </w:r>
      <w:r w:rsidR="0061033B" w:rsidRPr="00500FE6">
        <w:t>Datei</w:t>
      </w:r>
      <w:r w:rsidRPr="00500FE6">
        <w:t xml:space="preserve"> hoch</w:t>
      </w:r>
      <w:r w:rsidR="0061033B" w:rsidRPr="00500FE6">
        <w:t>zu</w:t>
      </w:r>
      <w:r w:rsidRPr="00500FE6">
        <w:t xml:space="preserve">laden, </w:t>
      </w:r>
      <w:r w:rsidR="0061033B" w:rsidRPr="00500FE6">
        <w:t>falls</w:t>
      </w:r>
      <w:r w:rsidRPr="00500FE6">
        <w:t xml:space="preserve"> die Importdatei noch nicht i</w:t>
      </w:r>
      <w:r w:rsidR="0061033B" w:rsidRPr="00500FE6">
        <w:t xml:space="preserve">m </w:t>
      </w:r>
      <w:r w:rsidRPr="00500FE6">
        <w:t xml:space="preserve">dafür vorgesehenen Bereich </w:t>
      </w:r>
      <w:r w:rsidR="0061033B" w:rsidRPr="00500FE6">
        <w:t>des</w:t>
      </w:r>
      <w:r w:rsidRPr="00500FE6">
        <w:t xml:space="preserve"> Redaktionssystem</w:t>
      </w:r>
      <w:r w:rsidR="0061033B" w:rsidRPr="00500FE6">
        <w:t>s</w:t>
      </w:r>
      <w:r w:rsidRPr="00500FE6">
        <w:t xml:space="preserve"> </w:t>
      </w:r>
      <w:r w:rsidR="0061033B" w:rsidRPr="00500FE6">
        <w:t>vorhanden ist</w:t>
      </w:r>
      <w:r w:rsidRPr="00500FE6">
        <w:t xml:space="preserve">. </w:t>
      </w:r>
      <w:r w:rsidR="0061033B" w:rsidRPr="00500FE6">
        <w:t>Nach dem Klicken auf</w:t>
      </w:r>
      <w:r w:rsidRPr="00500FE6">
        <w:t xml:space="preserve"> die Schaltfläche </w:t>
      </w:r>
      <w:r w:rsidR="00716FA2" w:rsidRPr="00500FE6">
        <w:t>„</w:t>
      </w:r>
      <w:r w:rsidRPr="00500FE6">
        <w:t>Datei auswählen</w:t>
      </w:r>
      <w:r w:rsidR="00716FA2" w:rsidRPr="00500FE6">
        <w:t>“</w:t>
      </w:r>
      <w:r w:rsidRPr="00500FE6">
        <w:t xml:space="preserve"> öffnet sich ein Fenster, in dem die gewünschte Datei ausgewählt werden kann. Im Anschluss wird die Datei per Klick auf die Schaltfläche </w:t>
      </w:r>
      <w:r w:rsidR="00716FA2" w:rsidRPr="00500FE6">
        <w:t>„</w:t>
      </w:r>
      <w:r w:rsidRPr="00500FE6">
        <w:t>Dateien hochladen</w:t>
      </w:r>
      <w:r w:rsidR="00716FA2" w:rsidRPr="00500FE6">
        <w:t>“</w:t>
      </w:r>
      <w:r w:rsidRPr="00500FE6">
        <w:t xml:space="preserve"> in das Redaktionssystem geladen. </w:t>
      </w:r>
    </w:p>
    <w:p w14:paraId="459B91B1" w14:textId="295ABBEF" w:rsidR="00217785" w:rsidRPr="00500FE6" w:rsidRDefault="00217785" w:rsidP="00217785">
      <w:r w:rsidRPr="00500FE6">
        <w:t xml:space="preserve">Bei erfolgreichem Hochladen erscheint im oberen Bereich der Maske eine grüne Meldung, die </w:t>
      </w:r>
      <w:r w:rsidR="0061033B" w:rsidRPr="00500FE6">
        <w:t>Informationen</w:t>
      </w:r>
      <w:r w:rsidRPr="00500FE6">
        <w:t xml:space="preserve"> über den </w:t>
      </w:r>
      <w:r w:rsidR="0061033B" w:rsidRPr="00500FE6">
        <w:t>Speicherort</w:t>
      </w:r>
      <w:r w:rsidRPr="00500FE6">
        <w:t xml:space="preserve"> der Datei </w:t>
      </w:r>
      <w:r w:rsidR="0061033B" w:rsidRPr="00500FE6">
        <w:t>liefert</w:t>
      </w:r>
      <w:r w:rsidRPr="00500FE6">
        <w:t xml:space="preserve">. </w:t>
      </w:r>
      <w:r w:rsidR="0061033B" w:rsidRPr="00500FE6">
        <w:t>Sobald</w:t>
      </w:r>
      <w:r w:rsidRPr="00500FE6">
        <w:t xml:space="preserve"> dies </w:t>
      </w:r>
      <w:r w:rsidR="0061033B" w:rsidRPr="00500FE6">
        <w:t>geschehen ist</w:t>
      </w:r>
      <w:r w:rsidRPr="00500FE6">
        <w:t xml:space="preserve">, kann die Datei im Bereich </w:t>
      </w:r>
      <w:r w:rsidR="00716FA2" w:rsidRPr="00500FE6">
        <w:t>„</w:t>
      </w:r>
      <w:r w:rsidRPr="00500FE6">
        <w:t>Importieren von .t3d</w:t>
      </w:r>
      <w:r w:rsidR="00716FA2" w:rsidRPr="00500FE6">
        <w:t>“</w:t>
      </w:r>
      <w:r w:rsidRPr="00500FE6">
        <w:t xml:space="preserve"> unter </w:t>
      </w:r>
      <w:r w:rsidR="00716FA2" w:rsidRPr="00500FE6">
        <w:t>„</w:t>
      </w:r>
      <w:r w:rsidRPr="00500FE6">
        <w:t>Datei</w:t>
      </w:r>
      <w:r w:rsidR="00716FA2" w:rsidRPr="00500FE6">
        <w:t>“</w:t>
      </w:r>
      <w:r w:rsidRPr="00500FE6">
        <w:t xml:space="preserve"> ausgewählt werden. </w:t>
      </w:r>
      <w:r w:rsidR="00033204" w:rsidRPr="00500FE6">
        <w:t>Nach dem erfolgreichen Hochladen</w:t>
      </w:r>
      <w:r w:rsidRPr="00500FE6">
        <w:t xml:space="preserve"> wird diese Datei an dieser Stelle</w:t>
      </w:r>
      <w:r w:rsidR="00033204" w:rsidRPr="00500FE6">
        <w:t xml:space="preserve"> standardmäßig</w:t>
      </w:r>
      <w:r w:rsidRPr="00500FE6">
        <w:t xml:space="preserve"> ausgewählt.</w:t>
      </w:r>
    </w:p>
    <w:p w14:paraId="7C30FC34" w14:textId="4E4CE379" w:rsidR="00217785" w:rsidRPr="00500FE6" w:rsidRDefault="00033204" w:rsidP="00217785">
      <w:pPr>
        <w:pStyle w:val="Standardnichttrennen"/>
        <w:rPr>
          <w:rFonts w:ascii="BundesSerif Regular" w:hAnsi="BundesSerif Regular"/>
        </w:rPr>
      </w:pPr>
      <w:r w:rsidRPr="00500FE6">
        <w:rPr>
          <w:rFonts w:ascii="BundesSerif Regular" w:hAnsi="BundesSerif Regular"/>
        </w:rPr>
        <w:t>Nach</w:t>
      </w:r>
      <w:r w:rsidR="00217785" w:rsidRPr="00500FE6">
        <w:rPr>
          <w:rFonts w:ascii="BundesSerif Regular" w:hAnsi="BundesSerif Regular"/>
        </w:rPr>
        <w:t xml:space="preserve"> erfolgreichem Hochladen erscheint im oberen Bereich die Schaltfläche </w:t>
      </w:r>
      <w:r w:rsidR="00716FA2" w:rsidRPr="00500FE6">
        <w:rPr>
          <w:rFonts w:ascii="BundesSerif Regular" w:hAnsi="BundesSerif Regular"/>
        </w:rPr>
        <w:t>„</w:t>
      </w:r>
      <w:r w:rsidR="00217785" w:rsidRPr="00500FE6">
        <w:rPr>
          <w:rFonts w:ascii="BundesSerif Regular" w:hAnsi="BundesSerif Regular"/>
        </w:rPr>
        <w:t>Metadaten:</w:t>
      </w:r>
      <w:r w:rsidR="00716FA2" w:rsidRPr="00500FE6">
        <w:rPr>
          <w:rFonts w:ascii="BundesSerif Regular" w:hAnsi="BundesSerif Regular"/>
        </w:rPr>
        <w:t>“</w:t>
      </w:r>
      <w:r w:rsidR="00217785" w:rsidRPr="00500FE6">
        <w:rPr>
          <w:rFonts w:ascii="BundesSerif Regular" w:hAnsi="BundesSerif Regular"/>
        </w:rPr>
        <w:t xml:space="preserve"> In diesem Bereich sind zum einen die Metadaten der Importdatei übersichtlich </w:t>
      </w:r>
      <w:r w:rsidRPr="00500FE6">
        <w:rPr>
          <w:rFonts w:ascii="BundesSerif Regular" w:hAnsi="BundesSerif Regular"/>
        </w:rPr>
        <w:t xml:space="preserve">dargestellt und es besteht die Möglichkeit, </w:t>
      </w:r>
      <w:r w:rsidR="00217785" w:rsidRPr="00500FE6">
        <w:rPr>
          <w:rFonts w:ascii="BundesSerif Regular" w:hAnsi="BundesSerif Regular"/>
        </w:rPr>
        <w:t xml:space="preserve">die Aktualisierungsmethode der einzelnen Elemente des Imports </w:t>
      </w:r>
      <w:r w:rsidR="00217785" w:rsidRPr="00500FE6">
        <w:rPr>
          <w:rFonts w:ascii="BundesSerif Regular" w:hAnsi="BundesSerif Regular"/>
        </w:rPr>
        <w:lastRenderedPageBreak/>
        <w:t xml:space="preserve">innerhalb der zu importierenden Struktur </w:t>
      </w:r>
      <w:r w:rsidRPr="00500FE6">
        <w:rPr>
          <w:rFonts w:ascii="BundesSerif Regular" w:hAnsi="BundesSerif Regular"/>
        </w:rPr>
        <w:t>anzupassen.</w:t>
      </w:r>
      <w:r w:rsidR="00217785" w:rsidRPr="00500FE6">
        <w:rPr>
          <w:rFonts w:ascii="BundesSerif Regular" w:hAnsi="BundesSerif Regular"/>
        </w:rPr>
        <w:t xml:space="preserve"> </w:t>
      </w:r>
      <w:r w:rsidRPr="00500FE6">
        <w:rPr>
          <w:rFonts w:ascii="BundesSerif Regular" w:hAnsi="BundesSerif Regular"/>
        </w:rPr>
        <w:t>Je nach gewählter Methode können die</w:t>
      </w:r>
      <w:r w:rsidR="00217785" w:rsidRPr="00500FE6">
        <w:rPr>
          <w:rFonts w:ascii="BundesSerif Regular" w:hAnsi="BundesSerif Regular"/>
        </w:rPr>
        <w:t xml:space="preserve"> Inhalte aktualisiert, neu importiert, im PID ignoriert oder ausgeschlossen werden.</w:t>
      </w:r>
      <w:r w:rsidR="00F67947" w:rsidRPr="00500FE6">
        <w:rPr>
          <w:rFonts w:ascii="BundesSerif Regular" w:hAnsi="BundesSerif Regular"/>
        </w:rPr>
        <w:t xml:space="preserve"> </w:t>
      </w:r>
    </w:p>
    <w:p w14:paraId="7E484CF9" w14:textId="77777777" w:rsidR="00217785" w:rsidRPr="00500FE6" w:rsidRDefault="00217785" w:rsidP="003F42DC">
      <w:pPr>
        <w:pStyle w:val="Abbildungen"/>
      </w:pPr>
      <w:r w:rsidRPr="00500FE6">
        <w:drawing>
          <wp:inline distT="0" distB="0" distL="0" distR="0" wp14:anchorId="3D3B7319" wp14:editId="74BB1BF9">
            <wp:extent cx="1497297" cy="1063869"/>
            <wp:effectExtent l="12700" t="12700" r="14605" b="15875"/>
            <wp:docPr id="182360417" name="Grafik 182360417" descr="Optionen für Aktualisieren, Als neu importieren, PID ignorieren, Ausschließ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60417" name="Grafik 182360417" descr="Optionen für Aktualisieren, Als neu importieren, PID ignorieren, Ausschließen">
                      <a:extLst>
                        <a:ext uri="{C183D7F6-B498-43B3-948B-1728B52AA6E4}">
                          <adec:decorative xmlns:adec="http://schemas.microsoft.com/office/drawing/2017/decorative" val="0"/>
                        </a:ext>
                      </a:extLst>
                    </pic:cNvPr>
                    <pic:cNvPicPr/>
                  </pic:nvPicPr>
                  <pic:blipFill>
                    <a:blip r:embed="rId324"/>
                    <a:stretch>
                      <a:fillRect/>
                    </a:stretch>
                  </pic:blipFill>
                  <pic:spPr>
                    <a:xfrm>
                      <a:off x="0" y="0"/>
                      <a:ext cx="1507949" cy="1071438"/>
                    </a:xfrm>
                    <a:prstGeom prst="rect">
                      <a:avLst/>
                    </a:prstGeom>
                    <a:ln>
                      <a:solidFill>
                        <a:schemeClr val="tx1"/>
                      </a:solidFill>
                    </a:ln>
                  </pic:spPr>
                </pic:pic>
              </a:graphicData>
            </a:graphic>
          </wp:inline>
        </w:drawing>
      </w:r>
    </w:p>
    <w:p w14:paraId="36BDF6DA" w14:textId="71B39CC9" w:rsidR="00217785" w:rsidRPr="00500FE6" w:rsidRDefault="00350425" w:rsidP="003F42DC">
      <w:pPr>
        <w:pStyle w:val="Beschriftung"/>
      </w:pPr>
      <w:bookmarkStart w:id="1238" w:name="_Toc230848906"/>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284</w:t>
      </w:r>
      <w:r w:rsidRPr="00500FE6">
        <w:fldChar w:fldCharType="end"/>
      </w:r>
      <w:r w:rsidRPr="00500FE6">
        <w:t xml:space="preserve">: </w:t>
      </w:r>
      <w:r w:rsidR="00217785" w:rsidRPr="00500FE6">
        <w:t>Mögliche Aktualisierungsmethoden für den Import.</w:t>
      </w:r>
      <w:bookmarkEnd w:id="1238"/>
    </w:p>
    <w:p w14:paraId="30B3CF8E" w14:textId="5BBC7F6F" w:rsidR="00217785" w:rsidRPr="00500FE6" w:rsidRDefault="0011069D" w:rsidP="00466184">
      <w:pPr>
        <w:pStyle w:val="berschrift2"/>
      </w:pPr>
      <w:r>
        <w:t xml:space="preserve"> </w:t>
      </w:r>
      <w:bookmarkStart w:id="1239" w:name="_Toc230848576"/>
      <w:r w:rsidR="00217785" w:rsidRPr="00500FE6">
        <w:t>Ein Burger-Menü einstellen</w:t>
      </w:r>
      <w:bookmarkEnd w:id="1239"/>
      <w:r w:rsidR="00512675" w:rsidRPr="00500FE6">
        <w:t xml:space="preserve"> </w:t>
      </w:r>
    </w:p>
    <w:p w14:paraId="72E2E85D" w14:textId="73AB85CD" w:rsidR="00217785" w:rsidRPr="00500FE6" w:rsidRDefault="00217785" w:rsidP="00217785">
      <w:r w:rsidRPr="00500FE6">
        <w:t xml:space="preserve">In der Desktop-Darstellung wird das Hauptmenü </w:t>
      </w:r>
      <w:r w:rsidR="000D5FC9" w:rsidRPr="00500FE6">
        <w:t>standardmäßig</w:t>
      </w:r>
      <w:r w:rsidRPr="00500FE6">
        <w:t xml:space="preserve"> im Header in einer Vollversion ausgespielt, sodass es </w:t>
      </w:r>
      <w:r w:rsidR="000D5FC9" w:rsidRPr="00500FE6">
        <w:t>stets</w:t>
      </w:r>
      <w:r w:rsidRPr="00500FE6">
        <w:t xml:space="preserve"> sichtbar ist. Es </w:t>
      </w:r>
      <w:r w:rsidR="000D5FC9" w:rsidRPr="00500FE6">
        <w:t>besteht jedoch die Möglichkeit,</w:t>
      </w:r>
      <w:r w:rsidRPr="00500FE6">
        <w:t xml:space="preserve"> dies</w:t>
      </w:r>
      <w:r w:rsidR="000D5FC9" w:rsidRPr="00500FE6">
        <w:t>es</w:t>
      </w:r>
      <w:r w:rsidRPr="00500FE6">
        <w:t xml:space="preserve"> für </w:t>
      </w:r>
      <w:r w:rsidR="000D5FC9" w:rsidRPr="00500FE6">
        <w:t>bestimmte Seiten</w:t>
      </w:r>
      <w:r w:rsidRPr="00500FE6">
        <w:t xml:space="preserve"> durch ein sogenanntes </w:t>
      </w:r>
      <w:r w:rsidR="00716FA2" w:rsidRPr="00500FE6">
        <w:t>„</w:t>
      </w:r>
      <w:r w:rsidRPr="00500FE6">
        <w:t>Burger-Menü</w:t>
      </w:r>
      <w:r w:rsidR="00716FA2" w:rsidRPr="00500FE6">
        <w:t>“</w:t>
      </w:r>
      <w:r w:rsidRPr="00500FE6">
        <w:t xml:space="preserve"> zu ersetzen. Das kann</w:t>
      </w:r>
      <w:r w:rsidR="000D5FC9" w:rsidRPr="00500FE6">
        <w:t xml:space="preserve"> insbesondere dann sinnvoll sein, </w:t>
      </w:r>
      <w:r w:rsidRPr="00500FE6">
        <w:t xml:space="preserve">wenn für die Darstellung der Seite viel Platz benötigt wird oder wenn der Fokus </w:t>
      </w:r>
      <w:r w:rsidR="000D5FC9" w:rsidRPr="00500FE6">
        <w:t>gezielt</w:t>
      </w:r>
      <w:r w:rsidRPr="00500FE6">
        <w:t xml:space="preserve"> auf die Inhalte gelegt werden soll.</w:t>
      </w:r>
      <w:r w:rsidR="00405061" w:rsidRPr="00500FE6">
        <w:t xml:space="preserve"> </w:t>
      </w:r>
      <w:proofErr w:type="spellStart"/>
      <w:r w:rsidR="00405061" w:rsidRPr="00500FE6">
        <w:t>TypoScript</w:t>
      </w:r>
      <w:proofErr w:type="spellEnd"/>
      <w:r w:rsidR="00405061" w:rsidRPr="00500FE6">
        <w:t xml:space="preserve">-Templates können sowohl über die Liste als auch über das </w:t>
      </w:r>
      <w:proofErr w:type="spellStart"/>
      <w:r w:rsidR="00405061" w:rsidRPr="00500FE6">
        <w:t>TypoScript</w:t>
      </w:r>
      <w:proofErr w:type="spellEnd"/>
      <w:r w:rsidR="00405061" w:rsidRPr="00500FE6">
        <w:t xml:space="preserve"> Modul geöffnet werden. Nachfolgend wird der Weg über das </w:t>
      </w:r>
      <w:proofErr w:type="spellStart"/>
      <w:r w:rsidR="00405061" w:rsidRPr="00500FE6">
        <w:t>TypoScript</w:t>
      </w:r>
      <w:proofErr w:type="spellEnd"/>
      <w:r w:rsidR="00405061" w:rsidRPr="00500FE6">
        <w:t xml:space="preserve"> Modul erläutert</w:t>
      </w:r>
      <w:r w:rsidR="00BA6081" w:rsidRPr="00500FE6">
        <w:t>.</w:t>
      </w:r>
    </w:p>
    <w:p w14:paraId="19583320" w14:textId="6B62A320" w:rsidR="00E81DBE" w:rsidRPr="00500FE6" w:rsidRDefault="00E81DBE" w:rsidP="00E81DBE">
      <w:r w:rsidRPr="00500FE6">
        <w:t xml:space="preserve">Um das Hauptmenü durch ein </w:t>
      </w:r>
      <w:r w:rsidR="00BA6081" w:rsidRPr="00500FE6">
        <w:t>„</w:t>
      </w:r>
      <w:r w:rsidRPr="00500FE6">
        <w:t>Burger-Menü</w:t>
      </w:r>
      <w:r w:rsidR="00BA6081" w:rsidRPr="00500FE6">
        <w:t>“</w:t>
      </w:r>
      <w:r w:rsidRPr="00500FE6">
        <w:t xml:space="preserve"> zu ersetzen, sind folgende Schritte auszuführen:</w:t>
      </w:r>
    </w:p>
    <w:p w14:paraId="1695DC69" w14:textId="4C9EA370" w:rsidR="00E81DBE" w:rsidRPr="00500FE6" w:rsidRDefault="00E81DBE" w:rsidP="001D2B8E">
      <w:pPr>
        <w:pStyle w:val="Listenabsatz"/>
        <w:numPr>
          <w:ilvl w:val="0"/>
          <w:numId w:val="62"/>
        </w:numPr>
      </w:pPr>
      <w:r w:rsidRPr="00500FE6">
        <w:t>Zunächst im Modul „</w:t>
      </w:r>
      <w:proofErr w:type="spellStart"/>
      <w:r w:rsidRPr="00500FE6">
        <w:t>TypoScript</w:t>
      </w:r>
      <w:proofErr w:type="spellEnd"/>
      <w:r w:rsidRPr="00500FE6">
        <w:t>“ die gewünschte Seite im Seitenbaum suchen und anklicken.</w:t>
      </w:r>
    </w:p>
    <w:p w14:paraId="5AA77950" w14:textId="77777777" w:rsidR="00E81DBE" w:rsidRPr="00500FE6" w:rsidRDefault="00E81DBE" w:rsidP="001D2B8E">
      <w:pPr>
        <w:pStyle w:val="Listenabsatz"/>
        <w:numPr>
          <w:ilvl w:val="0"/>
          <w:numId w:val="62"/>
        </w:numPr>
      </w:pPr>
      <w:r w:rsidRPr="00500FE6">
        <w:t>Im Arbeitsbereich befindet sich links oben ein Auswahlmenü. Hier die Option "Konstanten-Editor" auswählen.</w:t>
      </w:r>
    </w:p>
    <w:p w14:paraId="1E39EA7A" w14:textId="78D4F96F" w:rsidR="00E81DBE" w:rsidRPr="00500FE6" w:rsidRDefault="00E81DBE" w:rsidP="001D2B8E">
      <w:pPr>
        <w:pStyle w:val="Listenabsatz"/>
        <w:numPr>
          <w:ilvl w:val="0"/>
          <w:numId w:val="62"/>
        </w:numPr>
      </w:pPr>
      <w:r w:rsidRPr="00500FE6">
        <w:t xml:space="preserve">Es öffnet sich die Seite „Konstanten-Editor für </w:t>
      </w:r>
      <w:proofErr w:type="spellStart"/>
      <w:r w:rsidRPr="00500FE6">
        <w:t>TypoScript</w:t>
      </w:r>
      <w:proofErr w:type="spellEnd"/>
      <w:r w:rsidRPr="00500FE6">
        <w:t xml:space="preserve"> Datensatz '</w:t>
      </w:r>
      <w:proofErr w:type="spellStart"/>
      <w:r w:rsidRPr="00500FE6">
        <w:t>RootTemplate</w:t>
      </w:r>
      <w:proofErr w:type="spellEnd"/>
      <w:r w:rsidRPr="00500FE6">
        <w:t xml:space="preserve">'“ mit einer Liste von Templates. </w:t>
      </w:r>
    </w:p>
    <w:p w14:paraId="38C84917" w14:textId="35F436C7" w:rsidR="00E81DBE" w:rsidRPr="00500FE6" w:rsidRDefault="00E81DBE" w:rsidP="001D2B8E">
      <w:pPr>
        <w:pStyle w:val="Listenabsatz"/>
        <w:numPr>
          <w:ilvl w:val="0"/>
          <w:numId w:val="62"/>
        </w:numPr>
      </w:pPr>
      <w:r w:rsidRPr="00500FE6">
        <w:t>Oberhalb der Liste befindet sich ein weiteres Auswahlfeld „Ausgewählte Kategorie“. Hier den Eintrag „</w:t>
      </w:r>
      <w:proofErr w:type="spellStart"/>
      <w:r w:rsidRPr="00500FE6">
        <w:t>default</w:t>
      </w:r>
      <w:proofErr w:type="spellEnd"/>
      <w:r w:rsidRPr="00500FE6">
        <w:t xml:space="preserve"> </w:t>
      </w:r>
      <w:proofErr w:type="spellStart"/>
      <w:r w:rsidRPr="00500FE6">
        <w:t>template</w:t>
      </w:r>
      <w:proofErr w:type="spellEnd"/>
      <w:r w:rsidRPr="00500FE6">
        <w:t xml:space="preserve"> </w:t>
      </w:r>
      <w:proofErr w:type="spellStart"/>
      <w:r w:rsidRPr="00500FE6">
        <w:t>set</w:t>
      </w:r>
      <w:proofErr w:type="spellEnd"/>
      <w:r w:rsidRPr="00500FE6">
        <w:t xml:space="preserve"> (</w:t>
      </w:r>
      <w:proofErr w:type="spellStart"/>
      <w:r w:rsidRPr="00500FE6">
        <w:t>itzbund</w:t>
      </w:r>
      <w:proofErr w:type="spellEnd"/>
      <w:r w:rsidRPr="00500FE6">
        <w:t xml:space="preserve">): </w:t>
      </w:r>
      <w:proofErr w:type="spellStart"/>
      <w:r w:rsidRPr="00500FE6">
        <w:t>advanced</w:t>
      </w:r>
      <w:proofErr w:type="spellEnd"/>
      <w:r w:rsidRPr="00500FE6">
        <w:t xml:space="preserve">)“ auswählen. </w:t>
      </w:r>
    </w:p>
    <w:p w14:paraId="7CDC5ADE" w14:textId="7D6735B1" w:rsidR="00E81DBE" w:rsidRPr="00500FE6" w:rsidRDefault="00E81DBE" w:rsidP="001D2B8E">
      <w:pPr>
        <w:pStyle w:val="Listenabsatz"/>
        <w:numPr>
          <w:ilvl w:val="0"/>
          <w:numId w:val="62"/>
        </w:numPr>
      </w:pPr>
      <w:r w:rsidRPr="00500FE6">
        <w:t>Eine neue Liste von Templates erscheint. Darunter befindet sich das Template „</w:t>
      </w:r>
      <w:r w:rsidR="007D6DEA" w:rsidRPr="00500FE6">
        <w:t>Navigations-Typ</w:t>
      </w:r>
      <w:r w:rsidRPr="00500FE6">
        <w:t xml:space="preserve">“. </w:t>
      </w:r>
    </w:p>
    <w:p w14:paraId="70D4EC4B" w14:textId="33865FE5" w:rsidR="00E81DBE" w:rsidRPr="00500FE6" w:rsidRDefault="00E81DBE" w:rsidP="001D2B8E">
      <w:pPr>
        <w:pStyle w:val="Listenabsatz"/>
        <w:numPr>
          <w:ilvl w:val="0"/>
          <w:numId w:val="62"/>
        </w:numPr>
      </w:pPr>
      <w:r w:rsidRPr="00500FE6">
        <w:t>Dieses Feld mit „1“ befüllen, wenn das Burger-Menü angezeigt werden soll, oder mit „0“, wenn die Desktop-Navigation verwendet werden soll.</w:t>
      </w:r>
    </w:p>
    <w:p w14:paraId="45D16C0D" w14:textId="77777777" w:rsidR="00217785" w:rsidRPr="00500FE6" w:rsidRDefault="00217785" w:rsidP="003F42DC">
      <w:pPr>
        <w:pStyle w:val="Abbildungen"/>
      </w:pPr>
      <w:r w:rsidRPr="00500FE6">
        <w:drawing>
          <wp:inline distT="0" distB="0" distL="0" distR="0" wp14:anchorId="296788E9" wp14:editId="74DD8DE8">
            <wp:extent cx="3362794" cy="1083946"/>
            <wp:effectExtent l="19050" t="19050" r="28575" b="20955"/>
            <wp:docPr id="1390894919" name="Grafik 1390894919" descr="Navigationstypen &quot;Desktop-Navigation&quot; oder &quot;Burger-Navigation&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894919" name="Grafik 1390894919" descr="Navigationstypen &quot;Desktop-Navigation&quot; oder &quot;Burger-Navigation&quot;">
                      <a:extLst>
                        <a:ext uri="{C183D7F6-B498-43B3-948B-1728B52AA6E4}">
                          <adec:decorative xmlns:adec="http://schemas.microsoft.com/office/drawing/2017/decorative" val="0"/>
                        </a:ext>
                      </a:extLst>
                    </pic:cNvPr>
                    <pic:cNvPicPr/>
                  </pic:nvPicPr>
                  <pic:blipFill>
                    <a:blip r:embed="rId325">
                      <a:extLst>
                        <a:ext uri="{28A0092B-C50C-407E-A947-70E740481C1C}">
                          <a14:useLocalDpi xmlns:a14="http://schemas.microsoft.com/office/drawing/2010/main" val="0"/>
                        </a:ext>
                      </a:extLst>
                    </a:blip>
                    <a:stretch>
                      <a:fillRect/>
                    </a:stretch>
                  </pic:blipFill>
                  <pic:spPr>
                    <a:xfrm>
                      <a:off x="0" y="0"/>
                      <a:ext cx="3362794" cy="1083946"/>
                    </a:xfrm>
                    <a:prstGeom prst="rect">
                      <a:avLst/>
                    </a:prstGeom>
                    <a:ln>
                      <a:solidFill>
                        <a:schemeClr val="tx1"/>
                      </a:solidFill>
                    </a:ln>
                  </pic:spPr>
                </pic:pic>
              </a:graphicData>
            </a:graphic>
          </wp:inline>
        </w:drawing>
      </w:r>
    </w:p>
    <w:p w14:paraId="0E2B166D" w14:textId="3E5DDAFD" w:rsidR="00217785" w:rsidRPr="00500FE6" w:rsidRDefault="00350425" w:rsidP="003F42DC">
      <w:pPr>
        <w:pStyle w:val="Beschriftung"/>
      </w:pPr>
      <w:bookmarkStart w:id="1240" w:name="_Toc230848907"/>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285</w:t>
      </w:r>
      <w:r w:rsidRPr="00500FE6">
        <w:fldChar w:fldCharType="end"/>
      </w:r>
      <w:r w:rsidRPr="00500FE6">
        <w:t xml:space="preserve">: </w:t>
      </w:r>
      <w:r w:rsidR="00217785" w:rsidRPr="00500FE6">
        <w:t>Das Burger-Menü einstellen.</w:t>
      </w:r>
      <w:bookmarkEnd w:id="1240"/>
    </w:p>
    <w:p w14:paraId="26081610" w14:textId="77777777" w:rsidR="00217785" w:rsidRPr="00500FE6" w:rsidRDefault="00217785" w:rsidP="00217785">
      <w:r w:rsidRPr="00500FE6">
        <w:rPr>
          <w:noProof/>
          <w:color w:val="4BACC6" w:themeColor="accent5"/>
        </w:rPr>
        <w:lastRenderedPageBreak/>
        <w:drawing>
          <wp:inline distT="0" distB="0" distL="0" distR="0" wp14:anchorId="7A6BF7ED" wp14:editId="572A4E00">
            <wp:extent cx="4572000" cy="1447800"/>
            <wp:effectExtent l="0" t="0" r="0" b="0"/>
            <wp:docPr id="537587615" name="Grafik 537587615" descr="Oberfläche des Redaktions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587615" name="Grafik 537587615" descr="Oberfläche des Redaktionssystems"/>
                    <pic:cNvPicPr/>
                  </pic:nvPicPr>
                  <pic:blipFill>
                    <a:blip r:embed="rId326" cstate="print">
                      <a:extLst>
                        <a:ext uri="{28A0092B-C50C-407E-A947-70E740481C1C}">
                          <a14:useLocalDpi xmlns:a14="http://schemas.microsoft.com/office/drawing/2010/main" val="0"/>
                        </a:ext>
                      </a:extLst>
                    </a:blip>
                    <a:stretch>
                      <a:fillRect/>
                    </a:stretch>
                  </pic:blipFill>
                  <pic:spPr>
                    <a:xfrm>
                      <a:off x="0" y="0"/>
                      <a:ext cx="4572000" cy="1447800"/>
                    </a:xfrm>
                    <a:prstGeom prst="rect">
                      <a:avLst/>
                    </a:prstGeom>
                  </pic:spPr>
                </pic:pic>
              </a:graphicData>
            </a:graphic>
          </wp:inline>
        </w:drawing>
      </w:r>
    </w:p>
    <w:p w14:paraId="1F431BB6" w14:textId="3D2E98F8" w:rsidR="00217785" w:rsidRPr="00500FE6" w:rsidRDefault="00350425" w:rsidP="003F42DC">
      <w:pPr>
        <w:pStyle w:val="Beschriftung"/>
      </w:pPr>
      <w:bookmarkStart w:id="1241" w:name="_Toc230848908"/>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286</w:t>
      </w:r>
      <w:r w:rsidRPr="00500FE6">
        <w:fldChar w:fldCharType="end"/>
      </w:r>
      <w:r w:rsidRPr="00500FE6">
        <w:t xml:space="preserve">: </w:t>
      </w:r>
      <w:r w:rsidR="00E77743" w:rsidRPr="00500FE6">
        <w:t>TypoScript</w:t>
      </w:r>
      <w:r w:rsidR="00C23260" w:rsidRPr="00500FE6">
        <w:t xml:space="preserve"> Konstanten-Editor</w:t>
      </w:r>
      <w:r w:rsidR="00F26196" w:rsidRPr="00500FE6">
        <w:t>.</w:t>
      </w:r>
      <w:bookmarkEnd w:id="1241"/>
      <w:r w:rsidR="00203491" w:rsidRPr="00500FE6">
        <w:t xml:space="preserve"> </w:t>
      </w:r>
    </w:p>
    <w:p w14:paraId="2C9FABB9" w14:textId="7F00EE14" w:rsidR="00E860EC" w:rsidRPr="00500FE6" w:rsidRDefault="00672273" w:rsidP="0011069D">
      <w:pPr>
        <w:pStyle w:val="berschrift2"/>
      </w:pPr>
      <w:r w:rsidRPr="00500FE6">
        <w:t xml:space="preserve"> </w:t>
      </w:r>
      <w:bookmarkStart w:id="1242" w:name="_Toc230848577"/>
      <w:r w:rsidR="00FD150A" w:rsidRPr="00500FE6">
        <w:t>Dachzeile der Inhaltselemente bearbeiten</w:t>
      </w:r>
      <w:r w:rsidR="00DB4F72" w:rsidRPr="00500FE6">
        <w:t xml:space="preserve"> (TAGs)</w:t>
      </w:r>
      <w:bookmarkEnd w:id="1242"/>
    </w:p>
    <w:p w14:paraId="35E6BCDD" w14:textId="40069D7A" w:rsidR="006A1C17" w:rsidRPr="00500FE6" w:rsidRDefault="00307D86" w:rsidP="00FD150A">
      <w:pPr>
        <w:pStyle w:val="Textkrper"/>
        <w:rPr>
          <w:noProof/>
        </w:rPr>
      </w:pPr>
      <w:r w:rsidRPr="00500FE6">
        <w:rPr>
          <w:noProof/>
        </w:rPr>
        <mc:AlternateContent>
          <mc:Choice Requires="wps">
            <w:drawing>
              <wp:anchor distT="0" distB="0" distL="114300" distR="114300" simplePos="0" relativeHeight="251623424" behindDoc="0" locked="0" layoutInCell="1" allowOverlap="1" wp14:anchorId="4336C717" wp14:editId="7009E0C0">
                <wp:simplePos x="0" y="0"/>
                <wp:positionH relativeFrom="column">
                  <wp:posOffset>1270</wp:posOffset>
                </wp:positionH>
                <wp:positionV relativeFrom="paragraph">
                  <wp:posOffset>3088640</wp:posOffset>
                </wp:positionV>
                <wp:extent cx="5759450" cy="635"/>
                <wp:effectExtent l="0" t="0" r="6350" b="12065"/>
                <wp:wrapTopAndBottom/>
                <wp:docPr id="1011931740" name="Textfeld 1"/>
                <wp:cNvGraphicFramePr/>
                <a:graphic xmlns:a="http://schemas.openxmlformats.org/drawingml/2006/main">
                  <a:graphicData uri="http://schemas.microsoft.com/office/word/2010/wordprocessingShape">
                    <wps:wsp>
                      <wps:cNvSpPr txBox="1"/>
                      <wps:spPr>
                        <a:xfrm>
                          <a:off x="0" y="0"/>
                          <a:ext cx="5759450" cy="635"/>
                        </a:xfrm>
                        <a:prstGeom prst="rect">
                          <a:avLst/>
                        </a:prstGeom>
                        <a:solidFill>
                          <a:prstClr val="white"/>
                        </a:solidFill>
                        <a:ln>
                          <a:noFill/>
                        </a:ln>
                      </wps:spPr>
                      <wps:txbx>
                        <w:txbxContent>
                          <w:p w14:paraId="72D14356" w14:textId="2D4AC143" w:rsidR="00307D86" w:rsidRPr="00851486" w:rsidRDefault="00350425" w:rsidP="003F42DC">
                            <w:pPr>
                              <w:pStyle w:val="Beschriftung"/>
                              <w:rPr>
                                <w:sz w:val="22"/>
                                <w:szCs w:val="22"/>
                              </w:rPr>
                            </w:pPr>
                            <w:bookmarkStart w:id="1243" w:name="_Toc230848909"/>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287</w:t>
                            </w:r>
                            <w:r w:rsidRPr="00500FE6">
                              <w:fldChar w:fldCharType="end"/>
                            </w:r>
                            <w:r w:rsidRPr="00500FE6">
                              <w:t xml:space="preserve">: </w:t>
                            </w:r>
                            <w:r w:rsidR="00307D86">
                              <w:t xml:space="preserve">Darstellung von TAGs im </w:t>
                            </w:r>
                            <w:r w:rsidR="00BF458F">
                              <w:t>Webauftritt.</w:t>
                            </w:r>
                            <w:bookmarkEnd w:id="12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336C717" id="_x0000_s1036" type="#_x0000_t202" style="position:absolute;margin-left:.1pt;margin-top:243.2pt;width:453.5pt;height:.05pt;z-index:25162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x2yGQIAAEAEAAAOAAAAZHJzL2Uyb0RvYy54bWysU8Fu2zAMvQ/YPwi6L066peuMOEWWIsOA&#10;oi2QDj0rshwLkEWNUmJnXz9KtpOt22nYRaZJ6lHke1zcdo1hR4Vegy34bDLlTFkJpbb7gn973ry7&#10;4cwHYUthwKqCn5Tnt8u3bxaty9UV1GBKhYxArM9bV/A6BJdnmZe1aoSfgFOWghVgIwL94j4rUbSE&#10;3pjsajq9zlrA0iFI5T157/ogXyb8qlIyPFaVV4GZgtPbQjoxnbt4ZsuFyPcoXK3l8AzxD69ohLZU&#10;9Ax1J4JgB9R/QDVaIniowkRCk0FVaalSD9TNbPqqm20tnEq90HC8O4/J/z9Y+XDcuidkofsMHREY&#10;B9I6n3tyxn66Cpv4pZcyitMIT+exqS4wSc75x/mnD3MKSYpdv59HjOxy1aEPXxQ0LBoFR+IkjUoc&#10;733oU8eUWMmD0eVGGxN/YmBtkB0F8dfWOqgB/LcsY2OuhXirB4ye7NJHtEK365guqcfEenTtoDxR&#10;7wi9LLyTG00F74UPTwJJB9QTaTs80lEZaAsOg8VZDfjjb/6YT/RQlLOWdFVw//0gUHFmvloiLopw&#10;NHA0dqNhD80aqNUZbY2TyaQLGMxoVgjNC0l+FatQSFhJtQoeRnMdenXTyki1WqUkkpoT4d5unYzQ&#10;42CfuxeBbqAlEJsPMCpO5K/Y6XMTP251CDTqRN1lisO8SaaJ/GGl4h78+p+yLou//AkAAP//AwBQ&#10;SwMEFAAGAAgAAAAhAHe1AnbeAAAACAEAAA8AAABkcnMvZG93bnJldi54bWxMj8FOwzAQRO9I/IO1&#10;SFwQdSghlBCnqio40EtF6IWbm2zjQLyObKcNf8/CBY47M5p9Uywn24sj+tA5UnAzS0Ag1a7pqFWw&#10;e3u+XoAIUVOje0eo4AsDLMvzs0LnjTvRKx6r2AouoZBrBSbGIZcy1AatDjM3ILF3cN7qyKdvZeP1&#10;icttL+dJkkmrO+IPRg+4Nlh/VqNVsE3ft+ZqPDxtVumtf9mN6+yjrZS6vJhWjyAiTvEvDD/4jA4l&#10;M+3dSE0QvYI55xSkiywFwfZDcs/K/le5A1kW8v+A8hsAAP//AwBQSwECLQAUAAYACAAAACEAtoM4&#10;kv4AAADhAQAAEwAAAAAAAAAAAAAAAAAAAAAAW0NvbnRlbnRfVHlwZXNdLnhtbFBLAQItABQABgAI&#10;AAAAIQA4/SH/1gAAAJQBAAALAAAAAAAAAAAAAAAAAC8BAABfcmVscy8ucmVsc1BLAQItABQABgAI&#10;AAAAIQCmpx2yGQIAAEAEAAAOAAAAAAAAAAAAAAAAAC4CAABkcnMvZTJvRG9jLnhtbFBLAQItABQA&#10;BgAIAAAAIQB3tQJ23gAAAAgBAAAPAAAAAAAAAAAAAAAAAHMEAABkcnMvZG93bnJldi54bWxQSwUG&#10;AAAAAAQABADzAAAAfgUAAAAA&#10;" stroked="f">
                <v:textbox style="mso-fit-shape-to-text:t" inset="0,0,0,0">
                  <w:txbxContent>
                    <w:p w14:paraId="72D14356" w14:textId="2D4AC143" w:rsidR="00307D86" w:rsidRPr="00851486" w:rsidRDefault="00350425" w:rsidP="003F42DC">
                      <w:pPr>
                        <w:pStyle w:val="Beschriftung"/>
                        <w:rPr>
                          <w:sz w:val="22"/>
                          <w:szCs w:val="22"/>
                        </w:rPr>
                      </w:pPr>
                      <w:bookmarkStart w:id="1244" w:name="_Toc230848909"/>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287</w:t>
                      </w:r>
                      <w:r w:rsidRPr="00500FE6">
                        <w:fldChar w:fldCharType="end"/>
                      </w:r>
                      <w:r w:rsidRPr="00500FE6">
                        <w:t xml:space="preserve">: </w:t>
                      </w:r>
                      <w:r w:rsidR="00307D86">
                        <w:t xml:space="preserve">Darstellung von TAGs im </w:t>
                      </w:r>
                      <w:r w:rsidR="00BF458F">
                        <w:t>Webauftritt.</w:t>
                      </w:r>
                      <w:bookmarkEnd w:id="1244"/>
                    </w:p>
                  </w:txbxContent>
                </v:textbox>
                <w10:wrap type="topAndBottom"/>
              </v:shape>
            </w:pict>
          </mc:Fallback>
        </mc:AlternateContent>
      </w:r>
      <w:r w:rsidR="00981F7B" w:rsidRPr="00500FE6">
        <w:rPr>
          <w:noProof/>
        </w:rPr>
        <w:drawing>
          <wp:anchor distT="0" distB="0" distL="114300" distR="114300" simplePos="0" relativeHeight="251629568" behindDoc="0" locked="0" layoutInCell="1" allowOverlap="1" wp14:anchorId="282DE8C8" wp14:editId="7EF7D685">
            <wp:simplePos x="0" y="0"/>
            <wp:positionH relativeFrom="column">
              <wp:posOffset>1270</wp:posOffset>
            </wp:positionH>
            <wp:positionV relativeFrom="paragraph">
              <wp:posOffset>725805</wp:posOffset>
            </wp:positionV>
            <wp:extent cx="5759450" cy="2305685"/>
            <wp:effectExtent l="0" t="0" r="6350" b="5715"/>
            <wp:wrapTopAndBottom/>
            <wp:docPr id="2065556091" name="Grafik 7" descr="Teaser-Ansicht im Webauftr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556091" name="Grafik 7" descr="Teaser-Ansicht im Webauftritt"/>
                    <pic:cNvPicPr/>
                  </pic:nvPicPr>
                  <pic:blipFill>
                    <a:blip r:embed="rId327" cstate="print">
                      <a:extLst>
                        <a:ext uri="{28A0092B-C50C-407E-A947-70E740481C1C}">
                          <a14:useLocalDpi xmlns:a14="http://schemas.microsoft.com/office/drawing/2010/main" val="0"/>
                        </a:ext>
                      </a:extLst>
                    </a:blip>
                    <a:stretch>
                      <a:fillRect/>
                    </a:stretch>
                  </pic:blipFill>
                  <pic:spPr>
                    <a:xfrm>
                      <a:off x="0" y="0"/>
                      <a:ext cx="5759450" cy="2305685"/>
                    </a:xfrm>
                    <a:prstGeom prst="rect">
                      <a:avLst/>
                    </a:prstGeom>
                  </pic:spPr>
                </pic:pic>
              </a:graphicData>
            </a:graphic>
            <wp14:sizeRelH relativeFrom="page">
              <wp14:pctWidth>0</wp14:pctWidth>
            </wp14:sizeRelH>
            <wp14:sizeRelV relativeFrom="page">
              <wp14:pctHeight>0</wp14:pctHeight>
            </wp14:sizeRelV>
          </wp:anchor>
        </w:drawing>
      </w:r>
      <w:r w:rsidR="00FA2833" w:rsidRPr="00500FE6">
        <w:t xml:space="preserve">Für eine </w:t>
      </w:r>
      <w:r w:rsidR="005148FD" w:rsidRPr="00500FE6">
        <w:t xml:space="preserve">schnelle und übersichtliche Darstellung der Inhalte </w:t>
      </w:r>
      <w:r w:rsidR="00856854" w:rsidRPr="00500FE6">
        <w:t>können</w:t>
      </w:r>
      <w:r w:rsidR="005148FD" w:rsidRPr="00500FE6">
        <w:t xml:space="preserve"> im Redaktionssystem </w:t>
      </w:r>
      <w:r w:rsidR="00116943" w:rsidRPr="00500FE6">
        <w:t xml:space="preserve">TAGs </w:t>
      </w:r>
      <w:r w:rsidR="00D2787E" w:rsidRPr="00500FE6">
        <w:t xml:space="preserve">an </w:t>
      </w:r>
      <w:r w:rsidR="00CE6A0D" w:rsidRPr="00500FE6">
        <w:t xml:space="preserve">ein Inhaltselement zugefügt werden. </w:t>
      </w:r>
      <w:r w:rsidR="009257F5" w:rsidRPr="00500FE6">
        <w:t xml:space="preserve">Die TAGs werden </w:t>
      </w:r>
      <w:r w:rsidR="00C31552" w:rsidRPr="00500FE6">
        <w:t xml:space="preserve">hier deutlich </w:t>
      </w:r>
      <w:r w:rsidR="00004473" w:rsidRPr="00500FE6">
        <w:t>abgegrenzt vo</w:t>
      </w:r>
      <w:r w:rsidR="00C42C95" w:rsidRPr="00500FE6">
        <w:t>m restlichen Inhalt angezeigt</w:t>
      </w:r>
      <w:r w:rsidR="00B07CE0" w:rsidRPr="00500FE6">
        <w:t>, außerdem gibt es die Möglichkeit</w:t>
      </w:r>
      <w:r w:rsidR="007E02E5" w:rsidRPr="00500FE6">
        <w:t xml:space="preserve"> das Datum auszublenden.</w:t>
      </w:r>
      <w:r w:rsidR="00976C3B" w:rsidRPr="00500FE6">
        <w:rPr>
          <w:noProof/>
        </w:rPr>
        <w:t xml:space="preserve"> </w:t>
      </w:r>
    </w:p>
    <w:p w14:paraId="1305FC1C" w14:textId="5435C3E9" w:rsidR="00BF458F" w:rsidRPr="00500FE6" w:rsidRDefault="00BF458F" w:rsidP="00FD150A">
      <w:pPr>
        <w:pStyle w:val="Textkrper"/>
        <w:rPr>
          <w:noProof/>
        </w:rPr>
      </w:pPr>
    </w:p>
    <w:p w14:paraId="3B4F3A3A" w14:textId="0B872903" w:rsidR="00BF458F" w:rsidRPr="00500FE6" w:rsidRDefault="00BF458F" w:rsidP="00BF458F">
      <w:r w:rsidRPr="00500FE6">
        <w:rPr>
          <w:noProof/>
        </w:rPr>
        <w:lastRenderedPageBreak/>
        <w:drawing>
          <wp:anchor distT="0" distB="0" distL="114300" distR="114300" simplePos="0" relativeHeight="251632640" behindDoc="0" locked="0" layoutInCell="1" allowOverlap="1" wp14:anchorId="35757382" wp14:editId="667F8C02">
            <wp:simplePos x="0" y="0"/>
            <wp:positionH relativeFrom="margin">
              <wp:posOffset>0</wp:posOffset>
            </wp:positionH>
            <wp:positionV relativeFrom="paragraph">
              <wp:posOffset>266065</wp:posOffset>
            </wp:positionV>
            <wp:extent cx="5759450" cy="2833370"/>
            <wp:effectExtent l="19050" t="19050" r="12700" b="24130"/>
            <wp:wrapTopAndBottom/>
            <wp:docPr id="966052463" name="Grafik 10" descr="Einfügen von TAGs im Redaktions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052463" name="Grafik 10" descr="Einfügen von TAGs im Redaktionssystem."/>
                    <pic:cNvPicPr/>
                  </pic:nvPicPr>
                  <pic:blipFill>
                    <a:blip r:embed="rId328" cstate="print">
                      <a:extLst>
                        <a:ext uri="{28A0092B-C50C-407E-A947-70E740481C1C}">
                          <a14:useLocalDpi xmlns:a14="http://schemas.microsoft.com/office/drawing/2010/main" val="0"/>
                        </a:ext>
                      </a:extLst>
                    </a:blip>
                    <a:stretch>
                      <a:fillRect/>
                    </a:stretch>
                  </pic:blipFill>
                  <pic:spPr>
                    <a:xfrm>
                      <a:off x="0" y="0"/>
                      <a:ext cx="5759450" cy="283337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1B76E52" w14:textId="003EE065" w:rsidR="00E651A0" w:rsidRPr="00CE025A" w:rsidRDefault="00350425" w:rsidP="003F42DC">
      <w:pPr>
        <w:pStyle w:val="Beschriftung"/>
      </w:pPr>
      <w:bookmarkStart w:id="1245" w:name="_Toc230848910"/>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288</w:t>
      </w:r>
      <w:r w:rsidRPr="00500FE6">
        <w:fldChar w:fldCharType="end"/>
      </w:r>
      <w:r w:rsidRPr="00500FE6">
        <w:t xml:space="preserve">: </w:t>
      </w:r>
      <w:r w:rsidR="00E651A0" w:rsidRPr="00500FE6">
        <w:t>Einfügen von TAGs im Redaktionssystem.</w:t>
      </w:r>
      <w:bookmarkEnd w:id="1245"/>
    </w:p>
    <w:p w14:paraId="0C02F52B" w14:textId="39D687A9" w:rsidR="00CD4832" w:rsidRPr="00500FE6" w:rsidRDefault="000C3F30" w:rsidP="00FD150A">
      <w:pPr>
        <w:pStyle w:val="Textkrper"/>
        <w:rPr>
          <w:noProof/>
        </w:rPr>
      </w:pPr>
      <w:r w:rsidRPr="00500FE6">
        <w:rPr>
          <w:noProof/>
        </w:rPr>
        <w:t xml:space="preserve">Eingefügt werden die </w:t>
      </w:r>
      <w:r w:rsidR="00C00567" w:rsidRPr="00500FE6">
        <w:rPr>
          <w:noProof/>
        </w:rPr>
        <w:t>TAGs im jeweiligen Inhaltselement</w:t>
      </w:r>
      <w:r w:rsidR="00EE14F8" w:rsidRPr="00500FE6">
        <w:rPr>
          <w:noProof/>
        </w:rPr>
        <w:t xml:space="preserve"> im Tab „Allgemein“</w:t>
      </w:r>
      <w:r w:rsidR="00E5630C" w:rsidRPr="00500FE6">
        <w:rPr>
          <w:noProof/>
        </w:rPr>
        <w:t xml:space="preserve">. Im dortigen Abschnitt </w:t>
      </w:r>
      <w:r w:rsidR="0092244F" w:rsidRPr="00500FE6">
        <w:rPr>
          <w:noProof/>
        </w:rPr>
        <w:t xml:space="preserve">„Kategorien und Datum überschreiben“ </w:t>
      </w:r>
      <w:r w:rsidR="00234206" w:rsidRPr="00500FE6">
        <w:rPr>
          <w:noProof/>
        </w:rPr>
        <w:t xml:space="preserve">muss der Schalter </w:t>
      </w:r>
      <w:r w:rsidR="00EB1422" w:rsidRPr="00500FE6">
        <w:rPr>
          <w:noProof/>
        </w:rPr>
        <w:t xml:space="preserve">„Kategorien </w:t>
      </w:r>
      <w:r w:rsidR="00235A05" w:rsidRPr="00500FE6">
        <w:rPr>
          <w:noProof/>
        </w:rPr>
        <w:t xml:space="preserve">mit Dachzeile überschreiben“ aktiviert werden. </w:t>
      </w:r>
      <w:r w:rsidR="00CB284A" w:rsidRPr="00500FE6">
        <w:rPr>
          <w:noProof/>
        </w:rPr>
        <w:t>Es erscheint eine Mitteilung</w:t>
      </w:r>
      <w:r w:rsidR="00155B8A" w:rsidRPr="00500FE6">
        <w:rPr>
          <w:noProof/>
        </w:rPr>
        <w:t xml:space="preserve"> und nach </w:t>
      </w:r>
      <w:r w:rsidR="00D571D0" w:rsidRPr="00500FE6">
        <w:rPr>
          <w:noProof/>
        </w:rPr>
        <w:t xml:space="preserve">dem Speichern </w:t>
      </w:r>
      <w:r w:rsidR="0048479E" w:rsidRPr="00500FE6">
        <w:rPr>
          <w:noProof/>
        </w:rPr>
        <w:t xml:space="preserve">wird ein neues Eingabefeld mit dem Titel „Dachzeile“ eingeblendet. In diesem können </w:t>
      </w:r>
      <w:r w:rsidR="00403339" w:rsidRPr="00500FE6">
        <w:rPr>
          <w:noProof/>
        </w:rPr>
        <w:t>die TAGs einzeln eingetragen werden.</w:t>
      </w:r>
      <w:r w:rsidR="00182CA4" w:rsidRPr="00500FE6">
        <w:rPr>
          <w:noProof/>
        </w:rPr>
        <w:t xml:space="preserve"> </w:t>
      </w:r>
    </w:p>
    <w:p w14:paraId="0A22B7F2" w14:textId="38F665A5" w:rsidR="00E651A0" w:rsidRPr="00500FE6" w:rsidRDefault="00403339" w:rsidP="00FD150A">
      <w:pPr>
        <w:pStyle w:val="Textkrper"/>
        <w:rPr>
          <w:noProof/>
        </w:rPr>
      </w:pPr>
      <w:r w:rsidRPr="00500FE6">
        <w:rPr>
          <w:noProof/>
        </w:rPr>
        <w:t xml:space="preserve">Das Ausblenden des Datums wird durch das aktivieren des </w:t>
      </w:r>
      <w:r w:rsidR="00A97F97" w:rsidRPr="00500FE6">
        <w:rPr>
          <w:noProof/>
        </w:rPr>
        <w:t xml:space="preserve">Schalter „Datum ausblenden“ </w:t>
      </w:r>
      <w:r w:rsidR="00A0789A" w:rsidRPr="00500FE6">
        <w:rPr>
          <w:noProof/>
        </w:rPr>
        <w:t>für die entsprechende Seite eingestellt.</w:t>
      </w:r>
      <w:r w:rsidR="00182CA4" w:rsidRPr="00500FE6">
        <w:rPr>
          <w:noProof/>
        </w:rPr>
        <w:t xml:space="preserve"> </w:t>
      </w:r>
    </w:p>
    <w:p w14:paraId="5D91CCF2" w14:textId="486C1FD9" w:rsidR="00E651A0" w:rsidRPr="00500FE6" w:rsidRDefault="00E651A0" w:rsidP="00FD150A">
      <w:pPr>
        <w:pStyle w:val="Textkrper"/>
        <w:rPr>
          <w:noProof/>
        </w:rPr>
      </w:pPr>
      <w:r w:rsidRPr="00500FE6">
        <w:rPr>
          <w:noProof/>
        </w:rPr>
        <w:t>Zusätzlich kann das Hauptthema manuell überschrieben werden, indem der Schalter „Hauptthema mit Dachzeile überschreiben“ aktiviert wird und der gwünschte Wert in das Eingabefeld „Dachzeile (Hauptthema)“ eingetragen wird.</w:t>
      </w:r>
    </w:p>
    <w:p w14:paraId="250F86E2" w14:textId="76C950F1" w:rsidR="00403339" w:rsidRPr="00500FE6" w:rsidRDefault="00FF099E" w:rsidP="00FF099E">
      <w:pPr>
        <w:pStyle w:val="berschrift2"/>
      </w:pPr>
      <w:bookmarkStart w:id="1246" w:name="_Toc230848578"/>
      <w:r w:rsidRPr="00500FE6">
        <w:rPr>
          <w:noProof/>
        </w:rPr>
        <w:t>Browser Cache</w:t>
      </w:r>
      <w:bookmarkEnd w:id="1246"/>
    </w:p>
    <w:p w14:paraId="69E331F3" w14:textId="5B15F68C" w:rsidR="00FF099E" w:rsidRPr="00500FE6" w:rsidRDefault="00FF099E" w:rsidP="00FF099E">
      <w:pPr>
        <w:rPr>
          <w:lang w:eastAsia="en-US"/>
        </w:rPr>
      </w:pPr>
      <w:r w:rsidRPr="00500FE6">
        <w:rPr>
          <w:lang w:eastAsia="en-US"/>
        </w:rPr>
        <w:t>Der Browser-Cache ist ein Speicher, in dem Browser-Daten von Webseiten ablegen, z. B. Bilder, Dateien oder Layout-Elemente. Dies ermöglicht es, Seiten bei wiederholtem Aufruf schneller zu laden, da die Daten nicht jedes Mal erneut aus dem Internet heruntergeladen werden müssen.</w:t>
      </w:r>
    </w:p>
    <w:p w14:paraId="3F577B9D" w14:textId="57BD5D3B" w:rsidR="00FF099E" w:rsidRPr="00500FE6" w:rsidRDefault="00FF099E" w:rsidP="00FF099E">
      <w:pPr>
        <w:rPr>
          <w:lang w:eastAsia="en-US"/>
        </w:rPr>
      </w:pPr>
      <w:r w:rsidRPr="00500FE6">
        <w:rPr>
          <w:lang w:eastAsia="en-US"/>
        </w:rPr>
        <w:t xml:space="preserve">Beim Arbeiten mit dem GSB11 kann es vorkommen, dass Änderungen auf einer Webseite, wie neu hochgeladene oder bearbeitete Inhalte, nicht direkt sichtbar sind. Das liegt daran, dass der Browser noch auf die alten, zwischengespeicherten Daten zugreift. In solchen Fällen hilft es, den Browser-Cache zu leeren, um die </w:t>
      </w:r>
      <w:proofErr w:type="gramStart"/>
      <w:r w:rsidRPr="00500FE6">
        <w:rPr>
          <w:lang w:eastAsia="en-US"/>
        </w:rPr>
        <w:t>aktuellste</w:t>
      </w:r>
      <w:proofErr w:type="gramEnd"/>
      <w:r w:rsidRPr="00500FE6">
        <w:rPr>
          <w:lang w:eastAsia="en-US"/>
        </w:rPr>
        <w:t xml:space="preserve"> Version der Inhalte anzuzeigen.</w:t>
      </w:r>
    </w:p>
    <w:p w14:paraId="2EEE0E5B" w14:textId="671621A4" w:rsidR="00FF099E" w:rsidRPr="00500FE6" w:rsidRDefault="00FF099E" w:rsidP="00FF099E">
      <w:pPr>
        <w:pStyle w:val="Infobox"/>
      </w:pPr>
      <w:r w:rsidRPr="00500FE6">
        <w:rPr>
          <w:b/>
          <w:bCs/>
        </w:rPr>
        <w:lastRenderedPageBreak/>
        <w:t>Hinweis:</w:t>
      </w:r>
      <w:r w:rsidRPr="00500FE6">
        <w:t xml:space="preserve"> Beim Leeren des Browser-Caches sollte darauf geachtet werden, nur den Cache zu löschen, ohne gespeicherte Anmeldedaten oder Passwörter zu entfernen. Andernfalls </w:t>
      </w:r>
      <w:r w:rsidR="0078242C" w:rsidRPr="00500FE6">
        <w:t>kommt</w:t>
      </w:r>
      <w:r w:rsidRPr="00500FE6">
        <w:t xml:space="preserve"> es zu einem</w:t>
      </w:r>
      <w:r w:rsidR="0078242C" w:rsidRPr="00500FE6">
        <w:t xml:space="preserve"> unbeabsichtigten abmelden aus dem Redaktionssystem</w:t>
      </w:r>
      <w:r w:rsidRPr="00500FE6">
        <w:t>. Die entsprechenden Einstellungen</w:t>
      </w:r>
      <w:r w:rsidR="0078242C" w:rsidRPr="00500FE6">
        <w:t xml:space="preserve"> beim Löschen</w:t>
      </w:r>
      <w:r w:rsidRPr="00500FE6">
        <w:t xml:space="preserve"> sollten daher überprüft werden.</w:t>
      </w:r>
    </w:p>
    <w:p w14:paraId="5A632F97" w14:textId="70594748" w:rsidR="00145BC0" w:rsidRPr="00500FE6" w:rsidRDefault="005C7BA4" w:rsidP="005C7BA4">
      <w:pPr>
        <w:pStyle w:val="berschrift2"/>
        <w:rPr>
          <w:noProof/>
        </w:rPr>
      </w:pPr>
      <w:bookmarkStart w:id="1247" w:name="_Ref196912433"/>
      <w:bookmarkStart w:id="1248" w:name="_Toc230848579"/>
      <w:r w:rsidRPr="00500FE6">
        <w:rPr>
          <w:noProof/>
        </w:rPr>
        <w:t>Doppelte</w:t>
      </w:r>
      <w:r w:rsidR="00DB6A72" w:rsidRPr="00500FE6">
        <w:rPr>
          <w:noProof/>
        </w:rPr>
        <w:t xml:space="preserve"> Darstellung des</w:t>
      </w:r>
      <w:r w:rsidRPr="00500FE6">
        <w:rPr>
          <w:noProof/>
        </w:rPr>
        <w:t xml:space="preserve"> Seitenbaum</w:t>
      </w:r>
      <w:r w:rsidR="00DB6A72" w:rsidRPr="00500FE6">
        <w:rPr>
          <w:noProof/>
        </w:rPr>
        <w:t>s</w:t>
      </w:r>
      <w:bookmarkEnd w:id="1247"/>
      <w:bookmarkEnd w:id="1248"/>
    </w:p>
    <w:p w14:paraId="62C2C166" w14:textId="1B508B3C" w:rsidR="00DB6A72" w:rsidRPr="00500FE6" w:rsidRDefault="00F6092F" w:rsidP="005C7BA4">
      <w:pPr>
        <w:rPr>
          <w:lang w:eastAsia="en-US"/>
        </w:rPr>
      </w:pPr>
      <w:r w:rsidRPr="00500FE6">
        <w:rPr>
          <w:lang w:eastAsia="en-US"/>
        </w:rPr>
        <w:t xml:space="preserve">Durch </w:t>
      </w:r>
      <w:r w:rsidR="009544FB" w:rsidRPr="00500FE6">
        <w:rPr>
          <w:lang w:eastAsia="en-US"/>
        </w:rPr>
        <w:t>Überschneidung</w:t>
      </w:r>
      <w:r w:rsidRPr="00500FE6">
        <w:rPr>
          <w:lang w:eastAsia="en-US"/>
        </w:rPr>
        <w:t xml:space="preserve"> in der Benutzergruppen</w:t>
      </w:r>
      <w:r w:rsidR="009544FB" w:rsidRPr="00500FE6">
        <w:rPr>
          <w:lang w:eastAsia="en-US"/>
        </w:rPr>
        <w:t>-K</w:t>
      </w:r>
      <w:r w:rsidRPr="00500FE6">
        <w:rPr>
          <w:lang w:eastAsia="en-US"/>
        </w:rPr>
        <w:t xml:space="preserve">onfiguration kann es </w:t>
      </w:r>
      <w:r w:rsidR="009544FB" w:rsidRPr="00500FE6">
        <w:rPr>
          <w:lang w:eastAsia="en-US"/>
        </w:rPr>
        <w:t xml:space="preserve">zur doppelten Darstellung des Seitenbaums </w:t>
      </w:r>
      <w:r w:rsidRPr="00500FE6">
        <w:rPr>
          <w:lang w:eastAsia="en-US"/>
        </w:rPr>
        <w:t>kommen</w:t>
      </w:r>
      <w:r w:rsidR="009544FB" w:rsidRPr="00500FE6">
        <w:rPr>
          <w:lang w:eastAsia="en-US"/>
        </w:rPr>
        <w:t>. Dies tritt auf, wenn ein Benutzer über mehrere Gruppen</w:t>
      </w:r>
      <w:r w:rsidR="00DB6A72" w:rsidRPr="00500FE6">
        <w:rPr>
          <w:lang w:eastAsia="en-US"/>
        </w:rPr>
        <w:t xml:space="preserve"> oder direkte Zuweisungen mehrfach denselben Datenbank-Mount (</w:t>
      </w:r>
      <w:proofErr w:type="gramStart"/>
      <w:r w:rsidR="00DB6A72" w:rsidRPr="00500FE6">
        <w:rPr>
          <w:lang w:eastAsia="en-US"/>
        </w:rPr>
        <w:t>DB Mount</w:t>
      </w:r>
      <w:proofErr w:type="gramEnd"/>
      <w:r w:rsidR="00DB6A72" w:rsidRPr="00500FE6">
        <w:rPr>
          <w:lang w:eastAsia="en-US"/>
        </w:rPr>
        <w:t>) erhält.</w:t>
      </w:r>
    </w:p>
    <w:p w14:paraId="6E0040E0" w14:textId="0409746F" w:rsidR="00DB6A72" w:rsidRPr="00500FE6" w:rsidRDefault="00DB6A72" w:rsidP="005C7BA4">
      <w:pPr>
        <w:rPr>
          <w:lang w:eastAsia="en-US"/>
        </w:rPr>
      </w:pPr>
      <w:r w:rsidRPr="00500FE6">
        <w:rPr>
          <w:b/>
          <w:bCs/>
          <w:lang w:eastAsia="en-US"/>
        </w:rPr>
        <w:t xml:space="preserve">Beispiel: </w:t>
      </w:r>
      <w:r w:rsidRPr="00500FE6">
        <w:rPr>
          <w:lang w:eastAsia="en-US"/>
        </w:rPr>
        <w:t xml:space="preserve">Ist der Benutzergruppe </w:t>
      </w:r>
      <w:r w:rsidR="002B542A" w:rsidRPr="00500FE6">
        <w:rPr>
          <w:i/>
          <w:iCs/>
          <w:lang w:eastAsia="en-US"/>
        </w:rPr>
        <w:t xml:space="preserve">Redaktion </w:t>
      </w:r>
      <w:r w:rsidR="002B542A" w:rsidRPr="00500FE6">
        <w:rPr>
          <w:lang w:eastAsia="en-US"/>
        </w:rPr>
        <w:t>bereits</w:t>
      </w:r>
      <w:r w:rsidRPr="00500FE6">
        <w:rPr>
          <w:lang w:eastAsia="en-US"/>
        </w:rPr>
        <w:t xml:space="preserve"> die Startseite als </w:t>
      </w:r>
      <w:proofErr w:type="gramStart"/>
      <w:r w:rsidRPr="00500FE6">
        <w:rPr>
          <w:lang w:eastAsia="en-US"/>
        </w:rPr>
        <w:t>DB Mount</w:t>
      </w:r>
      <w:proofErr w:type="gramEnd"/>
      <w:r w:rsidRPr="00500FE6">
        <w:rPr>
          <w:lang w:eastAsia="en-US"/>
        </w:rPr>
        <w:t xml:space="preserve"> zugewiesen und wird dieselbe Freigabe zusätzlich dem Benutzer direkt oder einer weiteren ihm zugewiesenen Gruppe erteilt, erscheint der Seitenbaum doppelt.</w:t>
      </w:r>
      <w:r w:rsidR="00F6092F" w:rsidRPr="00500FE6">
        <w:rPr>
          <w:lang w:eastAsia="en-US"/>
        </w:rPr>
        <w:t xml:space="preserve"> </w:t>
      </w:r>
    </w:p>
    <w:p w14:paraId="704FB3E2" w14:textId="6FD7C684" w:rsidR="00DB6A72" w:rsidRPr="00500FE6" w:rsidRDefault="00DB6A72" w:rsidP="00DB6A72">
      <w:pPr>
        <w:pStyle w:val="Infobox"/>
      </w:pPr>
      <w:r w:rsidRPr="00500FE6">
        <w:rPr>
          <w:b/>
          <w:bCs/>
        </w:rPr>
        <w:t>Hinweis:</w:t>
      </w:r>
      <w:r w:rsidRPr="00500FE6">
        <w:t xml:space="preserve"> Administrationen benötigen in TYPO3 keine expliziten Datenbankfreigaben.</w:t>
      </w:r>
    </w:p>
    <w:p w14:paraId="3CB4CD41" w14:textId="5C22BA1F" w:rsidR="00DB6A72" w:rsidRPr="00500FE6" w:rsidRDefault="00DB6A72" w:rsidP="00DB6A72">
      <w:pPr>
        <w:rPr>
          <w:b/>
          <w:bCs/>
          <w:lang w:eastAsia="en-US"/>
        </w:rPr>
      </w:pPr>
      <w:r w:rsidRPr="00500FE6">
        <w:rPr>
          <w:b/>
          <w:bCs/>
          <w:lang w:eastAsia="en-US"/>
        </w:rPr>
        <w:t xml:space="preserve">Empfehlung zur Konfiguration: </w:t>
      </w:r>
      <w:r w:rsidRPr="00500FE6">
        <w:rPr>
          <w:lang w:eastAsia="en-US"/>
        </w:rPr>
        <w:t xml:space="preserve">Datenbankfreigaben sollten jeweils nur einmal vergeben werden. Es empfiehlt sich, mit Gruppenvererbung zu arbeiten und </w:t>
      </w:r>
      <w:proofErr w:type="gramStart"/>
      <w:r w:rsidRPr="00500FE6">
        <w:rPr>
          <w:lang w:eastAsia="en-US"/>
        </w:rPr>
        <w:t>DB Mounts</w:t>
      </w:r>
      <w:proofErr w:type="gramEnd"/>
      <w:r w:rsidRPr="00500FE6">
        <w:rPr>
          <w:lang w:eastAsia="en-US"/>
        </w:rPr>
        <w:t xml:space="preserve"> ausschließlich über eine Gruppe bereitzustellen.</w:t>
      </w:r>
    </w:p>
    <w:p w14:paraId="4FF63813" w14:textId="42369B89" w:rsidR="00DB6A72" w:rsidRPr="00500FE6" w:rsidRDefault="00DB6A72" w:rsidP="00DB6A72">
      <w:pPr>
        <w:rPr>
          <w:lang w:eastAsia="en-US"/>
        </w:rPr>
      </w:pPr>
      <w:r w:rsidRPr="00500FE6">
        <w:rPr>
          <w:b/>
          <w:bCs/>
          <w:lang w:eastAsia="en-US"/>
        </w:rPr>
        <w:t xml:space="preserve">Sonderfälle: </w:t>
      </w:r>
      <w:r w:rsidRPr="00500FE6">
        <w:rPr>
          <w:lang w:eastAsia="en-US"/>
        </w:rPr>
        <w:t>Kann eine doppelte Freigabe nicht vermieden werden, kann alternativ in den Benutzereinstellungen unter dem Reiter „Optionen“ die Option</w:t>
      </w:r>
      <w:r w:rsidRPr="00500FE6">
        <w:rPr>
          <w:lang w:eastAsia="en-US"/>
        </w:rPr>
        <w:br/>
        <w:t xml:space="preserve">„Freigaben aus Gruppen berücksichtigen“ (Checkbox bei </w:t>
      </w:r>
      <w:r w:rsidRPr="00500FE6">
        <w:rPr>
          <w:i/>
          <w:iCs/>
          <w:lang w:eastAsia="en-US"/>
        </w:rPr>
        <w:t>Datenbankfreigaben</w:t>
      </w:r>
      <w:r w:rsidRPr="00500FE6">
        <w:rPr>
          <w:lang w:eastAsia="en-US"/>
        </w:rPr>
        <w:t>) deaktiviert werden.</w:t>
      </w:r>
      <w:r w:rsidR="00222BA1" w:rsidRPr="00500FE6">
        <w:rPr>
          <w:lang w:eastAsia="en-US"/>
        </w:rPr>
        <w:t xml:space="preserve"> </w:t>
      </w:r>
    </w:p>
    <w:p w14:paraId="1B575846" w14:textId="53775BE4" w:rsidR="00222BA1" w:rsidRPr="00500FE6" w:rsidRDefault="00222BA1" w:rsidP="00222BA1">
      <w:pPr>
        <w:pStyle w:val="Infobox"/>
      </w:pPr>
      <w:r w:rsidRPr="00500FE6">
        <w:rPr>
          <w:b/>
          <w:bCs/>
        </w:rPr>
        <w:t xml:space="preserve">Hinweis: </w:t>
      </w:r>
      <w:r w:rsidRPr="00500FE6">
        <w:t xml:space="preserve">Weitere Informationen zum Thema sind in Kapitel </w:t>
      </w:r>
      <w:r w:rsidR="0077604C" w:rsidRPr="00500FE6">
        <w:fldChar w:fldCharType="begin"/>
      </w:r>
      <w:r w:rsidR="0077604C" w:rsidRPr="00500FE6">
        <w:instrText xml:space="preserve"> REF _Ref196911580 \r \h </w:instrText>
      </w:r>
      <w:r w:rsidR="00500FE6">
        <w:instrText xml:space="preserve"> \* MERGEFORMAT </w:instrText>
      </w:r>
      <w:r w:rsidR="0077604C" w:rsidRPr="00500FE6">
        <w:fldChar w:fldCharType="separate"/>
      </w:r>
      <w:r w:rsidR="00823F66">
        <w:t>5.2.6.2.8</w:t>
      </w:r>
      <w:r w:rsidR="0077604C" w:rsidRPr="00500FE6">
        <w:fldChar w:fldCharType="end"/>
      </w:r>
      <w:r w:rsidR="0077604C" w:rsidRPr="00500FE6">
        <w:t xml:space="preserve"> zu finden.</w:t>
      </w:r>
    </w:p>
    <w:p w14:paraId="4F14E3C5" w14:textId="4C0B1A49" w:rsidR="005C7BA4" w:rsidRPr="00500FE6" w:rsidRDefault="000C236A" w:rsidP="003F42DC">
      <w:pPr>
        <w:pStyle w:val="Beschriftung"/>
        <w:rPr>
          <w:shd w:val="clear" w:color="auto" w:fill="FAFAFA"/>
        </w:rPr>
      </w:pPr>
      <w:r w:rsidRPr="00500FE6">
        <w:rPr>
          <w:shd w:val="clear" w:color="auto" w:fill="FAFAFA"/>
        </w:rPr>
        <w:lastRenderedPageBreak/>
        <w:br/>
      </w:r>
      <w:r w:rsidRPr="00500FE6">
        <w:drawing>
          <wp:inline distT="0" distB="0" distL="0" distR="0" wp14:anchorId="4E3B6294" wp14:editId="41CE09D4">
            <wp:extent cx="4963160" cy="4589145"/>
            <wp:effectExtent l="19050" t="19050" r="27940" b="20955"/>
            <wp:docPr id="1540787518" name="Grafik 1" descr="Tab Optionen - Datenbankfreiga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787518" name="Grafik 1" descr="Tab Optionen - Datenbankfreigaben"/>
                    <pic:cNvPicPr/>
                  </pic:nvPicPr>
                  <pic:blipFill>
                    <a:blip r:embed="rId329">
                      <a:extLst>
                        <a:ext uri="{28A0092B-C50C-407E-A947-70E740481C1C}">
                          <a14:useLocalDpi xmlns:a14="http://schemas.microsoft.com/office/drawing/2010/main" val="0"/>
                        </a:ext>
                      </a:extLst>
                    </a:blip>
                    <a:stretch>
                      <a:fillRect/>
                    </a:stretch>
                  </pic:blipFill>
                  <pic:spPr>
                    <a:xfrm>
                      <a:off x="0" y="0"/>
                      <a:ext cx="4963160" cy="4589145"/>
                    </a:xfrm>
                    <a:prstGeom prst="rect">
                      <a:avLst/>
                    </a:prstGeom>
                    <a:noFill/>
                    <a:ln>
                      <a:solidFill>
                        <a:schemeClr val="tx1"/>
                      </a:solidFill>
                    </a:ln>
                  </pic:spPr>
                </pic:pic>
              </a:graphicData>
            </a:graphic>
          </wp:inline>
        </w:drawing>
      </w:r>
    </w:p>
    <w:p w14:paraId="70CECCC1" w14:textId="79BFD218" w:rsidR="00350425" w:rsidRDefault="00350425" w:rsidP="003F42DC">
      <w:pPr>
        <w:pStyle w:val="Beschriftung"/>
      </w:pPr>
      <w:bookmarkStart w:id="1249" w:name="_Toc230848911"/>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289</w:t>
      </w:r>
      <w:r w:rsidRPr="00500FE6">
        <w:fldChar w:fldCharType="end"/>
      </w:r>
      <w:r w:rsidRPr="00500FE6">
        <w:t xml:space="preserve">: </w:t>
      </w:r>
      <w:r w:rsidRPr="00350425">
        <w:t xml:space="preserve">Tab Optionen </w:t>
      </w:r>
      <w:r w:rsidR="001E6FFC">
        <w:t>–</w:t>
      </w:r>
      <w:r w:rsidRPr="00350425">
        <w:t xml:space="preserve"> Datenbankfreigaben</w:t>
      </w:r>
      <w:bookmarkEnd w:id="1249"/>
    </w:p>
    <w:p w14:paraId="75E34394" w14:textId="77777777" w:rsidR="001E6FFC" w:rsidRDefault="001E6FFC" w:rsidP="001E6FFC">
      <w:pPr>
        <w:rPr>
          <w:lang w:eastAsia="en-US"/>
        </w:rPr>
      </w:pPr>
    </w:p>
    <w:p w14:paraId="0F6E1FCF" w14:textId="651F4E03" w:rsidR="001E6FFC" w:rsidRDefault="001E6FFC" w:rsidP="001E6FFC">
      <w:pPr>
        <w:pStyle w:val="berschrift2"/>
      </w:pPr>
      <w:bookmarkStart w:id="1250" w:name="_Toc230848580"/>
      <w:r>
        <w:lastRenderedPageBreak/>
        <w:t>Seiten im Menü ausblenden</w:t>
      </w:r>
      <w:bookmarkEnd w:id="1250"/>
    </w:p>
    <w:p w14:paraId="011989EF" w14:textId="579FA407" w:rsidR="00587680" w:rsidRDefault="003235C1" w:rsidP="00F67FD8">
      <w:pPr>
        <w:keepNext/>
      </w:pPr>
      <w:r>
        <w:rPr>
          <w:lang w:eastAsia="en-US"/>
        </w:rPr>
        <w:t>Um im Menü eine Seite auszublenden, muss unter „Zugriff“ der</w:t>
      </w:r>
      <w:r w:rsidR="00104824">
        <w:rPr>
          <w:lang w:eastAsia="en-US"/>
        </w:rPr>
        <w:t xml:space="preserve"> Button „Seite in Menüs aktivieren“ deaktiviert sein. </w:t>
      </w:r>
      <w:r w:rsidR="00587680">
        <w:rPr>
          <w:noProof/>
          <w:lang w:eastAsia="en-US"/>
        </w:rPr>
        <w:drawing>
          <wp:inline distT="0" distB="0" distL="0" distR="0" wp14:anchorId="18775391" wp14:editId="10F98C58">
            <wp:extent cx="5756275" cy="2909570"/>
            <wp:effectExtent l="0" t="0" r="0" b="0"/>
            <wp:docPr id="433098540" name="Grafik 2" descr="Darstellung des Menübereiches &quot;Zugriff&quot; und Hervorhebung des Toggle-Buttons &quot;Seite in Menüs aktivier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098540" name="Grafik 2" descr="Darstellung des Menübereiches &quot;Zugriff&quot; und Hervorhebung des Toggle-Buttons &quot;Seite in Menüs aktiviert&quot;"/>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5756275" cy="2909570"/>
                    </a:xfrm>
                    <a:prstGeom prst="rect">
                      <a:avLst/>
                    </a:prstGeom>
                    <a:noFill/>
                    <a:ln>
                      <a:noFill/>
                    </a:ln>
                  </pic:spPr>
                </pic:pic>
              </a:graphicData>
            </a:graphic>
          </wp:inline>
        </w:drawing>
      </w:r>
    </w:p>
    <w:p w14:paraId="1AAF6754" w14:textId="6DCFF8E4" w:rsidR="00104824" w:rsidRDefault="00587680" w:rsidP="003F42DC">
      <w:pPr>
        <w:pStyle w:val="Beschriftung"/>
      </w:pPr>
      <w:bookmarkStart w:id="1251" w:name="_Toc230848912"/>
      <w:r>
        <w:t xml:space="preserve">Abbildung </w:t>
      </w:r>
      <w:r>
        <w:fldChar w:fldCharType="begin"/>
      </w:r>
      <w:r>
        <w:instrText xml:space="preserve"> SEQ Abbildung \* ARABIC </w:instrText>
      </w:r>
      <w:r>
        <w:fldChar w:fldCharType="separate"/>
      </w:r>
      <w:r w:rsidR="00256D0B">
        <w:t>290</w:t>
      </w:r>
      <w:r>
        <w:fldChar w:fldCharType="end"/>
      </w:r>
      <w:r>
        <w:t xml:space="preserve"> Menü ausblenden</w:t>
      </w:r>
      <w:bookmarkEnd w:id="1251"/>
    </w:p>
    <w:p w14:paraId="2EEF1ABB" w14:textId="77777777" w:rsidR="009074C4" w:rsidRDefault="009255D7" w:rsidP="009255D7">
      <w:pPr>
        <w:jc w:val="both"/>
        <w:rPr>
          <w:lang w:eastAsia="en-US"/>
        </w:rPr>
      </w:pPr>
      <w:r>
        <w:rPr>
          <w:b/>
          <w:lang w:eastAsia="en-US"/>
        </w:rPr>
        <w:t>Tipp</w:t>
      </w:r>
      <w:r w:rsidR="004800B1">
        <w:rPr>
          <w:b/>
          <w:lang w:eastAsia="en-US"/>
        </w:rPr>
        <w:t xml:space="preserve">: </w:t>
      </w:r>
      <w:r w:rsidR="00F13086">
        <w:rPr>
          <w:lang w:eastAsia="en-US"/>
        </w:rPr>
        <w:t>Seiten und dessen Unterseiten,</w:t>
      </w:r>
      <w:r w:rsidR="004800B1">
        <w:rPr>
          <w:lang w:eastAsia="en-US"/>
        </w:rPr>
        <w:t xml:space="preserve"> die nicht im Menü angezeigt werden, können durch eine </w:t>
      </w:r>
      <w:r w:rsidR="00BA3F20">
        <w:rPr>
          <w:lang w:eastAsia="en-US"/>
        </w:rPr>
        <w:t xml:space="preserve">andere </w:t>
      </w:r>
      <w:r w:rsidR="004800B1">
        <w:rPr>
          <w:lang w:eastAsia="en-US"/>
        </w:rPr>
        <w:t xml:space="preserve">Seite vom Typ Verweis </w:t>
      </w:r>
      <w:r w:rsidR="00F13086">
        <w:rPr>
          <w:lang w:eastAsia="en-US"/>
        </w:rPr>
        <w:t>als Inhaltselement angezeigt werden.</w:t>
      </w:r>
      <w:r w:rsidR="00BA3F20">
        <w:rPr>
          <w:lang w:eastAsia="en-US"/>
        </w:rPr>
        <w:t xml:space="preserve"> </w:t>
      </w:r>
      <w:r w:rsidR="009074C4">
        <w:rPr>
          <w:lang w:eastAsia="en-US"/>
        </w:rPr>
        <w:t>Dafür muss die übergeordnete Seite im Feld „Verweisziel“ Angegeben werden.</w:t>
      </w:r>
    </w:p>
    <w:p w14:paraId="196D0130" w14:textId="79E83BF0" w:rsidR="009B09C6" w:rsidRDefault="00BA3F20" w:rsidP="009255D7">
      <w:pPr>
        <w:jc w:val="both"/>
        <w:rPr>
          <w:lang w:eastAsia="en-US"/>
        </w:rPr>
      </w:pPr>
      <w:r>
        <w:rPr>
          <w:lang w:eastAsia="en-US"/>
        </w:rPr>
        <w:t xml:space="preserve">Falls vorhanden, werden </w:t>
      </w:r>
      <w:r w:rsidR="009E4A2A">
        <w:rPr>
          <w:lang w:eastAsia="en-US"/>
        </w:rPr>
        <w:t>der Titel, das Vorschaubild und der Teaser-Text der Unterseiten jeweils als Karten-Element angezeigt.</w:t>
      </w:r>
    </w:p>
    <w:p w14:paraId="45208C77" w14:textId="77777777" w:rsidR="00334BC5" w:rsidRDefault="00334BC5" w:rsidP="00F67FD8">
      <w:pPr>
        <w:keepNext/>
        <w:jc w:val="both"/>
      </w:pPr>
      <w:r>
        <w:rPr>
          <w:noProof/>
          <w:lang w:eastAsia="en-US"/>
        </w:rPr>
        <w:lastRenderedPageBreak/>
        <w:drawing>
          <wp:inline distT="0" distB="0" distL="0" distR="0" wp14:anchorId="02EB1DA0" wp14:editId="227D1A6B">
            <wp:extent cx="5757545" cy="2912745"/>
            <wp:effectExtent l="0" t="0" r="0" b="0"/>
            <wp:docPr id="1355459182" name="Grafik 3" descr="Darstellung des Menübereiches &quot;Allgemein&quot; und Hervorhebung des Eingabefeldes &quot;Verweiszie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459182" name="Grafik 3" descr="Darstellung des Menübereiches &quot;Allgemein&quot; und Hervorhebung des Eingabefeldes &quot;Verweisziel&quot;"/>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5757545" cy="2912745"/>
                    </a:xfrm>
                    <a:prstGeom prst="rect">
                      <a:avLst/>
                    </a:prstGeom>
                    <a:noFill/>
                    <a:ln>
                      <a:noFill/>
                    </a:ln>
                  </pic:spPr>
                </pic:pic>
              </a:graphicData>
            </a:graphic>
          </wp:inline>
        </w:drawing>
      </w:r>
    </w:p>
    <w:p w14:paraId="678A29E0" w14:textId="3D842160" w:rsidR="002422CD" w:rsidRPr="008C374E" w:rsidRDefault="00334BC5" w:rsidP="003F42DC">
      <w:pPr>
        <w:pStyle w:val="Beschriftung"/>
        <w:rPr>
          <w:sz w:val="22"/>
          <w:szCs w:val="22"/>
        </w:rPr>
      </w:pPr>
      <w:bookmarkStart w:id="1252" w:name="_Toc230848913"/>
      <w:r>
        <w:t xml:space="preserve">Abbildung </w:t>
      </w:r>
      <w:r>
        <w:fldChar w:fldCharType="begin"/>
      </w:r>
      <w:r>
        <w:instrText xml:space="preserve"> SEQ Abbildung \* ARABIC </w:instrText>
      </w:r>
      <w:r>
        <w:fldChar w:fldCharType="separate"/>
      </w:r>
      <w:r w:rsidR="00256D0B">
        <w:t>291</w:t>
      </w:r>
      <w:r>
        <w:fldChar w:fldCharType="end"/>
      </w:r>
      <w:r>
        <w:t xml:space="preserve"> Eingabefeld für Seiten auf die Verwiesen wird</w:t>
      </w:r>
      <w:bookmarkEnd w:id="1252"/>
    </w:p>
    <w:p w14:paraId="3B6827F2" w14:textId="7036C9E3" w:rsidR="00910F6D" w:rsidRPr="00500FE6" w:rsidRDefault="00016953" w:rsidP="00297E31">
      <w:pPr>
        <w:pStyle w:val="berschrift1"/>
      </w:pPr>
      <w:bookmarkStart w:id="1253" w:name="_Toc177115984"/>
      <w:bookmarkStart w:id="1254" w:name="_Toc230848581"/>
      <w:proofErr w:type="spellStart"/>
      <w:r>
        <w:t>e</w:t>
      </w:r>
      <w:r w:rsidR="00297E31" w:rsidRPr="00500FE6">
        <w:t>Solr</w:t>
      </w:r>
      <w:proofErr w:type="spellEnd"/>
      <w:r w:rsidR="00297E31" w:rsidRPr="00500FE6">
        <w:t xml:space="preserve"> Suche</w:t>
      </w:r>
      <w:bookmarkEnd w:id="1253"/>
      <w:bookmarkEnd w:id="1254"/>
    </w:p>
    <w:p w14:paraId="4AFC45F7" w14:textId="15BC0F86" w:rsidR="00141F68" w:rsidRPr="00500FE6" w:rsidRDefault="00141F68" w:rsidP="00944DA5">
      <w:r w:rsidRPr="00500FE6">
        <w:t>Um eine Seite auffindbar zu machen, müssen Sie im Redaktionssystem die Optionen „In Indexsuche einbeziehen“ und „Untereinträge in Indexsuche einbeziehen“ (bezieht sich auf Unterseiten) in den Seiteneigenschaften im Tab „Verhalten“ aktivieren.</w:t>
      </w:r>
    </w:p>
    <w:p w14:paraId="46D20504" w14:textId="7EBCF9BF" w:rsidR="000A37BC" w:rsidRPr="00500FE6" w:rsidRDefault="000A37BC" w:rsidP="00155944">
      <w:pPr>
        <w:pStyle w:val="Infobox"/>
      </w:pPr>
      <w:r w:rsidRPr="00500FE6">
        <w:rPr>
          <w:b/>
          <w:bCs/>
        </w:rPr>
        <w:t>Hinweis:</w:t>
      </w:r>
      <w:r w:rsidRPr="00500FE6">
        <w:t xml:space="preserve"> </w:t>
      </w:r>
      <w:r w:rsidR="00141F68" w:rsidRPr="00500FE6">
        <w:t>Falls</w:t>
      </w:r>
      <w:r w:rsidR="008947B1" w:rsidRPr="00500FE6">
        <w:t xml:space="preserve"> alle Seiten zur Suche hinzugefügt werden</w:t>
      </w:r>
      <w:r w:rsidR="00141F68" w:rsidRPr="00500FE6">
        <w:t xml:space="preserve"> sollen, </w:t>
      </w:r>
      <w:r w:rsidRPr="00500FE6">
        <w:t>empfiehlt</w:t>
      </w:r>
      <w:r w:rsidR="005767FD" w:rsidRPr="00500FE6">
        <w:t xml:space="preserve"> es</w:t>
      </w:r>
      <w:r w:rsidRPr="00500FE6">
        <w:t xml:space="preserve"> sich</w:t>
      </w:r>
      <w:r w:rsidR="00141F68" w:rsidRPr="00500FE6">
        <w:t>,</w:t>
      </w:r>
      <w:r w:rsidRPr="00500FE6">
        <w:t xml:space="preserve"> auf der Root-Ebene </w:t>
      </w:r>
      <w:r w:rsidR="00141F68" w:rsidRPr="00500FE6">
        <w:t>die Option</w:t>
      </w:r>
      <w:r w:rsidR="005767FD" w:rsidRPr="00500FE6">
        <w:t xml:space="preserve"> </w:t>
      </w:r>
      <w:r w:rsidR="00716FA2" w:rsidRPr="00500FE6">
        <w:t>„</w:t>
      </w:r>
      <w:r w:rsidR="005767FD" w:rsidRPr="00500FE6">
        <w:t>Untereinträge in Indexsuche einbeziehen</w:t>
      </w:r>
      <w:r w:rsidR="00716FA2" w:rsidRPr="00500FE6">
        <w:t>“</w:t>
      </w:r>
      <w:r w:rsidR="005767FD" w:rsidRPr="00500FE6">
        <w:t xml:space="preserve"> zu </w:t>
      </w:r>
      <w:r w:rsidR="00141F68" w:rsidRPr="00500FE6">
        <w:t>aktivieren. Sollten jedoch</w:t>
      </w:r>
      <w:r w:rsidR="00444874" w:rsidRPr="00500FE6">
        <w:t xml:space="preserve"> einzelne Seiten </w:t>
      </w:r>
      <w:r w:rsidR="00141F68" w:rsidRPr="00500FE6">
        <w:t xml:space="preserve">von der Suche </w:t>
      </w:r>
      <w:r w:rsidR="00444874" w:rsidRPr="00500FE6">
        <w:t>ausgeschlossen werden</w:t>
      </w:r>
      <w:r w:rsidR="00141F68" w:rsidRPr="00500FE6">
        <w:t>, kann die Option</w:t>
      </w:r>
      <w:r w:rsidR="00444874" w:rsidRPr="00500FE6">
        <w:t xml:space="preserve"> </w:t>
      </w:r>
      <w:r w:rsidR="00716FA2" w:rsidRPr="00500FE6">
        <w:t>„</w:t>
      </w:r>
      <w:r w:rsidR="00444874" w:rsidRPr="00500FE6">
        <w:t>In Indexsuche einbeziehen</w:t>
      </w:r>
      <w:r w:rsidR="00716FA2" w:rsidRPr="00500FE6">
        <w:t>“</w:t>
      </w:r>
      <w:r w:rsidR="00444874" w:rsidRPr="00500FE6">
        <w:t xml:space="preserve"> </w:t>
      </w:r>
      <w:r w:rsidR="00141F68" w:rsidRPr="00500FE6">
        <w:t>deaktiviert werden</w:t>
      </w:r>
      <w:r w:rsidR="00444874" w:rsidRPr="00500FE6">
        <w:t>.</w:t>
      </w:r>
    </w:p>
    <w:p w14:paraId="07A10036" w14:textId="77777777" w:rsidR="00141F68" w:rsidRPr="00500FE6" w:rsidRDefault="00141F68" w:rsidP="003F42DC">
      <w:pPr>
        <w:pStyle w:val="Abbildungen"/>
      </w:pPr>
      <w:r w:rsidRPr="00500FE6">
        <w:t>Standardmäßig sind diese Optionen aktiv, wenn eine neue Seite erstellt wird. Soll eine Seite, wie beispielsweise das Impressum, von der Suche ausgeschlossen werden, müssen die genannten Optionen deaktiviert sein. Sind die Kontrollkästchen deaktiviert, werden die Seiten nicht indexiert.</w:t>
      </w:r>
    </w:p>
    <w:p w14:paraId="295990F8" w14:textId="77777777" w:rsidR="00BB71F7" w:rsidRPr="00500FE6" w:rsidRDefault="00BB71F7" w:rsidP="003F42DC">
      <w:pPr>
        <w:pStyle w:val="Abbildungen"/>
      </w:pPr>
    </w:p>
    <w:p w14:paraId="5FFB94C6" w14:textId="40CCB0A2" w:rsidR="004F3667" w:rsidRPr="00500FE6" w:rsidRDefault="004F3667" w:rsidP="003F42DC">
      <w:pPr>
        <w:pStyle w:val="Abbildungen"/>
      </w:pPr>
      <w:r w:rsidRPr="00500FE6">
        <w:drawing>
          <wp:inline distT="0" distB="0" distL="0" distR="0" wp14:anchorId="37A3A573" wp14:editId="0010595B">
            <wp:extent cx="5756910" cy="643890"/>
            <wp:effectExtent l="0" t="0" r="0" b="3810"/>
            <wp:docPr id="1391623205" name="Grafik 1391623205" descr="Einstellmöglichkeiten &quot;Als Anfang der Website benutzen&quot;, &quot;In Indexsuche einbeziehen&quot;, &quot;Untereinträge in Indexsuche einbezieh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205" name="Grafik 1391623205" descr="Einstellmöglichkeiten &quot;Als Anfang der Website benutzen&quot;, &quot;In Indexsuche einbeziehen&quot;, &quot;Untereinträge in Indexsuche einbeziehen&quot;"/>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5756910" cy="643890"/>
                    </a:xfrm>
                    <a:prstGeom prst="rect">
                      <a:avLst/>
                    </a:prstGeom>
                    <a:noFill/>
                    <a:ln>
                      <a:noFill/>
                    </a:ln>
                  </pic:spPr>
                </pic:pic>
              </a:graphicData>
            </a:graphic>
          </wp:inline>
        </w:drawing>
      </w:r>
    </w:p>
    <w:p w14:paraId="74CEFF0A" w14:textId="35CCFBFA" w:rsidR="004F3667" w:rsidRPr="00500FE6" w:rsidRDefault="00255D43" w:rsidP="003F42DC">
      <w:pPr>
        <w:pStyle w:val="Beschriftung"/>
      </w:pPr>
      <w:bookmarkStart w:id="1255" w:name="_Toc230848914"/>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292</w:t>
      </w:r>
      <w:r w:rsidRPr="00500FE6">
        <w:fldChar w:fldCharType="end"/>
      </w:r>
      <w:r w:rsidRPr="00500FE6">
        <w:t xml:space="preserve">: </w:t>
      </w:r>
      <w:r w:rsidR="0014202C" w:rsidRPr="00500FE6">
        <w:t>Seiteneigenschaften zum Einbeziehen in die Indexsuche</w:t>
      </w:r>
      <w:r w:rsidR="00AD2849" w:rsidRPr="00500FE6">
        <w:t>.</w:t>
      </w:r>
      <w:bookmarkEnd w:id="1255"/>
    </w:p>
    <w:p w14:paraId="2ED52673" w14:textId="029442F5" w:rsidR="00BB71F7" w:rsidRPr="00500FE6" w:rsidRDefault="00BB71F7" w:rsidP="00BB71F7">
      <w:r w:rsidRPr="00500FE6">
        <w:t>In den Suchergebnissen erfolgt eine Hervorhebung des gesuchten Wortes durch Fettung, was zu einer Verbesserung der Lesbarkeit beiträgt. Die Sortierung der Suchergebnisse erfolgt standardmäßig nach Relevanz. Eine alternative Sortierung nach dem Änderungsdatum ist möglich, wobei eine aufsteigende oder absteigende Reihenfolge gewählt werden kann. Eine Verfeinerung der Suche ist durch die Schaltflächen „Filter einblenden“ und „Filter ausblenden“ möglich.</w:t>
      </w:r>
    </w:p>
    <w:p w14:paraId="29B40BD7" w14:textId="04DD9A45" w:rsidR="00316A0D" w:rsidRPr="00500FE6" w:rsidRDefault="005657F9" w:rsidP="00316A0D">
      <w:pPr>
        <w:rPr>
          <w:rStyle w:val="ui-provider"/>
        </w:rPr>
      </w:pPr>
      <w:r w:rsidRPr="00500FE6">
        <w:lastRenderedPageBreak/>
        <w:t xml:space="preserve">Die </w:t>
      </w:r>
      <w:r w:rsidR="00265760" w:rsidRPr="00500FE6">
        <w:t>Relevanzbewertung bezieht sich auf eine Seite</w:t>
      </w:r>
      <w:r w:rsidR="001665AA" w:rsidRPr="00500FE6">
        <w:t>,</w:t>
      </w:r>
      <w:r w:rsidR="00265760" w:rsidRPr="00500FE6">
        <w:t xml:space="preserve"> wobei </w:t>
      </w:r>
      <w:r w:rsidRPr="00500FE6">
        <w:t xml:space="preserve">das </w:t>
      </w:r>
      <w:r w:rsidR="00265760" w:rsidRPr="00500FE6">
        <w:t xml:space="preserve">Feld Content </w:t>
      </w:r>
      <w:r w:rsidRPr="00500FE6">
        <w:t>im Redakt</w:t>
      </w:r>
      <w:r w:rsidR="00581DB5" w:rsidRPr="00500FE6">
        <w:t>i</w:t>
      </w:r>
      <w:r w:rsidRPr="00500FE6">
        <w:t>ons</w:t>
      </w:r>
      <w:r w:rsidR="00C93442" w:rsidRPr="00500FE6">
        <w:t xml:space="preserve">system </w:t>
      </w:r>
      <w:r w:rsidR="00265760" w:rsidRPr="00500FE6">
        <w:t>immer</w:t>
      </w:r>
      <w:r w:rsidR="00C93442" w:rsidRPr="00500FE6">
        <w:t xml:space="preserve"> </w:t>
      </w:r>
      <w:r w:rsidR="00265760" w:rsidRPr="00500FE6">
        <w:t xml:space="preserve">mit </w:t>
      </w:r>
      <w:r w:rsidR="00581DB5" w:rsidRPr="00500FE6">
        <w:t xml:space="preserve">dem </w:t>
      </w:r>
      <w:r w:rsidR="00265760" w:rsidRPr="00500FE6">
        <w:t>Inhalt der Seite gefüllt wird</w:t>
      </w:r>
      <w:r w:rsidR="00581DB5" w:rsidRPr="00500FE6">
        <w:t>.</w:t>
      </w:r>
      <w:r w:rsidR="00541DAD" w:rsidRPr="00500FE6">
        <w:t xml:space="preserve"> </w:t>
      </w:r>
      <w:r w:rsidR="001A19E0" w:rsidRPr="00500FE6">
        <w:rPr>
          <w:rStyle w:val="ui-provider"/>
        </w:rPr>
        <w:t>V</w:t>
      </w:r>
      <w:r w:rsidR="00541DAD" w:rsidRPr="00500FE6">
        <w:rPr>
          <w:rStyle w:val="ui-provider"/>
        </w:rPr>
        <w:t>erschiedene Inhalte, die bei einer Suche unterschiedlich stark gewichtet werden</w:t>
      </w:r>
      <w:r w:rsidR="001A19E0" w:rsidRPr="00500FE6">
        <w:rPr>
          <w:rStyle w:val="ui-provider"/>
        </w:rPr>
        <w:t>, werden berücksichtigt</w:t>
      </w:r>
      <w:r w:rsidR="00541DAD" w:rsidRPr="00500FE6">
        <w:rPr>
          <w:rStyle w:val="ui-provider"/>
        </w:rPr>
        <w:t>. Diese Gewichtungen helfen dabei, die relevantesten Ergebnisse an die Spitze der Suchergebnisse zu stellen. Hier sind die verschiedenen Felder, ihre Gewichtungen und deren Bedeutung</w:t>
      </w:r>
      <w:r w:rsidR="00D87762" w:rsidRPr="00500FE6">
        <w:rPr>
          <w:rStyle w:val="ui-provider"/>
        </w:rPr>
        <w:t>:</w:t>
      </w:r>
    </w:p>
    <w:p w14:paraId="2AFF8A9F" w14:textId="12A7F586" w:rsidR="008F134E" w:rsidRPr="00500FE6" w:rsidRDefault="00541DAD" w:rsidP="001D2B8E">
      <w:pPr>
        <w:pStyle w:val="Listenabsatz"/>
        <w:numPr>
          <w:ilvl w:val="0"/>
          <w:numId w:val="72"/>
        </w:numPr>
      </w:pPr>
      <w:r w:rsidRPr="00500FE6">
        <w:rPr>
          <w:rStyle w:val="ui-provider"/>
        </w:rPr>
        <w:t>**Inhalt (</w:t>
      </w:r>
      <w:proofErr w:type="spellStart"/>
      <w:r w:rsidRPr="00500FE6">
        <w:rPr>
          <w:rStyle w:val="ui-provider"/>
        </w:rPr>
        <w:t>content</w:t>
      </w:r>
      <w:proofErr w:type="spellEnd"/>
      <w:r w:rsidRPr="00500FE6">
        <w:rPr>
          <w:rStyle w:val="ui-provider"/>
        </w:rPr>
        <w:t>)</w:t>
      </w:r>
      <w:r w:rsidR="00F33328" w:rsidRPr="00500FE6">
        <w:rPr>
          <w:rStyle w:val="ui-provider"/>
        </w:rPr>
        <w:t xml:space="preserve"> Gewichtung</w:t>
      </w:r>
      <w:r w:rsidR="000D2B99" w:rsidRPr="00500FE6">
        <w:rPr>
          <w:rStyle w:val="ui-provider"/>
        </w:rPr>
        <w:t xml:space="preserve">: </w:t>
      </w:r>
      <w:r w:rsidRPr="00500FE6">
        <w:rPr>
          <w:rStyle w:val="ui-provider"/>
        </w:rPr>
        <w:t>40.0**: Der tatsächliche Inhalt eines Artikels ist am wichtigsten und wird daher am stärksten gewichtet. Das bedeutet, dass die Suchbegriffe im Artikeltext selbst die höchste Relevanz haben.</w:t>
      </w:r>
    </w:p>
    <w:p w14:paraId="51C0D9B9" w14:textId="5082BFFA" w:rsidR="008F134E" w:rsidRPr="00500FE6" w:rsidRDefault="00541DAD" w:rsidP="001D2B8E">
      <w:pPr>
        <w:pStyle w:val="Listenabsatz"/>
        <w:numPr>
          <w:ilvl w:val="0"/>
          <w:numId w:val="72"/>
        </w:numPr>
      </w:pPr>
      <w:r w:rsidRPr="00500FE6">
        <w:rPr>
          <w:rStyle w:val="ui-provider"/>
        </w:rPr>
        <w:t>**Titel (title)</w:t>
      </w:r>
      <w:r w:rsidR="006564CE" w:rsidRPr="00500FE6">
        <w:rPr>
          <w:rStyle w:val="ui-provider"/>
        </w:rPr>
        <w:t xml:space="preserve"> </w:t>
      </w:r>
      <w:r w:rsidRPr="00500FE6">
        <w:rPr>
          <w:rStyle w:val="ui-provider"/>
        </w:rPr>
        <w:t>Gewichtung: 5.0</w:t>
      </w:r>
      <w:r w:rsidR="006564CE" w:rsidRPr="00500FE6">
        <w:rPr>
          <w:rStyle w:val="ui-provider"/>
        </w:rPr>
        <w:t>**:</w:t>
      </w:r>
      <w:r w:rsidRPr="00500FE6">
        <w:rPr>
          <w:rStyle w:val="ui-provider"/>
        </w:rPr>
        <w:t xml:space="preserve"> Der Titel eines Artikels ist ebenfalls sehr wichtig, aber weniger als der eigentliche Inhalt. Ein Suchbegriff im Titel wird stark berücksichtigt.</w:t>
      </w:r>
    </w:p>
    <w:p w14:paraId="26800505" w14:textId="430BB50C" w:rsidR="004556BB" w:rsidRPr="00500FE6" w:rsidRDefault="00541DAD" w:rsidP="001D2B8E">
      <w:pPr>
        <w:pStyle w:val="Listenabsatz"/>
        <w:numPr>
          <w:ilvl w:val="0"/>
          <w:numId w:val="72"/>
        </w:numPr>
      </w:pPr>
      <w:r w:rsidRPr="00500FE6">
        <w:rPr>
          <w:rStyle w:val="ui-provider"/>
        </w:rPr>
        <w:t>**Schlüsselwörter (</w:t>
      </w:r>
      <w:proofErr w:type="spellStart"/>
      <w:r w:rsidRPr="00500FE6">
        <w:rPr>
          <w:rStyle w:val="ui-provider"/>
        </w:rPr>
        <w:t>keywords</w:t>
      </w:r>
      <w:proofErr w:type="spellEnd"/>
      <w:r w:rsidRPr="00500FE6">
        <w:rPr>
          <w:rStyle w:val="ui-provider"/>
        </w:rPr>
        <w:t>)</w:t>
      </w:r>
      <w:r w:rsidR="006564CE" w:rsidRPr="00500FE6">
        <w:rPr>
          <w:rStyle w:val="ui-provider"/>
        </w:rPr>
        <w:t xml:space="preserve"> Gewichtung</w:t>
      </w:r>
      <w:r w:rsidR="00791FBF" w:rsidRPr="00500FE6">
        <w:rPr>
          <w:rStyle w:val="ui-provider"/>
        </w:rPr>
        <w:t xml:space="preserve">: </w:t>
      </w:r>
      <w:r w:rsidRPr="00500FE6">
        <w:rPr>
          <w:rStyle w:val="ui-provider"/>
        </w:rPr>
        <w:t>2.0**: Schlüsselwörter sind auch relevant, aber nicht so stark wie Titel oder Inhalt. Diese helfen der Suche, zusätzliche wichtige Begriffe zu identifizieren.</w:t>
      </w:r>
    </w:p>
    <w:p w14:paraId="70F8A0C5" w14:textId="0FEF5CB6" w:rsidR="004556BB" w:rsidRPr="00500FE6" w:rsidRDefault="00541DAD" w:rsidP="001D2B8E">
      <w:pPr>
        <w:pStyle w:val="Listenabsatz"/>
        <w:numPr>
          <w:ilvl w:val="0"/>
          <w:numId w:val="72"/>
        </w:numPr>
      </w:pPr>
      <w:r w:rsidRPr="00500FE6">
        <w:rPr>
          <w:rStyle w:val="ui-provider"/>
        </w:rPr>
        <w:t>**Überschrift 1 (tagsH1)</w:t>
      </w:r>
      <w:r w:rsidR="005D67D4" w:rsidRPr="00500FE6">
        <w:rPr>
          <w:rStyle w:val="ui-provider"/>
        </w:rPr>
        <w:t xml:space="preserve"> Gewichtung</w:t>
      </w:r>
      <w:r w:rsidR="00EF19BB" w:rsidRPr="00500FE6">
        <w:rPr>
          <w:rStyle w:val="ui-provider"/>
        </w:rPr>
        <w:t xml:space="preserve">: </w:t>
      </w:r>
      <w:r w:rsidRPr="00500FE6">
        <w:rPr>
          <w:rStyle w:val="ui-provider"/>
        </w:rPr>
        <w:t>5.0**: Die Hauptüberschrift (H1) eines Artikels wird ebenfalls stark gewichtet. Sie gibt oft einen guten Überblick über den Artikelinhalt.</w:t>
      </w:r>
    </w:p>
    <w:p w14:paraId="69664B04" w14:textId="6CC462E5" w:rsidR="004556BB" w:rsidRPr="00500FE6" w:rsidRDefault="003C1AA3" w:rsidP="001D2B8E">
      <w:pPr>
        <w:pStyle w:val="Listenabsatz"/>
        <w:numPr>
          <w:ilvl w:val="0"/>
          <w:numId w:val="72"/>
        </w:numPr>
      </w:pPr>
      <w:r w:rsidRPr="00500FE6">
        <w:rPr>
          <w:rStyle w:val="ui-provider"/>
        </w:rPr>
        <w:t>*</w:t>
      </w:r>
      <w:r w:rsidR="00541DAD" w:rsidRPr="00500FE6">
        <w:rPr>
          <w:rStyle w:val="ui-provider"/>
        </w:rPr>
        <w:t>*Überschriften 2 und 3 (tagsH2H3)</w:t>
      </w:r>
      <w:r w:rsidR="00EF19BB" w:rsidRPr="00500FE6">
        <w:rPr>
          <w:rStyle w:val="ui-provider"/>
        </w:rPr>
        <w:t xml:space="preserve"> Gewichtung </w:t>
      </w:r>
      <w:r w:rsidR="00541DAD" w:rsidRPr="00500FE6">
        <w:rPr>
          <w:rStyle w:val="ui-provider"/>
        </w:rPr>
        <w:t>3.0**: Diese Überschriften sind immer noch wichtig, aber weniger als die Hauptüberschrift. Sie strukturieren den Artikel weiter und enthalten relevante Begriffe.</w:t>
      </w:r>
    </w:p>
    <w:p w14:paraId="5FBC1CE1" w14:textId="4512CE8C" w:rsidR="004556BB" w:rsidRPr="00500FE6" w:rsidRDefault="00541DAD" w:rsidP="001D2B8E">
      <w:pPr>
        <w:pStyle w:val="Listenabsatz"/>
        <w:numPr>
          <w:ilvl w:val="0"/>
          <w:numId w:val="72"/>
        </w:numPr>
      </w:pPr>
      <w:r w:rsidRPr="00500FE6">
        <w:rPr>
          <w:rStyle w:val="ui-provider"/>
        </w:rPr>
        <w:t>**Überschriften 4 bis 6 (tagsH4H5H6)</w:t>
      </w:r>
      <w:r w:rsidR="00EF19BB" w:rsidRPr="00500FE6">
        <w:rPr>
          <w:rStyle w:val="ui-provider"/>
        </w:rPr>
        <w:t xml:space="preserve"> Gewichtung: </w:t>
      </w:r>
      <w:r w:rsidRPr="00500FE6">
        <w:rPr>
          <w:rStyle w:val="ui-provider"/>
        </w:rPr>
        <w:t>2.0**: Kleinere Überschriften sind weniger wichtig, tragen aber trotzdem zur Relevanz bei.</w:t>
      </w:r>
    </w:p>
    <w:p w14:paraId="255D2379" w14:textId="7D8AA54D" w:rsidR="004556BB" w:rsidRPr="00500FE6" w:rsidRDefault="00541DAD" w:rsidP="001D2B8E">
      <w:pPr>
        <w:pStyle w:val="Listenabsatz"/>
        <w:numPr>
          <w:ilvl w:val="0"/>
          <w:numId w:val="72"/>
        </w:numPr>
      </w:pPr>
      <w:r w:rsidRPr="00500FE6">
        <w:rPr>
          <w:rStyle w:val="ui-provider"/>
        </w:rPr>
        <w:t>**Inline-Tags (</w:t>
      </w:r>
      <w:proofErr w:type="spellStart"/>
      <w:r w:rsidRPr="00500FE6">
        <w:rPr>
          <w:rStyle w:val="ui-provider"/>
        </w:rPr>
        <w:t>tagsInline</w:t>
      </w:r>
      <w:proofErr w:type="spellEnd"/>
      <w:r w:rsidRPr="00500FE6">
        <w:rPr>
          <w:rStyle w:val="ui-provider"/>
        </w:rPr>
        <w:t>)</w:t>
      </w:r>
      <w:r w:rsidR="00F30B5A" w:rsidRPr="00500FE6">
        <w:rPr>
          <w:rStyle w:val="ui-provider"/>
        </w:rPr>
        <w:t xml:space="preserve"> Gewichtung: </w:t>
      </w:r>
      <w:r w:rsidRPr="00500FE6">
        <w:rPr>
          <w:rStyle w:val="ui-provider"/>
        </w:rPr>
        <w:t>1.0**: Begriffe, die innerhalb von Inline-Tags wie fett oder kursiv markiert sind, haben eine geringere Gewichtung, da sie oft zur Hervorhebung genutzt werden.</w:t>
      </w:r>
    </w:p>
    <w:p w14:paraId="4AA44F61" w14:textId="4AF47003" w:rsidR="004556BB" w:rsidRPr="00500FE6" w:rsidRDefault="00541DAD" w:rsidP="001D2B8E">
      <w:pPr>
        <w:pStyle w:val="Listenabsatz"/>
        <w:numPr>
          <w:ilvl w:val="0"/>
          <w:numId w:val="72"/>
        </w:numPr>
      </w:pPr>
      <w:r w:rsidRPr="00500FE6">
        <w:rPr>
          <w:rStyle w:val="ui-provider"/>
        </w:rPr>
        <w:t>**Beschreibung (</w:t>
      </w:r>
      <w:proofErr w:type="spellStart"/>
      <w:r w:rsidRPr="00500FE6">
        <w:rPr>
          <w:rStyle w:val="ui-provider"/>
        </w:rPr>
        <w:t>description</w:t>
      </w:r>
      <w:proofErr w:type="spellEnd"/>
      <w:r w:rsidRPr="00500FE6">
        <w:rPr>
          <w:rStyle w:val="ui-provider"/>
        </w:rPr>
        <w:t>)</w:t>
      </w:r>
      <w:r w:rsidR="00F30B5A" w:rsidRPr="00500FE6">
        <w:rPr>
          <w:rStyle w:val="ui-provider"/>
        </w:rPr>
        <w:t xml:space="preserve"> Gewichtung: </w:t>
      </w:r>
      <w:r w:rsidRPr="00500FE6">
        <w:rPr>
          <w:rStyle w:val="ui-provider"/>
        </w:rPr>
        <w:t>4.0**: Die Beschreibung eines Artikels ist wichtig, um den Inhalt kurz zusammenzufassen und wird stark berücksichtigt.</w:t>
      </w:r>
    </w:p>
    <w:p w14:paraId="553DD834" w14:textId="1E79F271" w:rsidR="004556BB" w:rsidRPr="00500FE6" w:rsidRDefault="00541DAD" w:rsidP="001D2B8E">
      <w:pPr>
        <w:pStyle w:val="Listenabsatz"/>
        <w:numPr>
          <w:ilvl w:val="0"/>
          <w:numId w:val="72"/>
        </w:numPr>
      </w:pPr>
      <w:r w:rsidRPr="00500FE6">
        <w:rPr>
          <w:rStyle w:val="ui-provider"/>
        </w:rPr>
        <w:t>**Abstract (</w:t>
      </w:r>
      <w:proofErr w:type="spellStart"/>
      <w:r w:rsidRPr="00500FE6">
        <w:rPr>
          <w:rStyle w:val="ui-provider"/>
        </w:rPr>
        <w:t>abstract</w:t>
      </w:r>
      <w:proofErr w:type="spellEnd"/>
      <w:r w:rsidRPr="00500FE6">
        <w:rPr>
          <w:rStyle w:val="ui-provider"/>
        </w:rPr>
        <w:t>)</w:t>
      </w:r>
      <w:r w:rsidR="006C5806" w:rsidRPr="00500FE6">
        <w:rPr>
          <w:rStyle w:val="ui-provider"/>
        </w:rPr>
        <w:t xml:space="preserve"> Gewichtung: </w:t>
      </w:r>
      <w:r w:rsidRPr="00500FE6">
        <w:rPr>
          <w:rStyle w:val="ui-provider"/>
        </w:rPr>
        <w:t>1.0**: Ein Abstract oder eine Zusammenfassung hat eine geringere Gewichtung. Es gibt eine kurze Übersicht über den Artikel, aber weniger detailliert.</w:t>
      </w:r>
    </w:p>
    <w:p w14:paraId="4C1595E0" w14:textId="47569A3D" w:rsidR="003C1AA3" w:rsidRPr="00500FE6" w:rsidRDefault="00541DAD" w:rsidP="001D2B8E">
      <w:pPr>
        <w:pStyle w:val="Listenabsatz"/>
        <w:numPr>
          <w:ilvl w:val="0"/>
          <w:numId w:val="72"/>
        </w:numPr>
      </w:pPr>
      <w:r w:rsidRPr="00500FE6">
        <w:rPr>
          <w:rStyle w:val="ui-provider"/>
        </w:rPr>
        <w:t>**Untertitel (</w:t>
      </w:r>
      <w:proofErr w:type="spellStart"/>
      <w:r w:rsidRPr="00500FE6">
        <w:rPr>
          <w:rStyle w:val="ui-provider"/>
        </w:rPr>
        <w:t>subtitle</w:t>
      </w:r>
      <w:proofErr w:type="spellEnd"/>
      <w:r w:rsidRPr="00500FE6">
        <w:rPr>
          <w:rStyle w:val="ui-provider"/>
        </w:rPr>
        <w:t>)</w:t>
      </w:r>
      <w:r w:rsidR="006C5806" w:rsidRPr="00500FE6">
        <w:rPr>
          <w:rStyle w:val="ui-provider"/>
        </w:rPr>
        <w:t xml:space="preserve"> Gewichtung: </w:t>
      </w:r>
      <w:r w:rsidRPr="00500FE6">
        <w:rPr>
          <w:rStyle w:val="ui-provider"/>
        </w:rPr>
        <w:t>1.0**: Der Untertitel hat ebenfalls eine geringere Gewichtung, trägt aber zur Relevanz bei.</w:t>
      </w:r>
    </w:p>
    <w:p w14:paraId="2BE887A1" w14:textId="6067F10C" w:rsidR="003C1AA3" w:rsidRPr="00500FE6" w:rsidRDefault="00541DAD" w:rsidP="001D2B8E">
      <w:pPr>
        <w:pStyle w:val="Listenabsatz"/>
        <w:numPr>
          <w:ilvl w:val="0"/>
          <w:numId w:val="72"/>
        </w:numPr>
      </w:pPr>
      <w:r w:rsidRPr="00500FE6">
        <w:rPr>
          <w:rStyle w:val="ui-provider"/>
        </w:rPr>
        <w:t>**Navigations-Titel (</w:t>
      </w:r>
      <w:proofErr w:type="spellStart"/>
      <w:r w:rsidRPr="00500FE6">
        <w:rPr>
          <w:rStyle w:val="ui-provider"/>
        </w:rPr>
        <w:t>navtitle</w:t>
      </w:r>
      <w:proofErr w:type="spellEnd"/>
      <w:r w:rsidRPr="00500FE6">
        <w:rPr>
          <w:rStyle w:val="ui-provider"/>
        </w:rPr>
        <w:t>)</w:t>
      </w:r>
      <w:r w:rsidR="00316A0D" w:rsidRPr="00500FE6">
        <w:rPr>
          <w:rStyle w:val="ui-provider"/>
        </w:rPr>
        <w:t xml:space="preserve"> Gewichtung: </w:t>
      </w:r>
      <w:r w:rsidRPr="00500FE6">
        <w:rPr>
          <w:rStyle w:val="ui-provider"/>
        </w:rPr>
        <w:t>1.0**: Der Titel, der in der Navigation verwendet wird, hat eine geringere Gewichtung, da er oft kürzer und allgemeiner ist.</w:t>
      </w:r>
    </w:p>
    <w:p w14:paraId="60D497FE" w14:textId="0118B51B" w:rsidR="005B6D96" w:rsidRPr="00500FE6" w:rsidRDefault="00541DAD" w:rsidP="001D2B8E">
      <w:pPr>
        <w:pStyle w:val="Listenabsatz"/>
        <w:numPr>
          <w:ilvl w:val="0"/>
          <w:numId w:val="72"/>
        </w:numPr>
      </w:pPr>
      <w:r w:rsidRPr="00500FE6">
        <w:rPr>
          <w:rStyle w:val="ui-provider"/>
        </w:rPr>
        <w:t>**Autor (</w:t>
      </w:r>
      <w:proofErr w:type="spellStart"/>
      <w:r w:rsidRPr="00500FE6">
        <w:rPr>
          <w:rStyle w:val="ui-provider"/>
        </w:rPr>
        <w:t>author</w:t>
      </w:r>
      <w:proofErr w:type="spellEnd"/>
      <w:r w:rsidRPr="00500FE6">
        <w:rPr>
          <w:rStyle w:val="ui-provider"/>
        </w:rPr>
        <w:t>)</w:t>
      </w:r>
      <w:r w:rsidR="00316A0D" w:rsidRPr="00500FE6">
        <w:rPr>
          <w:rStyle w:val="ui-provider"/>
        </w:rPr>
        <w:t xml:space="preserve"> Gewichtung: </w:t>
      </w:r>
      <w:r w:rsidRPr="00500FE6">
        <w:rPr>
          <w:rStyle w:val="ui-provider"/>
        </w:rPr>
        <w:t>1.0**: Der Autor eines Artikels hat die geringste Gewichtung. Der Name des Autors ist oft weniger relevant für den Suchinhalt.</w:t>
      </w:r>
    </w:p>
    <w:p w14:paraId="6689D911" w14:textId="4230C63F" w:rsidR="00BB71F7" w:rsidRPr="00500FE6" w:rsidRDefault="00BB71F7" w:rsidP="00BB71F7">
      <w:r w:rsidRPr="00500FE6">
        <w:t xml:space="preserve">Die Suchergebnisliste enthält Einträge, die aus einem </w:t>
      </w:r>
      <w:proofErr w:type="spellStart"/>
      <w:r w:rsidRPr="00500FE6">
        <w:t>Teasertext</w:t>
      </w:r>
      <w:proofErr w:type="spellEnd"/>
      <w:r w:rsidRPr="00500FE6">
        <w:t xml:space="preserve"> bestehen. Dieser ist auf 300 Zeichen inklusive Leerzeichen begrenzt. Wörter, die diese Begrenzung überschreiten, werden nicht angezeigt. Optional ist die Hinzufügung eines Bildes möglich, welches in den Seiteneigenschaften unter dem Tab „Ressourcen“ im Feld „Media“ gepflegt werden kann. Die Einträge enthalten zudem die Haupt- und Themenkategorien sowie das Datum der jeweiligen Seite.</w:t>
      </w:r>
    </w:p>
    <w:p w14:paraId="79E89E67" w14:textId="6BE290AD" w:rsidR="00944DA5" w:rsidRPr="00500FE6" w:rsidRDefault="00F13B34" w:rsidP="00155944">
      <w:pPr>
        <w:pStyle w:val="berschrift2"/>
      </w:pPr>
      <w:bookmarkStart w:id="1256" w:name="_Toc177115985"/>
      <w:r>
        <w:lastRenderedPageBreak/>
        <w:t xml:space="preserve"> </w:t>
      </w:r>
      <w:bookmarkStart w:id="1257" w:name="_Toc230848582"/>
      <w:proofErr w:type="spellStart"/>
      <w:r w:rsidR="007B16C5" w:rsidRPr="00500FE6">
        <w:t>Solr</w:t>
      </w:r>
      <w:proofErr w:type="spellEnd"/>
      <w:r w:rsidR="007B16C5" w:rsidRPr="00500FE6">
        <w:t xml:space="preserve"> Backend-Module</w:t>
      </w:r>
      <w:bookmarkEnd w:id="1256"/>
      <w:bookmarkEnd w:id="1257"/>
    </w:p>
    <w:p w14:paraId="5DBCDC50" w14:textId="6A4A678E" w:rsidR="00643316" w:rsidRPr="00500FE6" w:rsidRDefault="00643316" w:rsidP="00643316">
      <w:pPr>
        <w:pStyle w:val="StandardWeb"/>
        <w:rPr>
          <w:rFonts w:ascii="BundesSerif Regular" w:hAnsi="BundesSerif Regular" w:cstheme="minorHAnsi"/>
          <w:sz w:val="22"/>
          <w:szCs w:val="22"/>
        </w:rPr>
      </w:pPr>
      <w:r w:rsidRPr="00500FE6">
        <w:rPr>
          <w:rFonts w:ascii="BundesSerif Regular" w:hAnsi="BundesSerif Regular" w:cstheme="minorHAnsi"/>
          <w:sz w:val="22"/>
          <w:szCs w:val="22"/>
        </w:rPr>
        <w:t xml:space="preserve">Die </w:t>
      </w:r>
      <w:r w:rsidR="00447F9E" w:rsidRPr="00500FE6">
        <w:rPr>
          <w:rFonts w:ascii="BundesSerif Regular" w:hAnsi="BundesSerif Regular" w:cstheme="minorHAnsi"/>
          <w:sz w:val="22"/>
          <w:szCs w:val="22"/>
        </w:rPr>
        <w:t>„</w:t>
      </w:r>
      <w:r w:rsidRPr="00500FE6">
        <w:rPr>
          <w:rFonts w:ascii="BundesSerif Regular" w:hAnsi="BundesSerif Regular" w:cstheme="minorHAnsi"/>
          <w:sz w:val="22"/>
          <w:szCs w:val="22"/>
        </w:rPr>
        <w:t>Backend-Module</w:t>
      </w:r>
      <w:r w:rsidR="00447F9E" w:rsidRPr="00500FE6">
        <w:rPr>
          <w:rFonts w:ascii="BundesSerif Regular" w:hAnsi="BundesSerif Regular" w:cstheme="minorHAnsi"/>
          <w:sz w:val="22"/>
          <w:szCs w:val="22"/>
        </w:rPr>
        <w:t>“</w:t>
      </w:r>
      <w:r w:rsidRPr="00500FE6">
        <w:rPr>
          <w:rFonts w:ascii="BundesSerif Regular" w:hAnsi="BundesSerif Regular" w:cstheme="minorHAnsi"/>
          <w:sz w:val="22"/>
          <w:szCs w:val="22"/>
        </w:rPr>
        <w:t xml:space="preserve"> </w:t>
      </w:r>
      <w:r w:rsidR="0093433F" w:rsidRPr="00500FE6">
        <w:rPr>
          <w:rFonts w:ascii="BundesSerif Regular" w:hAnsi="BundesSerif Regular" w:cstheme="minorHAnsi"/>
          <w:sz w:val="22"/>
          <w:szCs w:val="22"/>
        </w:rPr>
        <w:t>sind</w:t>
      </w:r>
      <w:r w:rsidRPr="00500FE6">
        <w:rPr>
          <w:rFonts w:ascii="BundesSerif Regular" w:hAnsi="BundesSerif Regular" w:cstheme="minorHAnsi"/>
          <w:sz w:val="22"/>
          <w:szCs w:val="22"/>
        </w:rPr>
        <w:t xml:space="preserve"> im Abschnitt </w:t>
      </w:r>
      <w:r w:rsidR="00716FA2" w:rsidRPr="00500FE6">
        <w:rPr>
          <w:rFonts w:ascii="BundesSerif Regular" w:hAnsi="BundesSerif Regular" w:cstheme="minorHAnsi"/>
          <w:sz w:val="22"/>
          <w:szCs w:val="22"/>
        </w:rPr>
        <w:t>„</w:t>
      </w:r>
      <w:r w:rsidRPr="00500FE6">
        <w:rPr>
          <w:rFonts w:ascii="BundesSerif Regular" w:hAnsi="BundesSerif Regular" w:cstheme="minorHAnsi"/>
          <w:sz w:val="22"/>
          <w:szCs w:val="22"/>
        </w:rPr>
        <w:t xml:space="preserve">Apache </w:t>
      </w:r>
      <w:proofErr w:type="spellStart"/>
      <w:r w:rsidRPr="00500FE6">
        <w:rPr>
          <w:rFonts w:ascii="BundesSerif Regular" w:hAnsi="BundesSerif Regular" w:cstheme="minorHAnsi"/>
          <w:sz w:val="22"/>
          <w:szCs w:val="22"/>
        </w:rPr>
        <w:t>Solr</w:t>
      </w:r>
      <w:proofErr w:type="spellEnd"/>
      <w:r w:rsidR="00716FA2" w:rsidRPr="00500FE6">
        <w:rPr>
          <w:rFonts w:ascii="BundesSerif Regular" w:hAnsi="BundesSerif Regular" w:cstheme="minorHAnsi"/>
          <w:sz w:val="22"/>
          <w:szCs w:val="22"/>
        </w:rPr>
        <w:t>“</w:t>
      </w:r>
      <w:r w:rsidRPr="00500FE6">
        <w:rPr>
          <w:rFonts w:ascii="BundesSerif Regular" w:hAnsi="BundesSerif Regular" w:cstheme="minorHAnsi"/>
          <w:sz w:val="22"/>
          <w:szCs w:val="22"/>
        </w:rPr>
        <w:t xml:space="preserve"> </w:t>
      </w:r>
      <w:r w:rsidR="0093433F" w:rsidRPr="00500FE6">
        <w:rPr>
          <w:rFonts w:ascii="BundesSerif Regular" w:hAnsi="BundesSerif Regular" w:cstheme="minorHAnsi"/>
          <w:sz w:val="22"/>
          <w:szCs w:val="22"/>
        </w:rPr>
        <w:t xml:space="preserve">zu finden </w:t>
      </w:r>
      <w:r w:rsidRPr="00500FE6">
        <w:rPr>
          <w:rFonts w:ascii="BundesSerif Regular" w:hAnsi="BundesSerif Regular" w:cstheme="minorHAnsi"/>
          <w:sz w:val="22"/>
          <w:szCs w:val="22"/>
        </w:rPr>
        <w:t xml:space="preserve">und können für </w:t>
      </w:r>
      <w:r w:rsidR="0023308E" w:rsidRPr="00500FE6">
        <w:rPr>
          <w:rFonts w:ascii="BundesSerif Regular" w:hAnsi="BundesSerif Regular" w:cstheme="minorHAnsi"/>
          <w:sz w:val="22"/>
          <w:szCs w:val="22"/>
        </w:rPr>
        <w:t>Nutzende</w:t>
      </w:r>
      <w:r w:rsidRPr="00500FE6">
        <w:rPr>
          <w:rFonts w:ascii="BundesSerif Regular" w:hAnsi="BundesSerif Regular" w:cstheme="minorHAnsi"/>
          <w:sz w:val="22"/>
          <w:szCs w:val="22"/>
        </w:rPr>
        <w:t xml:space="preserve"> und/oder -Gruppen </w:t>
      </w:r>
      <w:r w:rsidR="0093433F" w:rsidRPr="00500FE6">
        <w:rPr>
          <w:rFonts w:ascii="BundesSerif Regular" w:hAnsi="BundesSerif Regular" w:cstheme="minorHAnsi"/>
          <w:sz w:val="22"/>
          <w:szCs w:val="22"/>
        </w:rPr>
        <w:t xml:space="preserve">des </w:t>
      </w:r>
      <w:r w:rsidR="00CC005D" w:rsidRPr="00500FE6">
        <w:rPr>
          <w:rFonts w:ascii="BundesSerif Regular" w:hAnsi="BundesSerif Regular" w:cstheme="minorHAnsi"/>
          <w:sz w:val="22"/>
          <w:szCs w:val="22"/>
        </w:rPr>
        <w:t>Redaktionssystem</w:t>
      </w:r>
      <w:r w:rsidR="0093433F" w:rsidRPr="00500FE6">
        <w:rPr>
          <w:rFonts w:ascii="BundesSerif Regular" w:hAnsi="BundesSerif Regular" w:cstheme="minorHAnsi"/>
          <w:sz w:val="22"/>
          <w:szCs w:val="22"/>
        </w:rPr>
        <w:t xml:space="preserve"> aktiviert</w:t>
      </w:r>
      <w:r w:rsidRPr="00500FE6">
        <w:rPr>
          <w:rFonts w:ascii="BundesSerif Regular" w:hAnsi="BundesSerif Regular" w:cstheme="minorHAnsi"/>
          <w:sz w:val="22"/>
          <w:szCs w:val="22"/>
        </w:rPr>
        <w:t xml:space="preserve"> werden. </w:t>
      </w:r>
      <w:r w:rsidR="00625401" w:rsidRPr="00500FE6">
        <w:rPr>
          <w:rFonts w:ascii="BundesSerif Regular" w:hAnsi="BundesSerif Regular" w:cstheme="minorHAnsi"/>
          <w:sz w:val="22"/>
          <w:szCs w:val="22"/>
        </w:rPr>
        <w:t>Sie dienen der Unterstützung</w:t>
      </w:r>
      <w:r w:rsidRPr="00500FE6">
        <w:rPr>
          <w:rFonts w:ascii="BundesSerif Regular" w:hAnsi="BundesSerif Regular" w:cstheme="minorHAnsi"/>
          <w:sz w:val="22"/>
          <w:szCs w:val="22"/>
        </w:rPr>
        <w:t xml:space="preserve"> bei Wartungsaufgaben und bieten einen Überblick über den Systemstatus</w:t>
      </w:r>
      <w:r w:rsidR="00D949F3" w:rsidRPr="00500FE6">
        <w:rPr>
          <w:rFonts w:ascii="BundesSerif Regular" w:hAnsi="BundesSerif Regular" w:cstheme="minorHAnsi"/>
          <w:sz w:val="22"/>
          <w:szCs w:val="22"/>
        </w:rPr>
        <w:t xml:space="preserve"> der Suche</w:t>
      </w:r>
      <w:r w:rsidR="0093433F" w:rsidRPr="00500FE6">
        <w:rPr>
          <w:rFonts w:ascii="BundesSerif Regular" w:hAnsi="BundesSerif Regular" w:cstheme="minorHAnsi"/>
          <w:sz w:val="22"/>
          <w:szCs w:val="22"/>
        </w:rPr>
        <w:t>.</w:t>
      </w:r>
    </w:p>
    <w:p w14:paraId="4480872D" w14:textId="5D9D5C7F" w:rsidR="007E00E9" w:rsidRPr="00500FE6" w:rsidRDefault="00E70037" w:rsidP="003F42DC">
      <w:pPr>
        <w:pStyle w:val="Abbildungen"/>
      </w:pPr>
      <w:r w:rsidRPr="00500FE6">
        <w:drawing>
          <wp:inline distT="0" distB="0" distL="0" distR="0" wp14:anchorId="78F26594" wp14:editId="2C6574D1">
            <wp:extent cx="2152950" cy="1857634"/>
            <wp:effectExtent l="0" t="0" r="0" b="9525"/>
            <wp:docPr id="1391623190" name="Grafik 1391623190" descr="Ansicht der Modulle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190" name="Grafik 1391623190" descr="Ansicht der Modulleiste"/>
                    <pic:cNvPicPr/>
                  </pic:nvPicPr>
                  <pic:blipFill>
                    <a:blip r:embed="rId333"/>
                    <a:stretch>
                      <a:fillRect/>
                    </a:stretch>
                  </pic:blipFill>
                  <pic:spPr>
                    <a:xfrm>
                      <a:off x="0" y="0"/>
                      <a:ext cx="2152950" cy="1857634"/>
                    </a:xfrm>
                    <a:prstGeom prst="rect">
                      <a:avLst/>
                    </a:prstGeom>
                  </pic:spPr>
                </pic:pic>
              </a:graphicData>
            </a:graphic>
          </wp:inline>
        </w:drawing>
      </w:r>
    </w:p>
    <w:p w14:paraId="06AD1619" w14:textId="6680EEBA" w:rsidR="004F3CF3" w:rsidRPr="00500FE6" w:rsidRDefault="00255D43" w:rsidP="003F42DC">
      <w:pPr>
        <w:pStyle w:val="Beschriftung"/>
      </w:pPr>
      <w:bookmarkStart w:id="1258" w:name="_Toc230848915"/>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293</w:t>
      </w:r>
      <w:r w:rsidRPr="00500FE6">
        <w:fldChar w:fldCharType="end"/>
      </w:r>
      <w:r w:rsidRPr="00500FE6">
        <w:t xml:space="preserve">: </w:t>
      </w:r>
      <w:r w:rsidR="00CC2278" w:rsidRPr="00500FE6">
        <w:t xml:space="preserve">Übersicht der Apache Solr </w:t>
      </w:r>
      <w:r w:rsidR="00205D18" w:rsidRPr="00500FE6">
        <w:t>„</w:t>
      </w:r>
      <w:r w:rsidR="00CC2278" w:rsidRPr="00500FE6">
        <w:t>Backend-Module</w:t>
      </w:r>
      <w:r w:rsidR="00205D18" w:rsidRPr="00500FE6">
        <w:t>“</w:t>
      </w:r>
      <w:r w:rsidR="004B0D7E" w:rsidRPr="00500FE6">
        <w:t>.</w:t>
      </w:r>
      <w:bookmarkEnd w:id="1258"/>
    </w:p>
    <w:p w14:paraId="2D6EA484" w14:textId="61BA7A09" w:rsidR="00297E31" w:rsidRPr="00500FE6" w:rsidRDefault="00672273" w:rsidP="00F13B34">
      <w:pPr>
        <w:pStyle w:val="berschrift2"/>
      </w:pPr>
      <w:bookmarkStart w:id="1259" w:name="_Toc177115986"/>
      <w:r w:rsidRPr="00500FE6">
        <w:t xml:space="preserve"> </w:t>
      </w:r>
      <w:bookmarkStart w:id="1260" w:name="_Toc230848583"/>
      <w:proofErr w:type="spellStart"/>
      <w:r w:rsidR="00D72643" w:rsidRPr="00500FE6">
        <w:t>Solr</w:t>
      </w:r>
      <w:proofErr w:type="spellEnd"/>
      <w:r w:rsidR="00D72643" w:rsidRPr="00500FE6">
        <w:t xml:space="preserve"> Info</w:t>
      </w:r>
      <w:bookmarkEnd w:id="1259"/>
      <w:bookmarkEnd w:id="1260"/>
    </w:p>
    <w:p w14:paraId="70077B51" w14:textId="1EE56314" w:rsidR="00B57E45" w:rsidRPr="00500FE6" w:rsidRDefault="00B57E45" w:rsidP="008C29A7">
      <w:pPr>
        <w:pStyle w:val="StandardWeb"/>
        <w:rPr>
          <w:rFonts w:ascii="BundesSerif Regular" w:hAnsi="BundesSerif Regular"/>
          <w:sz w:val="22"/>
          <w:szCs w:val="22"/>
        </w:rPr>
      </w:pPr>
      <w:r w:rsidRPr="00500FE6">
        <w:rPr>
          <w:rFonts w:ascii="BundesSerif Regular" w:hAnsi="BundesSerif Regular"/>
          <w:sz w:val="22"/>
          <w:szCs w:val="22"/>
        </w:rPr>
        <w:t xml:space="preserve">Das Info-Modul zeigt wichtige Informationen über den Status von </w:t>
      </w:r>
      <w:proofErr w:type="spellStart"/>
      <w:r w:rsidRPr="00500FE6">
        <w:rPr>
          <w:rFonts w:ascii="BundesSerif Regular" w:hAnsi="BundesSerif Regular"/>
          <w:sz w:val="22"/>
          <w:szCs w:val="22"/>
        </w:rPr>
        <w:t>Solr</w:t>
      </w:r>
      <w:proofErr w:type="spellEnd"/>
      <w:r w:rsidRPr="00500FE6">
        <w:rPr>
          <w:rFonts w:ascii="BundesSerif Regular" w:hAnsi="BundesSerif Regular"/>
          <w:sz w:val="22"/>
          <w:szCs w:val="22"/>
        </w:rPr>
        <w:t xml:space="preserve"> an. </w:t>
      </w:r>
      <w:r w:rsidR="00782777" w:rsidRPr="00500FE6">
        <w:rPr>
          <w:rFonts w:ascii="BundesSerif Regular" w:hAnsi="BundesSerif Regular"/>
          <w:sz w:val="22"/>
          <w:szCs w:val="22"/>
        </w:rPr>
        <w:t xml:space="preserve">Im </w:t>
      </w:r>
      <w:r w:rsidR="00782777" w:rsidRPr="00500FE6">
        <w:rPr>
          <w:rFonts w:ascii="BundesSerif Regular" w:hAnsi="BundesSerif Regular"/>
          <w:b/>
          <w:bCs/>
          <w:sz w:val="22"/>
          <w:szCs w:val="22"/>
        </w:rPr>
        <w:t>T</w:t>
      </w:r>
      <w:r w:rsidR="00782777" w:rsidRPr="00500FE6">
        <w:rPr>
          <w:rFonts w:ascii="BundesSerif Regular" w:hAnsi="BundesSerif Regular"/>
          <w:sz w:val="22"/>
          <w:szCs w:val="22"/>
        </w:rPr>
        <w:t>ab</w:t>
      </w:r>
      <w:r w:rsidR="00782777" w:rsidRPr="00500FE6">
        <w:rPr>
          <w:rFonts w:ascii="BundesSerif Regular" w:hAnsi="BundesSerif Regular"/>
          <w:b/>
          <w:bCs/>
          <w:sz w:val="22"/>
          <w:szCs w:val="22"/>
        </w:rPr>
        <w:t xml:space="preserve"> </w:t>
      </w:r>
      <w:r w:rsidR="00716FA2" w:rsidRPr="00500FE6">
        <w:rPr>
          <w:rFonts w:ascii="BundesSerif Regular" w:hAnsi="BundesSerif Regular"/>
          <w:sz w:val="22"/>
          <w:szCs w:val="22"/>
        </w:rPr>
        <w:t>„</w:t>
      </w:r>
      <w:r w:rsidR="00782777" w:rsidRPr="00500FE6">
        <w:rPr>
          <w:rFonts w:ascii="BundesSerif Regular" w:hAnsi="BundesSerif Regular"/>
          <w:sz w:val="22"/>
          <w:szCs w:val="22"/>
        </w:rPr>
        <w:t>Connections</w:t>
      </w:r>
      <w:r w:rsidR="00716FA2" w:rsidRPr="00500FE6">
        <w:rPr>
          <w:rFonts w:ascii="BundesSerif Regular" w:hAnsi="BundesSerif Regular"/>
          <w:sz w:val="22"/>
          <w:szCs w:val="22"/>
        </w:rPr>
        <w:t>“</w:t>
      </w:r>
      <w:r w:rsidR="00782777" w:rsidRPr="00500FE6">
        <w:rPr>
          <w:rFonts w:ascii="BundesSerif Regular" w:hAnsi="BundesSerif Regular"/>
          <w:sz w:val="22"/>
          <w:szCs w:val="22"/>
        </w:rPr>
        <w:t xml:space="preserve"> </w:t>
      </w:r>
      <w:r w:rsidR="00407170" w:rsidRPr="00500FE6">
        <w:rPr>
          <w:rFonts w:ascii="BundesSerif Regular" w:hAnsi="BundesSerif Regular"/>
          <w:sz w:val="22"/>
          <w:szCs w:val="22"/>
        </w:rPr>
        <w:t>sind</w:t>
      </w:r>
      <w:r w:rsidR="00782777" w:rsidRPr="00500FE6">
        <w:rPr>
          <w:rFonts w:ascii="BundesSerif Regular" w:hAnsi="BundesSerif Regular"/>
          <w:sz w:val="22"/>
          <w:szCs w:val="22"/>
        </w:rPr>
        <w:t xml:space="preserve"> </w:t>
      </w:r>
      <w:r w:rsidR="00C07179" w:rsidRPr="00500FE6">
        <w:rPr>
          <w:rFonts w:ascii="BundesSerif Regular" w:hAnsi="BundesSerif Regular"/>
          <w:sz w:val="22"/>
          <w:szCs w:val="22"/>
        </w:rPr>
        <w:t xml:space="preserve">alle für </w:t>
      </w:r>
      <w:r w:rsidR="008C29A7" w:rsidRPr="00500FE6">
        <w:rPr>
          <w:rFonts w:ascii="BundesSerif Regular" w:hAnsi="BundesSerif Regular"/>
          <w:sz w:val="22"/>
          <w:szCs w:val="22"/>
        </w:rPr>
        <w:t>den Webauftritt</w:t>
      </w:r>
      <w:r w:rsidR="00C07179" w:rsidRPr="00500FE6">
        <w:rPr>
          <w:rFonts w:ascii="BundesSerif Regular" w:hAnsi="BundesSerif Regular"/>
          <w:sz w:val="22"/>
          <w:szCs w:val="22"/>
        </w:rPr>
        <w:t xml:space="preserve"> konfigurierten Verbindungen und </w:t>
      </w:r>
      <w:r w:rsidR="007905D3" w:rsidRPr="00500FE6">
        <w:rPr>
          <w:rFonts w:ascii="BundesSerif Regular" w:hAnsi="BundesSerif Regular"/>
          <w:sz w:val="22"/>
          <w:szCs w:val="22"/>
        </w:rPr>
        <w:t>deren</w:t>
      </w:r>
      <w:r w:rsidR="00C07179" w:rsidRPr="00500FE6">
        <w:rPr>
          <w:rFonts w:ascii="BundesSerif Regular" w:hAnsi="BundesSerif Regular"/>
          <w:sz w:val="22"/>
          <w:szCs w:val="22"/>
        </w:rPr>
        <w:t xml:space="preserve"> Status auf</w:t>
      </w:r>
      <w:r w:rsidR="00782777" w:rsidRPr="00500FE6">
        <w:rPr>
          <w:rFonts w:ascii="BundesSerif Regular" w:hAnsi="BundesSerif Regular"/>
          <w:sz w:val="22"/>
          <w:szCs w:val="22"/>
        </w:rPr>
        <w:t>gelistet.</w:t>
      </w:r>
    </w:p>
    <w:p w14:paraId="2EFAF087" w14:textId="68C1B3A3" w:rsidR="00CA2F6C" w:rsidRPr="00500FE6" w:rsidRDefault="004F13F0" w:rsidP="003F42DC">
      <w:pPr>
        <w:pStyle w:val="Abbildungen"/>
      </w:pPr>
      <w:r w:rsidRPr="00500FE6">
        <w:drawing>
          <wp:inline distT="0" distB="0" distL="0" distR="0" wp14:anchorId="444C8B44" wp14:editId="17FE7F1F">
            <wp:extent cx="3164546" cy="1761339"/>
            <wp:effectExtent l="0" t="0" r="0" b="0"/>
            <wp:docPr id="1391623194" name="Grafik 1391623194" descr="Verbindungen im Tab &quot;Connection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194" name="Grafik 1391623194" descr="Verbindungen im Tab &quot;Connections&quot;"/>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3174619" cy="1766946"/>
                    </a:xfrm>
                    <a:prstGeom prst="rect">
                      <a:avLst/>
                    </a:prstGeom>
                    <a:noFill/>
                    <a:ln>
                      <a:noFill/>
                    </a:ln>
                  </pic:spPr>
                </pic:pic>
              </a:graphicData>
            </a:graphic>
          </wp:inline>
        </w:drawing>
      </w:r>
    </w:p>
    <w:p w14:paraId="1481C155" w14:textId="137DBCA3" w:rsidR="00B57E45" w:rsidRPr="00500FE6" w:rsidRDefault="00255D43" w:rsidP="003F42DC">
      <w:pPr>
        <w:pStyle w:val="Beschriftung"/>
      </w:pPr>
      <w:bookmarkStart w:id="1261" w:name="_Toc230848916"/>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294</w:t>
      </w:r>
      <w:r w:rsidRPr="00500FE6">
        <w:fldChar w:fldCharType="end"/>
      </w:r>
      <w:r w:rsidRPr="00500FE6">
        <w:t xml:space="preserve">: </w:t>
      </w:r>
      <w:r w:rsidR="000B78F1" w:rsidRPr="00500FE6">
        <w:t>Übersicht über die Verbindungen und ihren Status</w:t>
      </w:r>
      <w:r w:rsidR="004B0D7E" w:rsidRPr="00500FE6">
        <w:t>.</w:t>
      </w:r>
      <w:bookmarkEnd w:id="1261"/>
    </w:p>
    <w:p w14:paraId="15B2FCB0" w14:textId="70144833" w:rsidR="00407170" w:rsidRPr="00500FE6" w:rsidRDefault="00FC71B2" w:rsidP="00217785">
      <w:r w:rsidRPr="00500FE6">
        <w:rPr>
          <w:b/>
          <w:bCs/>
        </w:rPr>
        <w:t xml:space="preserve">Tab </w:t>
      </w:r>
      <w:r w:rsidR="00716FA2" w:rsidRPr="00500FE6">
        <w:rPr>
          <w:b/>
          <w:bCs/>
        </w:rPr>
        <w:t>„</w:t>
      </w:r>
      <w:proofErr w:type="spellStart"/>
      <w:r w:rsidRPr="00500FE6">
        <w:rPr>
          <w:b/>
          <w:bCs/>
        </w:rPr>
        <w:t>Statistics</w:t>
      </w:r>
      <w:proofErr w:type="spellEnd"/>
      <w:r w:rsidR="00716FA2" w:rsidRPr="00500FE6">
        <w:rPr>
          <w:b/>
          <w:bCs/>
        </w:rPr>
        <w:t>“</w:t>
      </w:r>
      <w:r w:rsidR="00132F4D" w:rsidRPr="00500FE6">
        <w:rPr>
          <w:b/>
          <w:bCs/>
        </w:rPr>
        <w:t>:</w:t>
      </w:r>
      <w:r w:rsidR="00132F4D" w:rsidRPr="00500FE6">
        <w:t xml:space="preserve"> </w:t>
      </w:r>
      <w:r w:rsidR="00407170" w:rsidRPr="00500FE6">
        <w:t>Das Suchstatistik-Modul befindet sich im zweiten Tab „</w:t>
      </w:r>
      <w:proofErr w:type="spellStart"/>
      <w:r w:rsidR="00407170" w:rsidRPr="00500FE6">
        <w:t>Statistics</w:t>
      </w:r>
      <w:proofErr w:type="spellEnd"/>
      <w:r w:rsidR="00407170" w:rsidRPr="00500FE6">
        <w:t>“. Es ermöglicht die Anzeige von Top-Suchphrasen mit und ohne Ergebnisse. Zudem kann eine vollständige Auflistung von Treffern usw., sortiert nach den Top-Suchbegriffen, eingesehen werden.</w:t>
      </w:r>
    </w:p>
    <w:p w14:paraId="1B35E7A6" w14:textId="74C3ECB6" w:rsidR="00C445C5" w:rsidRPr="00500FE6" w:rsidRDefault="00C445C5" w:rsidP="00AF30E6">
      <w:pPr>
        <w:pStyle w:val="Infobox"/>
        <w:pBdr>
          <w:bottom w:val="single" w:sz="4" w:space="0" w:color="auto"/>
        </w:pBdr>
      </w:pPr>
      <w:r w:rsidRPr="00500FE6">
        <w:rPr>
          <w:b/>
          <w:bCs/>
        </w:rPr>
        <w:lastRenderedPageBreak/>
        <w:t xml:space="preserve">Hinweis: </w:t>
      </w:r>
      <w:r w:rsidRPr="00500FE6">
        <w:t>Die Statistik muss in Typo-</w:t>
      </w:r>
      <w:proofErr w:type="spellStart"/>
      <w:r w:rsidRPr="00500FE6">
        <w:t>Script</w:t>
      </w:r>
      <w:proofErr w:type="spellEnd"/>
      <w:r w:rsidRPr="00500FE6">
        <w:t xml:space="preserve"> aktiviert werden</w:t>
      </w:r>
      <w:r w:rsidR="00B60471" w:rsidRPr="00500FE6">
        <w:t xml:space="preserve">, z. B. </w:t>
      </w:r>
      <w:r w:rsidR="00407170" w:rsidRPr="00500FE6">
        <w:t xml:space="preserve">kann </w:t>
      </w:r>
      <w:r w:rsidR="00B60471" w:rsidRPr="00500FE6">
        <w:t xml:space="preserve">im Modul </w:t>
      </w:r>
      <w:proofErr w:type="spellStart"/>
      <w:r w:rsidR="00B60471" w:rsidRPr="00500FE6">
        <w:t>Typo</w:t>
      </w:r>
      <w:r w:rsidR="00F34F21" w:rsidRPr="00500FE6">
        <w:t>Script</w:t>
      </w:r>
      <w:proofErr w:type="spellEnd"/>
      <w:r w:rsidR="00F34F21" w:rsidRPr="00500FE6">
        <w:t xml:space="preserve"> </w:t>
      </w:r>
      <w:r w:rsidR="00AF30E6" w:rsidRPr="00500FE6">
        <w:t>im Root-Template unter „Setup“ de</w:t>
      </w:r>
      <w:r w:rsidR="00407170" w:rsidRPr="00500FE6">
        <w:t>r</w:t>
      </w:r>
      <w:r w:rsidR="00AF30E6" w:rsidRPr="00500FE6">
        <w:t xml:space="preserve"> Code </w:t>
      </w:r>
      <w:proofErr w:type="spellStart"/>
      <w:proofErr w:type="gramStart"/>
      <w:r w:rsidR="00AF30E6" w:rsidRPr="007D4DA6">
        <w:rPr>
          <w:rStyle w:val="ui-provider"/>
          <w:i/>
          <w:iCs/>
        </w:rPr>
        <w:t>plugin.tx</w:t>
      </w:r>
      <w:proofErr w:type="gramEnd"/>
      <w:r w:rsidR="00AF30E6" w:rsidRPr="007D4DA6">
        <w:rPr>
          <w:rStyle w:val="ui-provider"/>
          <w:i/>
          <w:iCs/>
        </w:rPr>
        <w:t>_</w:t>
      </w:r>
      <w:proofErr w:type="gramStart"/>
      <w:r w:rsidR="00AF30E6" w:rsidRPr="007D4DA6">
        <w:rPr>
          <w:rStyle w:val="ui-provider"/>
          <w:i/>
          <w:iCs/>
        </w:rPr>
        <w:t>solr.statistics</w:t>
      </w:r>
      <w:proofErr w:type="spellEnd"/>
      <w:proofErr w:type="gramEnd"/>
      <w:r w:rsidR="00AF30E6" w:rsidRPr="007D4DA6">
        <w:rPr>
          <w:rStyle w:val="ui-provider"/>
          <w:i/>
          <w:iCs/>
        </w:rPr>
        <w:t xml:space="preserve"> = 1</w:t>
      </w:r>
      <w:r w:rsidR="00AF30E6" w:rsidRPr="00500FE6">
        <w:rPr>
          <w:rStyle w:val="ui-provider"/>
          <w:i/>
          <w:iCs/>
        </w:rPr>
        <w:t xml:space="preserve"> </w:t>
      </w:r>
      <w:r w:rsidR="009A3154" w:rsidRPr="00500FE6">
        <w:rPr>
          <w:rStyle w:val="ui-provider"/>
        </w:rPr>
        <w:t xml:space="preserve">händisch eingefügt werden. </w:t>
      </w:r>
      <w:r w:rsidR="009A3154" w:rsidRPr="00500FE6">
        <w:rPr>
          <w:rStyle w:val="ui-provider"/>
        </w:rPr>
        <w:br/>
      </w:r>
      <w:r w:rsidR="009A3154" w:rsidRPr="00500FE6">
        <w:rPr>
          <w:rStyle w:val="ui-provider"/>
          <w:b/>
          <w:bCs/>
        </w:rPr>
        <w:t>Achtung:</w:t>
      </w:r>
      <w:r w:rsidR="009A3154" w:rsidRPr="00500FE6">
        <w:rPr>
          <w:rStyle w:val="ui-provider"/>
        </w:rPr>
        <w:t xml:space="preserve"> Änderungen am </w:t>
      </w:r>
      <w:proofErr w:type="spellStart"/>
      <w:r w:rsidR="009A3154" w:rsidRPr="00500FE6">
        <w:rPr>
          <w:rStyle w:val="ui-provider"/>
        </w:rPr>
        <w:t>TypoScript</w:t>
      </w:r>
      <w:proofErr w:type="spellEnd"/>
      <w:r w:rsidR="009A3154" w:rsidRPr="00500FE6">
        <w:rPr>
          <w:rStyle w:val="ui-provider"/>
        </w:rPr>
        <w:t xml:space="preserve"> nur mit gebotener Vorsicht durchführen.</w:t>
      </w:r>
      <w:r w:rsidR="009A3154" w:rsidRPr="00500FE6">
        <w:t xml:space="preserve"> </w:t>
      </w:r>
    </w:p>
    <w:p w14:paraId="026A303C" w14:textId="0B8F8F99" w:rsidR="00B64045" w:rsidRPr="00500FE6" w:rsidRDefault="00B64045" w:rsidP="00217785">
      <w:r w:rsidRPr="00500FE6">
        <w:rPr>
          <w:b/>
          <w:bCs/>
        </w:rPr>
        <w:t xml:space="preserve">Tab </w:t>
      </w:r>
      <w:r w:rsidR="00716FA2" w:rsidRPr="00500FE6">
        <w:rPr>
          <w:b/>
        </w:rPr>
        <w:t>„</w:t>
      </w:r>
      <w:r w:rsidR="003E23E6" w:rsidRPr="00500FE6">
        <w:rPr>
          <w:b/>
        </w:rPr>
        <w:t>Indexfelder</w:t>
      </w:r>
      <w:r w:rsidR="00716FA2" w:rsidRPr="00500FE6">
        <w:rPr>
          <w:b/>
        </w:rPr>
        <w:t>“</w:t>
      </w:r>
      <w:r w:rsidR="003E23E6" w:rsidRPr="00500FE6">
        <w:rPr>
          <w:b/>
        </w:rPr>
        <w:t>:</w:t>
      </w:r>
      <w:r w:rsidR="002C1C1C" w:rsidRPr="00500FE6">
        <w:t xml:space="preserve"> Das </w:t>
      </w:r>
      <w:r w:rsidR="00407170" w:rsidRPr="00500FE6">
        <w:t>Modul</w:t>
      </w:r>
      <w:r w:rsidR="002C1C1C" w:rsidRPr="00500FE6">
        <w:t xml:space="preserve"> Indexfelder</w:t>
      </w:r>
      <w:r w:rsidR="000F1C22" w:rsidRPr="00500FE6">
        <w:t xml:space="preserve"> oder „</w:t>
      </w:r>
      <w:r w:rsidR="000C3D37" w:rsidRPr="00500FE6">
        <w:t>I</w:t>
      </w:r>
      <w:r w:rsidR="000F1C22" w:rsidRPr="00500FE6">
        <w:t xml:space="preserve">ndex </w:t>
      </w:r>
      <w:r w:rsidR="000C3D37" w:rsidRPr="00500FE6">
        <w:t>F</w:t>
      </w:r>
      <w:r w:rsidR="000F1C22" w:rsidRPr="00500FE6">
        <w:t>ields“</w:t>
      </w:r>
      <w:r w:rsidR="002C1C1C" w:rsidRPr="00500FE6">
        <w:t xml:space="preserve"> zeigt an, wie viele Dokumente in welchem </w:t>
      </w:r>
      <w:proofErr w:type="spellStart"/>
      <w:r w:rsidR="002C1C1C" w:rsidRPr="00500FE6">
        <w:t>Solr</w:t>
      </w:r>
      <w:proofErr w:type="spellEnd"/>
      <w:r w:rsidR="002C1C1C" w:rsidRPr="00500FE6">
        <w:t xml:space="preserve">-Kern vorhanden sind und welche Felder diese Dokumente </w:t>
      </w:r>
      <w:r w:rsidR="00407170" w:rsidRPr="00500FE6">
        <w:t>enthalten</w:t>
      </w:r>
      <w:r w:rsidR="002C1C1C" w:rsidRPr="00500FE6">
        <w:t>.</w:t>
      </w:r>
    </w:p>
    <w:p w14:paraId="61AEEABB" w14:textId="3A8C0284" w:rsidR="0052001D" w:rsidRPr="00500FE6" w:rsidRDefault="00B64045" w:rsidP="00217785">
      <w:pPr>
        <w:rPr>
          <w:b/>
          <w:bCs/>
        </w:rPr>
      </w:pPr>
      <w:r w:rsidRPr="00500FE6">
        <w:rPr>
          <w:b/>
          <w:bCs/>
        </w:rPr>
        <w:t xml:space="preserve">Tab </w:t>
      </w:r>
      <w:r w:rsidR="00716FA2" w:rsidRPr="00500FE6">
        <w:rPr>
          <w:b/>
        </w:rPr>
        <w:t>„</w:t>
      </w:r>
      <w:r w:rsidRPr="00500FE6">
        <w:rPr>
          <w:b/>
        </w:rPr>
        <w:t xml:space="preserve">Index </w:t>
      </w:r>
      <w:proofErr w:type="spellStart"/>
      <w:r w:rsidRPr="00500FE6">
        <w:rPr>
          <w:b/>
        </w:rPr>
        <w:t>Documents</w:t>
      </w:r>
      <w:proofErr w:type="spellEnd"/>
      <w:r w:rsidR="00716FA2" w:rsidRPr="00500FE6">
        <w:rPr>
          <w:b/>
        </w:rPr>
        <w:t>“</w:t>
      </w:r>
      <w:r w:rsidRPr="00500FE6">
        <w:rPr>
          <w:b/>
        </w:rPr>
        <w:t>:</w:t>
      </w:r>
      <w:r w:rsidR="00B93137" w:rsidRPr="00500FE6">
        <w:t xml:space="preserve"> </w:t>
      </w:r>
      <w:r w:rsidR="00407170" w:rsidRPr="00500FE6">
        <w:t>In diesem Bereich</w:t>
      </w:r>
      <w:r w:rsidR="00891E0E" w:rsidRPr="00500FE6">
        <w:t xml:space="preserve"> können indexierte Dateien eingesehen werden.</w:t>
      </w:r>
    </w:p>
    <w:p w14:paraId="576011F0" w14:textId="49E8A660" w:rsidR="00B02EAC" w:rsidRPr="00500FE6" w:rsidRDefault="00672273" w:rsidP="00155944">
      <w:pPr>
        <w:pStyle w:val="berschrift3"/>
      </w:pPr>
      <w:bookmarkStart w:id="1262" w:name="_Toc177115987"/>
      <w:r w:rsidRPr="00500FE6">
        <w:t xml:space="preserve"> </w:t>
      </w:r>
      <w:bookmarkStart w:id="1263" w:name="_Toc230848584"/>
      <w:r w:rsidR="00B02EAC" w:rsidRPr="00500FE6">
        <w:t xml:space="preserve">Core </w:t>
      </w:r>
      <w:proofErr w:type="spellStart"/>
      <w:r w:rsidR="00B02EAC" w:rsidRPr="00500FE6">
        <w:t>Optimization</w:t>
      </w:r>
      <w:bookmarkEnd w:id="1262"/>
      <w:bookmarkEnd w:id="1263"/>
      <w:proofErr w:type="spellEnd"/>
    </w:p>
    <w:p w14:paraId="7A570FF6" w14:textId="0BA96192" w:rsidR="00625401" w:rsidRPr="00500FE6" w:rsidRDefault="00625401" w:rsidP="00625401">
      <w:pPr>
        <w:pStyle w:val="StandardWeb"/>
        <w:rPr>
          <w:rFonts w:ascii="BundesSerif Regular" w:hAnsi="BundesSerif Regular"/>
          <w:sz w:val="22"/>
          <w:szCs w:val="22"/>
        </w:rPr>
      </w:pPr>
      <w:r w:rsidRPr="00500FE6">
        <w:rPr>
          <w:rFonts w:ascii="BundesSerif Regular" w:hAnsi="BundesSerif Regular"/>
          <w:sz w:val="22"/>
          <w:szCs w:val="22"/>
        </w:rPr>
        <w:t xml:space="preserve">Das Core </w:t>
      </w:r>
      <w:proofErr w:type="spellStart"/>
      <w:r w:rsidRPr="00500FE6">
        <w:rPr>
          <w:rFonts w:ascii="BundesSerif Regular" w:hAnsi="BundesSerif Regular"/>
          <w:sz w:val="22"/>
          <w:szCs w:val="22"/>
        </w:rPr>
        <w:t>Optimization</w:t>
      </w:r>
      <w:proofErr w:type="spellEnd"/>
      <w:r w:rsidRPr="00500FE6">
        <w:rPr>
          <w:rFonts w:ascii="BundesSerif Regular" w:hAnsi="BundesSerif Regular"/>
          <w:sz w:val="22"/>
          <w:szCs w:val="22"/>
        </w:rPr>
        <w:t xml:space="preserve"> Modul ermöglicht eine Anpassung des Verhaltens der innerhalb von TYPO3 für die Suche verwendeten </w:t>
      </w:r>
      <w:proofErr w:type="spellStart"/>
      <w:r w:rsidRPr="00500FE6">
        <w:rPr>
          <w:rFonts w:ascii="BundesSerif Regular" w:hAnsi="BundesSerif Regular"/>
          <w:sz w:val="22"/>
          <w:szCs w:val="22"/>
        </w:rPr>
        <w:t>Solr</w:t>
      </w:r>
      <w:proofErr w:type="spellEnd"/>
      <w:r w:rsidRPr="00500FE6">
        <w:rPr>
          <w:rFonts w:ascii="BundesSerif Regular" w:hAnsi="BundesSerif Regular"/>
          <w:sz w:val="22"/>
          <w:szCs w:val="22"/>
        </w:rPr>
        <w:t xml:space="preserve">-Cores. Diese „Kerne“ stellen einzelne Instanzen der </w:t>
      </w:r>
      <w:proofErr w:type="spellStart"/>
      <w:r w:rsidRPr="00500FE6">
        <w:rPr>
          <w:rFonts w:ascii="BundesSerif Regular" w:hAnsi="BundesSerif Regular"/>
          <w:sz w:val="22"/>
          <w:szCs w:val="22"/>
        </w:rPr>
        <w:t>Solr</w:t>
      </w:r>
      <w:proofErr w:type="spellEnd"/>
      <w:r w:rsidRPr="00500FE6">
        <w:rPr>
          <w:rFonts w:ascii="BundesSerif Regular" w:hAnsi="BundesSerif Regular"/>
          <w:sz w:val="22"/>
          <w:szCs w:val="22"/>
        </w:rPr>
        <w:t xml:space="preserve">-Suchmaschine dar, welche spezifische Inhalte indexieren und durchsuchbar machen. </w:t>
      </w:r>
    </w:p>
    <w:p w14:paraId="68538498" w14:textId="64A0E420" w:rsidR="00625401" w:rsidRPr="00500FE6" w:rsidRDefault="00625401" w:rsidP="00625401">
      <w:pPr>
        <w:pStyle w:val="StandardWeb"/>
        <w:rPr>
          <w:rFonts w:ascii="BundesSerif Regular" w:hAnsi="BundesSerif Regular"/>
          <w:sz w:val="22"/>
          <w:szCs w:val="22"/>
        </w:rPr>
      </w:pPr>
      <w:r w:rsidRPr="00500FE6">
        <w:rPr>
          <w:rFonts w:ascii="BundesSerif Regular" w:hAnsi="BundesSerif Regular"/>
          <w:sz w:val="22"/>
          <w:szCs w:val="22"/>
        </w:rPr>
        <w:t xml:space="preserve">Mit Hilfe dieses Moduls können Administrationen die Konfigurationen und Einstellungen der </w:t>
      </w:r>
      <w:proofErr w:type="spellStart"/>
      <w:r w:rsidRPr="00500FE6">
        <w:rPr>
          <w:rFonts w:ascii="BundesSerif Regular" w:hAnsi="BundesSerif Regular"/>
          <w:sz w:val="22"/>
          <w:szCs w:val="22"/>
        </w:rPr>
        <w:t>Solr</w:t>
      </w:r>
      <w:proofErr w:type="spellEnd"/>
      <w:r w:rsidRPr="00500FE6">
        <w:rPr>
          <w:rFonts w:ascii="BundesSerif Regular" w:hAnsi="BundesSerif Regular"/>
          <w:sz w:val="22"/>
          <w:szCs w:val="22"/>
        </w:rPr>
        <w:t xml:space="preserve">-Cores modifizieren. Dies dient der Verbesserung der Suchergebnisse oder der Anpassung an spezifische Anforderungen des Webauftritts. Im Rahmen dessen ist unter anderem die Festlegung von Filtern, </w:t>
      </w:r>
      <w:proofErr w:type="spellStart"/>
      <w:r w:rsidRPr="00500FE6">
        <w:rPr>
          <w:rFonts w:ascii="BundesSerif Regular" w:hAnsi="BundesSerif Regular"/>
          <w:sz w:val="22"/>
          <w:szCs w:val="22"/>
        </w:rPr>
        <w:t>Tokenizern</w:t>
      </w:r>
      <w:proofErr w:type="spellEnd"/>
      <w:r w:rsidRPr="00500FE6">
        <w:rPr>
          <w:rFonts w:ascii="BundesSerif Regular" w:hAnsi="BundesSerif Regular"/>
          <w:sz w:val="22"/>
          <w:szCs w:val="22"/>
        </w:rPr>
        <w:t xml:space="preserve">, </w:t>
      </w:r>
      <w:proofErr w:type="spellStart"/>
      <w:r w:rsidRPr="00500FE6">
        <w:rPr>
          <w:rFonts w:ascii="BundesSerif Regular" w:hAnsi="BundesSerif Regular"/>
          <w:sz w:val="22"/>
          <w:szCs w:val="22"/>
        </w:rPr>
        <w:t>Analyzern</w:t>
      </w:r>
      <w:proofErr w:type="spellEnd"/>
      <w:r w:rsidRPr="00500FE6">
        <w:rPr>
          <w:rFonts w:ascii="BundesSerif Regular" w:hAnsi="BundesSerif Regular"/>
          <w:sz w:val="22"/>
          <w:szCs w:val="22"/>
        </w:rPr>
        <w:t xml:space="preserve"> und weiteren Parametern möglich. Ziel ist es, präzise, relevante und effiziente Suchergebnisse sicherzustellen.</w:t>
      </w:r>
    </w:p>
    <w:p w14:paraId="6342246E" w14:textId="52CFC560" w:rsidR="00625401" w:rsidRPr="00500FE6" w:rsidRDefault="00625401" w:rsidP="00625401">
      <w:pPr>
        <w:pStyle w:val="StandardWeb"/>
        <w:rPr>
          <w:rFonts w:ascii="BundesSerif Regular" w:hAnsi="BundesSerif Regular"/>
          <w:sz w:val="22"/>
          <w:szCs w:val="22"/>
        </w:rPr>
      </w:pPr>
      <w:r w:rsidRPr="00500FE6">
        <w:rPr>
          <w:rFonts w:ascii="BundesSerif Regular" w:hAnsi="BundesSerif Regular"/>
          <w:sz w:val="22"/>
          <w:szCs w:val="22"/>
        </w:rPr>
        <w:t xml:space="preserve">Zusammengefasst ermöglicht das Kernoptimierungsmodul Administratoren die Verbesserung der Suchleistung und -ergebnisse durch die Anpassung der </w:t>
      </w:r>
      <w:proofErr w:type="spellStart"/>
      <w:r w:rsidRPr="00500FE6">
        <w:rPr>
          <w:rFonts w:ascii="BundesSerif Regular" w:hAnsi="BundesSerif Regular"/>
          <w:sz w:val="22"/>
          <w:szCs w:val="22"/>
        </w:rPr>
        <w:t>Solr</w:t>
      </w:r>
      <w:proofErr w:type="spellEnd"/>
      <w:r w:rsidRPr="00500FE6">
        <w:rPr>
          <w:rFonts w:ascii="BundesSerif Regular" w:hAnsi="BundesSerif Regular"/>
          <w:sz w:val="22"/>
          <w:szCs w:val="22"/>
        </w:rPr>
        <w:t>-Core-Konfiguration.</w:t>
      </w:r>
    </w:p>
    <w:p w14:paraId="082AE1BF" w14:textId="616F0BBD" w:rsidR="005C4BF4" w:rsidRPr="00500FE6" w:rsidRDefault="005C4BF4" w:rsidP="00155944">
      <w:pPr>
        <w:pStyle w:val="berschrift4"/>
      </w:pPr>
      <w:proofErr w:type="spellStart"/>
      <w:r w:rsidRPr="00500FE6">
        <w:t>Stop</w:t>
      </w:r>
      <w:proofErr w:type="spellEnd"/>
      <w:r w:rsidRPr="00500FE6">
        <w:t xml:space="preserve"> Words</w:t>
      </w:r>
    </w:p>
    <w:p w14:paraId="569F26D6" w14:textId="0649821C" w:rsidR="00AE1B11" w:rsidRPr="00500FE6" w:rsidRDefault="00AE1B11" w:rsidP="003801DB">
      <w:r w:rsidRPr="00500FE6">
        <w:t xml:space="preserve">Das </w:t>
      </w:r>
      <w:proofErr w:type="spellStart"/>
      <w:r w:rsidRPr="00500FE6">
        <w:t>Stop</w:t>
      </w:r>
      <w:proofErr w:type="spellEnd"/>
      <w:r w:rsidRPr="00500FE6">
        <w:t xml:space="preserve"> Words Modul ermöglicht die Definition einer Liste von Wörtern, die von der Suche ausgenommen werden sollen. Häufig betroffen sind Wörter wie „der“, „und“ usw., die aufgrund ihrer Funktion als weitgehend bedeutungslose Füllwörter ausgeschlossen oder herausgefiltert werden.</w:t>
      </w:r>
    </w:p>
    <w:p w14:paraId="439F9EE7" w14:textId="7D4C288E" w:rsidR="006475A1" w:rsidRPr="00500FE6" w:rsidRDefault="006475A1" w:rsidP="003F42DC">
      <w:pPr>
        <w:pStyle w:val="Abbildungen"/>
      </w:pPr>
      <w:r w:rsidRPr="00500FE6">
        <w:lastRenderedPageBreak/>
        <w:drawing>
          <wp:inline distT="0" distB="0" distL="0" distR="0" wp14:anchorId="372EA481" wp14:editId="1DA45719">
            <wp:extent cx="3538137" cy="3342265"/>
            <wp:effectExtent l="0" t="0" r="5715" b="0"/>
            <wp:docPr id="1391623198" name="Grafik 1391623198" descr="Eingabefeld für das &quot;Stop Words&quot; Mod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198" name="Grafik 1391623198" descr="Eingabefeld für das &quot;Stop Words&quot; Modul"/>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3544133" cy="3347929"/>
                    </a:xfrm>
                    <a:prstGeom prst="rect">
                      <a:avLst/>
                    </a:prstGeom>
                    <a:noFill/>
                    <a:ln>
                      <a:noFill/>
                    </a:ln>
                  </pic:spPr>
                </pic:pic>
              </a:graphicData>
            </a:graphic>
          </wp:inline>
        </w:drawing>
      </w:r>
    </w:p>
    <w:p w14:paraId="6506196B" w14:textId="7F4F9952" w:rsidR="006475A1" w:rsidRPr="00500FE6" w:rsidRDefault="00255D43" w:rsidP="003F42DC">
      <w:pPr>
        <w:pStyle w:val="Beschriftung"/>
      </w:pPr>
      <w:bookmarkStart w:id="1264" w:name="_Toc230848917"/>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295</w:t>
      </w:r>
      <w:r w:rsidRPr="00500FE6">
        <w:fldChar w:fldCharType="end"/>
      </w:r>
      <w:r w:rsidRPr="00500FE6">
        <w:t xml:space="preserve">: </w:t>
      </w:r>
      <w:r w:rsidR="004B0D7E" w:rsidRPr="00500FE6">
        <w:t>Hier können Wörter für den Indexausschluss hinzugefügt werden.</w:t>
      </w:r>
      <w:bookmarkEnd w:id="1264"/>
    </w:p>
    <w:p w14:paraId="497074B0" w14:textId="77777777" w:rsidR="00C448D4" w:rsidRPr="00500FE6" w:rsidRDefault="00B01B96" w:rsidP="006C319F">
      <w:pPr>
        <w:pStyle w:val="berschrift4"/>
        <w:rPr>
          <w:b/>
          <w:bCs w:val="0"/>
        </w:rPr>
      </w:pPr>
      <w:r w:rsidRPr="00500FE6">
        <w:t>Synonyms</w:t>
      </w:r>
    </w:p>
    <w:p w14:paraId="197561F5" w14:textId="1A9DF1BF" w:rsidR="00C063E5" w:rsidRPr="00500FE6" w:rsidRDefault="00C063E5" w:rsidP="00C448D4">
      <w:pPr>
        <w:rPr>
          <w:szCs w:val="22"/>
        </w:rPr>
      </w:pPr>
      <w:r w:rsidRPr="00500FE6">
        <w:t xml:space="preserve">Das Synonyms-Modul dient dazu, Dokumente oder Seiten zu </w:t>
      </w:r>
      <w:r w:rsidR="0087348E" w:rsidRPr="00500FE6">
        <w:t>identifizieren</w:t>
      </w:r>
      <w:r w:rsidRPr="00500FE6">
        <w:t xml:space="preserve">, die Synonyme verwenden. Es ermöglicht </w:t>
      </w:r>
      <w:r w:rsidR="00904F64" w:rsidRPr="00500FE6">
        <w:t>Nutzenden</w:t>
      </w:r>
      <w:r w:rsidRPr="00500FE6">
        <w:t xml:space="preserve">, Dokumente zu finden, </w:t>
      </w:r>
      <w:r w:rsidR="0087348E" w:rsidRPr="00500FE6">
        <w:t>auch</w:t>
      </w:r>
      <w:r w:rsidRPr="00500FE6">
        <w:t xml:space="preserve"> wenn alternative Schreibweisen oder Synonyme für </w:t>
      </w:r>
      <w:r w:rsidR="0087348E" w:rsidRPr="00500FE6">
        <w:t>spezifische</w:t>
      </w:r>
      <w:r w:rsidRPr="00500FE6">
        <w:t xml:space="preserve"> Begriffe </w:t>
      </w:r>
      <w:r w:rsidR="0087348E" w:rsidRPr="00500FE6">
        <w:t>genutzt werden</w:t>
      </w:r>
      <w:r w:rsidRPr="00500FE6">
        <w:t xml:space="preserve">. Dies </w:t>
      </w:r>
      <w:r w:rsidR="0087348E" w:rsidRPr="00500FE6">
        <w:t>trägt zur Verbesserung der</w:t>
      </w:r>
      <w:r w:rsidRPr="00500FE6">
        <w:t xml:space="preserve"> Suche</w:t>
      </w:r>
      <w:r w:rsidR="0087348E" w:rsidRPr="00500FE6">
        <w:t xml:space="preserve"> bei</w:t>
      </w:r>
      <w:r w:rsidRPr="00500FE6">
        <w:t xml:space="preserve">, da </w:t>
      </w:r>
      <w:r w:rsidR="00904F64" w:rsidRPr="00500FE6">
        <w:t>Nutzende</w:t>
      </w:r>
      <w:r w:rsidRPr="00500FE6">
        <w:t xml:space="preserve"> nicht an eine bestimmte Schreibweise gebunden sind</w:t>
      </w:r>
      <w:r w:rsidR="0087348E" w:rsidRPr="00500FE6">
        <w:t xml:space="preserve"> und somit</w:t>
      </w:r>
      <w:r w:rsidRPr="00500FE6">
        <w:t xml:space="preserve"> flexibler suchen können.</w:t>
      </w:r>
    </w:p>
    <w:p w14:paraId="57B5354D" w14:textId="7F37C45F" w:rsidR="006C319F" w:rsidRPr="00500FE6" w:rsidRDefault="006C319F" w:rsidP="006C319F">
      <w:pPr>
        <w:pStyle w:val="StandardWeb"/>
        <w:rPr>
          <w:rFonts w:ascii="BundesSerif Regular" w:hAnsi="BundesSerif Regular"/>
          <w:sz w:val="22"/>
          <w:szCs w:val="22"/>
        </w:rPr>
      </w:pPr>
      <w:r w:rsidRPr="00500FE6">
        <w:rPr>
          <w:rFonts w:ascii="BundesSerif Regular" w:hAnsi="BundesSerif Regular"/>
          <w:sz w:val="22"/>
          <w:szCs w:val="22"/>
        </w:rPr>
        <w:t>Zum Beispiel: Smartphone, Mobiltelefon, Handy, Mobilgerät</w:t>
      </w:r>
    </w:p>
    <w:p w14:paraId="223E7C14" w14:textId="162D41E2" w:rsidR="00CA3F91" w:rsidRPr="00500FE6" w:rsidRDefault="00033853" w:rsidP="003F42DC">
      <w:pPr>
        <w:pStyle w:val="Abbildungen"/>
      </w:pPr>
      <w:r w:rsidRPr="00500FE6">
        <w:drawing>
          <wp:inline distT="0" distB="0" distL="0" distR="0" wp14:anchorId="6CB72F5B" wp14:editId="1E8B53B4">
            <wp:extent cx="3466934" cy="2030218"/>
            <wp:effectExtent l="0" t="0" r="635" b="8255"/>
            <wp:docPr id="1391623200" name="Grafik 1391623200" descr="Eingabefeld für Synony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200" name="Grafik 1391623200" descr="Eingabefeld für Synonyme"/>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3473675" cy="2034165"/>
                    </a:xfrm>
                    <a:prstGeom prst="rect">
                      <a:avLst/>
                    </a:prstGeom>
                    <a:noFill/>
                    <a:ln>
                      <a:noFill/>
                    </a:ln>
                  </pic:spPr>
                </pic:pic>
              </a:graphicData>
            </a:graphic>
          </wp:inline>
        </w:drawing>
      </w:r>
    </w:p>
    <w:p w14:paraId="7998ED62" w14:textId="4A9BB482" w:rsidR="00CA3F91" w:rsidRPr="00500FE6" w:rsidRDefault="00CB1EA7" w:rsidP="003F42DC">
      <w:pPr>
        <w:pStyle w:val="Beschriftung"/>
      </w:pPr>
      <w:bookmarkStart w:id="1265" w:name="_Toc230848918"/>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296</w:t>
      </w:r>
      <w:r w:rsidR="00D86568" w:rsidRPr="00500FE6">
        <w:fldChar w:fldCharType="end"/>
      </w:r>
      <w:r w:rsidRPr="00500FE6">
        <w:t xml:space="preserve">: </w:t>
      </w:r>
      <w:r w:rsidR="00572EF1" w:rsidRPr="00500FE6">
        <w:t>Synonyms-Modul für flexiblere Suchanfragen.</w:t>
      </w:r>
      <w:bookmarkEnd w:id="1265"/>
    </w:p>
    <w:p w14:paraId="145E9B3D" w14:textId="7D439B6B" w:rsidR="007820DF" w:rsidRPr="00500FE6" w:rsidRDefault="00672273" w:rsidP="007820DF">
      <w:pPr>
        <w:pStyle w:val="berschrift3"/>
      </w:pPr>
      <w:bookmarkStart w:id="1266" w:name="_Toc177115988"/>
      <w:r w:rsidRPr="00500FE6">
        <w:lastRenderedPageBreak/>
        <w:t xml:space="preserve"> </w:t>
      </w:r>
      <w:bookmarkStart w:id="1267" w:name="_Toc230848585"/>
      <w:r w:rsidR="007820DF" w:rsidRPr="00500FE6">
        <w:t>Index Queue</w:t>
      </w:r>
      <w:bookmarkEnd w:id="1266"/>
      <w:bookmarkEnd w:id="1267"/>
    </w:p>
    <w:p w14:paraId="0D374F47" w14:textId="77777777" w:rsidR="001B6D9B" w:rsidRPr="00500FE6" w:rsidRDefault="001B6D9B" w:rsidP="001B6D9B">
      <w:pPr>
        <w:rPr>
          <w:lang w:eastAsia="en-US"/>
        </w:rPr>
      </w:pPr>
      <w:r w:rsidRPr="00500FE6">
        <w:rPr>
          <w:lang w:eastAsia="en-US"/>
        </w:rPr>
        <w:t xml:space="preserve">Das Index Queue Modul stellt das zentrale Element für die </w:t>
      </w:r>
      <w:proofErr w:type="spellStart"/>
      <w:r w:rsidRPr="00500FE6">
        <w:rPr>
          <w:lang w:eastAsia="en-US"/>
        </w:rPr>
        <w:t>Solr</w:t>
      </w:r>
      <w:proofErr w:type="spellEnd"/>
      <w:r w:rsidRPr="00500FE6">
        <w:rPr>
          <w:lang w:eastAsia="en-US"/>
        </w:rPr>
        <w:t>-Suche dar und ermöglicht diverse Funktionen:</w:t>
      </w:r>
    </w:p>
    <w:p w14:paraId="69FB9BCF" w14:textId="77777777" w:rsidR="001B6D9B" w:rsidRPr="00500FE6" w:rsidRDefault="001B6D9B" w:rsidP="001D2B8E">
      <w:pPr>
        <w:pStyle w:val="Listenabsatz"/>
        <w:numPr>
          <w:ilvl w:val="0"/>
          <w:numId w:val="68"/>
        </w:numPr>
        <w:rPr>
          <w:lang w:eastAsia="en-US"/>
        </w:rPr>
      </w:pPr>
      <w:r w:rsidRPr="00500FE6">
        <w:rPr>
          <w:lang w:eastAsia="en-US"/>
        </w:rPr>
        <w:t>Auswahl von Elementtypen und deren Hinzufügung zur Indexierung in die Index-Warteschlange</w:t>
      </w:r>
    </w:p>
    <w:p w14:paraId="748A70CF" w14:textId="77777777" w:rsidR="001B6D9B" w:rsidRPr="00500FE6" w:rsidRDefault="001B6D9B" w:rsidP="001D2B8E">
      <w:pPr>
        <w:pStyle w:val="Listenabsatz"/>
        <w:numPr>
          <w:ilvl w:val="0"/>
          <w:numId w:val="68"/>
        </w:numPr>
        <w:rPr>
          <w:lang w:eastAsia="en-US"/>
        </w:rPr>
      </w:pPr>
      <w:r w:rsidRPr="00500FE6">
        <w:rPr>
          <w:lang w:eastAsia="en-US"/>
        </w:rPr>
        <w:t>Anzeige des Füllstands der Index-Warteschlange</w:t>
      </w:r>
    </w:p>
    <w:p w14:paraId="74DCAF07" w14:textId="77777777" w:rsidR="001B6D9B" w:rsidRPr="00500FE6" w:rsidRDefault="001B6D9B" w:rsidP="001D2B8E">
      <w:pPr>
        <w:pStyle w:val="Listenabsatz"/>
        <w:numPr>
          <w:ilvl w:val="0"/>
          <w:numId w:val="68"/>
        </w:numPr>
        <w:rPr>
          <w:lang w:eastAsia="en-US"/>
        </w:rPr>
      </w:pPr>
      <w:r w:rsidRPr="00500FE6">
        <w:rPr>
          <w:lang w:eastAsia="en-US"/>
        </w:rPr>
        <w:t>Überprüfung der Index-Warteschlange auf Fehler im Falle eines fehlgeschlagenen Indexierungsversuchs eines Elements</w:t>
      </w:r>
    </w:p>
    <w:p w14:paraId="6956497D" w14:textId="77777777" w:rsidR="001B6D9B" w:rsidRPr="00500FE6" w:rsidRDefault="001B6D9B" w:rsidP="001D2B8E">
      <w:pPr>
        <w:pStyle w:val="Listenabsatz"/>
        <w:numPr>
          <w:ilvl w:val="0"/>
          <w:numId w:val="68"/>
        </w:numPr>
        <w:rPr>
          <w:lang w:eastAsia="en-US"/>
        </w:rPr>
      </w:pPr>
      <w:r w:rsidRPr="00500FE6">
        <w:rPr>
          <w:lang w:eastAsia="en-US"/>
        </w:rPr>
        <w:t xml:space="preserve">Start eines sofortigen Indexierungslaufs direkt aus dem Modul heraus durch Klicken auf „Index </w:t>
      </w:r>
      <w:proofErr w:type="spellStart"/>
      <w:r w:rsidRPr="00500FE6">
        <w:rPr>
          <w:lang w:eastAsia="en-US"/>
        </w:rPr>
        <w:t>Now</w:t>
      </w:r>
      <w:proofErr w:type="spellEnd"/>
      <w:r w:rsidRPr="00500FE6">
        <w:rPr>
          <w:lang w:eastAsia="en-US"/>
        </w:rPr>
        <w:t>“</w:t>
      </w:r>
    </w:p>
    <w:p w14:paraId="58585A2A" w14:textId="22928072" w:rsidR="001B6D9B" w:rsidRPr="00500FE6" w:rsidRDefault="001B6D9B" w:rsidP="001D2B8E">
      <w:pPr>
        <w:pStyle w:val="Listenabsatz"/>
        <w:numPr>
          <w:ilvl w:val="0"/>
          <w:numId w:val="68"/>
        </w:numPr>
        <w:rPr>
          <w:lang w:eastAsia="en-US"/>
        </w:rPr>
      </w:pPr>
      <w:r w:rsidRPr="00500FE6">
        <w:rPr>
          <w:lang w:eastAsia="en-US"/>
        </w:rPr>
        <w:t>Leeren der Index-Warteschlange und erneutes Hinzufügen von Elementen zur Warteschlange</w:t>
      </w:r>
    </w:p>
    <w:p w14:paraId="6CE08AD6" w14:textId="5087D885" w:rsidR="001B6D9B" w:rsidRPr="00500FE6" w:rsidRDefault="001B6D9B" w:rsidP="001B6D9B">
      <w:pPr>
        <w:rPr>
          <w:lang w:eastAsia="en-US"/>
        </w:rPr>
      </w:pPr>
      <w:r w:rsidRPr="00500FE6">
        <w:rPr>
          <w:lang w:eastAsia="en-US"/>
        </w:rPr>
        <w:t>Datensatz- oder Seitenänderungen führen zur erneuten Aufnahme in die Index-Warteschlange, was eine erneute Indexierung erfordert, bevor die Änderungen sichtbar werden.</w:t>
      </w:r>
    </w:p>
    <w:p w14:paraId="0B4D24A7" w14:textId="24A88A98" w:rsidR="00310AAD" w:rsidRPr="00500FE6" w:rsidRDefault="00310AAD" w:rsidP="00155944">
      <w:pPr>
        <w:pStyle w:val="Infobox"/>
      </w:pPr>
      <w:r w:rsidRPr="00500FE6">
        <w:rPr>
          <w:b/>
          <w:bCs/>
        </w:rPr>
        <w:t xml:space="preserve">Hinweis: </w:t>
      </w:r>
      <w:r w:rsidRPr="00500FE6">
        <w:t xml:space="preserve">Für die regelmäßige und automatische Indexierung muss </w:t>
      </w:r>
      <w:r w:rsidR="001F08BC" w:rsidRPr="00500FE6">
        <w:t xml:space="preserve">der </w:t>
      </w:r>
      <w:r w:rsidRPr="00500FE6">
        <w:t>Planer-Task</w:t>
      </w:r>
      <w:r w:rsidR="001F08BC" w:rsidRPr="00500FE6">
        <w:t xml:space="preserve"> </w:t>
      </w:r>
      <w:r w:rsidR="00716FA2" w:rsidRPr="00500FE6">
        <w:t>„</w:t>
      </w:r>
      <w:r w:rsidR="001F08BC" w:rsidRPr="00500FE6">
        <w:t>Index Queue</w:t>
      </w:r>
      <w:r w:rsidR="0004037F" w:rsidRPr="00500FE6">
        <w:t xml:space="preserve"> Worker</w:t>
      </w:r>
      <w:r w:rsidR="00716FA2" w:rsidRPr="00500FE6">
        <w:t>“</w:t>
      </w:r>
      <w:r w:rsidR="001F08BC" w:rsidRPr="00500FE6">
        <w:t xml:space="preserve"> </w:t>
      </w:r>
      <w:r w:rsidR="001B6D9B" w:rsidRPr="00500FE6">
        <w:t>konfiguriert</w:t>
      </w:r>
      <w:r w:rsidR="001F08BC" w:rsidRPr="00500FE6">
        <w:t xml:space="preserve"> und aktiviert werden.</w:t>
      </w:r>
    </w:p>
    <w:p w14:paraId="0E3C6886" w14:textId="77777777" w:rsidR="007820DF" w:rsidRPr="00500FE6" w:rsidRDefault="007820DF" w:rsidP="00155944">
      <w:pPr>
        <w:rPr>
          <w:lang w:eastAsia="en-US"/>
        </w:rPr>
      </w:pPr>
    </w:p>
    <w:p w14:paraId="670409CD" w14:textId="313C2085" w:rsidR="006C319F" w:rsidRPr="00500FE6" w:rsidRDefault="00AA7B95" w:rsidP="003F42DC">
      <w:pPr>
        <w:pStyle w:val="Abbildungen"/>
      </w:pPr>
      <w:r w:rsidRPr="00500FE6">
        <w:drawing>
          <wp:inline distT="0" distB="0" distL="0" distR="0" wp14:anchorId="585204E1" wp14:editId="5C36F353">
            <wp:extent cx="5748655" cy="2568575"/>
            <wp:effectExtent l="0" t="0" r="4445" b="3175"/>
            <wp:docPr id="1391623208" name="Grafik 1391623208" descr="Fortschritt der Indexier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208" name="Grafik 1391623208" descr="Fortschritt der Indexierung"/>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5748655" cy="2568575"/>
                    </a:xfrm>
                    <a:prstGeom prst="rect">
                      <a:avLst/>
                    </a:prstGeom>
                    <a:noFill/>
                    <a:ln>
                      <a:noFill/>
                    </a:ln>
                  </pic:spPr>
                </pic:pic>
              </a:graphicData>
            </a:graphic>
          </wp:inline>
        </w:drawing>
      </w:r>
    </w:p>
    <w:p w14:paraId="49EDFE77" w14:textId="514E1CDC" w:rsidR="00B01B96" w:rsidRPr="00500FE6" w:rsidRDefault="00AA7B95" w:rsidP="003F42DC">
      <w:pPr>
        <w:pStyle w:val="Beschriftung"/>
      </w:pPr>
      <w:bookmarkStart w:id="1268" w:name="_Toc230848919"/>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297</w:t>
      </w:r>
      <w:r w:rsidR="00D86568" w:rsidRPr="00500FE6">
        <w:fldChar w:fldCharType="end"/>
      </w:r>
      <w:r w:rsidRPr="00500FE6">
        <w:t xml:space="preserve">: </w:t>
      </w:r>
      <w:r w:rsidR="00374DF2" w:rsidRPr="00500FE6">
        <w:t>Übersicht über die Index-Warteschlange.</w:t>
      </w:r>
      <w:bookmarkEnd w:id="1268"/>
    </w:p>
    <w:p w14:paraId="273947F3" w14:textId="25AE6351" w:rsidR="001462FA" w:rsidRPr="00500FE6" w:rsidRDefault="00672273" w:rsidP="00296DCC">
      <w:pPr>
        <w:pStyle w:val="berschrift3"/>
      </w:pPr>
      <w:bookmarkStart w:id="1269" w:name="_Toc177115989"/>
      <w:r w:rsidRPr="00500FE6">
        <w:t xml:space="preserve"> </w:t>
      </w:r>
      <w:bookmarkStart w:id="1270" w:name="_Toc230848586"/>
      <w:r w:rsidR="001462FA" w:rsidRPr="00500FE6">
        <w:t xml:space="preserve">Index </w:t>
      </w:r>
      <w:r w:rsidR="00511C2D" w:rsidRPr="00500FE6">
        <w:t>Administration</w:t>
      </w:r>
      <w:bookmarkEnd w:id="1269"/>
      <w:bookmarkEnd w:id="1270"/>
    </w:p>
    <w:p w14:paraId="2BAC3326" w14:textId="08941360" w:rsidR="00511C2D" w:rsidRPr="00500FE6" w:rsidRDefault="00FC54ED" w:rsidP="00511C2D">
      <w:r w:rsidRPr="00500FE6">
        <w:t xml:space="preserve">Das Index-Verwaltungsmodul ermöglicht </w:t>
      </w:r>
      <w:r w:rsidR="00ED41E9" w:rsidRPr="00500FE6">
        <w:t>diverse</w:t>
      </w:r>
      <w:r w:rsidRPr="00500FE6">
        <w:t xml:space="preserve"> administrative Operationen auf dem </w:t>
      </w:r>
      <w:proofErr w:type="spellStart"/>
      <w:r w:rsidRPr="00500FE6">
        <w:t>Solr</w:t>
      </w:r>
      <w:proofErr w:type="spellEnd"/>
      <w:r w:rsidRPr="00500FE6">
        <w:t>-Index:</w:t>
      </w:r>
    </w:p>
    <w:p w14:paraId="42C7742D" w14:textId="6B2FA553" w:rsidR="00611E17" w:rsidRPr="00500FE6" w:rsidRDefault="00ED41E9" w:rsidP="001D2B8E">
      <w:pPr>
        <w:pStyle w:val="Listenabsatz"/>
        <w:numPr>
          <w:ilvl w:val="0"/>
          <w:numId w:val="51"/>
        </w:numPr>
        <w:rPr>
          <w:lang w:eastAsia="en-US"/>
        </w:rPr>
      </w:pPr>
      <w:proofErr w:type="spellStart"/>
      <w:r w:rsidRPr="00500FE6">
        <w:rPr>
          <w:lang w:eastAsia="en-US"/>
        </w:rPr>
        <w:t>Neul</w:t>
      </w:r>
      <w:r w:rsidR="00B979EE" w:rsidRPr="00500FE6">
        <w:rPr>
          <w:lang w:eastAsia="en-US"/>
        </w:rPr>
        <w:t>aden</w:t>
      </w:r>
      <w:proofErr w:type="spellEnd"/>
      <w:r w:rsidR="00B979EE" w:rsidRPr="00500FE6">
        <w:rPr>
          <w:lang w:eastAsia="en-US"/>
        </w:rPr>
        <w:t xml:space="preserve"> der </w:t>
      </w:r>
      <w:proofErr w:type="spellStart"/>
      <w:r w:rsidR="00B979EE" w:rsidRPr="00500FE6">
        <w:rPr>
          <w:lang w:eastAsia="en-US"/>
        </w:rPr>
        <w:t>Solr</w:t>
      </w:r>
      <w:proofErr w:type="spellEnd"/>
      <w:r w:rsidR="00B979EE" w:rsidRPr="00500FE6">
        <w:rPr>
          <w:lang w:eastAsia="en-US"/>
        </w:rPr>
        <w:t>-Konfiguration</w:t>
      </w:r>
    </w:p>
    <w:p w14:paraId="3287FDAF" w14:textId="6297F601" w:rsidR="00611E17" w:rsidRPr="00500FE6" w:rsidRDefault="00B979EE" w:rsidP="001D2B8E">
      <w:pPr>
        <w:pStyle w:val="Listenabsatz"/>
        <w:numPr>
          <w:ilvl w:val="0"/>
          <w:numId w:val="51"/>
        </w:numPr>
        <w:rPr>
          <w:lang w:eastAsia="en-US"/>
        </w:rPr>
      </w:pPr>
      <w:r w:rsidRPr="00500FE6">
        <w:rPr>
          <w:lang w:eastAsia="en-US"/>
        </w:rPr>
        <w:t xml:space="preserve">Leeren </w:t>
      </w:r>
      <w:r w:rsidR="00611E17" w:rsidRPr="00500FE6">
        <w:rPr>
          <w:lang w:eastAsia="en-US"/>
        </w:rPr>
        <w:t>des</w:t>
      </w:r>
      <w:r w:rsidRPr="00500FE6">
        <w:rPr>
          <w:lang w:eastAsia="en-US"/>
        </w:rPr>
        <w:t xml:space="preserve"> </w:t>
      </w:r>
      <w:proofErr w:type="spellStart"/>
      <w:r w:rsidRPr="00500FE6">
        <w:rPr>
          <w:lang w:eastAsia="en-US"/>
        </w:rPr>
        <w:t>Solr</w:t>
      </w:r>
      <w:proofErr w:type="spellEnd"/>
      <w:r w:rsidRPr="00500FE6">
        <w:rPr>
          <w:lang w:eastAsia="en-US"/>
        </w:rPr>
        <w:t xml:space="preserve">-Index. </w:t>
      </w:r>
      <w:r w:rsidR="00ED41E9" w:rsidRPr="00500FE6">
        <w:rPr>
          <w:lang w:eastAsia="en-US"/>
        </w:rPr>
        <w:t>Infolgedessen</w:t>
      </w:r>
      <w:r w:rsidRPr="00500FE6">
        <w:rPr>
          <w:lang w:eastAsia="en-US"/>
        </w:rPr>
        <w:t xml:space="preserve"> werden </w:t>
      </w:r>
      <w:r w:rsidR="00ED41E9" w:rsidRPr="00500FE6">
        <w:rPr>
          <w:lang w:eastAsia="en-US"/>
        </w:rPr>
        <w:t>sämtliche</w:t>
      </w:r>
      <w:r w:rsidRPr="00500FE6">
        <w:rPr>
          <w:lang w:eastAsia="en-US"/>
        </w:rPr>
        <w:t xml:space="preserve"> Dokumente aus dem Index de</w:t>
      </w:r>
      <w:r w:rsidR="00C94FAB" w:rsidRPr="00500FE6">
        <w:rPr>
          <w:lang w:eastAsia="en-US"/>
        </w:rPr>
        <w:t>r</w:t>
      </w:r>
      <w:r w:rsidRPr="00500FE6">
        <w:rPr>
          <w:lang w:eastAsia="en-US"/>
        </w:rPr>
        <w:t xml:space="preserve"> aktuell</w:t>
      </w:r>
      <w:r w:rsidR="00C94FAB" w:rsidRPr="00500FE6">
        <w:rPr>
          <w:lang w:eastAsia="en-US"/>
        </w:rPr>
        <w:t xml:space="preserve"> </w:t>
      </w:r>
      <w:r w:rsidRPr="00500FE6">
        <w:rPr>
          <w:lang w:eastAsia="en-US"/>
        </w:rPr>
        <w:t xml:space="preserve">ausgewählten </w:t>
      </w:r>
      <w:r w:rsidR="00C94FAB" w:rsidRPr="00500FE6">
        <w:rPr>
          <w:lang w:eastAsia="en-US"/>
        </w:rPr>
        <w:t>Webseite</w:t>
      </w:r>
      <w:r w:rsidRPr="00500FE6">
        <w:rPr>
          <w:lang w:eastAsia="en-US"/>
        </w:rPr>
        <w:t xml:space="preserve"> entfernt</w:t>
      </w:r>
    </w:p>
    <w:p w14:paraId="3B4271CA" w14:textId="7AC56D8F" w:rsidR="001462FA" w:rsidRPr="00500FE6" w:rsidRDefault="00B979EE" w:rsidP="001D2B8E">
      <w:pPr>
        <w:pStyle w:val="Listenabsatz"/>
        <w:numPr>
          <w:ilvl w:val="0"/>
          <w:numId w:val="51"/>
        </w:numPr>
      </w:pPr>
      <w:r w:rsidRPr="00500FE6">
        <w:rPr>
          <w:lang w:eastAsia="en-US"/>
        </w:rPr>
        <w:lastRenderedPageBreak/>
        <w:t>Löschen der Index-Warteschlange</w:t>
      </w:r>
    </w:p>
    <w:p w14:paraId="6A75B3E4" w14:textId="300321FC" w:rsidR="00B01B96" w:rsidRPr="00500FE6" w:rsidRDefault="00A22DCF" w:rsidP="00155944">
      <w:pPr>
        <w:pStyle w:val="berschrift1"/>
      </w:pPr>
      <w:bookmarkStart w:id="1271" w:name="_Toc177115990"/>
      <w:bookmarkStart w:id="1272" w:name="_Toc230848587"/>
      <w:r w:rsidRPr="00500FE6">
        <w:t>Webauftritt Individualisierung durch Konfiguration</w:t>
      </w:r>
      <w:bookmarkEnd w:id="1271"/>
      <w:bookmarkEnd w:id="1272"/>
    </w:p>
    <w:p w14:paraId="143527E1" w14:textId="35528542" w:rsidR="001563EE" w:rsidRPr="00500FE6" w:rsidRDefault="001563EE" w:rsidP="00C00C58">
      <w:pPr>
        <w:rPr>
          <w:lang w:eastAsia="en-US"/>
        </w:rPr>
      </w:pPr>
      <w:r w:rsidRPr="00500FE6">
        <w:rPr>
          <w:lang w:eastAsia="en-US"/>
        </w:rPr>
        <w:t>Nachfolgend werden die einzelnen Schritte zur Individualisierung des Webauftritts dargelegt, die durch Konfiguration realisiert werden können. Alle in diesem Zusammenhang vorgestellten konfigurativen Schritte finden im Sites-Modul unter Site-Management im Tab „GSB“ statt.</w:t>
      </w:r>
    </w:p>
    <w:p w14:paraId="7793ED31" w14:textId="3C9DCEAE" w:rsidR="001A76DF" w:rsidRPr="00500FE6" w:rsidRDefault="001A76DF" w:rsidP="00155944">
      <w:pPr>
        <w:pStyle w:val="Infobox"/>
      </w:pPr>
      <w:r w:rsidRPr="00500FE6">
        <w:rPr>
          <w:b/>
          <w:bCs/>
        </w:rPr>
        <w:t xml:space="preserve">Hinweis: </w:t>
      </w:r>
      <w:r w:rsidR="00E1024C" w:rsidRPr="00500FE6">
        <w:t xml:space="preserve">Hier </w:t>
      </w:r>
      <w:r w:rsidR="00086087" w:rsidRPr="00500FE6">
        <w:t>durchgeführte</w:t>
      </w:r>
      <w:r w:rsidR="00E1024C" w:rsidRPr="00500FE6">
        <w:t xml:space="preserve"> Änderungen werden erst nach Löschung des System-Caches sichtbar.</w:t>
      </w:r>
    </w:p>
    <w:p w14:paraId="5ADDB14D" w14:textId="5AE4EF39" w:rsidR="00923F77" w:rsidRPr="00500FE6" w:rsidRDefault="00775462" w:rsidP="003F42DC">
      <w:pPr>
        <w:pStyle w:val="Abbildungen"/>
      </w:pPr>
      <w:r w:rsidRPr="00500FE6">
        <w:drawing>
          <wp:inline distT="0" distB="0" distL="0" distR="0" wp14:anchorId="26A4662E" wp14:editId="611445B0">
            <wp:extent cx="4014946" cy="3808539"/>
            <wp:effectExtent l="0" t="0" r="0" b="1905"/>
            <wp:docPr id="1391623180" name="Grafik 1391623180" descr="Tab &quot;GSB&quot; im Site-Mod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180" name="Grafik 1391623180" descr="Tab &quot;GSB&quot; im Site-Modul"/>
                    <pic:cNvPicPr>
                      <a:picLocks noChangeAspect="1" noChangeArrowheads="1"/>
                    </pic:cNvPicPr>
                  </pic:nvPicPr>
                  <pic:blipFill>
                    <a:blip r:embed="rId338" cstate="print">
                      <a:extLst>
                        <a:ext uri="{28A0092B-C50C-407E-A947-70E740481C1C}">
                          <a14:useLocalDpi xmlns:a14="http://schemas.microsoft.com/office/drawing/2010/main" val="0"/>
                        </a:ext>
                      </a:extLst>
                    </a:blip>
                    <a:stretch>
                      <a:fillRect/>
                    </a:stretch>
                  </pic:blipFill>
                  <pic:spPr bwMode="auto">
                    <a:xfrm>
                      <a:off x="0" y="0"/>
                      <a:ext cx="4014946" cy="3808539"/>
                    </a:xfrm>
                    <a:prstGeom prst="rect">
                      <a:avLst/>
                    </a:prstGeom>
                    <a:noFill/>
                    <a:ln>
                      <a:noFill/>
                    </a:ln>
                  </pic:spPr>
                </pic:pic>
              </a:graphicData>
            </a:graphic>
          </wp:inline>
        </w:drawing>
      </w:r>
    </w:p>
    <w:p w14:paraId="21D10FFE" w14:textId="2813BB6A" w:rsidR="00E26C72" w:rsidRPr="00500FE6" w:rsidRDefault="00E26C72" w:rsidP="003F42DC">
      <w:pPr>
        <w:pStyle w:val="Beschriftung"/>
      </w:pPr>
      <w:bookmarkStart w:id="1273" w:name="_Toc230848920"/>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298</w:t>
      </w:r>
      <w:r w:rsidR="00D86568" w:rsidRPr="00500FE6">
        <w:fldChar w:fldCharType="end"/>
      </w:r>
      <w:r w:rsidRPr="00500FE6">
        <w:t xml:space="preserve">: </w:t>
      </w:r>
      <w:r w:rsidR="00223D9F" w:rsidRPr="00500FE6">
        <w:t>Konfigurierbare Elemente</w:t>
      </w:r>
      <w:r w:rsidR="000272AC" w:rsidRPr="00500FE6">
        <w:t xml:space="preserve"> des GSB in den Seiteneigenschaften.</w:t>
      </w:r>
      <w:bookmarkEnd w:id="1273"/>
    </w:p>
    <w:p w14:paraId="2C365886" w14:textId="6329161D" w:rsidR="00D46984" w:rsidRPr="00500FE6" w:rsidRDefault="00687D5B" w:rsidP="00D46984">
      <w:pPr>
        <w:pStyle w:val="berschrift2"/>
      </w:pPr>
      <w:bookmarkStart w:id="1274" w:name="_Toc177115991"/>
      <w:r>
        <w:t xml:space="preserve"> </w:t>
      </w:r>
      <w:bookmarkStart w:id="1275" w:name="_Toc230848588"/>
      <w:r w:rsidR="00716FA2" w:rsidRPr="00500FE6">
        <w:t>„</w:t>
      </w:r>
      <w:r w:rsidR="0096741F" w:rsidRPr="00500FE6">
        <w:t>Web</w:t>
      </w:r>
      <w:r w:rsidR="00257035" w:rsidRPr="00500FE6">
        <w:t>s</w:t>
      </w:r>
      <w:r w:rsidR="0096741F" w:rsidRPr="00500FE6">
        <w:t>ite-Paket</w:t>
      </w:r>
      <w:r w:rsidR="00257035" w:rsidRPr="00500FE6">
        <w:t xml:space="preserve"> der Seite</w:t>
      </w:r>
      <w:r w:rsidR="00716FA2" w:rsidRPr="00500FE6">
        <w:t>“</w:t>
      </w:r>
      <w:bookmarkEnd w:id="1274"/>
      <w:bookmarkEnd w:id="1275"/>
      <w:r w:rsidR="00130FF6" w:rsidRPr="00500FE6">
        <w:t xml:space="preserve"> </w:t>
      </w:r>
    </w:p>
    <w:p w14:paraId="6F517C0E" w14:textId="2B83EFF4" w:rsidR="00D91F84" w:rsidRPr="00500FE6" w:rsidRDefault="00921C51" w:rsidP="00D46984">
      <w:pPr>
        <w:rPr>
          <w:rStyle w:val="ui-provider"/>
        </w:rPr>
      </w:pPr>
      <w:r w:rsidRPr="00500FE6">
        <w:rPr>
          <w:rStyle w:val="ui-provider"/>
        </w:rPr>
        <w:t>Angehängte Web</w:t>
      </w:r>
      <w:r w:rsidR="00B236DE" w:rsidRPr="00500FE6">
        <w:rPr>
          <w:rStyle w:val="ui-provider"/>
        </w:rPr>
        <w:t>auftritt</w:t>
      </w:r>
      <w:r w:rsidRPr="00500FE6">
        <w:rPr>
          <w:rStyle w:val="ui-provider"/>
        </w:rPr>
        <w:t xml:space="preserve">-Erweiterung mit </w:t>
      </w:r>
      <w:proofErr w:type="spellStart"/>
      <w:r w:rsidRPr="00500FE6">
        <w:rPr>
          <w:rStyle w:val="ui-provider"/>
        </w:rPr>
        <w:t>TypoScript</w:t>
      </w:r>
      <w:proofErr w:type="spellEnd"/>
      <w:r w:rsidR="0009493D" w:rsidRPr="00500FE6">
        <w:rPr>
          <w:rStyle w:val="ui-provider"/>
        </w:rPr>
        <w:t>-Einstiegspunkt:</w:t>
      </w:r>
    </w:p>
    <w:p w14:paraId="517A8645" w14:textId="341AAADA" w:rsidR="00D46984" w:rsidRPr="00500FE6" w:rsidRDefault="007200FB" w:rsidP="00155944">
      <w:pPr>
        <w:rPr>
          <w:rStyle w:val="ui-provider"/>
        </w:rPr>
      </w:pPr>
      <w:r w:rsidRPr="00500FE6">
        <w:rPr>
          <w:rStyle w:val="ui-provider"/>
        </w:rPr>
        <w:t xml:space="preserve">In dem </w:t>
      </w:r>
      <w:r w:rsidR="00C45973" w:rsidRPr="00500FE6">
        <w:rPr>
          <w:rStyle w:val="ui-provider"/>
        </w:rPr>
        <w:t>Dropdown</w:t>
      </w:r>
      <w:r w:rsidR="00B236DE" w:rsidRPr="00500FE6">
        <w:rPr>
          <w:rStyle w:val="ui-provider"/>
        </w:rPr>
        <w:t>-Menü</w:t>
      </w:r>
      <w:r w:rsidR="00C45973" w:rsidRPr="00500FE6">
        <w:rPr>
          <w:rStyle w:val="ui-provider"/>
        </w:rPr>
        <w:t xml:space="preserve"> kann</w:t>
      </w:r>
      <w:r w:rsidRPr="00500FE6">
        <w:rPr>
          <w:rStyle w:val="ui-provider"/>
        </w:rPr>
        <w:t xml:space="preserve"> das Paket</w:t>
      </w:r>
      <w:r w:rsidR="00B236DE" w:rsidRPr="00500FE6">
        <w:rPr>
          <w:rStyle w:val="ui-provider"/>
        </w:rPr>
        <w:t xml:space="preserve"> ausgewählt werden</w:t>
      </w:r>
      <w:r w:rsidRPr="00500FE6">
        <w:rPr>
          <w:rStyle w:val="ui-provider"/>
        </w:rPr>
        <w:t xml:space="preserve">, das die </w:t>
      </w:r>
      <w:proofErr w:type="spellStart"/>
      <w:r w:rsidRPr="00500FE6">
        <w:rPr>
          <w:rStyle w:val="ui-provider"/>
        </w:rPr>
        <w:t>TypoScript</w:t>
      </w:r>
      <w:proofErr w:type="spellEnd"/>
      <w:r w:rsidRPr="00500FE6">
        <w:rPr>
          <w:rStyle w:val="ui-provider"/>
        </w:rPr>
        <w:t>-Konfiguration</w:t>
      </w:r>
      <w:r w:rsidR="00564B2B" w:rsidRPr="00500FE6">
        <w:rPr>
          <w:rStyle w:val="ui-provider"/>
        </w:rPr>
        <w:t xml:space="preserve"> </w:t>
      </w:r>
      <w:r w:rsidR="00B236DE" w:rsidRPr="00500FE6">
        <w:rPr>
          <w:rStyle w:val="ui-provider"/>
        </w:rPr>
        <w:t>bereitstellt</w:t>
      </w:r>
      <w:r w:rsidR="00564B2B" w:rsidRPr="00500FE6">
        <w:rPr>
          <w:rStyle w:val="ui-provider"/>
        </w:rPr>
        <w:t>. Standard</w:t>
      </w:r>
      <w:r w:rsidR="00B236DE" w:rsidRPr="00500FE6">
        <w:rPr>
          <w:rStyle w:val="ui-provider"/>
        </w:rPr>
        <w:t>mäßig</w:t>
      </w:r>
      <w:r w:rsidR="00564B2B" w:rsidRPr="00500FE6">
        <w:rPr>
          <w:rStyle w:val="ui-provider"/>
        </w:rPr>
        <w:t xml:space="preserve"> ist </w:t>
      </w:r>
      <w:r w:rsidR="00B236DE" w:rsidRPr="00500FE6">
        <w:rPr>
          <w:rStyle w:val="ui-provider"/>
        </w:rPr>
        <w:t>dies</w:t>
      </w:r>
      <w:r w:rsidR="00564B2B" w:rsidRPr="00500FE6">
        <w:rPr>
          <w:rStyle w:val="ui-provider"/>
        </w:rPr>
        <w:t xml:space="preserve"> </w:t>
      </w:r>
      <w:proofErr w:type="spellStart"/>
      <w:r w:rsidR="00564B2B" w:rsidRPr="00500FE6">
        <w:rPr>
          <w:rStyle w:val="ui-provider"/>
        </w:rPr>
        <w:t>GSB_Core</w:t>
      </w:r>
      <w:proofErr w:type="spellEnd"/>
      <w:r w:rsidR="00564B2B" w:rsidRPr="00500FE6">
        <w:rPr>
          <w:rStyle w:val="ui-provider"/>
        </w:rPr>
        <w:t>.</w:t>
      </w:r>
    </w:p>
    <w:p w14:paraId="386EAF45" w14:textId="69B65ABF" w:rsidR="00220FFB" w:rsidRPr="00500FE6" w:rsidRDefault="00220FFB" w:rsidP="003F42DC">
      <w:pPr>
        <w:pStyle w:val="Abbildungen"/>
        <w:rPr>
          <w:rStyle w:val="ui-provider"/>
          <w:rFonts w:ascii="BundesSerif Regular" w:hAnsi="BundesSerif Regular"/>
        </w:rPr>
      </w:pPr>
      <w:r w:rsidRPr="00500FE6">
        <w:rPr>
          <w:rStyle w:val="ui-provider"/>
          <w:rFonts w:ascii="BundesSerif Regular" w:hAnsi="BundesSerif Regular"/>
        </w:rPr>
        <w:lastRenderedPageBreak/>
        <w:drawing>
          <wp:inline distT="0" distB="0" distL="0" distR="0" wp14:anchorId="60EFE87A" wp14:editId="1585CC54">
            <wp:extent cx="4448175" cy="1441062"/>
            <wp:effectExtent l="0" t="0" r="0" b="6985"/>
            <wp:docPr id="10" name="Grafik 10" descr="Dropdown für TypoScript-Einstiegspunkt im Tab &quot;GSB&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Dropdown für TypoScript-Einstiegspunkt im Tab &quot;GSB&quot;"/>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4462555" cy="1445721"/>
                    </a:xfrm>
                    <a:prstGeom prst="rect">
                      <a:avLst/>
                    </a:prstGeom>
                    <a:noFill/>
                    <a:ln>
                      <a:noFill/>
                    </a:ln>
                  </pic:spPr>
                </pic:pic>
              </a:graphicData>
            </a:graphic>
          </wp:inline>
        </w:drawing>
      </w:r>
    </w:p>
    <w:p w14:paraId="7B4EAFA2" w14:textId="2CEB9366" w:rsidR="00220FFB" w:rsidRPr="00500FE6" w:rsidRDefault="00220FFB" w:rsidP="003F42DC">
      <w:pPr>
        <w:pStyle w:val="Beschriftung"/>
      </w:pPr>
      <w:bookmarkStart w:id="1276" w:name="_Toc230848921"/>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299</w:t>
      </w:r>
      <w:r w:rsidR="00D86568" w:rsidRPr="00500FE6">
        <w:fldChar w:fldCharType="end"/>
      </w:r>
      <w:r w:rsidRPr="00500FE6">
        <w:t xml:space="preserve">: </w:t>
      </w:r>
      <w:r w:rsidR="006A63C4" w:rsidRPr="00500FE6">
        <w:t>TypoScript</w:t>
      </w:r>
      <w:r w:rsidR="008D507D" w:rsidRPr="00500FE6">
        <w:t>-E</w:t>
      </w:r>
      <w:r w:rsidR="006A63C4" w:rsidRPr="00500FE6">
        <w:t>instiegspunkt</w:t>
      </w:r>
      <w:r w:rsidR="007260F4" w:rsidRPr="00500FE6">
        <w:t xml:space="preserve"> im Dropdown-Menü</w:t>
      </w:r>
      <w:r w:rsidR="006A63C4" w:rsidRPr="00500FE6">
        <w:t>.</w:t>
      </w:r>
      <w:bookmarkEnd w:id="1276"/>
    </w:p>
    <w:p w14:paraId="1F9F845C" w14:textId="36129DE0" w:rsidR="001940BA" w:rsidRPr="00500FE6" w:rsidRDefault="001940BA" w:rsidP="008F46D8">
      <w:pPr>
        <w:pStyle w:val="Infobox"/>
        <w:rPr>
          <w:b/>
          <w:bCs/>
        </w:rPr>
      </w:pPr>
      <w:r w:rsidRPr="00500FE6">
        <w:rPr>
          <w:b/>
          <w:bCs/>
        </w:rPr>
        <w:t xml:space="preserve">Hinweis: </w:t>
      </w:r>
      <w:r w:rsidR="007B751F" w:rsidRPr="00500FE6">
        <w:rPr>
          <w:b/>
          <w:bCs/>
        </w:rPr>
        <w:t>D</w:t>
      </w:r>
      <w:r w:rsidR="000B4538" w:rsidRPr="00500FE6">
        <w:t xml:space="preserve">iese Option </w:t>
      </w:r>
      <w:r w:rsidR="007B751F" w:rsidRPr="00500FE6">
        <w:t>ist ebenfalls</w:t>
      </w:r>
      <w:r w:rsidR="000B4538" w:rsidRPr="00500FE6">
        <w:t xml:space="preserve"> i</w:t>
      </w:r>
      <w:r w:rsidR="008F46D8" w:rsidRPr="00500FE6">
        <w:t xml:space="preserve">m Tab „GSB“ in der Site-Konfiguration </w:t>
      </w:r>
      <w:r w:rsidR="007B751F" w:rsidRPr="00500FE6">
        <w:t>zu finden</w:t>
      </w:r>
      <w:r w:rsidR="008F46D8" w:rsidRPr="00500FE6">
        <w:t xml:space="preserve"> und nicht im </w:t>
      </w:r>
      <w:proofErr w:type="spellStart"/>
      <w:r w:rsidR="008F46D8" w:rsidRPr="00500FE6">
        <w:t>TypoScript</w:t>
      </w:r>
      <w:proofErr w:type="spellEnd"/>
      <w:r w:rsidR="008F46D8" w:rsidRPr="00500FE6">
        <w:t>-Modul.</w:t>
      </w:r>
    </w:p>
    <w:p w14:paraId="6C8ADBEC" w14:textId="72312A1A" w:rsidR="00217785" w:rsidRPr="00500FE6" w:rsidRDefault="00687D5B" w:rsidP="00633469">
      <w:pPr>
        <w:pStyle w:val="berschrift2"/>
      </w:pPr>
      <w:bookmarkStart w:id="1277" w:name="_Toc177115992"/>
      <w:r>
        <w:t xml:space="preserve"> </w:t>
      </w:r>
      <w:bookmarkStart w:id="1278" w:name="_Toc230848589"/>
      <w:r w:rsidR="00633469" w:rsidRPr="00500FE6">
        <w:t>Suche nutzen</w:t>
      </w:r>
      <w:bookmarkEnd w:id="1277"/>
      <w:bookmarkEnd w:id="1278"/>
    </w:p>
    <w:p w14:paraId="654D80A7" w14:textId="7480FE79" w:rsidR="00633469" w:rsidRPr="00500FE6" w:rsidRDefault="00351443" w:rsidP="00EC1808">
      <w:r w:rsidRPr="00500FE6">
        <w:t xml:space="preserve">Durch </w:t>
      </w:r>
      <w:r w:rsidR="00DC03AD" w:rsidRPr="00500FE6">
        <w:t>Aktivieren</w:t>
      </w:r>
      <w:r w:rsidRPr="00500FE6">
        <w:t xml:space="preserve"> des </w:t>
      </w:r>
      <w:r w:rsidR="00F303C4" w:rsidRPr="00500FE6">
        <w:t>Schalters wird ein Suchfeld</w:t>
      </w:r>
      <w:r w:rsidR="00555431" w:rsidRPr="00500FE6">
        <w:t xml:space="preserve"> an das Ende der </w:t>
      </w:r>
      <w:proofErr w:type="spellStart"/>
      <w:r w:rsidR="00727ADF" w:rsidRPr="00500FE6">
        <w:t>ati</w:t>
      </w:r>
      <w:r w:rsidR="00555431" w:rsidRPr="00500FE6">
        <w:t>gation</w:t>
      </w:r>
      <w:proofErr w:type="spellEnd"/>
      <w:r w:rsidR="00555431" w:rsidRPr="00500FE6">
        <w:t xml:space="preserve"> </w:t>
      </w:r>
      <w:r w:rsidR="007B751F" w:rsidRPr="00500FE6">
        <w:t>hinzugefügt</w:t>
      </w:r>
      <w:r w:rsidR="00DC03AD" w:rsidRPr="00500FE6">
        <w:t xml:space="preserve">. </w:t>
      </w:r>
      <w:r w:rsidR="007B751F" w:rsidRPr="00500FE6">
        <w:t>Sollte</w:t>
      </w:r>
      <w:r w:rsidR="00D1312B" w:rsidRPr="00500FE6">
        <w:t xml:space="preserve"> keine Suche </w:t>
      </w:r>
      <w:r w:rsidR="007B751F" w:rsidRPr="00500FE6">
        <w:t>erwünscht</w:t>
      </w:r>
      <w:r w:rsidR="00DB2498" w:rsidRPr="00500FE6">
        <w:t xml:space="preserve"> ist</w:t>
      </w:r>
      <w:r w:rsidR="0010191A" w:rsidRPr="00500FE6">
        <w:t xml:space="preserve">, kann </w:t>
      </w:r>
      <w:r w:rsidR="007B751F" w:rsidRPr="00500FE6">
        <w:t>diese Option</w:t>
      </w:r>
      <w:r w:rsidR="0010191A" w:rsidRPr="00500FE6">
        <w:t xml:space="preserve"> hier deaktiviert werden:</w:t>
      </w:r>
    </w:p>
    <w:p w14:paraId="530D6393" w14:textId="14C68022" w:rsidR="002D679E" w:rsidRPr="00500FE6" w:rsidRDefault="00695E25" w:rsidP="003F42DC">
      <w:pPr>
        <w:pStyle w:val="Abbildungen"/>
        <w:rPr>
          <w:sz w:val="24"/>
          <w:szCs w:val="24"/>
        </w:rPr>
      </w:pPr>
      <w:r w:rsidRPr="00500FE6">
        <w:drawing>
          <wp:inline distT="0" distB="0" distL="0" distR="0" wp14:anchorId="57514151" wp14:editId="15718B68">
            <wp:extent cx="5753100" cy="1038225"/>
            <wp:effectExtent l="0" t="0" r="0" b="9525"/>
            <wp:docPr id="1391623177" name="Grafik 1391623177" descr="Schalter für die Deaktivierung der Suche in der Navi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177" name="Grafik 1391623177" descr="Schalter für die Deaktivierung der Suche in der Navigation"/>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753100" cy="1038225"/>
                    </a:xfrm>
                    <a:prstGeom prst="rect">
                      <a:avLst/>
                    </a:prstGeom>
                    <a:noFill/>
                    <a:ln>
                      <a:noFill/>
                    </a:ln>
                  </pic:spPr>
                </pic:pic>
              </a:graphicData>
            </a:graphic>
          </wp:inline>
        </w:drawing>
      </w:r>
    </w:p>
    <w:p w14:paraId="7AC81C45" w14:textId="2EDFED72" w:rsidR="00FC7AA1" w:rsidRPr="00500FE6" w:rsidRDefault="00FC7AA1" w:rsidP="003F42DC">
      <w:pPr>
        <w:pStyle w:val="Beschriftung"/>
      </w:pPr>
      <w:bookmarkStart w:id="1279" w:name="_Toc230848922"/>
      <w:r w:rsidRPr="00500FE6">
        <w:t>Abbildung</w:t>
      </w:r>
      <w:r w:rsidR="00085D37" w:rsidRPr="00500FE6">
        <w:t xml:space="preserve">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300</w:t>
      </w:r>
      <w:r w:rsidR="00D86568" w:rsidRPr="00500FE6">
        <w:fldChar w:fldCharType="end"/>
      </w:r>
      <w:r w:rsidRPr="00500FE6">
        <w:t>:</w:t>
      </w:r>
      <w:r w:rsidR="003F097C" w:rsidRPr="00500FE6">
        <w:t xml:space="preserve"> </w:t>
      </w:r>
      <w:r w:rsidR="00856E34" w:rsidRPr="00500FE6">
        <w:t xml:space="preserve">Die </w:t>
      </w:r>
      <w:r w:rsidR="008A1B38" w:rsidRPr="00500FE6">
        <w:t>Option „Suche nutzen“.</w:t>
      </w:r>
      <w:bookmarkEnd w:id="1279"/>
    </w:p>
    <w:p w14:paraId="47A4C483" w14:textId="2B54E064" w:rsidR="0012375D" w:rsidRPr="00500FE6" w:rsidRDefault="00687D5B" w:rsidP="0012375D">
      <w:pPr>
        <w:pStyle w:val="berschrift2"/>
      </w:pPr>
      <w:bookmarkStart w:id="1280" w:name="_Toc177115993"/>
      <w:r>
        <w:t xml:space="preserve"> </w:t>
      </w:r>
      <w:bookmarkStart w:id="1281" w:name="_Toc230848590"/>
      <w:r w:rsidR="0012375D" w:rsidRPr="00500FE6">
        <w:t>Facetten nutzen</w:t>
      </w:r>
      <w:bookmarkEnd w:id="1280"/>
      <w:bookmarkEnd w:id="1281"/>
    </w:p>
    <w:p w14:paraId="3E3E618E" w14:textId="77777777" w:rsidR="001A6C33" w:rsidRPr="00500FE6" w:rsidRDefault="001A6C33" w:rsidP="00847602">
      <w:r w:rsidRPr="00500FE6">
        <w:t>Bei Deaktivierung dieses Schalters wird der Bereich mit den Facetten im Suchformular ausgeblendet. Dies kann bei Seiten mit sehr geringer Anzahl an Suchergebnissen vorteilhaft sein.</w:t>
      </w:r>
    </w:p>
    <w:p w14:paraId="53032D24" w14:textId="77777777" w:rsidR="001A6C33" w:rsidRPr="00500FE6" w:rsidRDefault="001A6C33" w:rsidP="003F42DC">
      <w:pPr>
        <w:pStyle w:val="Abbildungen"/>
      </w:pPr>
    </w:p>
    <w:p w14:paraId="7CC4161B" w14:textId="19210FE3" w:rsidR="00E1514B" w:rsidRPr="00500FE6" w:rsidRDefault="000F5560" w:rsidP="003F42DC">
      <w:pPr>
        <w:pStyle w:val="Abbildungen"/>
      </w:pPr>
      <w:r w:rsidRPr="00500FE6">
        <w:drawing>
          <wp:inline distT="0" distB="0" distL="0" distR="0" wp14:anchorId="5F8E1256" wp14:editId="76B31511">
            <wp:extent cx="5753100" cy="1295400"/>
            <wp:effectExtent l="0" t="0" r="0" b="0"/>
            <wp:docPr id="1391623175" name="Grafik 1391623175" descr="Schalter zur Ausblendung der Suchfacetten im Form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175" name="Grafik 1391623175" descr="Schalter zur Ausblendung der Suchfacetten im Formular"/>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5753100" cy="1295400"/>
                    </a:xfrm>
                    <a:prstGeom prst="rect">
                      <a:avLst/>
                    </a:prstGeom>
                    <a:noFill/>
                    <a:ln>
                      <a:noFill/>
                    </a:ln>
                  </pic:spPr>
                </pic:pic>
              </a:graphicData>
            </a:graphic>
          </wp:inline>
        </w:drawing>
      </w:r>
    </w:p>
    <w:p w14:paraId="0CA1810A" w14:textId="6300547B" w:rsidR="008A1B38" w:rsidRPr="00500FE6" w:rsidRDefault="008A1B38" w:rsidP="003F42DC">
      <w:pPr>
        <w:pStyle w:val="Beschriftung"/>
      </w:pPr>
      <w:bookmarkStart w:id="1282" w:name="_Toc230848923"/>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301</w:t>
      </w:r>
      <w:r w:rsidR="00D86568" w:rsidRPr="00500FE6">
        <w:fldChar w:fldCharType="end"/>
      </w:r>
      <w:r w:rsidRPr="00500FE6">
        <w:t>:</w:t>
      </w:r>
      <w:r w:rsidR="00856E34" w:rsidRPr="00500FE6">
        <w:t xml:space="preserve"> Die</w:t>
      </w:r>
      <w:r w:rsidRPr="00500FE6">
        <w:t xml:space="preserve"> </w:t>
      </w:r>
      <w:r w:rsidR="00856E34" w:rsidRPr="00500FE6">
        <w:t>Option „Facetten nutzen“.</w:t>
      </w:r>
      <w:bookmarkEnd w:id="1282"/>
    </w:p>
    <w:p w14:paraId="0FFFBFEC" w14:textId="16FE0D67" w:rsidR="00C01C87" w:rsidRPr="00500FE6" w:rsidRDefault="00687D5B" w:rsidP="00847602">
      <w:pPr>
        <w:pStyle w:val="berschrift2"/>
      </w:pPr>
      <w:bookmarkStart w:id="1283" w:name="_Toc177115994"/>
      <w:r>
        <w:lastRenderedPageBreak/>
        <w:t xml:space="preserve"> </w:t>
      </w:r>
      <w:bookmarkStart w:id="1284" w:name="_Toc230848591"/>
      <w:r w:rsidR="00FC74EE" w:rsidRPr="00500FE6">
        <w:t>Navigations-Typ</w:t>
      </w:r>
      <w:bookmarkEnd w:id="1283"/>
      <w:bookmarkEnd w:id="1284"/>
    </w:p>
    <w:p w14:paraId="55F72102" w14:textId="1859D5C9" w:rsidR="00FC74EE" w:rsidRPr="00500FE6" w:rsidRDefault="009829E6" w:rsidP="00FC74EE">
      <w:pPr>
        <w:rPr>
          <w:lang w:eastAsia="en-US"/>
        </w:rPr>
      </w:pPr>
      <w:r w:rsidRPr="00500FE6">
        <w:rPr>
          <w:lang w:eastAsia="en-US"/>
        </w:rPr>
        <w:t xml:space="preserve">Unter Navigations-Typ kann die </w:t>
      </w:r>
      <w:r w:rsidR="004079ED" w:rsidRPr="00500FE6">
        <w:rPr>
          <w:lang w:eastAsia="en-US"/>
        </w:rPr>
        <w:t>Darstellungsart</w:t>
      </w:r>
      <w:r w:rsidRPr="00500FE6">
        <w:rPr>
          <w:lang w:eastAsia="en-US"/>
        </w:rPr>
        <w:t xml:space="preserve"> der Hauptnavigation </w:t>
      </w:r>
      <w:r w:rsidR="004079ED" w:rsidRPr="00500FE6">
        <w:rPr>
          <w:lang w:eastAsia="en-US"/>
        </w:rPr>
        <w:t xml:space="preserve">in der Desktopansicht </w:t>
      </w:r>
      <w:r w:rsidRPr="00500FE6">
        <w:rPr>
          <w:lang w:eastAsia="en-US"/>
        </w:rPr>
        <w:t>ausgewählt werden</w:t>
      </w:r>
      <w:r w:rsidR="004079ED" w:rsidRPr="00500FE6">
        <w:rPr>
          <w:lang w:eastAsia="en-US"/>
        </w:rPr>
        <w:t xml:space="preserve">. Es kann zwischen der klassischen </w:t>
      </w:r>
      <w:r w:rsidR="00E970DF" w:rsidRPr="00500FE6">
        <w:rPr>
          <w:lang w:eastAsia="en-US"/>
        </w:rPr>
        <w:t>Desktopansicht und dem mobilen „Burger“ Menü ausgewählt werden.</w:t>
      </w:r>
    </w:p>
    <w:p w14:paraId="7C6886D3" w14:textId="77777777" w:rsidR="004C7C89" w:rsidRPr="00500FE6" w:rsidRDefault="00AC4C1D" w:rsidP="003F42DC">
      <w:pPr>
        <w:pStyle w:val="Beschriftung"/>
      </w:pPr>
      <w:r w:rsidRPr="00500FE6">
        <w:drawing>
          <wp:inline distT="0" distB="0" distL="0" distR="0" wp14:anchorId="2930E6A9" wp14:editId="3545CC02">
            <wp:extent cx="5753100" cy="1676400"/>
            <wp:effectExtent l="0" t="0" r="0" b="0"/>
            <wp:docPr id="1719224035" name="Grafik 2" descr="Auswahl &quot;Klassische Desktop Navigation&quot; oder &quot;Mobiles Burger Menü&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224035" name="Grafik 2" descr="Auswahl &quot;Klassische Desktop Navigation&quot; oder &quot;Mobiles Burger Menü&quot;"/>
                    <pic:cNvPicPr/>
                  </pic:nvPicPr>
                  <pic:blipFill>
                    <a:blip r:embed="rId342">
                      <a:extLst>
                        <a:ext uri="{28A0092B-C50C-407E-A947-70E740481C1C}">
                          <a14:useLocalDpi xmlns:a14="http://schemas.microsoft.com/office/drawing/2010/main" val="0"/>
                        </a:ext>
                      </a:extLst>
                    </a:blip>
                    <a:stretch>
                      <a:fillRect/>
                    </a:stretch>
                  </pic:blipFill>
                  <pic:spPr>
                    <a:xfrm>
                      <a:off x="0" y="0"/>
                      <a:ext cx="5753100" cy="1676400"/>
                    </a:xfrm>
                    <a:prstGeom prst="rect">
                      <a:avLst/>
                    </a:prstGeom>
                  </pic:spPr>
                </pic:pic>
              </a:graphicData>
            </a:graphic>
          </wp:inline>
        </w:drawing>
      </w:r>
    </w:p>
    <w:p w14:paraId="2660C644" w14:textId="7FF61464" w:rsidR="002C52C9" w:rsidRPr="00500FE6" w:rsidRDefault="004C7C89" w:rsidP="003F42DC">
      <w:pPr>
        <w:pStyle w:val="Beschriftung"/>
      </w:pPr>
      <w:bookmarkStart w:id="1285" w:name="_Toc230848924"/>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302</w:t>
      </w:r>
      <w:r w:rsidR="00D86568" w:rsidRPr="00500FE6">
        <w:fldChar w:fldCharType="end"/>
      </w:r>
      <w:r w:rsidRPr="00500FE6">
        <w:t>: Auswahl des Navigations-Typs</w:t>
      </w:r>
      <w:r w:rsidR="00402699" w:rsidRPr="00500FE6">
        <w:t>.</w:t>
      </w:r>
      <w:bookmarkEnd w:id="1285"/>
    </w:p>
    <w:p w14:paraId="3F7758C6" w14:textId="106BEA09" w:rsidR="00EF25EF" w:rsidRPr="00500FE6" w:rsidRDefault="00687D5B" w:rsidP="00382A9A">
      <w:pPr>
        <w:pStyle w:val="berschrift2"/>
      </w:pPr>
      <w:bookmarkStart w:id="1286" w:name="_Toc177115995"/>
      <w:r>
        <w:t xml:space="preserve"> </w:t>
      </w:r>
      <w:bookmarkStart w:id="1287" w:name="_Toc230848592"/>
      <w:r w:rsidR="00382A9A" w:rsidRPr="00500FE6">
        <w:t xml:space="preserve">Google Site </w:t>
      </w:r>
      <w:proofErr w:type="spellStart"/>
      <w:r w:rsidR="00382A9A" w:rsidRPr="00500FE6">
        <w:t>Verification</w:t>
      </w:r>
      <w:bookmarkEnd w:id="1286"/>
      <w:bookmarkEnd w:id="1287"/>
      <w:proofErr w:type="spellEnd"/>
    </w:p>
    <w:p w14:paraId="2160974F" w14:textId="1F1DF197" w:rsidR="00382A9A" w:rsidRPr="00500FE6" w:rsidRDefault="00E4537C" w:rsidP="00382A9A">
      <w:pPr>
        <w:rPr>
          <w:lang w:eastAsia="en-US"/>
        </w:rPr>
      </w:pPr>
      <w:r w:rsidRPr="00500FE6">
        <w:rPr>
          <w:lang w:eastAsia="en-US"/>
        </w:rPr>
        <w:t xml:space="preserve">An dieser Stelle kann, der von Google </w:t>
      </w:r>
      <w:r w:rsidR="004651D3" w:rsidRPr="00500FE6">
        <w:rPr>
          <w:lang w:eastAsia="en-US"/>
        </w:rPr>
        <w:t xml:space="preserve">bereitgestellte, Code zur Verifizierung der Webseite </w:t>
      </w:r>
      <w:r w:rsidR="00AF0FE5" w:rsidRPr="00500FE6">
        <w:rPr>
          <w:lang w:eastAsia="en-US"/>
        </w:rPr>
        <w:t>eingetragen werden.</w:t>
      </w:r>
      <w:r w:rsidR="00E904E4" w:rsidRPr="00500FE6">
        <w:rPr>
          <w:lang w:eastAsia="en-US"/>
        </w:rPr>
        <w:t xml:space="preserve"> </w:t>
      </w:r>
      <w:r w:rsidR="009A02E3" w:rsidRPr="00500FE6">
        <w:rPr>
          <w:lang w:eastAsia="en-US"/>
        </w:rPr>
        <w:t xml:space="preserve">Der Code kann in der „Google Search </w:t>
      </w:r>
      <w:r w:rsidR="00FD757B" w:rsidRPr="00500FE6">
        <w:rPr>
          <w:lang w:eastAsia="en-US"/>
        </w:rPr>
        <w:t>C</w:t>
      </w:r>
      <w:r w:rsidR="009A02E3" w:rsidRPr="00500FE6">
        <w:rPr>
          <w:lang w:eastAsia="en-US"/>
        </w:rPr>
        <w:t xml:space="preserve">onsole“ </w:t>
      </w:r>
      <w:r w:rsidR="00FD757B" w:rsidRPr="00500FE6">
        <w:rPr>
          <w:lang w:eastAsia="en-US"/>
        </w:rPr>
        <w:t>abgerufen werden</w:t>
      </w:r>
      <w:r w:rsidR="00AD23FB" w:rsidRPr="00500FE6">
        <w:rPr>
          <w:lang w:eastAsia="en-US"/>
        </w:rPr>
        <w:t>.</w:t>
      </w:r>
    </w:p>
    <w:p w14:paraId="048F6651" w14:textId="77777777" w:rsidR="004C55C7" w:rsidRPr="00500FE6" w:rsidRDefault="00AD23FB" w:rsidP="004C55C7">
      <w:pPr>
        <w:keepNext/>
      </w:pPr>
      <w:r w:rsidRPr="00500FE6">
        <w:rPr>
          <w:noProof/>
          <w:lang w:eastAsia="en-US"/>
        </w:rPr>
        <w:drawing>
          <wp:inline distT="0" distB="0" distL="0" distR="0" wp14:anchorId="55F3389D" wp14:editId="7D2D566A">
            <wp:extent cx="5759450" cy="595630"/>
            <wp:effectExtent l="0" t="0" r="6350" b="1270"/>
            <wp:docPr id="492841572" name="Grafik 4" descr="Eingabefeld für Google Site Verification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841572" name="Grafik 4" descr="Eingabefeld für Google Site Verification Code"/>
                    <pic:cNvPicPr/>
                  </pic:nvPicPr>
                  <pic:blipFill>
                    <a:blip r:embed="rId343" cstate="print">
                      <a:extLst>
                        <a:ext uri="{28A0092B-C50C-407E-A947-70E740481C1C}">
                          <a14:useLocalDpi xmlns:a14="http://schemas.microsoft.com/office/drawing/2010/main" val="0"/>
                        </a:ext>
                      </a:extLst>
                    </a:blip>
                    <a:stretch>
                      <a:fillRect/>
                    </a:stretch>
                  </pic:blipFill>
                  <pic:spPr>
                    <a:xfrm>
                      <a:off x="0" y="0"/>
                      <a:ext cx="5759450" cy="595630"/>
                    </a:xfrm>
                    <a:prstGeom prst="rect">
                      <a:avLst/>
                    </a:prstGeom>
                  </pic:spPr>
                </pic:pic>
              </a:graphicData>
            </a:graphic>
          </wp:inline>
        </w:drawing>
      </w:r>
    </w:p>
    <w:p w14:paraId="0700F137" w14:textId="1CFA384C" w:rsidR="00AD23FB" w:rsidRPr="00500FE6" w:rsidRDefault="004C55C7" w:rsidP="003F42DC">
      <w:pPr>
        <w:pStyle w:val="Beschriftung"/>
      </w:pPr>
      <w:bookmarkStart w:id="1288" w:name="_Toc230848925"/>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303</w:t>
      </w:r>
      <w:r w:rsidR="00D86568" w:rsidRPr="00500FE6">
        <w:fldChar w:fldCharType="end"/>
      </w:r>
      <w:r w:rsidRPr="00500FE6">
        <w:t xml:space="preserve">: </w:t>
      </w:r>
      <w:r w:rsidR="008E4F74" w:rsidRPr="00500FE6">
        <w:t>Eingabefeld für „Google Verification Code“</w:t>
      </w:r>
      <w:r w:rsidR="00402699" w:rsidRPr="00500FE6">
        <w:t>.</w:t>
      </w:r>
      <w:bookmarkEnd w:id="1288"/>
    </w:p>
    <w:p w14:paraId="002FDFCE" w14:textId="40A11346" w:rsidR="004D564A" w:rsidRPr="00500FE6" w:rsidRDefault="004D564A" w:rsidP="004D564A">
      <w:pPr>
        <w:rPr>
          <w:lang w:eastAsia="en-US"/>
        </w:rPr>
      </w:pPr>
      <w:r w:rsidRPr="00500FE6">
        <w:rPr>
          <w:lang w:eastAsia="en-US"/>
        </w:rPr>
        <w:t xml:space="preserve">Eine weitere Möglichkeit </w:t>
      </w:r>
      <w:r w:rsidR="0032018D" w:rsidRPr="00500FE6">
        <w:rPr>
          <w:lang w:eastAsia="en-US"/>
        </w:rPr>
        <w:t xml:space="preserve">zur Verifizierung der Seite gibt es </w:t>
      </w:r>
      <w:r w:rsidR="00687B20" w:rsidRPr="00500FE6">
        <w:rPr>
          <w:lang w:eastAsia="en-US"/>
        </w:rPr>
        <w:t xml:space="preserve">im Tab </w:t>
      </w:r>
      <w:r w:rsidR="00247E67" w:rsidRPr="00500FE6">
        <w:rPr>
          <w:lang w:eastAsia="en-US"/>
        </w:rPr>
        <w:t>„Statische Routen“</w:t>
      </w:r>
      <w:r w:rsidR="004B4208" w:rsidRPr="00500FE6">
        <w:rPr>
          <w:lang w:eastAsia="en-US"/>
        </w:rPr>
        <w:t xml:space="preserve">. Hier kann eine neue Route angelegt </w:t>
      </w:r>
      <w:r w:rsidR="003B248D" w:rsidRPr="00500FE6">
        <w:rPr>
          <w:lang w:eastAsia="en-US"/>
        </w:rPr>
        <w:t>werden,</w:t>
      </w:r>
      <w:r w:rsidR="00C52085" w:rsidRPr="00500FE6">
        <w:rPr>
          <w:lang w:eastAsia="en-US"/>
        </w:rPr>
        <w:t xml:space="preserve"> </w:t>
      </w:r>
      <w:r w:rsidR="00C63062" w:rsidRPr="00500FE6">
        <w:rPr>
          <w:lang w:eastAsia="en-US"/>
        </w:rPr>
        <w:t>um die Webseite mittels einer URL und HTML</w:t>
      </w:r>
      <w:r w:rsidR="001F6F19" w:rsidRPr="00500FE6">
        <w:rPr>
          <w:lang w:eastAsia="en-US"/>
        </w:rPr>
        <w:t>-</w:t>
      </w:r>
      <w:r w:rsidR="00C63062" w:rsidRPr="00500FE6">
        <w:rPr>
          <w:lang w:eastAsia="en-US"/>
        </w:rPr>
        <w:t xml:space="preserve">Datei bei verifizieren zu können. </w:t>
      </w:r>
      <w:r w:rsidR="00007ED4" w:rsidRPr="00500FE6">
        <w:rPr>
          <w:lang w:eastAsia="en-US"/>
        </w:rPr>
        <w:t xml:space="preserve">Als Routen-Typ muss </w:t>
      </w:r>
      <w:r w:rsidR="0070795D" w:rsidRPr="00500FE6">
        <w:rPr>
          <w:lang w:eastAsia="en-US"/>
        </w:rPr>
        <w:t xml:space="preserve">„Statischer Text“ ausgewählt werden, die Inhalte für die Felder </w:t>
      </w:r>
      <w:r w:rsidR="00554677" w:rsidRPr="00500FE6">
        <w:rPr>
          <w:lang w:eastAsia="en-US"/>
        </w:rPr>
        <w:t>„Name der statischen Route“ und „Statischer Text“ sind im Google Konto zu finden und müssen übertragen werden.</w:t>
      </w:r>
    </w:p>
    <w:p w14:paraId="034E6602" w14:textId="77777777" w:rsidR="000558D3" w:rsidRPr="00500FE6" w:rsidRDefault="00496A17" w:rsidP="000558D3">
      <w:pPr>
        <w:keepNext/>
      </w:pPr>
      <w:r w:rsidRPr="00500FE6">
        <w:rPr>
          <w:noProof/>
          <w:lang w:eastAsia="en-US"/>
        </w:rPr>
        <w:lastRenderedPageBreak/>
        <w:drawing>
          <wp:inline distT="0" distB="0" distL="0" distR="0" wp14:anchorId="629D1062" wp14:editId="10C0730C">
            <wp:extent cx="5759450" cy="2938780"/>
            <wp:effectExtent l="0" t="0" r="6350" b="0"/>
            <wp:docPr id="640119660" name="Grafik 2" descr="Tab Statische Routen mit Auswahlmöglichkeit für den Namen der statischen Route und Routen-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119660" name="Grafik 2" descr="Tab Statische Routen mit Auswahlmöglichkeit für den Namen der statischen Route und Routen-Typ"/>
                    <pic:cNvPicPr/>
                  </pic:nvPicPr>
                  <pic:blipFill>
                    <a:blip r:embed="rId344" cstate="print">
                      <a:extLst>
                        <a:ext uri="{28A0092B-C50C-407E-A947-70E740481C1C}">
                          <a14:useLocalDpi xmlns:a14="http://schemas.microsoft.com/office/drawing/2010/main" val="0"/>
                        </a:ext>
                      </a:extLst>
                    </a:blip>
                    <a:stretch>
                      <a:fillRect/>
                    </a:stretch>
                  </pic:blipFill>
                  <pic:spPr>
                    <a:xfrm>
                      <a:off x="0" y="0"/>
                      <a:ext cx="5759450" cy="2938780"/>
                    </a:xfrm>
                    <a:prstGeom prst="rect">
                      <a:avLst/>
                    </a:prstGeom>
                  </pic:spPr>
                </pic:pic>
              </a:graphicData>
            </a:graphic>
          </wp:inline>
        </w:drawing>
      </w:r>
    </w:p>
    <w:p w14:paraId="78349E54" w14:textId="1CBA1712" w:rsidR="00C63062" w:rsidRPr="00500FE6" w:rsidRDefault="000558D3" w:rsidP="003F42DC">
      <w:pPr>
        <w:pStyle w:val="Beschriftung"/>
      </w:pPr>
      <w:bookmarkStart w:id="1289" w:name="_Toc230848926"/>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304</w:t>
      </w:r>
      <w:r w:rsidR="00D86568" w:rsidRPr="00500FE6">
        <w:fldChar w:fldCharType="end"/>
      </w:r>
      <w:r w:rsidR="009A75D2" w:rsidRPr="00500FE6">
        <w:t>: Eingabe</w:t>
      </w:r>
      <w:r w:rsidR="004B2225" w:rsidRPr="00500FE6">
        <w:t>fenster zur Verifizierung über URL und HTML-Datei</w:t>
      </w:r>
      <w:r w:rsidR="00402699" w:rsidRPr="00500FE6">
        <w:t>.</w:t>
      </w:r>
      <w:bookmarkEnd w:id="1289"/>
    </w:p>
    <w:p w14:paraId="3A97110A" w14:textId="56C29C2E" w:rsidR="00D1312B" w:rsidRPr="00500FE6" w:rsidRDefault="00687D5B" w:rsidP="00D1312B">
      <w:pPr>
        <w:pStyle w:val="berschrift2"/>
      </w:pPr>
      <w:bookmarkStart w:id="1290" w:name="_Toc177115996"/>
      <w:r>
        <w:t xml:space="preserve"> </w:t>
      </w:r>
      <w:bookmarkStart w:id="1291" w:name="_Toc230848593"/>
      <w:r w:rsidR="00D1312B" w:rsidRPr="00500FE6">
        <w:t>Urheber</w:t>
      </w:r>
      <w:r w:rsidR="001A714D" w:rsidRPr="00500FE6">
        <w:t>rechtshinweis</w:t>
      </w:r>
      <w:bookmarkEnd w:id="1290"/>
      <w:bookmarkEnd w:id="1291"/>
    </w:p>
    <w:p w14:paraId="0D6E2519" w14:textId="4FFF3D1F" w:rsidR="00A55E54" w:rsidRPr="00500FE6" w:rsidRDefault="00A55E54" w:rsidP="005B3DDF">
      <w:pPr>
        <w:rPr>
          <w:rStyle w:val="ui-provider"/>
        </w:rPr>
      </w:pPr>
      <w:r w:rsidRPr="00500FE6">
        <w:rPr>
          <w:rStyle w:val="ui-provider"/>
        </w:rPr>
        <w:t>Der Urheberrechtshinweis, der im Footer mit der aktuellen Jahreszahl angezeigt wird, kann hier konfiguriert werden. Die Reihenfolge der Anzeige ist wie folgt: Copyright-Zeichen, das aktuelle Jahr und der konfigurierte Text.</w:t>
      </w:r>
    </w:p>
    <w:p w14:paraId="3593CF22" w14:textId="02EE70D9" w:rsidR="00CF41C3" w:rsidRPr="00500FE6" w:rsidRDefault="00687D5B" w:rsidP="0001194E">
      <w:pPr>
        <w:pStyle w:val="berschrift2"/>
      </w:pPr>
      <w:bookmarkStart w:id="1292" w:name="_Toc177115997"/>
      <w:r>
        <w:t xml:space="preserve"> </w:t>
      </w:r>
      <w:bookmarkStart w:id="1293" w:name="_Toc230848594"/>
      <w:r w:rsidR="00510223" w:rsidRPr="00500FE6">
        <w:t>Favicons</w:t>
      </w:r>
      <w:bookmarkEnd w:id="1292"/>
      <w:bookmarkEnd w:id="1293"/>
    </w:p>
    <w:p w14:paraId="7A7CAF25" w14:textId="510888C9" w:rsidR="00A16725" w:rsidRPr="00500FE6" w:rsidRDefault="00A16725" w:rsidP="00A20F72">
      <w:pPr>
        <w:rPr>
          <w:lang w:eastAsia="en-US"/>
        </w:rPr>
      </w:pPr>
      <w:r w:rsidRPr="00500FE6">
        <w:rPr>
          <w:lang w:eastAsia="en-US"/>
        </w:rPr>
        <w:t>Die Konfiguration der Favicons und Touch-Icons des Webauftritts kann an dieser Stelle erfolgen. Für eine optimale Organisation wird empfohlen, die Favicons in einem Ordner in der Dateiliste hochzuladen und dann hier zu verknüpfen. Aus technischen Gründen ist ein direkter Upload an dieser Stelle nicht möglich.</w:t>
      </w:r>
    </w:p>
    <w:p w14:paraId="4DAB69A8" w14:textId="41F0B1FE" w:rsidR="00C120A3" w:rsidRPr="00500FE6" w:rsidRDefault="00C120A3" w:rsidP="00155944">
      <w:pPr>
        <w:pStyle w:val="Infobox"/>
      </w:pPr>
      <w:r w:rsidRPr="00500FE6">
        <w:rPr>
          <w:b/>
          <w:bCs/>
        </w:rPr>
        <w:t xml:space="preserve">Hinweis: </w:t>
      </w:r>
      <w:r w:rsidRPr="00500FE6">
        <w:t>Bitte auf die exakte Benennung der Icons achten!</w:t>
      </w:r>
      <w:r w:rsidR="0067232A" w:rsidRPr="00500FE6">
        <w:t xml:space="preserve"> Anders benannte Icons werden vom Browser/</w:t>
      </w:r>
      <w:r w:rsidR="00422518" w:rsidRPr="00500FE6">
        <w:t xml:space="preserve">von </w:t>
      </w:r>
      <w:r w:rsidR="0067232A" w:rsidRPr="00500FE6">
        <w:t>Gerät</w:t>
      </w:r>
      <w:r w:rsidR="00422518" w:rsidRPr="00500FE6">
        <w:t>en</w:t>
      </w:r>
      <w:r w:rsidR="0067232A" w:rsidRPr="00500FE6">
        <w:t xml:space="preserve"> nicht als Favicons erkannt.</w:t>
      </w:r>
    </w:p>
    <w:p w14:paraId="673528B8" w14:textId="37B1B3F1" w:rsidR="00AA57F9" w:rsidRPr="00500FE6" w:rsidRDefault="00AA57F9" w:rsidP="00AA57F9">
      <w:pPr>
        <w:rPr>
          <w:lang w:eastAsia="en-US"/>
        </w:rPr>
      </w:pPr>
      <w:r w:rsidRPr="00500FE6">
        <w:rPr>
          <w:noProof/>
          <w:lang w:eastAsia="en-US"/>
        </w:rPr>
        <w:lastRenderedPageBreak/>
        <w:drawing>
          <wp:inline distT="0" distB="0" distL="0" distR="0" wp14:anchorId="0194D962" wp14:editId="095F2EBB">
            <wp:extent cx="5753100" cy="2857500"/>
            <wp:effectExtent l="19050" t="19050" r="19050" b="19050"/>
            <wp:docPr id="1198295196" name="Grafik 3" descr="Konfigurationsoptionen für Fav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95196" name="Grafik 3" descr="Konfigurationsoptionen für Favicons."/>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5753100" cy="2857500"/>
                    </a:xfrm>
                    <a:prstGeom prst="rect">
                      <a:avLst/>
                    </a:prstGeom>
                    <a:noFill/>
                    <a:ln>
                      <a:solidFill>
                        <a:schemeClr val="tx1"/>
                      </a:solidFill>
                    </a:ln>
                  </pic:spPr>
                </pic:pic>
              </a:graphicData>
            </a:graphic>
          </wp:inline>
        </w:drawing>
      </w:r>
    </w:p>
    <w:p w14:paraId="086D5368" w14:textId="3753CE10" w:rsidR="00AA57F9" w:rsidRPr="00500FE6" w:rsidRDefault="00AA57F9" w:rsidP="003F42DC">
      <w:pPr>
        <w:pStyle w:val="Beschriftung"/>
      </w:pPr>
      <w:bookmarkStart w:id="1294" w:name="_Toc230848927"/>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305</w:t>
      </w:r>
      <w:r w:rsidR="00D86568" w:rsidRPr="00500FE6">
        <w:fldChar w:fldCharType="end"/>
      </w:r>
      <w:r w:rsidRPr="00500FE6">
        <w:t>: Konfigurationsoptionen für Favicons.</w:t>
      </w:r>
      <w:bookmarkEnd w:id="1294"/>
    </w:p>
    <w:p w14:paraId="25E7926B" w14:textId="095F789D" w:rsidR="005336E1" w:rsidRPr="00500FE6" w:rsidRDefault="005336E1" w:rsidP="005336E1">
      <w:pPr>
        <w:rPr>
          <w:lang w:eastAsia="en-US"/>
        </w:rPr>
      </w:pPr>
      <w:r w:rsidRPr="00500FE6">
        <w:rPr>
          <w:lang w:eastAsia="en-US"/>
        </w:rPr>
        <w:t xml:space="preserve">In der Datei </w:t>
      </w:r>
      <w:proofErr w:type="spellStart"/>
      <w:proofErr w:type="gramStart"/>
      <w:r w:rsidRPr="00500FE6">
        <w:rPr>
          <w:lang w:eastAsia="en-US"/>
        </w:rPr>
        <w:t>site.webmanifest</w:t>
      </w:r>
      <w:proofErr w:type="spellEnd"/>
      <w:proofErr w:type="gramEnd"/>
      <w:r w:rsidRPr="00500FE6">
        <w:rPr>
          <w:lang w:eastAsia="en-US"/>
        </w:rPr>
        <w:t xml:space="preserve"> sollte idealerweise ein Kurz- und ein Langtitel ersetzt werden. Dies ist für Shortcuts auf mobilen Geräten notwendig.</w:t>
      </w:r>
    </w:p>
    <w:p w14:paraId="6E04F718" w14:textId="13CDBC6F" w:rsidR="00366A5F" w:rsidRPr="00500FE6" w:rsidRDefault="00687D5B" w:rsidP="00081343">
      <w:pPr>
        <w:pStyle w:val="berschrift2"/>
      </w:pPr>
      <w:bookmarkStart w:id="1295" w:name="_Toc177115998"/>
      <w:bookmarkStart w:id="1296" w:name="_Toc155958477"/>
      <w:r>
        <w:t xml:space="preserve"> </w:t>
      </w:r>
      <w:bookmarkStart w:id="1297" w:name="_Toc230848595"/>
      <w:r w:rsidR="00366A5F" w:rsidRPr="00500FE6">
        <w:t>Logos</w:t>
      </w:r>
      <w:bookmarkEnd w:id="1295"/>
      <w:bookmarkEnd w:id="1297"/>
    </w:p>
    <w:p w14:paraId="5BF9D3F9" w14:textId="0D298551" w:rsidR="00705040" w:rsidRPr="00500FE6" w:rsidRDefault="00705040" w:rsidP="00705040">
      <w:pPr>
        <w:rPr>
          <w:lang w:eastAsia="en-US"/>
          <w14:shadow w14:blurRad="50800" w14:dist="50800" w14:dir="5400000" w14:sx="0" w14:sy="0" w14:kx="0" w14:ky="0" w14:algn="ctr">
            <w14:schemeClr w14:val="tx1"/>
          </w14:shadow>
        </w:rPr>
      </w:pPr>
      <w:r w:rsidRPr="00500FE6">
        <w:rPr>
          <w:lang w:eastAsia="en-US"/>
        </w:rPr>
        <w:t xml:space="preserve">An dieser </w:t>
      </w:r>
      <w:r w:rsidR="000D455E" w:rsidRPr="00500FE6">
        <w:rPr>
          <w:lang w:eastAsia="en-US"/>
        </w:rPr>
        <w:t>Stelle</w:t>
      </w:r>
      <w:r w:rsidRPr="00500FE6">
        <w:rPr>
          <w:lang w:eastAsia="en-US"/>
        </w:rPr>
        <w:t xml:space="preserve"> besteht die </w:t>
      </w:r>
      <w:r w:rsidR="000D455E" w:rsidRPr="00500FE6">
        <w:rPr>
          <w:lang w:eastAsia="en-US"/>
        </w:rPr>
        <w:t>Möglichkeit</w:t>
      </w:r>
      <w:r w:rsidR="004125D3" w:rsidRPr="00500FE6">
        <w:rPr>
          <w:lang w:eastAsia="en-US"/>
        </w:rPr>
        <w:t>,</w:t>
      </w:r>
      <w:r w:rsidRPr="00500FE6">
        <w:rPr>
          <w:lang w:eastAsia="en-US"/>
        </w:rPr>
        <w:t xml:space="preserve"> </w:t>
      </w:r>
      <w:r w:rsidR="008026A6" w:rsidRPr="00500FE6">
        <w:rPr>
          <w:lang w:eastAsia="en-US"/>
        </w:rPr>
        <w:t xml:space="preserve">die </w:t>
      </w:r>
      <w:r w:rsidR="000D455E" w:rsidRPr="00500FE6">
        <w:rPr>
          <w:lang w:eastAsia="en-US"/>
        </w:rPr>
        <w:t>Logos</w:t>
      </w:r>
      <w:r w:rsidR="008026A6" w:rsidRPr="00500FE6">
        <w:rPr>
          <w:lang w:eastAsia="en-US"/>
        </w:rPr>
        <w:t xml:space="preserve"> des Webauftri</w:t>
      </w:r>
      <w:r w:rsidR="000D455E" w:rsidRPr="00500FE6">
        <w:rPr>
          <w:lang w:eastAsia="en-US"/>
        </w:rPr>
        <w:t>t</w:t>
      </w:r>
      <w:r w:rsidR="008026A6" w:rsidRPr="00500FE6">
        <w:rPr>
          <w:lang w:eastAsia="en-US"/>
        </w:rPr>
        <w:t xml:space="preserve">ts </w:t>
      </w:r>
      <w:r w:rsidR="004125D3" w:rsidRPr="00500FE6">
        <w:rPr>
          <w:lang w:eastAsia="en-US"/>
        </w:rPr>
        <w:t>auszu</w:t>
      </w:r>
      <w:r w:rsidR="008026A6" w:rsidRPr="00500FE6">
        <w:rPr>
          <w:lang w:eastAsia="en-US"/>
        </w:rPr>
        <w:t>tauschen</w:t>
      </w:r>
      <w:r w:rsidR="00534F40" w:rsidRPr="00500FE6">
        <w:rPr>
          <w:lang w:eastAsia="en-US"/>
        </w:rPr>
        <w:t xml:space="preserve">. </w:t>
      </w:r>
      <w:r w:rsidR="00507BC1" w:rsidRPr="00500FE6">
        <w:rPr>
          <w:lang w:eastAsia="en-US"/>
        </w:rPr>
        <w:t>Dabei</w:t>
      </w:r>
      <w:r w:rsidR="004125D3" w:rsidRPr="00500FE6">
        <w:rPr>
          <w:lang w:eastAsia="en-US"/>
        </w:rPr>
        <w:t xml:space="preserve"> gibt es zwei </w:t>
      </w:r>
      <w:r w:rsidR="00BA5A2B" w:rsidRPr="00500FE6">
        <w:rPr>
          <w:lang w:eastAsia="en-US"/>
        </w:rPr>
        <w:t>Optionen</w:t>
      </w:r>
      <w:r w:rsidR="004125D3" w:rsidRPr="00500FE6">
        <w:rPr>
          <w:lang w:eastAsia="en-US"/>
        </w:rPr>
        <w:t xml:space="preserve">: </w:t>
      </w:r>
      <w:r w:rsidR="00507BC1" w:rsidRPr="00500FE6">
        <w:rPr>
          <w:lang w:eastAsia="en-US"/>
        </w:rPr>
        <w:t xml:space="preserve">Entweder das komplette Logo wird </w:t>
      </w:r>
      <w:r w:rsidR="00A16725" w:rsidRPr="00500FE6">
        <w:rPr>
          <w:lang w:eastAsia="en-US"/>
        </w:rPr>
        <w:t>ersetzt</w:t>
      </w:r>
      <w:r w:rsidR="00507BC1" w:rsidRPr="00500FE6">
        <w:rPr>
          <w:lang w:eastAsia="en-US"/>
        </w:rPr>
        <w:t xml:space="preserve"> oder </w:t>
      </w:r>
      <w:r w:rsidR="006D2F84" w:rsidRPr="00500FE6">
        <w:rPr>
          <w:lang w:eastAsia="en-US"/>
        </w:rPr>
        <w:t>nur die Textmarke</w:t>
      </w:r>
      <w:r w:rsidR="000D580D" w:rsidRPr="00500FE6">
        <w:t>.</w:t>
      </w:r>
    </w:p>
    <w:p w14:paraId="607B70B4" w14:textId="7681CA0F" w:rsidR="00366A5F" w:rsidRPr="00500FE6" w:rsidRDefault="00F118AD" w:rsidP="003F42DC">
      <w:pPr>
        <w:pStyle w:val="Abbildungen"/>
      </w:pPr>
      <w:r w:rsidRPr="00500FE6">
        <w:drawing>
          <wp:inline distT="0" distB="0" distL="0" distR="0" wp14:anchorId="64802F89" wp14:editId="29D4DF29">
            <wp:extent cx="3219450" cy="1199298"/>
            <wp:effectExtent l="0" t="0" r="0" b="1270"/>
            <wp:docPr id="1391623213" name="Grafik 1391623213" descr="Schalter, um das komplette Logo auszutaus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213" name="Grafik 1391623213" descr="Schalter, um das komplette Logo auszutauschen"/>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3223827" cy="1200929"/>
                    </a:xfrm>
                    <a:prstGeom prst="rect">
                      <a:avLst/>
                    </a:prstGeom>
                    <a:noFill/>
                    <a:ln>
                      <a:noFill/>
                    </a:ln>
                  </pic:spPr>
                </pic:pic>
              </a:graphicData>
            </a:graphic>
          </wp:inline>
        </w:drawing>
      </w:r>
    </w:p>
    <w:p w14:paraId="6AE39EB4" w14:textId="6CC27410" w:rsidR="00534F40" w:rsidRPr="00500FE6" w:rsidRDefault="003156E4" w:rsidP="003F42DC">
      <w:pPr>
        <w:pStyle w:val="Beschriftung"/>
      </w:pPr>
      <w:bookmarkStart w:id="1298" w:name="_Toc230848928"/>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306</w:t>
      </w:r>
      <w:r w:rsidR="00D86568" w:rsidRPr="00500FE6">
        <w:fldChar w:fldCharType="end"/>
      </w:r>
      <w:r w:rsidRPr="00500FE6">
        <w:t xml:space="preserve">: </w:t>
      </w:r>
      <w:r w:rsidR="00475BBF" w:rsidRPr="00500FE6">
        <w:t>Schalter Textmarke/</w:t>
      </w:r>
      <w:r w:rsidR="000954CA" w:rsidRPr="00500FE6">
        <w:t>Gesamtes Logo tauschen</w:t>
      </w:r>
      <w:r w:rsidR="00E6404D" w:rsidRPr="00500FE6">
        <w:t>.</w:t>
      </w:r>
      <w:bookmarkEnd w:id="1298"/>
    </w:p>
    <w:p w14:paraId="2024ECA6" w14:textId="2E24CF40" w:rsidR="00346D69" w:rsidRPr="00500FE6" w:rsidRDefault="00672273" w:rsidP="00534F40">
      <w:pPr>
        <w:pStyle w:val="berschrift3"/>
      </w:pPr>
      <w:bookmarkStart w:id="1299" w:name="_Toc177115999"/>
      <w:r w:rsidRPr="00500FE6">
        <w:t xml:space="preserve"> </w:t>
      </w:r>
      <w:bookmarkStart w:id="1300" w:name="_Toc230848596"/>
      <w:r w:rsidR="00081343" w:rsidRPr="00500FE6">
        <w:t>Logo Textmarke</w:t>
      </w:r>
      <w:bookmarkEnd w:id="1299"/>
      <w:bookmarkEnd w:id="1300"/>
    </w:p>
    <w:p w14:paraId="07C9D952" w14:textId="6259B594" w:rsidR="00F32FD4" w:rsidRPr="00500FE6" w:rsidRDefault="00F32FD4" w:rsidP="00ED3455">
      <w:pPr>
        <w:rPr>
          <w:lang w:eastAsia="en-US"/>
        </w:rPr>
      </w:pPr>
      <w:r w:rsidRPr="00500FE6">
        <w:rPr>
          <w:lang w:eastAsia="en-US"/>
        </w:rPr>
        <w:t>An dieser Stelle ist es möglich, den Schriftzug neben dem Flaggen-Strich durch einen eigenen SVG-</w:t>
      </w:r>
      <w:proofErr w:type="spellStart"/>
      <w:r w:rsidRPr="00500FE6">
        <w:rPr>
          <w:lang w:eastAsia="en-US"/>
        </w:rPr>
        <w:t>Textpfad</w:t>
      </w:r>
      <w:proofErr w:type="spellEnd"/>
      <w:r w:rsidRPr="00500FE6">
        <w:rPr>
          <w:lang w:eastAsia="en-US"/>
        </w:rPr>
        <w:t xml:space="preserve"> zu ersetzen. Der Bundesadler und der Flaggen-Strich bleiben dabei unverändert, ebenso die Animation zur Verkleinerung des Flaggen-Strichs beim Herunterscrollen.</w:t>
      </w:r>
    </w:p>
    <w:p w14:paraId="753767C6" w14:textId="45C972D7" w:rsidR="00683EC2" w:rsidRPr="00500FE6" w:rsidRDefault="00ED3455" w:rsidP="003F42DC">
      <w:pPr>
        <w:pStyle w:val="Abbildungen"/>
      </w:pPr>
      <w:r w:rsidRPr="00500FE6">
        <w:lastRenderedPageBreak/>
        <w:drawing>
          <wp:inline distT="0" distB="0" distL="0" distR="0" wp14:anchorId="65F3E02B" wp14:editId="07673C92">
            <wp:extent cx="1143000" cy="923876"/>
            <wp:effectExtent l="0" t="0" r="0" b="0"/>
            <wp:docPr id="1391623182" name="Grafik 1391623182" descr="Logo mit 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182" name="Grafik 1391623182" descr="Logo mit Bundesadler"/>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1149950" cy="929494"/>
                    </a:xfrm>
                    <a:prstGeom prst="rect">
                      <a:avLst/>
                    </a:prstGeom>
                    <a:noFill/>
                    <a:ln>
                      <a:noFill/>
                    </a:ln>
                  </pic:spPr>
                </pic:pic>
              </a:graphicData>
            </a:graphic>
          </wp:inline>
        </w:drawing>
      </w:r>
    </w:p>
    <w:p w14:paraId="69A9BAE1" w14:textId="11E8DF7B" w:rsidR="004944D3" w:rsidRPr="00500FE6" w:rsidRDefault="001D7D16" w:rsidP="003F42DC">
      <w:pPr>
        <w:pStyle w:val="Beschriftung"/>
      </w:pPr>
      <w:bookmarkStart w:id="1301" w:name="_Toc230848929"/>
      <w:r w:rsidRPr="00500FE6">
        <w:t>Abbildung</w:t>
      </w:r>
      <w:r w:rsidR="00616A11" w:rsidRPr="00500FE6">
        <w:t xml:space="preserve">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307</w:t>
      </w:r>
      <w:r w:rsidR="00D86568" w:rsidRPr="00500FE6">
        <w:fldChar w:fldCharType="end"/>
      </w:r>
      <w:r w:rsidR="008B521A" w:rsidRPr="00500FE6">
        <w:t xml:space="preserve">: </w:t>
      </w:r>
      <w:r w:rsidR="00D14DEF" w:rsidRPr="00500FE6">
        <w:t>Logo</w:t>
      </w:r>
      <w:r w:rsidR="008978E6" w:rsidRPr="00500FE6">
        <w:t xml:space="preserve"> mit Flaggenstrich und SVG-Textpfad.</w:t>
      </w:r>
      <w:bookmarkEnd w:id="1301"/>
    </w:p>
    <w:p w14:paraId="010C894E" w14:textId="039472E1" w:rsidR="004944D3" w:rsidRPr="00500FE6" w:rsidRDefault="004944D3" w:rsidP="003F42DC">
      <w:pPr>
        <w:pStyle w:val="Abbildungen"/>
      </w:pPr>
      <w:r w:rsidRPr="00500FE6">
        <w:drawing>
          <wp:inline distT="0" distB="0" distL="0" distR="0" wp14:anchorId="76A991E2" wp14:editId="4EFACF97">
            <wp:extent cx="5759450" cy="1017905"/>
            <wp:effectExtent l="0" t="0" r="0" b="0"/>
            <wp:docPr id="1391623179" name="Grafik 1391623179" descr="Verknüpfungsmöglichkeit für ein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179" name="Grafik 1391623179" descr="Verknüpfungsmöglichkeit für eine SVG"/>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5759450" cy="1017905"/>
                    </a:xfrm>
                    <a:prstGeom prst="rect">
                      <a:avLst/>
                    </a:prstGeom>
                    <a:noFill/>
                    <a:ln>
                      <a:noFill/>
                    </a:ln>
                  </pic:spPr>
                </pic:pic>
              </a:graphicData>
            </a:graphic>
          </wp:inline>
        </w:drawing>
      </w:r>
    </w:p>
    <w:p w14:paraId="7A1FF8E3" w14:textId="1B6E5019" w:rsidR="00081343" w:rsidRPr="00500FE6" w:rsidRDefault="00463EA3" w:rsidP="003F42DC">
      <w:pPr>
        <w:pStyle w:val="Beschriftung"/>
      </w:pPr>
      <w:bookmarkStart w:id="1302" w:name="_Toc230848930"/>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308</w:t>
      </w:r>
      <w:r w:rsidR="00D86568" w:rsidRPr="00500FE6">
        <w:fldChar w:fldCharType="end"/>
      </w:r>
      <w:r w:rsidRPr="00500FE6">
        <w:t xml:space="preserve">: </w:t>
      </w:r>
      <w:r w:rsidR="00AF445D" w:rsidRPr="00500FE6">
        <w:t>Die Option zum Austauschen der Logo</w:t>
      </w:r>
      <w:r w:rsidR="00CB2A84" w:rsidRPr="00500FE6">
        <w:t>-</w:t>
      </w:r>
      <w:r w:rsidR="00AF445D" w:rsidRPr="00500FE6">
        <w:t>Textmarke.</w:t>
      </w:r>
      <w:bookmarkEnd w:id="1302"/>
    </w:p>
    <w:p w14:paraId="0918EBE6" w14:textId="552FA643" w:rsidR="007E4E5E" w:rsidRPr="00500FE6" w:rsidRDefault="00672273" w:rsidP="00384337">
      <w:pPr>
        <w:pStyle w:val="berschrift3"/>
        <w:rPr>
          <w:shd w:val="clear" w:color="auto" w:fill="FAFAFA"/>
        </w:rPr>
      </w:pPr>
      <w:bookmarkStart w:id="1303" w:name="_Toc177116000"/>
      <w:r w:rsidRPr="00500FE6">
        <w:rPr>
          <w:shd w:val="clear" w:color="auto" w:fill="FAFAFA"/>
        </w:rPr>
        <w:t xml:space="preserve"> </w:t>
      </w:r>
      <w:bookmarkStart w:id="1304" w:name="_Toc230848597"/>
      <w:r w:rsidR="00A45A57" w:rsidRPr="00500FE6">
        <w:rPr>
          <w:shd w:val="clear" w:color="auto" w:fill="FAFAFA"/>
        </w:rPr>
        <w:t>Gesamtes Logo tauschen</w:t>
      </w:r>
      <w:bookmarkEnd w:id="1303"/>
      <w:bookmarkEnd w:id="1304"/>
    </w:p>
    <w:p w14:paraId="09787F10" w14:textId="3EC12B47" w:rsidR="004049AE" w:rsidRPr="00500FE6" w:rsidRDefault="004049AE" w:rsidP="00384337">
      <w:pPr>
        <w:rPr>
          <w:lang w:eastAsia="en-US"/>
        </w:rPr>
      </w:pPr>
      <w:r w:rsidRPr="00500FE6">
        <w:rPr>
          <w:lang w:eastAsia="en-US"/>
        </w:rPr>
        <w:t>Wenn der Schalter „Gesamtes Logo tauschen“ aktiviert ist, erscheinen die beiden Felder „Link zum großen Logo (optional)“ und „Link zum kleinen Logo“. Hier können die beiden Logos eingefügt werden. Die Scroll-Animation bleibt dabei bestehen.</w:t>
      </w:r>
    </w:p>
    <w:p w14:paraId="6CB67220" w14:textId="154B4CBF" w:rsidR="00C902E2" w:rsidRPr="00500FE6" w:rsidRDefault="00CB2A84" w:rsidP="00384337">
      <w:pPr>
        <w:rPr>
          <w:lang w:eastAsia="en-US"/>
        </w:rPr>
      </w:pPr>
      <w:r w:rsidRPr="00500FE6">
        <w:rPr>
          <w:noProof/>
          <w:lang w:eastAsia="en-US"/>
        </w:rPr>
        <w:drawing>
          <wp:inline distT="0" distB="0" distL="0" distR="0" wp14:anchorId="25F07886" wp14:editId="1E12C7D9">
            <wp:extent cx="5743575" cy="466725"/>
            <wp:effectExtent l="0" t="0" r="9525" b="9525"/>
            <wp:docPr id="1391623214" name="Grafik 1391623214" descr="Gesamtes Logo tauschen, Link zum großen Logo (optional), Link zum klein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3214" name="Grafik 1391623214" descr="Gesamtes Logo tauschen, Link zum großen Logo (optional), Link zum kleinen Logo"/>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5743575" cy="466725"/>
                    </a:xfrm>
                    <a:prstGeom prst="rect">
                      <a:avLst/>
                    </a:prstGeom>
                    <a:noFill/>
                    <a:ln>
                      <a:noFill/>
                    </a:ln>
                  </pic:spPr>
                </pic:pic>
              </a:graphicData>
            </a:graphic>
          </wp:inline>
        </w:drawing>
      </w:r>
    </w:p>
    <w:p w14:paraId="5C819D9A" w14:textId="47BE0315" w:rsidR="00C902E2" w:rsidRPr="00500FE6" w:rsidRDefault="00C902E2" w:rsidP="003F42DC">
      <w:pPr>
        <w:pStyle w:val="Beschriftung"/>
      </w:pPr>
      <w:bookmarkStart w:id="1305" w:name="_Toc230848931"/>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309</w:t>
      </w:r>
      <w:r w:rsidR="00D86568" w:rsidRPr="00500FE6">
        <w:fldChar w:fldCharType="end"/>
      </w:r>
      <w:r w:rsidRPr="00500FE6">
        <w:t>: Die Option zum Austauschen de</w:t>
      </w:r>
      <w:r w:rsidR="0094723B" w:rsidRPr="00500FE6">
        <w:t>s</w:t>
      </w:r>
      <w:r w:rsidRPr="00500FE6">
        <w:t xml:space="preserve"> </w:t>
      </w:r>
      <w:r w:rsidR="00CB2A84" w:rsidRPr="00500FE6">
        <w:t>g</w:t>
      </w:r>
      <w:r w:rsidRPr="00500FE6">
        <w:t>esamten Logos.</w:t>
      </w:r>
      <w:bookmarkEnd w:id="1305"/>
    </w:p>
    <w:p w14:paraId="4F751981" w14:textId="200A3447" w:rsidR="00DE7031" w:rsidRPr="00500FE6" w:rsidRDefault="00672273" w:rsidP="005113CA">
      <w:pPr>
        <w:pStyle w:val="berschrift3"/>
      </w:pPr>
      <w:bookmarkStart w:id="1306" w:name="_Toc177116001"/>
      <w:r w:rsidRPr="00500FE6">
        <w:t xml:space="preserve"> </w:t>
      </w:r>
      <w:bookmarkStart w:id="1307" w:name="_Toc230848598"/>
      <w:r w:rsidR="00ED30BA" w:rsidRPr="00500FE6">
        <w:t xml:space="preserve">Zweites </w:t>
      </w:r>
      <w:r w:rsidR="00BA288C" w:rsidRPr="00500FE6">
        <w:t>L</w:t>
      </w:r>
      <w:r w:rsidR="00ED30BA" w:rsidRPr="00500FE6">
        <w:t xml:space="preserve">ogo im </w:t>
      </w:r>
      <w:r w:rsidR="005729CA" w:rsidRPr="00500FE6">
        <w:t>Header</w:t>
      </w:r>
      <w:bookmarkEnd w:id="1306"/>
      <w:bookmarkEnd w:id="1307"/>
    </w:p>
    <w:p w14:paraId="772CEA49" w14:textId="582356B6" w:rsidR="00F21805" w:rsidRPr="00500FE6" w:rsidRDefault="00F21805" w:rsidP="00DE7031">
      <w:pPr>
        <w:rPr>
          <w:lang w:eastAsia="en-US"/>
        </w:rPr>
      </w:pPr>
      <w:r w:rsidRPr="00500FE6">
        <w:rPr>
          <w:lang w:eastAsia="en-US"/>
        </w:rPr>
        <w:t xml:space="preserve">Zusätzlich lässt sich mit dem Schalter „Zweites Logo hinzufügen“ die Option zur Konfiguration eines zweiten Logos </w:t>
      </w:r>
      <w:r w:rsidR="00CF2781" w:rsidRPr="00500FE6">
        <w:rPr>
          <w:lang w:eastAsia="en-US"/>
        </w:rPr>
        <w:t>aktivieren</w:t>
      </w:r>
      <w:r w:rsidRPr="00500FE6">
        <w:rPr>
          <w:lang w:eastAsia="en-US"/>
        </w:rPr>
        <w:t>.</w:t>
      </w:r>
    </w:p>
    <w:p w14:paraId="784F5AAC" w14:textId="12B65022" w:rsidR="00A975C6" w:rsidRPr="00500FE6" w:rsidRDefault="00DF5AA1" w:rsidP="00DE7031">
      <w:pPr>
        <w:rPr>
          <w:lang w:eastAsia="en-US"/>
        </w:rPr>
      </w:pPr>
      <w:r w:rsidRPr="00500FE6">
        <w:rPr>
          <w:noProof/>
          <w:lang w:eastAsia="en-US"/>
        </w:rPr>
        <w:drawing>
          <wp:inline distT="0" distB="0" distL="0" distR="0" wp14:anchorId="4349FFEA" wp14:editId="31F577F7">
            <wp:extent cx="1659663" cy="844390"/>
            <wp:effectExtent l="12700" t="12700" r="17145" b="6985"/>
            <wp:docPr id="784645589" name="Grafik 2" descr="Schalter, um zweites Logo hinzuzufü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645589" name="Grafik 2" descr="Schalter, um zweites Logo hinzuzufügen"/>
                    <pic:cNvPicPr/>
                  </pic:nvPicPr>
                  <pic:blipFill>
                    <a:blip r:embed="rId350"/>
                    <a:stretch>
                      <a:fillRect/>
                    </a:stretch>
                  </pic:blipFill>
                  <pic:spPr>
                    <a:xfrm>
                      <a:off x="0" y="0"/>
                      <a:ext cx="1705625" cy="867774"/>
                    </a:xfrm>
                    <a:prstGeom prst="rect">
                      <a:avLst/>
                    </a:prstGeom>
                    <a:ln w="6350">
                      <a:solidFill>
                        <a:schemeClr val="tx1"/>
                      </a:solidFill>
                    </a:ln>
                  </pic:spPr>
                </pic:pic>
              </a:graphicData>
            </a:graphic>
          </wp:inline>
        </w:drawing>
      </w:r>
    </w:p>
    <w:p w14:paraId="7072AD28" w14:textId="316F5F0B" w:rsidR="00DF5AA1" w:rsidRPr="00500FE6" w:rsidRDefault="00DF5AA1" w:rsidP="0055249E">
      <w:pPr>
        <w:pStyle w:val="BeschriftungTabelle"/>
        <w:rPr>
          <w:rFonts w:ascii="BundesSerif Regular" w:hAnsi="BundesSerif Regular"/>
          <w:sz w:val="20"/>
          <w:szCs w:val="20"/>
        </w:rPr>
      </w:pPr>
      <w:bookmarkStart w:id="1308" w:name="_Toc230848932"/>
      <w:r w:rsidRPr="00500FE6">
        <w:rPr>
          <w:rFonts w:ascii="BundesSerif Regular" w:hAnsi="BundesSerif Regular"/>
          <w:sz w:val="20"/>
          <w:szCs w:val="20"/>
        </w:rPr>
        <w:t xml:space="preserve">Abbildung </w:t>
      </w:r>
      <w:r w:rsidR="002C2EF9" w:rsidRPr="00500FE6">
        <w:rPr>
          <w:rFonts w:ascii="BundesSerif Regular" w:hAnsi="BundesSerif Regular"/>
          <w:sz w:val="20"/>
          <w:szCs w:val="20"/>
        </w:rPr>
        <w:fldChar w:fldCharType="begin"/>
      </w:r>
      <w:r w:rsidR="002C2EF9" w:rsidRPr="00500FE6">
        <w:rPr>
          <w:rFonts w:ascii="BundesSerif Regular" w:hAnsi="BundesSerif Regular"/>
        </w:rPr>
        <w:instrText xml:space="preserve"> SEQ Abbildung \* ARABIC </w:instrText>
      </w:r>
      <w:r w:rsidR="002C2EF9" w:rsidRPr="00500FE6">
        <w:rPr>
          <w:rFonts w:ascii="BundesSerif Regular" w:hAnsi="BundesSerif Regular"/>
          <w:sz w:val="20"/>
          <w:szCs w:val="20"/>
        </w:rPr>
        <w:fldChar w:fldCharType="separate"/>
      </w:r>
      <w:r w:rsidR="00256D0B">
        <w:rPr>
          <w:rFonts w:ascii="BundesSerif Regular" w:hAnsi="BundesSerif Regular"/>
          <w:noProof/>
        </w:rPr>
        <w:t>310</w:t>
      </w:r>
      <w:r w:rsidR="002C2EF9" w:rsidRPr="00500FE6">
        <w:rPr>
          <w:rFonts w:ascii="BundesSerif Regular" w:hAnsi="BundesSerif Regular"/>
          <w:sz w:val="20"/>
          <w:szCs w:val="20"/>
        </w:rPr>
        <w:fldChar w:fldCharType="end"/>
      </w:r>
      <w:r w:rsidRPr="00500FE6">
        <w:rPr>
          <w:rFonts w:ascii="BundesSerif Regular" w:hAnsi="BundesSerif Regular"/>
          <w:sz w:val="20"/>
          <w:szCs w:val="20"/>
        </w:rPr>
        <w:t>: Option zum Hinzufügen eines zweiten Logos</w:t>
      </w:r>
      <w:r w:rsidR="00402699" w:rsidRPr="00500FE6">
        <w:rPr>
          <w:rFonts w:ascii="BundesSerif Regular" w:hAnsi="BundesSerif Regular"/>
          <w:sz w:val="20"/>
          <w:szCs w:val="20"/>
        </w:rPr>
        <w:t>.</w:t>
      </w:r>
      <w:bookmarkEnd w:id="1308"/>
    </w:p>
    <w:p w14:paraId="0E0738AF" w14:textId="7FEC32C2" w:rsidR="00780DA2" w:rsidRPr="00500FE6" w:rsidRDefault="00780DF8" w:rsidP="000219B1">
      <w:pPr>
        <w:rPr>
          <w:lang w:eastAsia="en-US"/>
        </w:rPr>
      </w:pPr>
      <w:r w:rsidRPr="00500FE6">
        <w:rPr>
          <w:lang w:eastAsia="en-US"/>
        </w:rPr>
        <w:t>Wenn die Schaltfläche aktiviert wird, werden</w:t>
      </w:r>
      <w:r w:rsidR="0043793D" w:rsidRPr="00500FE6">
        <w:rPr>
          <w:lang w:eastAsia="en-US"/>
        </w:rPr>
        <w:t xml:space="preserve"> weitere</w:t>
      </w:r>
      <w:r w:rsidRPr="00500FE6">
        <w:rPr>
          <w:lang w:eastAsia="en-US"/>
        </w:rPr>
        <w:t xml:space="preserve"> Optionen </w:t>
      </w:r>
      <w:r w:rsidR="002B4C5C" w:rsidRPr="00500FE6">
        <w:rPr>
          <w:lang w:eastAsia="en-US"/>
        </w:rPr>
        <w:t>angezeigt,</w:t>
      </w:r>
      <w:r w:rsidRPr="00500FE6">
        <w:rPr>
          <w:lang w:eastAsia="en-US"/>
        </w:rPr>
        <w:t xml:space="preserve"> um ein zweites Logo aus der Detail-Liste auszuwählen, einen Link </w:t>
      </w:r>
      <w:r w:rsidR="000D0B89" w:rsidRPr="00500FE6">
        <w:rPr>
          <w:lang w:eastAsia="en-US"/>
        </w:rPr>
        <w:t>hinzuzufügen,</w:t>
      </w:r>
      <w:r w:rsidRPr="00500FE6">
        <w:rPr>
          <w:lang w:eastAsia="en-US"/>
        </w:rPr>
        <w:t xml:space="preserve"> auf den das zweite Logo verweisen soll und die Option, einen Alternativtext für das zweite Logo hinzuzufügen.</w:t>
      </w:r>
    </w:p>
    <w:p w14:paraId="094D92CA" w14:textId="1502F369" w:rsidR="008000B3" w:rsidRPr="00500FE6" w:rsidRDefault="008000B3" w:rsidP="00DE7031">
      <w:pPr>
        <w:rPr>
          <w:lang w:eastAsia="en-US"/>
        </w:rPr>
      </w:pPr>
      <w:r w:rsidRPr="00500FE6">
        <w:rPr>
          <w:noProof/>
          <w:lang w:eastAsia="en-US"/>
        </w:rPr>
        <w:lastRenderedPageBreak/>
        <w:drawing>
          <wp:inline distT="0" distB="0" distL="0" distR="0" wp14:anchorId="52E23ED2" wp14:editId="7C2E837A">
            <wp:extent cx="2938573" cy="2457450"/>
            <wp:effectExtent l="19050" t="19050" r="14605" b="19050"/>
            <wp:docPr id="1419132120" name="Grafik 3" descr="zweites Logo auswählen, Link hinzufügen, Alternativtext für das zweite Logo hinzufü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132120" name="Grafik 3" descr="zweites Logo auswählen, Link hinzufügen, Alternativtext für das zweite Logo hinzufügen"/>
                    <pic:cNvPicPr/>
                  </pic:nvPicPr>
                  <pic:blipFill>
                    <a:blip r:embed="rId351"/>
                    <a:stretch>
                      <a:fillRect/>
                    </a:stretch>
                  </pic:blipFill>
                  <pic:spPr>
                    <a:xfrm>
                      <a:off x="0" y="0"/>
                      <a:ext cx="2972556" cy="2485869"/>
                    </a:xfrm>
                    <a:prstGeom prst="rect">
                      <a:avLst/>
                    </a:prstGeom>
                    <a:ln w="6350">
                      <a:solidFill>
                        <a:schemeClr val="tx1"/>
                      </a:solidFill>
                    </a:ln>
                  </pic:spPr>
                </pic:pic>
              </a:graphicData>
            </a:graphic>
          </wp:inline>
        </w:drawing>
      </w:r>
    </w:p>
    <w:p w14:paraId="33844BF2" w14:textId="558C45F2" w:rsidR="000219B1" w:rsidRPr="00500FE6" w:rsidRDefault="008000B3" w:rsidP="00C645BD">
      <w:pPr>
        <w:pStyle w:val="BeschriftungTabelle"/>
        <w:rPr>
          <w:rFonts w:ascii="BundesSerif Regular" w:hAnsi="BundesSerif Regular"/>
          <w:sz w:val="20"/>
          <w:szCs w:val="20"/>
        </w:rPr>
      </w:pPr>
      <w:bookmarkStart w:id="1309" w:name="_Toc230848933"/>
      <w:r w:rsidRPr="00500FE6">
        <w:rPr>
          <w:rFonts w:ascii="BundesSerif Regular" w:hAnsi="BundesSerif Regular"/>
          <w:sz w:val="20"/>
          <w:szCs w:val="20"/>
        </w:rPr>
        <w:t xml:space="preserve">Abbildung </w:t>
      </w:r>
      <w:r w:rsidR="002C2EF9" w:rsidRPr="00500FE6">
        <w:rPr>
          <w:rFonts w:ascii="BundesSerif Regular" w:hAnsi="BundesSerif Regular"/>
          <w:sz w:val="20"/>
          <w:szCs w:val="20"/>
        </w:rPr>
        <w:fldChar w:fldCharType="begin"/>
      </w:r>
      <w:r w:rsidR="002C2EF9" w:rsidRPr="00500FE6">
        <w:rPr>
          <w:rFonts w:ascii="BundesSerif Regular" w:hAnsi="BundesSerif Regular"/>
        </w:rPr>
        <w:instrText xml:space="preserve"> SEQ Abbildung \* ARABIC </w:instrText>
      </w:r>
      <w:r w:rsidR="002C2EF9" w:rsidRPr="00500FE6">
        <w:rPr>
          <w:rFonts w:ascii="BundesSerif Regular" w:hAnsi="BundesSerif Regular"/>
          <w:sz w:val="20"/>
          <w:szCs w:val="20"/>
        </w:rPr>
        <w:fldChar w:fldCharType="separate"/>
      </w:r>
      <w:r w:rsidR="00256D0B">
        <w:rPr>
          <w:rFonts w:ascii="BundesSerif Regular" w:hAnsi="BundesSerif Regular"/>
          <w:noProof/>
        </w:rPr>
        <w:t>311</w:t>
      </w:r>
      <w:r w:rsidR="002C2EF9" w:rsidRPr="00500FE6">
        <w:rPr>
          <w:rFonts w:ascii="BundesSerif Regular" w:hAnsi="BundesSerif Regular"/>
          <w:sz w:val="20"/>
          <w:szCs w:val="20"/>
        </w:rPr>
        <w:fldChar w:fldCharType="end"/>
      </w:r>
      <w:r w:rsidRPr="00500FE6">
        <w:rPr>
          <w:rFonts w:ascii="BundesSerif Regular" w:hAnsi="BundesSerif Regular"/>
          <w:sz w:val="20"/>
          <w:szCs w:val="20"/>
        </w:rPr>
        <w:t>: Konfiguration</w:t>
      </w:r>
      <w:r w:rsidR="009A5F62" w:rsidRPr="00500FE6">
        <w:rPr>
          <w:rFonts w:ascii="BundesSerif Regular" w:hAnsi="BundesSerif Regular"/>
          <w:sz w:val="20"/>
          <w:szCs w:val="20"/>
        </w:rPr>
        <w:t xml:space="preserve"> für das Zweite Logo</w:t>
      </w:r>
      <w:r w:rsidR="00A412F4" w:rsidRPr="00500FE6">
        <w:rPr>
          <w:rFonts w:ascii="BundesSerif Regular" w:hAnsi="BundesSerif Regular"/>
          <w:sz w:val="20"/>
          <w:szCs w:val="20"/>
        </w:rPr>
        <w:t>.</w:t>
      </w:r>
      <w:bookmarkEnd w:id="1309"/>
    </w:p>
    <w:p w14:paraId="1D0EE5F1" w14:textId="42845CC3" w:rsidR="00A412F4" w:rsidRPr="00500FE6" w:rsidRDefault="00672273" w:rsidP="00A412F4">
      <w:pPr>
        <w:pStyle w:val="berschrift3a"/>
      </w:pPr>
      <w:r w:rsidRPr="00500FE6">
        <w:t xml:space="preserve"> </w:t>
      </w:r>
      <w:bookmarkStart w:id="1310" w:name="_Toc230848599"/>
      <w:r w:rsidR="00A412F4" w:rsidRPr="00500FE6">
        <w:t>Kopfzeile anzeigen</w:t>
      </w:r>
      <w:bookmarkEnd w:id="1310"/>
    </w:p>
    <w:p w14:paraId="50677CB4" w14:textId="5A07AFAA" w:rsidR="00A412F4" w:rsidRPr="00500FE6" w:rsidRDefault="00A412F4" w:rsidP="00A412F4">
      <w:r w:rsidRPr="00500FE6">
        <w:t xml:space="preserve">Um Seiten der Bundesrepublik Deutschland kenntlich zu machen, lässt sich über den </w:t>
      </w:r>
      <w:proofErr w:type="spellStart"/>
      <w:r w:rsidRPr="00500FE6">
        <w:t>Toggle</w:t>
      </w:r>
      <w:proofErr w:type="spellEnd"/>
      <w:r w:rsidRPr="00500FE6">
        <w:t xml:space="preserve"> „Kopfzeile anzeigen“ eine entsprechende Kopfzeile im Header des Webauftritts einblenden.</w:t>
      </w:r>
    </w:p>
    <w:p w14:paraId="194C22D6" w14:textId="00223D8C" w:rsidR="00A412F4" w:rsidRPr="00500FE6" w:rsidRDefault="00A412F4" w:rsidP="00A412F4">
      <w:r w:rsidRPr="00500FE6">
        <w:rPr>
          <w:noProof/>
        </w:rPr>
        <w:drawing>
          <wp:inline distT="0" distB="0" distL="0" distR="0" wp14:anchorId="5274BE96" wp14:editId="1CD99D8E">
            <wp:extent cx="5762625" cy="1381125"/>
            <wp:effectExtent l="19050" t="19050" r="28575" b="28575"/>
            <wp:docPr id="1443257647" name="Grafik 4" descr="Toggle „Kopfzeile anze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257647" name="Grafik 4" descr="Toggle „Kopfzeile anzeigen“."/>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5762625" cy="1381125"/>
                    </a:xfrm>
                    <a:prstGeom prst="rect">
                      <a:avLst/>
                    </a:prstGeom>
                    <a:ln w="6350">
                      <a:solidFill>
                        <a:schemeClr val="tx1"/>
                      </a:solidFill>
                    </a:ln>
                  </pic:spPr>
                </pic:pic>
              </a:graphicData>
            </a:graphic>
          </wp:inline>
        </w:drawing>
      </w:r>
    </w:p>
    <w:p w14:paraId="02AB15D5" w14:textId="49BA698E" w:rsidR="00A412F4" w:rsidRPr="00500FE6" w:rsidRDefault="00A412F4" w:rsidP="00A412F4">
      <w:pPr>
        <w:pStyle w:val="BeschriftungTabelle"/>
        <w:rPr>
          <w:rFonts w:ascii="BundesSerif Regular" w:hAnsi="BundesSerif Regular"/>
        </w:rPr>
      </w:pPr>
      <w:bookmarkStart w:id="1311" w:name="_Toc230848934"/>
      <w:r w:rsidRPr="00500FE6">
        <w:rPr>
          <w:rFonts w:ascii="BundesSerif Regular" w:hAnsi="BundesSerif Regular"/>
        </w:rPr>
        <w:t xml:space="preserve">Abbildung </w:t>
      </w:r>
      <w:r w:rsidR="00D86568" w:rsidRPr="00500FE6">
        <w:rPr>
          <w:rFonts w:ascii="BundesSerif Regular" w:hAnsi="BundesSerif Regular"/>
        </w:rPr>
        <w:fldChar w:fldCharType="begin"/>
      </w:r>
      <w:r w:rsidR="00D86568" w:rsidRPr="00500FE6">
        <w:rPr>
          <w:rFonts w:ascii="BundesSerif Regular" w:hAnsi="BundesSerif Regular"/>
        </w:rPr>
        <w:instrText xml:space="preserve"> SEQ Abbildung \* ARABIC </w:instrText>
      </w:r>
      <w:r w:rsidR="00D86568" w:rsidRPr="00500FE6">
        <w:rPr>
          <w:rFonts w:ascii="BundesSerif Regular" w:hAnsi="BundesSerif Regular"/>
        </w:rPr>
        <w:fldChar w:fldCharType="separate"/>
      </w:r>
      <w:r w:rsidR="00256D0B">
        <w:rPr>
          <w:rFonts w:ascii="BundesSerif Regular" w:hAnsi="BundesSerif Regular"/>
          <w:noProof/>
        </w:rPr>
        <w:t>312</w:t>
      </w:r>
      <w:r w:rsidR="00D86568" w:rsidRPr="00500FE6">
        <w:rPr>
          <w:rFonts w:ascii="BundesSerif Regular" w:hAnsi="BundesSerif Regular"/>
          <w:noProof/>
        </w:rPr>
        <w:fldChar w:fldCharType="end"/>
      </w:r>
      <w:r w:rsidRPr="00500FE6">
        <w:rPr>
          <w:rFonts w:ascii="BundesSerif Regular" w:hAnsi="BundesSerif Regular"/>
        </w:rPr>
        <w:t xml:space="preserve">: </w:t>
      </w:r>
      <w:proofErr w:type="spellStart"/>
      <w:r w:rsidRPr="00500FE6">
        <w:rPr>
          <w:rFonts w:ascii="BundesSerif Regular" w:hAnsi="BundesSerif Regular"/>
        </w:rPr>
        <w:t>Toggle</w:t>
      </w:r>
      <w:proofErr w:type="spellEnd"/>
      <w:r w:rsidRPr="00500FE6">
        <w:rPr>
          <w:rFonts w:ascii="BundesSerif Regular" w:hAnsi="BundesSerif Regular"/>
        </w:rPr>
        <w:t xml:space="preserve"> „Kopfzeile anzeigen“.</w:t>
      </w:r>
      <w:bookmarkEnd w:id="1311"/>
    </w:p>
    <w:p w14:paraId="4E32951D" w14:textId="4BD8D905" w:rsidR="00A412F4" w:rsidRPr="00500FE6" w:rsidRDefault="00A412F4" w:rsidP="00A412F4">
      <w:r w:rsidRPr="00500FE6">
        <w:rPr>
          <w:noProof/>
        </w:rPr>
        <w:drawing>
          <wp:inline distT="0" distB="0" distL="0" distR="0" wp14:anchorId="4C8242AF" wp14:editId="64781183">
            <wp:extent cx="5610225" cy="400050"/>
            <wp:effectExtent l="19050" t="19050" r="28575" b="19050"/>
            <wp:docPr id="1299164477" name="Grafik 5" descr="Kopfzeile im Webaufttr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164477" name="Grafik 5" descr="Kopfzeile im Webaufttritt."/>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5610225" cy="400050"/>
                    </a:xfrm>
                    <a:prstGeom prst="rect">
                      <a:avLst/>
                    </a:prstGeom>
                    <a:ln w="6350">
                      <a:solidFill>
                        <a:schemeClr val="tx1"/>
                      </a:solidFill>
                    </a:ln>
                  </pic:spPr>
                </pic:pic>
              </a:graphicData>
            </a:graphic>
          </wp:inline>
        </w:drawing>
      </w:r>
    </w:p>
    <w:p w14:paraId="5A4B1C85" w14:textId="5CB2E1AE" w:rsidR="00A412F4" w:rsidRPr="00500FE6" w:rsidRDefault="00A412F4" w:rsidP="00A412F4">
      <w:pPr>
        <w:pStyle w:val="BeschriftungTabelle"/>
        <w:rPr>
          <w:rFonts w:ascii="BundesSerif Regular" w:hAnsi="BundesSerif Regular"/>
          <w:sz w:val="20"/>
          <w:szCs w:val="20"/>
        </w:rPr>
      </w:pPr>
      <w:bookmarkStart w:id="1312" w:name="_Toc230848935"/>
      <w:r w:rsidRPr="00500FE6">
        <w:rPr>
          <w:rFonts w:ascii="BundesSerif Regular" w:hAnsi="BundesSerif Regular"/>
          <w:sz w:val="20"/>
          <w:szCs w:val="20"/>
        </w:rPr>
        <w:t xml:space="preserve">Abbildung </w:t>
      </w:r>
      <w:r w:rsidRPr="00500FE6">
        <w:rPr>
          <w:rFonts w:ascii="BundesSerif Regular" w:hAnsi="BundesSerif Regular"/>
          <w:sz w:val="20"/>
          <w:szCs w:val="20"/>
        </w:rPr>
        <w:fldChar w:fldCharType="begin"/>
      </w:r>
      <w:r w:rsidRPr="00500FE6">
        <w:rPr>
          <w:rFonts w:ascii="BundesSerif Regular" w:hAnsi="BundesSerif Regular"/>
        </w:rPr>
        <w:instrText xml:space="preserve"> SEQ Abbildung \* ARABIC </w:instrText>
      </w:r>
      <w:r w:rsidRPr="00500FE6">
        <w:rPr>
          <w:rFonts w:ascii="BundesSerif Regular" w:hAnsi="BundesSerif Regular"/>
          <w:sz w:val="20"/>
          <w:szCs w:val="20"/>
        </w:rPr>
        <w:fldChar w:fldCharType="separate"/>
      </w:r>
      <w:r w:rsidR="00256D0B">
        <w:rPr>
          <w:rFonts w:ascii="BundesSerif Regular" w:hAnsi="BundesSerif Regular"/>
          <w:noProof/>
        </w:rPr>
        <w:t>313</w:t>
      </w:r>
      <w:r w:rsidRPr="00500FE6">
        <w:rPr>
          <w:rFonts w:ascii="BundesSerif Regular" w:hAnsi="BundesSerif Regular"/>
          <w:sz w:val="20"/>
          <w:szCs w:val="20"/>
        </w:rPr>
        <w:fldChar w:fldCharType="end"/>
      </w:r>
      <w:r w:rsidRPr="00500FE6">
        <w:rPr>
          <w:rFonts w:ascii="BundesSerif Regular" w:hAnsi="BundesSerif Regular"/>
          <w:sz w:val="20"/>
          <w:szCs w:val="20"/>
        </w:rPr>
        <w:t>: Kopfzeile im Webauftritt.</w:t>
      </w:r>
      <w:bookmarkEnd w:id="1312"/>
    </w:p>
    <w:p w14:paraId="18BD83C8" w14:textId="77777777" w:rsidR="00A412F4" w:rsidRPr="00500FE6" w:rsidRDefault="00A412F4" w:rsidP="00A412F4"/>
    <w:p w14:paraId="5A8738FA" w14:textId="5B7E3540" w:rsidR="00924075" w:rsidRPr="00500FE6" w:rsidRDefault="00687D5B" w:rsidP="00924075">
      <w:pPr>
        <w:pStyle w:val="berschrift2"/>
      </w:pPr>
      <w:bookmarkStart w:id="1313" w:name="_Toc177116002"/>
      <w:r>
        <w:t xml:space="preserve"> </w:t>
      </w:r>
      <w:bookmarkStart w:id="1314" w:name="_Toc230848600"/>
      <w:r w:rsidR="00924075" w:rsidRPr="00500FE6">
        <w:t>Farbkonfiguration</w:t>
      </w:r>
      <w:bookmarkEnd w:id="1314"/>
      <w:r w:rsidR="00924075" w:rsidRPr="00500FE6">
        <w:t xml:space="preserve"> </w:t>
      </w:r>
      <w:bookmarkEnd w:id="1313"/>
    </w:p>
    <w:p w14:paraId="078F0E0F" w14:textId="114196DD" w:rsidR="00CB0FFF" w:rsidRPr="00500FE6" w:rsidRDefault="00CB0FFF" w:rsidP="0055249E">
      <w:r w:rsidRPr="00500FE6">
        <w:rPr>
          <w:lang w:eastAsia="en-US"/>
        </w:rPr>
        <w:t>Um eine Farbe zu konfigurieren, geben die Nutzenden den gewünschten Farbwert im Hex-Format ein. Ein Hex-Wert besteht aus einem Hashtag (#) gefolgt von sechs alphanumerischen Zeichen (0-9, A-F), die die Farbwerte für Rot, Grün und Blau repräsentieren. Beispiele für gültige Hex-Werte sind: #000000 (Schwarz), #FFFFFF (Weiß) und #FF5733 (ein Orangeton).</w:t>
      </w:r>
    </w:p>
    <w:p w14:paraId="3FB1A054" w14:textId="77777777" w:rsidR="00BB1CDC" w:rsidRPr="00500FE6" w:rsidRDefault="00BB1CDC" w:rsidP="0055249E">
      <w:pPr>
        <w:pStyle w:val="berschrift3"/>
        <w:rPr>
          <w:sz w:val="24"/>
        </w:rPr>
      </w:pPr>
      <w:bookmarkStart w:id="1315" w:name="_Toc177116003"/>
      <w:bookmarkStart w:id="1316" w:name="_Toc230848601"/>
      <w:r w:rsidRPr="00500FE6">
        <w:lastRenderedPageBreak/>
        <w:t>Color General</w:t>
      </w:r>
      <w:bookmarkEnd w:id="1315"/>
      <w:bookmarkEnd w:id="1316"/>
    </w:p>
    <w:p w14:paraId="5E3993A8" w14:textId="77777777" w:rsidR="003F6A42" w:rsidRPr="00500FE6" w:rsidRDefault="00636290" w:rsidP="00545A81">
      <w:pPr>
        <w:rPr>
          <w:lang w:eastAsia="en-US"/>
        </w:rPr>
      </w:pPr>
      <w:r w:rsidRPr="00500FE6">
        <w:rPr>
          <w:lang w:eastAsia="en-US"/>
        </w:rPr>
        <w:t xml:space="preserve">Hier können die </w:t>
      </w:r>
      <w:r w:rsidR="003F6A42" w:rsidRPr="00500FE6">
        <w:rPr>
          <w:lang w:eastAsia="en-US"/>
        </w:rPr>
        <w:t>allgemeinen</w:t>
      </w:r>
      <w:r w:rsidRPr="00500FE6">
        <w:rPr>
          <w:lang w:eastAsia="en-US"/>
        </w:rPr>
        <w:t xml:space="preserve"> Farben des Webauftritts konfi</w:t>
      </w:r>
      <w:r w:rsidR="003F6A42" w:rsidRPr="00500FE6">
        <w:rPr>
          <w:lang w:eastAsia="en-US"/>
        </w:rPr>
        <w:t xml:space="preserve">guriert werden. </w:t>
      </w:r>
    </w:p>
    <w:p w14:paraId="16F0B532" w14:textId="53C240B7" w:rsidR="00790326" w:rsidRPr="00500FE6" w:rsidRDefault="003F6A42" w:rsidP="00545A81">
      <w:r w:rsidRPr="00500FE6">
        <w:rPr>
          <w:noProof/>
          <w:lang w:eastAsia="en-US"/>
        </w:rPr>
        <w:drawing>
          <wp:inline distT="0" distB="0" distL="0" distR="0" wp14:anchorId="1EDA105D" wp14:editId="5CC5F74D">
            <wp:extent cx="5759450" cy="783590"/>
            <wp:effectExtent l="12700" t="12700" r="19050" b="16510"/>
            <wp:docPr id="783936265" name="Grafik 783936265" descr="Eingabefelder für das  Hinterlegen von Farbwerten (Primär, Sekundär u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936265" name="Grafik 783936265" descr="Eingabefelder für das  Hinterlegen von Farbwerten (Primär, Sekundär usw.)"/>
                    <pic:cNvPicPr/>
                  </pic:nvPicPr>
                  <pic:blipFill>
                    <a:blip r:embed="rId354"/>
                    <a:stretch>
                      <a:fillRect/>
                    </a:stretch>
                  </pic:blipFill>
                  <pic:spPr>
                    <a:xfrm>
                      <a:off x="0" y="0"/>
                      <a:ext cx="5759450" cy="783590"/>
                    </a:xfrm>
                    <a:prstGeom prst="rect">
                      <a:avLst/>
                    </a:prstGeom>
                    <a:ln w="6350">
                      <a:solidFill>
                        <a:schemeClr val="tx1"/>
                      </a:solidFill>
                    </a:ln>
                  </pic:spPr>
                </pic:pic>
              </a:graphicData>
            </a:graphic>
          </wp:inline>
        </w:drawing>
      </w:r>
    </w:p>
    <w:p w14:paraId="1D419C57" w14:textId="56EE7931" w:rsidR="00D04CB9" w:rsidRPr="00500FE6" w:rsidRDefault="00E80781" w:rsidP="003F42DC">
      <w:pPr>
        <w:pStyle w:val="Beschriftung"/>
      </w:pPr>
      <w:bookmarkStart w:id="1317" w:name="_Toc230848936"/>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314</w:t>
      </w:r>
      <w:r w:rsidR="00D86568" w:rsidRPr="00500FE6">
        <w:fldChar w:fldCharType="end"/>
      </w:r>
      <w:r w:rsidRPr="00500FE6">
        <w:t>: Konfiguration Color General</w:t>
      </w:r>
      <w:r w:rsidR="0068263E" w:rsidRPr="00500FE6">
        <w:t xml:space="preserve"> (Verfügbar </w:t>
      </w:r>
      <w:r w:rsidR="00D263B9" w:rsidRPr="00500FE6">
        <w:t xml:space="preserve">ab Version </w:t>
      </w:r>
      <w:r w:rsidR="005D2EFD" w:rsidRPr="00500FE6">
        <w:t>GSB 11.1.3.5)</w:t>
      </w:r>
      <w:r w:rsidR="003244CD" w:rsidRPr="00500FE6">
        <w:t>.</w:t>
      </w:r>
      <w:bookmarkEnd w:id="1317"/>
    </w:p>
    <w:p w14:paraId="1A2B5C66" w14:textId="1240095D" w:rsidR="00E72E10" w:rsidRPr="00500FE6" w:rsidRDefault="00E72E10" w:rsidP="00545A81">
      <w:r w:rsidRPr="00500FE6">
        <w:t xml:space="preserve">Die </w:t>
      </w:r>
      <w:r w:rsidR="005D7386" w:rsidRPr="00500FE6">
        <w:t>hier</w:t>
      </w:r>
      <w:r w:rsidRPr="00500FE6">
        <w:t xml:space="preserve"> konfigurierten </w:t>
      </w:r>
      <w:r w:rsidR="005D7386" w:rsidRPr="00500FE6">
        <w:t>Farben</w:t>
      </w:r>
      <w:r w:rsidRPr="00500FE6">
        <w:t xml:space="preserve"> beeinflussen </w:t>
      </w:r>
      <w:r w:rsidR="00E6724A" w:rsidRPr="00500FE6">
        <w:t>z.</w:t>
      </w:r>
      <w:r w:rsidR="00CF4EEB" w:rsidRPr="00500FE6">
        <w:t xml:space="preserve"> </w:t>
      </w:r>
      <w:r w:rsidR="00E6724A" w:rsidRPr="00500FE6">
        <w:t xml:space="preserve">b. die </w:t>
      </w:r>
      <w:r w:rsidR="005D7386" w:rsidRPr="00500FE6">
        <w:t>Farben</w:t>
      </w:r>
      <w:r w:rsidR="00E6724A" w:rsidRPr="00500FE6">
        <w:t xml:space="preserve"> der Schaltflächen </w:t>
      </w:r>
      <w:r w:rsidR="005D7386" w:rsidRPr="00500FE6">
        <w:t>sowie</w:t>
      </w:r>
      <w:r w:rsidR="00E6724A" w:rsidRPr="00500FE6">
        <w:t xml:space="preserve"> </w:t>
      </w:r>
      <w:r w:rsidR="005D7386" w:rsidRPr="00500FE6">
        <w:t>F</w:t>
      </w:r>
      <w:r w:rsidR="00E6724A" w:rsidRPr="00500FE6">
        <w:t xml:space="preserve">ooter und </w:t>
      </w:r>
      <w:r w:rsidR="005D7386" w:rsidRPr="00500FE6">
        <w:t>Header</w:t>
      </w:r>
      <w:r w:rsidR="00496BBF" w:rsidRPr="00500FE6">
        <w:t>. Es können die Farbwerte für „Primär“, Sekundär“,</w:t>
      </w:r>
      <w:r w:rsidR="00F51714" w:rsidRPr="00500FE6">
        <w:t xml:space="preserve"> „Sekundär RGBA“,</w:t>
      </w:r>
      <w:r w:rsidR="00496BBF" w:rsidRPr="00500FE6">
        <w:t xml:space="preserve"> </w:t>
      </w:r>
      <w:r w:rsidR="001171A0" w:rsidRPr="00500FE6">
        <w:t>„Tertiär“</w:t>
      </w:r>
      <w:r w:rsidR="00A11D50" w:rsidRPr="00500FE6">
        <w:t xml:space="preserve"> und „Qua</w:t>
      </w:r>
      <w:r w:rsidR="002221AB" w:rsidRPr="00500FE6">
        <w:t>r</w:t>
      </w:r>
      <w:r w:rsidR="00A11D50" w:rsidRPr="00500FE6">
        <w:t>t</w:t>
      </w:r>
      <w:r w:rsidR="00F845A4" w:rsidRPr="00500FE6">
        <w:t xml:space="preserve">är“ </w:t>
      </w:r>
      <w:r w:rsidR="002221AB" w:rsidRPr="00500FE6">
        <w:t>definiert werden.</w:t>
      </w:r>
    </w:p>
    <w:p w14:paraId="663D30DE" w14:textId="202B8E86" w:rsidR="002221AB" w:rsidRPr="00500FE6" w:rsidRDefault="00681155" w:rsidP="00545A81">
      <w:r w:rsidRPr="00500FE6">
        <w:t xml:space="preserve">Der sekundäre Farbwert beeinflusst die Farben </w:t>
      </w:r>
      <w:r w:rsidR="00AF5364" w:rsidRPr="00500FE6">
        <w:t>von:</w:t>
      </w:r>
    </w:p>
    <w:p w14:paraId="27094218" w14:textId="090016DC" w:rsidR="00D47F41" w:rsidRPr="00500FE6" w:rsidRDefault="00D47F41" w:rsidP="001D2B8E">
      <w:pPr>
        <w:pStyle w:val="Listenabsatz"/>
        <w:numPr>
          <w:ilvl w:val="0"/>
          <w:numId w:val="71"/>
        </w:numPr>
      </w:pPr>
      <w:r w:rsidRPr="00500FE6">
        <w:t>Header</w:t>
      </w:r>
      <w:r w:rsidR="00606AD4" w:rsidRPr="00500FE6">
        <w:t>:</w:t>
      </w:r>
      <w:r w:rsidRPr="00500FE6">
        <w:t xml:space="preserve"> Link-Navigationsfarbe und Icons in der Headernavigation</w:t>
      </w:r>
    </w:p>
    <w:p w14:paraId="293950FC" w14:textId="2DA67F80" w:rsidR="00D47F41" w:rsidRPr="00500FE6" w:rsidRDefault="00D47F41" w:rsidP="001D2B8E">
      <w:pPr>
        <w:pStyle w:val="Listenabsatz"/>
        <w:numPr>
          <w:ilvl w:val="0"/>
          <w:numId w:val="71"/>
        </w:numPr>
      </w:pPr>
      <w:r w:rsidRPr="00500FE6">
        <w:t xml:space="preserve">Alle Link-Icons auf der </w:t>
      </w:r>
      <w:r w:rsidR="00C91549" w:rsidRPr="00500FE6">
        <w:t>Webs</w:t>
      </w:r>
      <w:r w:rsidRPr="00500FE6">
        <w:t>eite (Fließtext, Listen usw.)</w:t>
      </w:r>
    </w:p>
    <w:p w14:paraId="16E4AB37" w14:textId="5F8DADBC" w:rsidR="00D47F41" w:rsidRPr="00500FE6" w:rsidRDefault="00D47F41" w:rsidP="001D2B8E">
      <w:pPr>
        <w:pStyle w:val="Listenabsatz"/>
        <w:numPr>
          <w:ilvl w:val="0"/>
          <w:numId w:val="71"/>
        </w:numPr>
      </w:pPr>
      <w:r w:rsidRPr="00500FE6">
        <w:t xml:space="preserve">Farbe der Links auf der </w:t>
      </w:r>
      <w:r w:rsidR="00C91549" w:rsidRPr="00500FE6">
        <w:t>Webs</w:t>
      </w:r>
      <w:r w:rsidRPr="00500FE6">
        <w:t>eite</w:t>
      </w:r>
    </w:p>
    <w:p w14:paraId="5D892463" w14:textId="083442B9" w:rsidR="00D47F41" w:rsidRPr="00500FE6" w:rsidRDefault="00D47F41" w:rsidP="001D2B8E">
      <w:pPr>
        <w:pStyle w:val="Listenabsatz"/>
        <w:numPr>
          <w:ilvl w:val="0"/>
          <w:numId w:val="71"/>
        </w:numPr>
      </w:pPr>
      <w:proofErr w:type="spellStart"/>
      <w:r w:rsidRPr="00500FE6">
        <w:t>So</w:t>
      </w:r>
      <w:r w:rsidR="00C91549" w:rsidRPr="00500FE6">
        <w:t>cialmedia</w:t>
      </w:r>
      <w:proofErr w:type="spellEnd"/>
      <w:r w:rsidRPr="00500FE6">
        <w:t>-Icons im Footer</w:t>
      </w:r>
    </w:p>
    <w:p w14:paraId="7145C7C6" w14:textId="77777777" w:rsidR="00D47F41" w:rsidRPr="00500FE6" w:rsidRDefault="00D47F41" w:rsidP="001D2B8E">
      <w:pPr>
        <w:pStyle w:val="Listenabsatz"/>
        <w:numPr>
          <w:ilvl w:val="0"/>
          <w:numId w:val="71"/>
        </w:numPr>
      </w:pPr>
      <w:r w:rsidRPr="00500FE6">
        <w:t>Die Footer Hintergrundfarbe</w:t>
      </w:r>
    </w:p>
    <w:p w14:paraId="34BBBC44" w14:textId="0A6039AC" w:rsidR="00AF5364" w:rsidRDefault="00D47F41" w:rsidP="001D2B8E">
      <w:pPr>
        <w:pStyle w:val="Listenabsatz"/>
        <w:numPr>
          <w:ilvl w:val="0"/>
          <w:numId w:val="71"/>
        </w:numPr>
      </w:pPr>
      <w:r w:rsidRPr="00500FE6">
        <w:t xml:space="preserve">Die Farbe der </w:t>
      </w:r>
      <w:r w:rsidR="005F03EE" w:rsidRPr="00500FE6">
        <w:t>Außenlinie</w:t>
      </w:r>
      <w:r w:rsidRPr="00500FE6">
        <w:t xml:space="preserve"> bei Links und Bildern</w:t>
      </w:r>
    </w:p>
    <w:p w14:paraId="32EAAE48" w14:textId="7FD443DC" w:rsidR="00034691" w:rsidRPr="00034691" w:rsidRDefault="00034691" w:rsidP="00034691">
      <w:pPr>
        <w:pStyle w:val="Infobox"/>
      </w:pPr>
      <w:r w:rsidRPr="00034691">
        <w:rPr>
          <w:b/>
          <w:bCs/>
        </w:rPr>
        <w:t xml:space="preserve">Hinweis: </w:t>
      </w:r>
      <w:r>
        <w:t>Die Sekundärfarben sind miteinander verknüpft und können nicht individuell redaktionell eingefärbt werden.</w:t>
      </w:r>
    </w:p>
    <w:p w14:paraId="117939DD" w14:textId="327B236A" w:rsidR="002D4573" w:rsidRPr="00500FE6" w:rsidRDefault="002D4573" w:rsidP="002D4573">
      <w:r w:rsidRPr="00500FE6">
        <w:t>Der Farbwert „Sekundär RGBA“</w:t>
      </w:r>
      <w:r w:rsidR="00605AEB" w:rsidRPr="00500FE6">
        <w:t xml:space="preserve"> dient dazu, die Link- und Teaser Überschriften Unterstreichungen einzufärben.</w:t>
      </w:r>
      <w:r w:rsidR="00D2217D" w:rsidRPr="00500FE6">
        <w:t xml:space="preserve"> Hierfür wird ein Farbwert im </w:t>
      </w:r>
      <w:r w:rsidR="00D55040" w:rsidRPr="00500FE6">
        <w:t>RGBA-Format</w:t>
      </w:r>
      <w:r w:rsidR="00D2217D" w:rsidRPr="00500FE6">
        <w:t xml:space="preserve"> eingetragen.</w:t>
      </w:r>
    </w:p>
    <w:p w14:paraId="384813D2" w14:textId="048BE16A" w:rsidR="00206A05" w:rsidRPr="00500FE6" w:rsidRDefault="008C6C12" w:rsidP="0055249E">
      <w:pPr>
        <w:pStyle w:val="Infobox"/>
      </w:pPr>
      <w:r w:rsidRPr="00500FE6">
        <w:rPr>
          <w:b/>
          <w:bCs/>
        </w:rPr>
        <w:t>Hinweis:</w:t>
      </w:r>
      <w:r w:rsidRPr="00500FE6">
        <w:t xml:space="preserve"> </w:t>
      </w:r>
      <w:r w:rsidR="00CC1F04" w:rsidRPr="00500FE6">
        <w:t>Vor allem</w:t>
      </w:r>
      <w:r w:rsidRPr="00500FE6">
        <w:t xml:space="preserve"> in </w:t>
      </w:r>
      <w:r w:rsidR="00122213" w:rsidRPr="00500FE6">
        <w:t>Kombination</w:t>
      </w:r>
      <w:r w:rsidRPr="00500FE6">
        <w:t xml:space="preserve"> mit den </w:t>
      </w:r>
      <w:r w:rsidR="00122213" w:rsidRPr="00500FE6">
        <w:t>Hintergrundfarben</w:t>
      </w:r>
      <w:r w:rsidRPr="00500FE6">
        <w:t xml:space="preserve"> muss hier besonders auf ausreichende </w:t>
      </w:r>
      <w:r w:rsidR="00122213" w:rsidRPr="00500FE6">
        <w:t>Kontraste</w:t>
      </w:r>
      <w:r w:rsidRPr="00500FE6">
        <w:t xml:space="preserve"> </w:t>
      </w:r>
      <w:r w:rsidR="00122213" w:rsidRPr="00500FE6">
        <w:t>geachtet werden</w:t>
      </w:r>
      <w:r w:rsidR="00025152" w:rsidRPr="00500FE6">
        <w:t>,</w:t>
      </w:r>
      <w:r w:rsidR="00122213" w:rsidRPr="00500FE6">
        <w:t xml:space="preserve"> um keine Barrieren aufzubauen</w:t>
      </w:r>
    </w:p>
    <w:p w14:paraId="718706D8" w14:textId="6AE77DED" w:rsidR="00B31951" w:rsidRPr="00500FE6" w:rsidRDefault="00672273" w:rsidP="0055249E">
      <w:pPr>
        <w:pStyle w:val="berschrift3"/>
      </w:pPr>
      <w:bookmarkStart w:id="1318" w:name="_Toc177116004"/>
      <w:r w:rsidRPr="00500FE6">
        <w:t xml:space="preserve"> </w:t>
      </w:r>
      <w:bookmarkStart w:id="1319" w:name="_Toc230848602"/>
      <w:r w:rsidR="00790326" w:rsidRPr="00500FE6">
        <w:t>Hintergrundfarben und -bezeichnung</w:t>
      </w:r>
      <w:bookmarkEnd w:id="1318"/>
      <w:bookmarkEnd w:id="1319"/>
    </w:p>
    <w:p w14:paraId="03C491A7" w14:textId="77777777" w:rsidR="0082588C" w:rsidRPr="00500FE6" w:rsidRDefault="0082588C" w:rsidP="0055249E">
      <w:r w:rsidRPr="00500FE6">
        <w:t xml:space="preserve">In diesem Abschnitt können bis zu sechs Farben durch Eingabe von Hex-Werten konfiguriert und entsprechende Bezeichnungen für diese Farben festgelegt werden. Diese Farben sind dann verfügbar, wenn eine Hintergrundfarbe ausgewählt werden kann, wie beispielsweise bei einem </w:t>
      </w:r>
      <w:proofErr w:type="spellStart"/>
      <w:r w:rsidRPr="00500FE6">
        <w:t>Einzelteaser</w:t>
      </w:r>
      <w:proofErr w:type="spellEnd"/>
      <w:r w:rsidRPr="00500FE6">
        <w:t>.</w:t>
      </w:r>
    </w:p>
    <w:p w14:paraId="53D452FA" w14:textId="77777777" w:rsidR="0082588C" w:rsidRPr="00500FE6" w:rsidRDefault="0082588C" w:rsidP="003F42DC">
      <w:pPr>
        <w:pStyle w:val="Abbildungen"/>
      </w:pPr>
    </w:p>
    <w:p w14:paraId="62FC2429" w14:textId="4DA0BED4" w:rsidR="002A43ED" w:rsidRPr="00500FE6" w:rsidRDefault="00241C3E" w:rsidP="003F42DC">
      <w:pPr>
        <w:pStyle w:val="Abbildungen"/>
      </w:pPr>
      <w:r w:rsidRPr="00500FE6">
        <w:drawing>
          <wp:inline distT="0" distB="0" distL="0" distR="0" wp14:anchorId="62B880C6" wp14:editId="4A274EEB">
            <wp:extent cx="3418856" cy="3213061"/>
            <wp:effectExtent l="19050" t="19050" r="10160" b="26035"/>
            <wp:docPr id="2029774269" name="Grafik 4" descr="Konfiguration der Farben und deren Bezeichn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774269" name="Grafik 4" descr="Konfiguration der Farben und deren Bezeichnung."/>
                    <pic:cNvPicPr/>
                  </pic:nvPicPr>
                  <pic:blipFill>
                    <a:blip r:embed="rId355" cstate="print">
                      <a:extLst>
                        <a:ext uri="{28A0092B-C50C-407E-A947-70E740481C1C}">
                          <a14:useLocalDpi xmlns:a14="http://schemas.microsoft.com/office/drawing/2010/main" val="0"/>
                        </a:ext>
                      </a:extLst>
                    </a:blip>
                    <a:stretch>
                      <a:fillRect/>
                    </a:stretch>
                  </pic:blipFill>
                  <pic:spPr>
                    <a:xfrm>
                      <a:off x="0" y="0"/>
                      <a:ext cx="3425421" cy="3219231"/>
                    </a:xfrm>
                    <a:prstGeom prst="rect">
                      <a:avLst/>
                    </a:prstGeom>
                    <a:ln w="6350">
                      <a:solidFill>
                        <a:schemeClr val="tx1"/>
                      </a:solidFill>
                    </a:ln>
                  </pic:spPr>
                </pic:pic>
              </a:graphicData>
            </a:graphic>
          </wp:inline>
        </w:drawing>
      </w:r>
      <w:r w:rsidRPr="00500FE6">
        <w:t xml:space="preserve"> </w:t>
      </w:r>
    </w:p>
    <w:p w14:paraId="68040222" w14:textId="284AC2DF" w:rsidR="00C96364" w:rsidRPr="00500FE6" w:rsidRDefault="007C07EF" w:rsidP="003F42DC">
      <w:pPr>
        <w:pStyle w:val="Beschriftung"/>
      </w:pPr>
      <w:bookmarkStart w:id="1320" w:name="_Toc230848937"/>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315</w:t>
      </w:r>
      <w:r w:rsidR="00D86568" w:rsidRPr="00500FE6">
        <w:fldChar w:fldCharType="end"/>
      </w:r>
      <w:r w:rsidRPr="00500FE6">
        <w:t xml:space="preserve">: </w:t>
      </w:r>
      <w:r w:rsidR="00A43800" w:rsidRPr="00500FE6">
        <w:t xml:space="preserve">Konfiguration der Farben und deren </w:t>
      </w:r>
      <w:r w:rsidRPr="00500FE6">
        <w:t>Bezeichnung</w:t>
      </w:r>
      <w:r w:rsidR="00A43800" w:rsidRPr="00500FE6">
        <w:t>.</w:t>
      </w:r>
      <w:bookmarkEnd w:id="1320"/>
    </w:p>
    <w:p w14:paraId="5C3597B2" w14:textId="5D02D1BE" w:rsidR="00924075" w:rsidRPr="00500FE6" w:rsidRDefault="00924075" w:rsidP="00924075">
      <w:pPr>
        <w:rPr>
          <w:lang w:eastAsia="en-US"/>
        </w:rPr>
      </w:pPr>
      <w:r w:rsidRPr="00500FE6">
        <w:rPr>
          <w:lang w:eastAsia="en-US"/>
        </w:rPr>
        <w:t xml:space="preserve">Zusätzlich zum Hex-Wert kann ein benutzerdefinierter Bezeichner für die Farbe festgelegt werden. Dieser Bezeichner dient dazu, die Farbe innerhalb des Systems leichter identifizierbar zu machen. Statt sich komplizierte Hex-Codes zu merken, können die Nutzenden einen leicht verständlichen Namen für die Farbe vergeben. Beispiele für solche Bezeichner sind: </w:t>
      </w:r>
      <w:r w:rsidR="00AB5AD0" w:rsidRPr="00500FE6">
        <w:rPr>
          <w:lang w:eastAsia="en-US"/>
        </w:rPr>
        <w:t>„</w:t>
      </w:r>
      <w:r w:rsidRPr="00500FE6">
        <w:rPr>
          <w:lang w:eastAsia="en-US"/>
        </w:rPr>
        <w:t>Taubenblau</w:t>
      </w:r>
      <w:r w:rsidR="00AB5AD0" w:rsidRPr="00500FE6">
        <w:rPr>
          <w:lang w:eastAsia="en-US"/>
        </w:rPr>
        <w:t>“</w:t>
      </w:r>
      <w:r w:rsidRPr="00500FE6">
        <w:rPr>
          <w:lang w:eastAsia="en-US"/>
        </w:rPr>
        <w:t xml:space="preserve">, </w:t>
      </w:r>
      <w:r w:rsidR="00AB5AD0" w:rsidRPr="00500FE6">
        <w:rPr>
          <w:lang w:eastAsia="en-US"/>
        </w:rPr>
        <w:t>„</w:t>
      </w:r>
      <w:r w:rsidRPr="00500FE6">
        <w:rPr>
          <w:lang w:eastAsia="en-US"/>
        </w:rPr>
        <w:t>Akzentfarbe</w:t>
      </w:r>
      <w:r w:rsidR="00AB5AD0" w:rsidRPr="00500FE6">
        <w:rPr>
          <w:lang w:eastAsia="en-US"/>
        </w:rPr>
        <w:t>“</w:t>
      </w:r>
      <w:r w:rsidRPr="00500FE6">
        <w:rPr>
          <w:lang w:eastAsia="en-US"/>
        </w:rPr>
        <w:t xml:space="preserve"> oder </w:t>
      </w:r>
      <w:r w:rsidR="00AB5AD0" w:rsidRPr="00500FE6">
        <w:rPr>
          <w:lang w:eastAsia="en-US"/>
        </w:rPr>
        <w:t>„</w:t>
      </w:r>
      <w:r w:rsidRPr="00500FE6">
        <w:rPr>
          <w:lang w:eastAsia="en-US"/>
        </w:rPr>
        <w:t>Primärfarbe</w:t>
      </w:r>
      <w:r w:rsidR="00AB5AD0" w:rsidRPr="00500FE6">
        <w:rPr>
          <w:lang w:eastAsia="en-US"/>
        </w:rPr>
        <w:t>“</w:t>
      </w:r>
      <w:r w:rsidRPr="00500FE6">
        <w:rPr>
          <w:lang w:eastAsia="en-US"/>
        </w:rPr>
        <w:t>.</w:t>
      </w:r>
    </w:p>
    <w:p w14:paraId="794CBCBC" w14:textId="56F5D961" w:rsidR="00924075" w:rsidRPr="00500FE6" w:rsidRDefault="00924075" w:rsidP="00924075">
      <w:pPr>
        <w:rPr>
          <w:lang w:eastAsia="en-US"/>
        </w:rPr>
      </w:pPr>
      <w:r w:rsidRPr="00500FE6">
        <w:rPr>
          <w:lang w:eastAsia="en-US"/>
        </w:rPr>
        <w:t>Beispielkonfiguration:</w:t>
      </w:r>
    </w:p>
    <w:p w14:paraId="0FF16F5C" w14:textId="6A38DBE5" w:rsidR="00924075" w:rsidRPr="00500FE6" w:rsidRDefault="00924075" w:rsidP="001D2B8E">
      <w:pPr>
        <w:pStyle w:val="Listenabsatz"/>
        <w:numPr>
          <w:ilvl w:val="0"/>
          <w:numId w:val="60"/>
        </w:numPr>
        <w:rPr>
          <w:lang w:eastAsia="en-US"/>
        </w:rPr>
      </w:pPr>
      <w:r w:rsidRPr="00500FE6">
        <w:rPr>
          <w:lang w:eastAsia="en-US"/>
        </w:rPr>
        <w:t xml:space="preserve">Farbe 1 [color_1]: Hex-Wert: #0000FF (Blau), Bezeichner: </w:t>
      </w:r>
      <w:r w:rsidR="00AB5AD0" w:rsidRPr="00500FE6">
        <w:rPr>
          <w:lang w:eastAsia="en-US"/>
        </w:rPr>
        <w:t>„</w:t>
      </w:r>
      <w:r w:rsidRPr="00500FE6">
        <w:rPr>
          <w:lang w:eastAsia="en-US"/>
        </w:rPr>
        <w:t>Taubenblau</w:t>
      </w:r>
      <w:r w:rsidR="00AB5AD0" w:rsidRPr="00500FE6">
        <w:rPr>
          <w:lang w:eastAsia="en-US"/>
        </w:rPr>
        <w:t>“</w:t>
      </w:r>
    </w:p>
    <w:p w14:paraId="3C49E806" w14:textId="097191FF" w:rsidR="00924075" w:rsidRPr="00500FE6" w:rsidRDefault="00924075" w:rsidP="001D2B8E">
      <w:pPr>
        <w:pStyle w:val="Listenabsatz"/>
        <w:numPr>
          <w:ilvl w:val="0"/>
          <w:numId w:val="60"/>
        </w:numPr>
        <w:rPr>
          <w:lang w:eastAsia="en-US"/>
        </w:rPr>
      </w:pPr>
      <w:r w:rsidRPr="00500FE6">
        <w:rPr>
          <w:lang w:eastAsia="en-US"/>
        </w:rPr>
        <w:t xml:space="preserve">Farbe 2 [color_2]: Hex-Wert: #FF5733 (Orangeton), Bezeichner: </w:t>
      </w:r>
      <w:r w:rsidR="00AB5AD0" w:rsidRPr="00500FE6">
        <w:rPr>
          <w:lang w:eastAsia="en-US"/>
        </w:rPr>
        <w:t>„</w:t>
      </w:r>
      <w:r w:rsidRPr="00500FE6">
        <w:rPr>
          <w:lang w:eastAsia="en-US"/>
        </w:rPr>
        <w:t>Akzentfarbe</w:t>
      </w:r>
      <w:r w:rsidR="00AB5AD0" w:rsidRPr="00500FE6">
        <w:rPr>
          <w:lang w:eastAsia="en-US"/>
        </w:rPr>
        <w:t>“</w:t>
      </w:r>
    </w:p>
    <w:p w14:paraId="7A571295" w14:textId="2DC0CA44" w:rsidR="00924075" w:rsidRPr="00500FE6" w:rsidRDefault="00924075" w:rsidP="001D2B8E">
      <w:pPr>
        <w:pStyle w:val="Listenabsatz"/>
        <w:numPr>
          <w:ilvl w:val="0"/>
          <w:numId w:val="60"/>
        </w:numPr>
        <w:rPr>
          <w:lang w:eastAsia="en-US"/>
        </w:rPr>
      </w:pPr>
      <w:r w:rsidRPr="00500FE6">
        <w:rPr>
          <w:lang w:eastAsia="en-US"/>
        </w:rPr>
        <w:t xml:space="preserve">Farbe 3 [color_3]: Hex-Wert: #00FF00 (Grün), Bezeichner: </w:t>
      </w:r>
      <w:r w:rsidR="00AB5AD0" w:rsidRPr="00500FE6">
        <w:rPr>
          <w:lang w:eastAsia="en-US"/>
        </w:rPr>
        <w:t>„</w:t>
      </w:r>
      <w:r w:rsidRPr="00500FE6">
        <w:rPr>
          <w:lang w:eastAsia="en-US"/>
        </w:rPr>
        <w:t>Primärfarbe</w:t>
      </w:r>
      <w:r w:rsidR="00AB5AD0" w:rsidRPr="00500FE6">
        <w:rPr>
          <w:lang w:eastAsia="en-US"/>
        </w:rPr>
        <w:t>“</w:t>
      </w:r>
    </w:p>
    <w:p w14:paraId="7970C740" w14:textId="57532892" w:rsidR="00924075" w:rsidRPr="00500FE6" w:rsidRDefault="00924075" w:rsidP="001D2B8E">
      <w:pPr>
        <w:pStyle w:val="Listenabsatz"/>
        <w:numPr>
          <w:ilvl w:val="0"/>
          <w:numId w:val="60"/>
        </w:numPr>
        <w:rPr>
          <w:lang w:eastAsia="en-US"/>
        </w:rPr>
      </w:pPr>
      <w:r w:rsidRPr="00500FE6">
        <w:rPr>
          <w:lang w:eastAsia="en-US"/>
        </w:rPr>
        <w:t xml:space="preserve">Farbe 4 [color_4]: Hex-Wert: #FFC0CB (Rosa), Bezeichner: </w:t>
      </w:r>
      <w:r w:rsidR="00AB5AD0" w:rsidRPr="00500FE6">
        <w:rPr>
          <w:lang w:eastAsia="en-US"/>
        </w:rPr>
        <w:t>„</w:t>
      </w:r>
      <w:r w:rsidRPr="00500FE6">
        <w:rPr>
          <w:lang w:eastAsia="en-US"/>
        </w:rPr>
        <w:t>Sekundärfarbe</w:t>
      </w:r>
      <w:r w:rsidR="00AB5AD0" w:rsidRPr="00500FE6">
        <w:rPr>
          <w:lang w:eastAsia="en-US"/>
        </w:rPr>
        <w:t>“</w:t>
      </w:r>
    </w:p>
    <w:p w14:paraId="7698DC74" w14:textId="6D12FDF9" w:rsidR="00924075" w:rsidRPr="00500FE6" w:rsidRDefault="00924075" w:rsidP="001D2B8E">
      <w:pPr>
        <w:pStyle w:val="Listenabsatz"/>
        <w:numPr>
          <w:ilvl w:val="0"/>
          <w:numId w:val="60"/>
        </w:numPr>
        <w:rPr>
          <w:lang w:eastAsia="en-US"/>
        </w:rPr>
      </w:pPr>
      <w:r w:rsidRPr="00500FE6">
        <w:rPr>
          <w:lang w:eastAsia="en-US"/>
        </w:rPr>
        <w:t xml:space="preserve">Farbe 5 [color_5]: Hex-Wert: #FFFF00 (Gelb), Bezeichner: </w:t>
      </w:r>
      <w:r w:rsidR="00AB5AD0" w:rsidRPr="00500FE6">
        <w:rPr>
          <w:lang w:eastAsia="en-US"/>
        </w:rPr>
        <w:t>„</w:t>
      </w:r>
      <w:r w:rsidRPr="00500FE6">
        <w:rPr>
          <w:lang w:eastAsia="en-US"/>
        </w:rPr>
        <w:t>Highlight</w:t>
      </w:r>
      <w:r w:rsidR="00AB5AD0" w:rsidRPr="00500FE6">
        <w:rPr>
          <w:lang w:eastAsia="en-US"/>
        </w:rPr>
        <w:t>“</w:t>
      </w:r>
    </w:p>
    <w:p w14:paraId="159BC6A6" w14:textId="63CB8E0F" w:rsidR="00924075" w:rsidRPr="00500FE6" w:rsidRDefault="00924075" w:rsidP="001D2B8E">
      <w:pPr>
        <w:pStyle w:val="Listenabsatz"/>
        <w:numPr>
          <w:ilvl w:val="0"/>
          <w:numId w:val="60"/>
        </w:numPr>
        <w:rPr>
          <w:lang w:eastAsia="en-US"/>
        </w:rPr>
      </w:pPr>
      <w:r w:rsidRPr="00500FE6">
        <w:rPr>
          <w:lang w:eastAsia="en-US"/>
        </w:rPr>
        <w:t xml:space="preserve">Farbe 6 [color_6]: Hex-Wert: #800080 (Lila), Bezeichner: </w:t>
      </w:r>
      <w:r w:rsidR="00AB5AD0" w:rsidRPr="00500FE6">
        <w:rPr>
          <w:lang w:eastAsia="en-US"/>
        </w:rPr>
        <w:t>„</w:t>
      </w:r>
      <w:r w:rsidRPr="00500FE6">
        <w:rPr>
          <w:lang w:eastAsia="en-US"/>
        </w:rPr>
        <w:t>Akzentfarbe 2</w:t>
      </w:r>
      <w:r w:rsidR="00AB5AD0" w:rsidRPr="00500FE6">
        <w:rPr>
          <w:lang w:eastAsia="en-US"/>
        </w:rPr>
        <w:t>“</w:t>
      </w:r>
    </w:p>
    <w:p w14:paraId="53B12F89" w14:textId="14208169" w:rsidR="00CB2A84" w:rsidRPr="00500FE6" w:rsidRDefault="00924075" w:rsidP="00CB2A84">
      <w:pPr>
        <w:rPr>
          <w:lang w:eastAsia="en-US"/>
        </w:rPr>
      </w:pPr>
      <w:r w:rsidRPr="00500FE6">
        <w:rPr>
          <w:lang w:eastAsia="en-US"/>
        </w:rPr>
        <w:t xml:space="preserve">Diese Farben können dann an allen Stellen ausgewählt werden, an denen eine Hintergrundfarbe hinzugefügt werden kann, wie zum Beispiel bei einem </w:t>
      </w:r>
      <w:proofErr w:type="spellStart"/>
      <w:r w:rsidRPr="00500FE6">
        <w:rPr>
          <w:lang w:eastAsia="en-US"/>
        </w:rPr>
        <w:t>Einzelteaser</w:t>
      </w:r>
      <w:proofErr w:type="spellEnd"/>
      <w:r w:rsidRPr="00500FE6">
        <w:rPr>
          <w:lang w:eastAsia="en-US"/>
        </w:rPr>
        <w:t>. Die Konfiguration erleichtert die Verwaltung der Farben und sorgt für Konsistenz im Corporate Design des Webauftritts.</w:t>
      </w:r>
    </w:p>
    <w:p w14:paraId="7F5BFFBA" w14:textId="0935F3C8" w:rsidR="00B04901" w:rsidRPr="00500FE6" w:rsidRDefault="00B04901" w:rsidP="00B04901">
      <w:pPr>
        <w:pStyle w:val="berschrift2"/>
      </w:pPr>
      <w:bookmarkStart w:id="1321" w:name="_Toc230848603"/>
      <w:r w:rsidRPr="00500FE6">
        <w:t>Schriftarten individualisieren</w:t>
      </w:r>
      <w:bookmarkEnd w:id="1321"/>
    </w:p>
    <w:p w14:paraId="294BACE9" w14:textId="59FF80FB" w:rsidR="00B04901" w:rsidRPr="00500FE6" w:rsidRDefault="00627961" w:rsidP="00B04901">
      <w:pPr>
        <w:rPr>
          <w:lang w:eastAsia="en-US"/>
        </w:rPr>
      </w:pPr>
      <w:r w:rsidRPr="00500FE6">
        <w:rPr>
          <w:lang w:eastAsia="en-US"/>
        </w:rPr>
        <w:t xml:space="preserve">In der </w:t>
      </w:r>
      <w:proofErr w:type="spellStart"/>
      <w:r w:rsidRPr="00500FE6">
        <w:rPr>
          <w:lang w:eastAsia="en-US"/>
        </w:rPr>
        <w:t>Siteconfig</w:t>
      </w:r>
      <w:proofErr w:type="spellEnd"/>
      <w:r w:rsidRPr="00500FE6">
        <w:rPr>
          <w:lang w:eastAsia="en-US"/>
        </w:rPr>
        <w:t xml:space="preserve">, im Reiter GSB, sind Konfigurationsmöglichkeiten vorhanden, um die GSB-Standardschriftarten in allen Schriftschnitten durch individuelle Schriftarten zu ersetzen. </w:t>
      </w:r>
    </w:p>
    <w:p w14:paraId="72E01FC8" w14:textId="5B139A9B" w:rsidR="00627961" w:rsidRPr="00500FE6" w:rsidRDefault="00627961" w:rsidP="00627961">
      <w:pPr>
        <w:rPr>
          <w:lang w:eastAsia="en-US"/>
          <w14:textOutline w14:w="12700" w14:cap="rnd" w14:cmpd="sng" w14:algn="ctr">
            <w14:solidFill>
              <w14:schemeClr w14:val="tx1"/>
            </w14:solidFill>
            <w14:prstDash w14:val="solid"/>
            <w14:bevel/>
          </w14:textOutline>
        </w:rPr>
      </w:pPr>
      <w:r w:rsidRPr="00500FE6">
        <w:rPr>
          <w:noProof/>
          <w:lang w:eastAsia="en-US"/>
        </w:rPr>
        <w:lastRenderedPageBreak/>
        <w:drawing>
          <wp:inline distT="0" distB="0" distL="0" distR="0" wp14:anchorId="3387915B" wp14:editId="0E905D01">
            <wp:extent cx="4062324" cy="3550391"/>
            <wp:effectExtent l="19050" t="19050" r="14605" b="12065"/>
            <wp:docPr id="2089631327" name="Grafik 4" descr="Konfigurationsmöglichkeiten für Schriftar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631327" name="Grafik 4" descr="Konfigurationsmöglichkeiten für Schriftarten."/>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4068893" cy="3556133"/>
                    </a:xfrm>
                    <a:prstGeom prst="rect">
                      <a:avLst/>
                    </a:prstGeom>
                    <a:ln w="6350">
                      <a:solidFill>
                        <a:schemeClr val="tx1"/>
                      </a:solidFill>
                    </a:ln>
                  </pic:spPr>
                </pic:pic>
              </a:graphicData>
            </a:graphic>
          </wp:inline>
        </w:drawing>
      </w:r>
    </w:p>
    <w:p w14:paraId="5E9F6C1D" w14:textId="78FBDBA0" w:rsidR="00627961" w:rsidRPr="00500FE6" w:rsidRDefault="00627961" w:rsidP="003F42DC">
      <w:pPr>
        <w:pStyle w:val="Beschriftung"/>
      </w:pPr>
      <w:bookmarkStart w:id="1322" w:name="_Toc230848938"/>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316</w:t>
      </w:r>
      <w:r w:rsidR="00D86568" w:rsidRPr="00500FE6">
        <w:fldChar w:fldCharType="end"/>
      </w:r>
      <w:r w:rsidRPr="00500FE6">
        <w:t>: Konfigurationsmöglichkeiten für Schriftarten.</w:t>
      </w:r>
      <w:bookmarkEnd w:id="1322"/>
    </w:p>
    <w:p w14:paraId="492C837D" w14:textId="58269710" w:rsidR="003A4067" w:rsidRPr="00500FE6" w:rsidRDefault="003A4067" w:rsidP="003A4067">
      <w:pPr>
        <w:pStyle w:val="berschrift2"/>
      </w:pPr>
      <w:bookmarkStart w:id="1323" w:name="_Toc230848604"/>
      <w:r w:rsidRPr="00500FE6">
        <w:t>Copyright-</w:t>
      </w:r>
      <w:r w:rsidR="00814069" w:rsidRPr="00500FE6">
        <w:t>Z</w:t>
      </w:r>
      <w:r w:rsidRPr="00500FE6">
        <w:t>eichen auch an Tease</w:t>
      </w:r>
      <w:r w:rsidR="00687D5B">
        <w:t>r</w:t>
      </w:r>
      <w:r w:rsidRPr="00500FE6">
        <w:t>n anzeigen</w:t>
      </w:r>
      <w:bookmarkEnd w:id="1323"/>
    </w:p>
    <w:p w14:paraId="35B4E4AB" w14:textId="7AC59AB9" w:rsidR="003A4067" w:rsidRPr="00500FE6" w:rsidRDefault="00BB26EB" w:rsidP="003A4067">
      <w:pPr>
        <w:rPr>
          <w:lang w:eastAsia="en-US"/>
        </w:rPr>
      </w:pPr>
      <w:r w:rsidRPr="00500FE6">
        <w:rPr>
          <w:lang w:eastAsia="en-US"/>
        </w:rPr>
        <w:t>Mit dem Schalter „Copyright anzeigen“ kann die Ausspielung des Copyright-Symboles auch für Teaser und Such</w:t>
      </w:r>
      <w:r w:rsidR="00FC5E3B" w:rsidRPr="00500FE6">
        <w:rPr>
          <w:lang w:eastAsia="en-US"/>
        </w:rPr>
        <w:t>e</w:t>
      </w:r>
      <w:r w:rsidRPr="00500FE6">
        <w:rPr>
          <w:lang w:eastAsia="en-US"/>
        </w:rPr>
        <w:t>rgebnisse aktiviert werden.</w:t>
      </w:r>
      <w:r w:rsidRPr="00500FE6">
        <w:rPr>
          <w:lang w:eastAsia="en-US"/>
        </w:rPr>
        <w:br/>
      </w:r>
      <w:r w:rsidRPr="00500FE6">
        <w:rPr>
          <w:lang w:eastAsia="en-US"/>
        </w:rPr>
        <w:br/>
      </w:r>
      <w:r w:rsidRPr="00500FE6">
        <w:rPr>
          <w:noProof/>
          <w:lang w:eastAsia="en-US"/>
        </w:rPr>
        <w:drawing>
          <wp:inline distT="0" distB="0" distL="0" distR="0" wp14:anchorId="68155155" wp14:editId="43CFB2FC">
            <wp:extent cx="2506133" cy="697462"/>
            <wp:effectExtent l="12700" t="12700" r="8890" b="13970"/>
            <wp:docPr id="438241304" name="Grafik 1" descr="Schalter Copyright anzeig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241304" name="Grafik 1" descr="Schalter Copyright anzeigen">
                      <a:extLst>
                        <a:ext uri="{C183D7F6-B498-43B3-948B-1728B52AA6E4}">
                          <adec:decorative xmlns:adec="http://schemas.microsoft.com/office/drawing/2017/decorative" val="0"/>
                        </a:ext>
                      </a:extLst>
                    </pic:cNvPr>
                    <pic:cNvPicPr/>
                  </pic:nvPicPr>
                  <pic:blipFill>
                    <a:blip r:embed="rId357"/>
                    <a:stretch>
                      <a:fillRect/>
                    </a:stretch>
                  </pic:blipFill>
                  <pic:spPr>
                    <a:xfrm>
                      <a:off x="0" y="0"/>
                      <a:ext cx="2677572" cy="745174"/>
                    </a:xfrm>
                    <a:prstGeom prst="rect">
                      <a:avLst/>
                    </a:prstGeom>
                    <a:ln w="6350">
                      <a:solidFill>
                        <a:schemeClr val="tx1"/>
                      </a:solidFill>
                    </a:ln>
                  </pic:spPr>
                </pic:pic>
              </a:graphicData>
            </a:graphic>
          </wp:inline>
        </w:drawing>
      </w:r>
    </w:p>
    <w:p w14:paraId="593CECF8" w14:textId="71FF3828" w:rsidR="00BB26EB" w:rsidRPr="00500FE6" w:rsidRDefault="00BB26EB" w:rsidP="003F42DC">
      <w:pPr>
        <w:pStyle w:val="Beschriftung"/>
      </w:pPr>
      <w:bookmarkStart w:id="1324" w:name="_Toc230848939"/>
      <w:r w:rsidRPr="00500FE6">
        <w:t xml:space="preserve">Abbildung </w:t>
      </w:r>
      <w:r w:rsidRPr="00500FE6">
        <w:rPr>
          <w:noProof w:val="0"/>
        </w:rPr>
        <w:fldChar w:fldCharType="begin"/>
      </w:r>
      <w:r w:rsidRPr="00500FE6">
        <w:instrText xml:space="preserve"> SEQ Abbildung \* ARABIC </w:instrText>
      </w:r>
      <w:r w:rsidRPr="00500FE6">
        <w:rPr>
          <w:noProof w:val="0"/>
        </w:rPr>
        <w:fldChar w:fldCharType="separate"/>
      </w:r>
      <w:r w:rsidR="00256D0B">
        <w:t>317</w:t>
      </w:r>
      <w:r w:rsidRPr="00500FE6">
        <w:fldChar w:fldCharType="end"/>
      </w:r>
      <w:r w:rsidRPr="00500FE6">
        <w:t>: Schalter Copyright anzeigen</w:t>
      </w:r>
      <w:bookmarkEnd w:id="1324"/>
    </w:p>
    <w:p w14:paraId="65431301" w14:textId="77777777" w:rsidR="00BB26EB" w:rsidRPr="00500FE6" w:rsidRDefault="00BB26EB" w:rsidP="003A4067">
      <w:pPr>
        <w:rPr>
          <w:lang w:eastAsia="en-US"/>
        </w:rPr>
      </w:pPr>
    </w:p>
    <w:p w14:paraId="64D3A11C" w14:textId="77777777" w:rsidR="00453543" w:rsidRPr="00500FE6" w:rsidRDefault="00453543" w:rsidP="00453543">
      <w:pPr>
        <w:pStyle w:val="Infoboxnichttrennen"/>
        <w:rPr>
          <w:b/>
          <w:bCs/>
        </w:rPr>
      </w:pPr>
      <w:r w:rsidRPr="00500FE6">
        <w:rPr>
          <w:b/>
          <w:bCs/>
        </w:rPr>
        <w:lastRenderedPageBreak/>
        <w:t xml:space="preserve">Hinweis: </w:t>
      </w:r>
      <w:r w:rsidRPr="00500FE6">
        <w:t xml:space="preserve">Es müssen alle Schriftschnitte hinterlegt werden. Ein direkter Upload der Schriftart-Datei ist hier nicht möglich. Die Dateien müssen in den </w:t>
      </w:r>
      <w:proofErr w:type="spellStart"/>
      <w:r w:rsidRPr="00500FE6">
        <w:t>Fileadmin</w:t>
      </w:r>
      <w:proofErr w:type="spellEnd"/>
      <w:r w:rsidRPr="00500FE6">
        <w:t xml:space="preserve"> hochgeladen werden und die </w:t>
      </w:r>
      <w:proofErr w:type="gramStart"/>
      <w:r w:rsidRPr="00500FE6">
        <w:t xml:space="preserve">Endung </w:t>
      </w:r>
      <w:r w:rsidRPr="00500FE6">
        <w:rPr>
          <w:i/>
          <w:iCs/>
        </w:rPr>
        <w:t>.woff</w:t>
      </w:r>
      <w:proofErr w:type="gramEnd"/>
      <w:r w:rsidRPr="00500FE6">
        <w:rPr>
          <w:i/>
          <w:iCs/>
        </w:rPr>
        <w:t xml:space="preserve">2 </w:t>
      </w:r>
      <w:r w:rsidRPr="00500FE6">
        <w:t>besitzen.</w:t>
      </w:r>
    </w:p>
    <w:p w14:paraId="6BA6C758" w14:textId="6A3DCD77" w:rsidR="00CD46CB" w:rsidRPr="00500FE6" w:rsidRDefault="00BE750A" w:rsidP="00BE750A">
      <w:pPr>
        <w:pStyle w:val="berschrift2"/>
      </w:pPr>
      <w:bookmarkStart w:id="1325" w:name="_Toc177116005"/>
      <w:bookmarkStart w:id="1326" w:name="_Toc230848605"/>
      <w:r w:rsidRPr="00500FE6">
        <w:t>Seiten-Konfiguration exportieren</w:t>
      </w:r>
      <w:r w:rsidR="00766467" w:rsidRPr="00500FE6">
        <w:t>/importieren</w:t>
      </w:r>
      <w:bookmarkEnd w:id="1325"/>
      <w:bookmarkEnd w:id="1326"/>
    </w:p>
    <w:p w14:paraId="2F8AB72A" w14:textId="4E61D28E" w:rsidR="004167F3" w:rsidRPr="00500FE6" w:rsidRDefault="004167F3" w:rsidP="00672C91">
      <w:pPr>
        <w:keepNext/>
        <w:rPr>
          <w:lang w:eastAsia="en-US"/>
        </w:rPr>
      </w:pPr>
      <w:r w:rsidRPr="00500FE6">
        <w:rPr>
          <w:lang w:eastAsia="en-US"/>
        </w:rPr>
        <w:t xml:space="preserve">Im </w:t>
      </w:r>
      <w:r w:rsidR="006221B4" w:rsidRPr="00500FE6">
        <w:rPr>
          <w:lang w:eastAsia="en-US"/>
        </w:rPr>
        <w:t>Modulmenü</w:t>
      </w:r>
      <w:r w:rsidRPr="00500FE6">
        <w:rPr>
          <w:lang w:eastAsia="en-US"/>
        </w:rPr>
        <w:t xml:space="preserve"> unter der Kategorie „Site Management“ kann das Modul „Import/Export“ aufgerufen werden. Mit diesem Modul kann die Seiten-Konfiguration exportiert oder importiert werden.</w:t>
      </w:r>
    </w:p>
    <w:p w14:paraId="01E55BED" w14:textId="77777777" w:rsidR="00672C91" w:rsidRPr="00500FE6" w:rsidRDefault="00FD4FD7" w:rsidP="00672C91">
      <w:pPr>
        <w:keepNext/>
      </w:pPr>
      <w:r w:rsidRPr="00500FE6">
        <w:rPr>
          <w:noProof/>
          <w:lang w:eastAsia="en-US"/>
        </w:rPr>
        <w:drawing>
          <wp:inline distT="0" distB="0" distL="0" distR="0" wp14:anchorId="3197509A" wp14:editId="5C159576">
            <wp:extent cx="5759450" cy="3330912"/>
            <wp:effectExtent l="0" t="0" r="0" b="0"/>
            <wp:docPr id="939835309" name="Grafik 939835309" descr="Site Konfiguration Im- &amp; 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835309" name="Grafik 939835309" descr="Site Konfiguration Im- &amp; Export"/>
                    <pic:cNvPicPr/>
                  </pic:nvPicPr>
                  <pic:blipFill>
                    <a:blip r:embed="rId358" cstate="print">
                      <a:extLst>
                        <a:ext uri="{28A0092B-C50C-407E-A947-70E740481C1C}">
                          <a14:useLocalDpi xmlns:a14="http://schemas.microsoft.com/office/drawing/2010/main" val="0"/>
                        </a:ext>
                      </a:extLst>
                    </a:blip>
                    <a:stretch>
                      <a:fillRect/>
                    </a:stretch>
                  </pic:blipFill>
                  <pic:spPr>
                    <a:xfrm>
                      <a:off x="0" y="0"/>
                      <a:ext cx="5759450" cy="3330912"/>
                    </a:xfrm>
                    <a:prstGeom prst="rect">
                      <a:avLst/>
                    </a:prstGeom>
                  </pic:spPr>
                </pic:pic>
              </a:graphicData>
            </a:graphic>
          </wp:inline>
        </w:drawing>
      </w:r>
    </w:p>
    <w:p w14:paraId="6BDF9DA7" w14:textId="4F0189C8" w:rsidR="009836B4" w:rsidRPr="00500FE6" w:rsidRDefault="00672C91" w:rsidP="003F42DC">
      <w:pPr>
        <w:pStyle w:val="Beschriftung"/>
      </w:pPr>
      <w:bookmarkStart w:id="1327" w:name="_Toc230848940"/>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318</w:t>
      </w:r>
      <w:r w:rsidR="00D86568" w:rsidRPr="00500FE6">
        <w:fldChar w:fldCharType="end"/>
      </w:r>
      <w:r w:rsidR="001C5BFC" w:rsidRPr="00500FE6">
        <w:t>:</w:t>
      </w:r>
      <w:r w:rsidRPr="00500FE6">
        <w:t xml:space="preserve"> Ansicht Seitenmenü und Import/Export Funktion</w:t>
      </w:r>
      <w:r w:rsidR="00D803A3" w:rsidRPr="00500FE6">
        <w:t>.</w:t>
      </w:r>
      <w:bookmarkEnd w:id="1327"/>
    </w:p>
    <w:p w14:paraId="3B1319BC" w14:textId="5D752591" w:rsidR="006D1776" w:rsidRPr="00500FE6" w:rsidRDefault="006D1776" w:rsidP="00294728">
      <w:pPr>
        <w:keepNext/>
        <w:rPr>
          <w:lang w:eastAsia="en-US"/>
        </w:rPr>
      </w:pPr>
      <w:r w:rsidRPr="00500FE6">
        <w:rPr>
          <w:lang w:eastAsia="en-US"/>
        </w:rPr>
        <w:t xml:space="preserve">Durch Klicken auf den Button wird eine ZIP-Datei erstellt, die sowohl die Seiten-Konfiguration als auch alle referenzierten Dateien (aus der Dateiliste) enthält. </w:t>
      </w:r>
      <w:r w:rsidR="00E81CF8" w:rsidRPr="00500FE6">
        <w:rPr>
          <w:lang w:eastAsia="en-US"/>
        </w:rPr>
        <w:t>Liegen mehr als eine Seitenkonfiguration vor, so k</w:t>
      </w:r>
      <w:r w:rsidR="006F73AE" w:rsidRPr="00500FE6">
        <w:rPr>
          <w:lang w:eastAsia="en-US"/>
        </w:rPr>
        <w:t xml:space="preserve">önnen die zu exportierenden Konfigurationen </w:t>
      </w:r>
      <w:r w:rsidR="003D2D56" w:rsidRPr="00500FE6">
        <w:rPr>
          <w:lang w:eastAsia="en-US"/>
        </w:rPr>
        <w:t xml:space="preserve">ausgewählt werden. </w:t>
      </w:r>
      <w:r w:rsidRPr="00500FE6">
        <w:rPr>
          <w:lang w:eastAsia="en-US"/>
        </w:rPr>
        <w:t>Diese Seitenkonfiguration kann in einem separaten Schritt importiert werden.</w:t>
      </w:r>
    </w:p>
    <w:p w14:paraId="0A7E78C9" w14:textId="77777777" w:rsidR="00294728" w:rsidRPr="00500FE6" w:rsidRDefault="007769A6" w:rsidP="00294728">
      <w:pPr>
        <w:keepNext/>
      </w:pPr>
      <w:r w:rsidRPr="00500FE6">
        <w:rPr>
          <w:noProof/>
          <w:lang w:eastAsia="en-US"/>
        </w:rPr>
        <w:drawing>
          <wp:inline distT="0" distB="0" distL="0" distR="0" wp14:anchorId="2CFA4BCE" wp14:editId="3739DCFA">
            <wp:extent cx="5600828" cy="1409700"/>
            <wp:effectExtent l="0" t="0" r="0" b="0"/>
            <wp:docPr id="365110922" name="Grafik 365110922" descr="Exportierte Site-Konfig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110922" name="Grafik 365110922" descr="Exportierte Site-Konfiguration"/>
                    <pic:cNvPicPr/>
                  </pic:nvPicPr>
                  <pic:blipFill>
                    <a:blip r:embed="rId359" cstate="print">
                      <a:extLst>
                        <a:ext uri="{28A0092B-C50C-407E-A947-70E740481C1C}">
                          <a14:useLocalDpi xmlns:a14="http://schemas.microsoft.com/office/drawing/2010/main" val="0"/>
                        </a:ext>
                      </a:extLst>
                    </a:blip>
                    <a:stretch>
                      <a:fillRect/>
                    </a:stretch>
                  </pic:blipFill>
                  <pic:spPr>
                    <a:xfrm>
                      <a:off x="0" y="0"/>
                      <a:ext cx="5600828" cy="1409700"/>
                    </a:xfrm>
                    <a:prstGeom prst="rect">
                      <a:avLst/>
                    </a:prstGeom>
                  </pic:spPr>
                </pic:pic>
              </a:graphicData>
            </a:graphic>
          </wp:inline>
        </w:drawing>
      </w:r>
    </w:p>
    <w:p w14:paraId="3EB0F87F" w14:textId="0AE77A10" w:rsidR="007769A6" w:rsidRPr="00500FE6" w:rsidRDefault="00294728" w:rsidP="003F42DC">
      <w:pPr>
        <w:pStyle w:val="Beschriftung"/>
      </w:pPr>
      <w:bookmarkStart w:id="1328" w:name="_Toc230848941"/>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319</w:t>
      </w:r>
      <w:r w:rsidR="00D86568" w:rsidRPr="00500FE6">
        <w:fldChar w:fldCharType="end"/>
      </w:r>
      <w:r w:rsidRPr="00500FE6">
        <w:t xml:space="preserve">: </w:t>
      </w:r>
      <w:r w:rsidR="00D803A3" w:rsidRPr="00500FE6">
        <w:t xml:space="preserve">Die </w:t>
      </w:r>
      <w:r w:rsidRPr="00500FE6">
        <w:t>Export</w:t>
      </w:r>
      <w:r w:rsidR="00D803A3" w:rsidRPr="00500FE6">
        <w:t>-</w:t>
      </w:r>
      <w:r w:rsidR="00332FFB" w:rsidRPr="00500FE6">
        <w:t>F</w:t>
      </w:r>
      <w:r w:rsidRPr="00500FE6">
        <w:t>unktion</w:t>
      </w:r>
      <w:r w:rsidR="00847585" w:rsidRPr="00500FE6">
        <w:t xml:space="preserve"> mit Seitenauswahl</w:t>
      </w:r>
      <w:r w:rsidR="00D803A3" w:rsidRPr="00500FE6">
        <w:t>.</w:t>
      </w:r>
      <w:bookmarkEnd w:id="1328"/>
    </w:p>
    <w:p w14:paraId="0E766A0B" w14:textId="6C0723B7" w:rsidR="00014D00" w:rsidRPr="00500FE6" w:rsidRDefault="00E30D1C" w:rsidP="00CB2A84">
      <w:pPr>
        <w:rPr>
          <w:lang w:eastAsia="en-US"/>
        </w:rPr>
      </w:pPr>
      <w:r w:rsidRPr="00500FE6">
        <w:rPr>
          <w:lang w:eastAsia="en-US"/>
        </w:rPr>
        <w:lastRenderedPageBreak/>
        <w:t xml:space="preserve">Über den Button „Site-Konfiguration importieren“ </w:t>
      </w:r>
      <w:r w:rsidR="00EC75C2" w:rsidRPr="00500FE6">
        <w:rPr>
          <w:lang w:eastAsia="en-US"/>
        </w:rPr>
        <w:t xml:space="preserve">kann eine </w:t>
      </w:r>
      <w:r w:rsidR="005E4242" w:rsidRPr="00500FE6">
        <w:rPr>
          <w:lang w:eastAsia="en-US"/>
        </w:rPr>
        <w:t xml:space="preserve">Seitenkonfiguration </w:t>
      </w:r>
      <w:r w:rsidR="008668F7" w:rsidRPr="00500FE6">
        <w:rPr>
          <w:lang w:eastAsia="en-US"/>
        </w:rPr>
        <w:t>importiert werden</w:t>
      </w:r>
      <w:r w:rsidR="00193124" w:rsidRPr="00500FE6">
        <w:rPr>
          <w:lang w:eastAsia="en-US"/>
        </w:rPr>
        <w:t>. Diese muss als ZIP-Datei vorliegen und kann zuvor auf oben genannten Weg exportiert werden</w:t>
      </w:r>
      <w:r w:rsidR="00053493" w:rsidRPr="00500FE6">
        <w:rPr>
          <w:lang w:eastAsia="en-US"/>
        </w:rPr>
        <w:t xml:space="preserve">. </w:t>
      </w:r>
    </w:p>
    <w:p w14:paraId="7C517508" w14:textId="77777777" w:rsidR="00382279" w:rsidRPr="00500FE6" w:rsidRDefault="00382279" w:rsidP="00382279">
      <w:pPr>
        <w:keepNext/>
      </w:pPr>
      <w:r w:rsidRPr="00500FE6">
        <w:rPr>
          <w:noProof/>
          <w:lang w:eastAsia="en-US"/>
        </w:rPr>
        <w:drawing>
          <wp:inline distT="0" distB="0" distL="0" distR="0" wp14:anchorId="66C8EDB7" wp14:editId="43EDDECC">
            <wp:extent cx="5759450" cy="1435100"/>
            <wp:effectExtent l="0" t="0" r="6350" b="0"/>
            <wp:docPr id="2085837640" name="Grafik 3" descr="Site-Konfiguration importi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837640" name="Grafik 3" descr="Site-Konfiguration importieren"/>
                    <pic:cNvPicPr/>
                  </pic:nvPicPr>
                  <pic:blipFill>
                    <a:blip r:embed="rId360" cstate="print">
                      <a:extLst>
                        <a:ext uri="{28A0092B-C50C-407E-A947-70E740481C1C}">
                          <a14:useLocalDpi xmlns:a14="http://schemas.microsoft.com/office/drawing/2010/main" val="0"/>
                        </a:ext>
                      </a:extLst>
                    </a:blip>
                    <a:stretch>
                      <a:fillRect/>
                    </a:stretch>
                  </pic:blipFill>
                  <pic:spPr>
                    <a:xfrm>
                      <a:off x="0" y="0"/>
                      <a:ext cx="5759450" cy="1435100"/>
                    </a:xfrm>
                    <a:prstGeom prst="rect">
                      <a:avLst/>
                    </a:prstGeom>
                  </pic:spPr>
                </pic:pic>
              </a:graphicData>
            </a:graphic>
          </wp:inline>
        </w:drawing>
      </w:r>
    </w:p>
    <w:p w14:paraId="601D725E" w14:textId="221C5276" w:rsidR="00382279" w:rsidRPr="00500FE6" w:rsidRDefault="00382279" w:rsidP="003F42DC">
      <w:pPr>
        <w:pStyle w:val="Beschriftung"/>
      </w:pPr>
      <w:bookmarkStart w:id="1329" w:name="_Toc230848942"/>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320</w:t>
      </w:r>
      <w:r w:rsidR="00D86568" w:rsidRPr="00500FE6">
        <w:fldChar w:fldCharType="end"/>
      </w:r>
      <w:r w:rsidR="00E6049A" w:rsidRPr="00500FE6">
        <w:t>: Die Import-Funktion.</w:t>
      </w:r>
      <w:bookmarkEnd w:id="1329"/>
    </w:p>
    <w:p w14:paraId="539D2755" w14:textId="0B8FA7EB" w:rsidR="00741387" w:rsidRPr="00500FE6" w:rsidRDefault="005A5321" w:rsidP="005A5321">
      <w:pPr>
        <w:pStyle w:val="Infobox"/>
      </w:pPr>
      <w:r w:rsidRPr="00500FE6">
        <w:rPr>
          <w:b/>
          <w:bCs/>
        </w:rPr>
        <w:t>Hinweis:</w:t>
      </w:r>
      <w:r w:rsidRPr="00500FE6">
        <w:t xml:space="preserve"> </w:t>
      </w:r>
      <w:r w:rsidR="0093131B" w:rsidRPr="00500FE6">
        <w:t>Werden Seiten</w:t>
      </w:r>
      <w:r w:rsidR="0034086D" w:rsidRPr="00500FE6">
        <w:t xml:space="preserve">konfigurationen mit gleicher </w:t>
      </w:r>
      <w:r w:rsidR="0014667C" w:rsidRPr="00500FE6">
        <w:t>Benennung</w:t>
      </w:r>
      <w:r w:rsidR="00FA0EBA" w:rsidRPr="00500FE6">
        <w:t xml:space="preserve"> importiert</w:t>
      </w:r>
      <w:r w:rsidR="00DF137F" w:rsidRPr="00500FE6">
        <w:t>, so w</w:t>
      </w:r>
      <w:r w:rsidR="00BF1A4D" w:rsidRPr="00500FE6">
        <w:t xml:space="preserve">ird die </w:t>
      </w:r>
      <w:r w:rsidR="004F2957" w:rsidRPr="00500FE6">
        <w:t xml:space="preserve">bisherige </w:t>
      </w:r>
      <w:r w:rsidR="004B30CD" w:rsidRPr="00500FE6">
        <w:t xml:space="preserve">Konfiguration </w:t>
      </w:r>
      <w:r w:rsidR="00AC44AF" w:rsidRPr="00500FE6">
        <w:t xml:space="preserve">überschrieben. </w:t>
      </w:r>
    </w:p>
    <w:p w14:paraId="718EF6BC" w14:textId="77777777" w:rsidR="00CB2A84" w:rsidRPr="00500FE6" w:rsidRDefault="00CB2A84" w:rsidP="00CB2A84">
      <w:pPr>
        <w:rPr>
          <w:lang w:eastAsia="en-US"/>
        </w:rPr>
      </w:pPr>
    </w:p>
    <w:p w14:paraId="46C57909" w14:textId="55A792FC" w:rsidR="00CB2A84" w:rsidRPr="00500FE6" w:rsidRDefault="00A070B9" w:rsidP="00A070B9">
      <w:pPr>
        <w:pStyle w:val="berschrift1"/>
      </w:pPr>
      <w:bookmarkStart w:id="1330" w:name="_Toc230848606"/>
      <w:r w:rsidRPr="00500FE6">
        <w:t>Consent Management</w:t>
      </w:r>
      <w:bookmarkEnd w:id="1330"/>
    </w:p>
    <w:p w14:paraId="771C7952" w14:textId="7728E4CA" w:rsidR="00A070B9" w:rsidRPr="00500FE6" w:rsidRDefault="00A070B9" w:rsidP="00A070B9">
      <w:pPr>
        <w:spacing w:before="100" w:beforeAutospacing="1" w:after="100" w:afterAutospacing="1"/>
        <w:rPr>
          <w:rFonts w:cstheme="minorBidi"/>
          <w:szCs w:val="22"/>
          <w:lang w:eastAsia="en-US"/>
        </w:rPr>
      </w:pPr>
      <w:r w:rsidRPr="00500FE6">
        <w:rPr>
          <w:rFonts w:cstheme="minorBidi"/>
          <w:szCs w:val="22"/>
          <w:lang w:eastAsia="en-US"/>
        </w:rPr>
        <w:t xml:space="preserve">In der heutigen digitalen Welt </w:t>
      </w:r>
      <w:r w:rsidR="00AC7CEB" w:rsidRPr="00500FE6">
        <w:rPr>
          <w:rFonts w:cstheme="minorBidi"/>
          <w:szCs w:val="22"/>
          <w:lang w:eastAsia="en-US"/>
        </w:rPr>
        <w:t xml:space="preserve">sind Datenschutz und die Einhaltung rechtlicher Vorschriften von entscheidender Bedeutung, insbesondere wenn es um das Management von </w:t>
      </w:r>
      <w:proofErr w:type="spellStart"/>
      <w:r w:rsidR="00AC7CEB" w:rsidRPr="00500FE6">
        <w:rPr>
          <w:rFonts w:cstheme="minorBidi"/>
          <w:szCs w:val="22"/>
          <w:lang w:eastAsia="en-US"/>
        </w:rPr>
        <w:t>Nutzendeneinwilligungen</w:t>
      </w:r>
      <w:proofErr w:type="spellEnd"/>
      <w:r w:rsidR="00AC7CEB" w:rsidRPr="00500FE6">
        <w:rPr>
          <w:rFonts w:cstheme="minorBidi"/>
          <w:szCs w:val="22"/>
          <w:lang w:eastAsia="en-US"/>
        </w:rPr>
        <w:t xml:space="preserve"> (Consent Management) geht.</w:t>
      </w:r>
      <w:r w:rsidRPr="00500FE6">
        <w:rPr>
          <w:rFonts w:cstheme="minorBidi"/>
          <w:szCs w:val="22"/>
          <w:lang w:eastAsia="en-US"/>
        </w:rPr>
        <w:t xml:space="preserve"> Dieses Kapitel bietet eine umfassende Einführung in das Consent Management innerhalb des GSB11.</w:t>
      </w:r>
    </w:p>
    <w:p w14:paraId="05E7A1DE" w14:textId="31312BF8" w:rsidR="00AC7CEB" w:rsidRPr="00500FE6" w:rsidRDefault="00AC7CEB" w:rsidP="00A070B9">
      <w:pPr>
        <w:spacing w:before="100" w:beforeAutospacing="1" w:after="100" w:afterAutospacing="1"/>
        <w:rPr>
          <w:rFonts w:cstheme="minorBidi"/>
          <w:szCs w:val="22"/>
          <w:lang w:eastAsia="en-US"/>
        </w:rPr>
      </w:pPr>
      <w:r w:rsidRPr="00500FE6">
        <w:rPr>
          <w:rFonts w:cstheme="minorBidi"/>
          <w:szCs w:val="22"/>
          <w:lang w:eastAsia="en-US"/>
        </w:rPr>
        <w:t xml:space="preserve">Mit der Einführung von Datenschutzgesetzen wie der Datenschutz-Grundverordnung (DSGVO) in der Europäischen Union und ähnlichen Vorschriften weltweit sind Betreibende von Webauftritten verpflichtet, die Zustimmung der Nutzenden einzuholen, bevor Cookies </w:t>
      </w:r>
      <w:r w:rsidR="00136E9F" w:rsidRPr="00500FE6">
        <w:rPr>
          <w:rFonts w:cstheme="minorBidi"/>
          <w:szCs w:val="22"/>
          <w:lang w:eastAsia="en-US"/>
        </w:rPr>
        <w:t>gesetzt werden</w:t>
      </w:r>
      <w:r w:rsidRPr="00500FE6">
        <w:rPr>
          <w:rFonts w:cstheme="minorBidi"/>
          <w:szCs w:val="22"/>
          <w:lang w:eastAsia="en-US"/>
        </w:rPr>
        <w:t>, die nicht unbedingt notwendig sind, insbesondere solche, die für Tracking und Marketingzwecke verwendet werden. Diese rechtlichen Anforderungen zielen darauf ab, die Privatsphäre der Nutzenden zu schützen und ihnen die Kontrolle über ihre persönlichen Daten zu geben.</w:t>
      </w:r>
    </w:p>
    <w:p w14:paraId="2CF30E6F" w14:textId="2F2DF99A" w:rsidR="00CB2A84" w:rsidRPr="00500FE6" w:rsidRDefault="0005393C" w:rsidP="00CB2A84">
      <w:pPr>
        <w:rPr>
          <w:rFonts w:cstheme="minorBidi"/>
          <w:szCs w:val="22"/>
          <w:lang w:eastAsia="en-US"/>
        </w:rPr>
      </w:pPr>
      <w:r w:rsidRPr="00500FE6">
        <w:rPr>
          <w:rFonts w:cstheme="minorBidi"/>
          <w:szCs w:val="22"/>
          <w:lang w:eastAsia="en-US"/>
        </w:rPr>
        <w:t xml:space="preserve">Im GSB11 stehen zwei Methoden für das Consent Management zur Verfügung: </w:t>
      </w:r>
    </w:p>
    <w:p w14:paraId="0F258CC4" w14:textId="398D0FF1" w:rsidR="0005393C" w:rsidRPr="00500FE6" w:rsidRDefault="0005393C" w:rsidP="001D2B8E">
      <w:pPr>
        <w:pStyle w:val="Listenabsatz"/>
        <w:numPr>
          <w:ilvl w:val="0"/>
          <w:numId w:val="75"/>
        </w:numPr>
        <w:rPr>
          <w:lang w:eastAsia="en-US"/>
        </w:rPr>
      </w:pPr>
      <w:r w:rsidRPr="00500FE6">
        <w:rPr>
          <w:lang w:eastAsia="en-US"/>
        </w:rPr>
        <w:t xml:space="preserve">Einfaches Cookie-Banner </w:t>
      </w:r>
      <w:r w:rsidRPr="00410E21">
        <w:rPr>
          <w:lang w:eastAsia="en-US"/>
        </w:rPr>
        <w:t>(siehe</w:t>
      </w:r>
      <w:r w:rsidR="0099083E" w:rsidRPr="00410E21">
        <w:rPr>
          <w:lang w:eastAsia="en-US"/>
        </w:rPr>
        <w:t xml:space="preserve"> Kapitel</w:t>
      </w:r>
      <w:r w:rsidRPr="00410E21">
        <w:rPr>
          <w:lang w:eastAsia="en-US"/>
        </w:rPr>
        <w:t xml:space="preserve"> </w:t>
      </w:r>
      <w:r w:rsidR="00404220" w:rsidRPr="00410E21">
        <w:rPr>
          <w:lang w:eastAsia="en-US"/>
        </w:rPr>
        <w:fldChar w:fldCharType="begin"/>
      </w:r>
      <w:r w:rsidR="00404220" w:rsidRPr="00410E21">
        <w:rPr>
          <w:lang w:eastAsia="en-US"/>
        </w:rPr>
        <w:instrText xml:space="preserve"> REF _Ref182568237 \r \h </w:instrText>
      </w:r>
      <w:r w:rsidR="00E71307" w:rsidRPr="00410E21">
        <w:rPr>
          <w:lang w:eastAsia="en-US"/>
        </w:rPr>
        <w:instrText xml:space="preserve"> \* MERGEFORMAT </w:instrText>
      </w:r>
      <w:r w:rsidR="00404220" w:rsidRPr="00410E21">
        <w:rPr>
          <w:lang w:eastAsia="en-US"/>
        </w:rPr>
      </w:r>
      <w:r w:rsidR="00404220" w:rsidRPr="00410E21">
        <w:rPr>
          <w:lang w:eastAsia="en-US"/>
        </w:rPr>
        <w:fldChar w:fldCharType="separate"/>
      </w:r>
      <w:r w:rsidR="00823F66">
        <w:rPr>
          <w:lang w:eastAsia="en-US"/>
        </w:rPr>
        <w:t>19.1</w:t>
      </w:r>
      <w:r w:rsidR="00404220" w:rsidRPr="00410E21">
        <w:rPr>
          <w:lang w:eastAsia="en-US"/>
        </w:rPr>
        <w:fldChar w:fldCharType="end"/>
      </w:r>
      <w:r w:rsidRPr="00410E21">
        <w:rPr>
          <w:lang w:eastAsia="en-US"/>
        </w:rPr>
        <w:t>)</w:t>
      </w:r>
    </w:p>
    <w:p w14:paraId="5295BB77" w14:textId="580E62F2" w:rsidR="00404220" w:rsidRPr="00500FE6" w:rsidRDefault="00404220" w:rsidP="00404220">
      <w:pPr>
        <w:pStyle w:val="Listenabsatz"/>
        <w:rPr>
          <w:lang w:eastAsia="en-US"/>
        </w:rPr>
      </w:pPr>
      <w:r w:rsidRPr="00500FE6">
        <w:rPr>
          <w:lang w:eastAsia="en-US"/>
        </w:rPr>
        <w:t>Kann in allen Fällen verwendet werden, wenn keine Cookies gesetzt werden und die Behörde keine personenbezogene</w:t>
      </w:r>
      <w:r w:rsidR="002C4B70" w:rsidRPr="00500FE6">
        <w:rPr>
          <w:lang w:eastAsia="en-US"/>
        </w:rPr>
        <w:t>n</w:t>
      </w:r>
      <w:r w:rsidRPr="00500FE6">
        <w:rPr>
          <w:lang w:eastAsia="en-US"/>
        </w:rPr>
        <w:t xml:space="preserve"> Daten erfasst (informiert den Nutzenden nur darüber, dass keine Daten erfasst werden).</w:t>
      </w:r>
    </w:p>
    <w:p w14:paraId="671C1696" w14:textId="44101F43" w:rsidR="00360613" w:rsidRPr="00500FE6" w:rsidRDefault="00360613" w:rsidP="001D2B8E">
      <w:pPr>
        <w:pStyle w:val="Listenabsatz"/>
        <w:numPr>
          <w:ilvl w:val="0"/>
          <w:numId w:val="75"/>
        </w:numPr>
        <w:rPr>
          <w:lang w:eastAsia="en-US"/>
        </w:rPr>
      </w:pPr>
      <w:r w:rsidRPr="00500FE6">
        <w:rPr>
          <w:lang w:eastAsia="en-US"/>
        </w:rPr>
        <w:t xml:space="preserve">Erweitertes Consent </w:t>
      </w:r>
      <w:r w:rsidR="00EA6717" w:rsidRPr="00500FE6">
        <w:rPr>
          <w:lang w:eastAsia="en-US"/>
        </w:rPr>
        <w:t>Management</w:t>
      </w:r>
      <w:r w:rsidR="00114FD0" w:rsidRPr="00500FE6">
        <w:rPr>
          <w:lang w:eastAsia="en-US"/>
        </w:rPr>
        <w:t xml:space="preserve"> </w:t>
      </w:r>
      <w:r w:rsidR="00114FD0" w:rsidRPr="00410E21">
        <w:rPr>
          <w:lang w:eastAsia="en-US"/>
        </w:rPr>
        <w:t>(siehe</w:t>
      </w:r>
      <w:r w:rsidR="0099083E" w:rsidRPr="00410E21">
        <w:rPr>
          <w:lang w:eastAsia="en-US"/>
        </w:rPr>
        <w:t xml:space="preserve"> Kapitel</w:t>
      </w:r>
      <w:r w:rsidR="00EA6717" w:rsidRPr="00410E21">
        <w:rPr>
          <w:lang w:eastAsia="en-US"/>
        </w:rPr>
        <w:t xml:space="preserve"> </w:t>
      </w:r>
      <w:r w:rsidR="00EA6717" w:rsidRPr="00410E21">
        <w:rPr>
          <w:lang w:eastAsia="en-US"/>
        </w:rPr>
        <w:fldChar w:fldCharType="begin"/>
      </w:r>
      <w:r w:rsidR="00EA6717" w:rsidRPr="00410E21">
        <w:rPr>
          <w:lang w:eastAsia="en-US"/>
        </w:rPr>
        <w:instrText xml:space="preserve"> REF _Ref182568317 \r \h </w:instrText>
      </w:r>
      <w:r w:rsidR="00E71307" w:rsidRPr="00410E21">
        <w:rPr>
          <w:lang w:eastAsia="en-US"/>
        </w:rPr>
        <w:instrText xml:space="preserve"> \* MERGEFORMAT </w:instrText>
      </w:r>
      <w:r w:rsidR="00EA6717" w:rsidRPr="00410E21">
        <w:rPr>
          <w:lang w:eastAsia="en-US"/>
        </w:rPr>
      </w:r>
      <w:r w:rsidR="00EA6717" w:rsidRPr="00410E21">
        <w:rPr>
          <w:lang w:eastAsia="en-US"/>
        </w:rPr>
        <w:fldChar w:fldCharType="separate"/>
      </w:r>
      <w:r w:rsidR="00823F66">
        <w:rPr>
          <w:lang w:eastAsia="en-US"/>
        </w:rPr>
        <w:t>19.2</w:t>
      </w:r>
      <w:r w:rsidR="00EA6717" w:rsidRPr="00410E21">
        <w:rPr>
          <w:lang w:eastAsia="en-US"/>
        </w:rPr>
        <w:fldChar w:fldCharType="end"/>
      </w:r>
      <w:r w:rsidR="00114FD0" w:rsidRPr="00410E21">
        <w:rPr>
          <w:lang w:eastAsia="en-US"/>
        </w:rPr>
        <w:t xml:space="preserve"> )</w:t>
      </w:r>
    </w:p>
    <w:p w14:paraId="2A7AA4AB" w14:textId="3B66FFA7" w:rsidR="002C4B70" w:rsidRPr="00500FE6" w:rsidRDefault="002C4B70" w:rsidP="002C4B70">
      <w:pPr>
        <w:pStyle w:val="Listenabsatz"/>
        <w:rPr>
          <w:lang w:eastAsia="en-US"/>
        </w:rPr>
      </w:pPr>
      <w:r w:rsidRPr="00500FE6">
        <w:rPr>
          <w:lang w:eastAsia="en-US"/>
        </w:rPr>
        <w:t xml:space="preserve">Erlaubt Scripts einzubinden, die erst nach Einholung des </w:t>
      </w:r>
      <w:proofErr w:type="spellStart"/>
      <w:r w:rsidRPr="00500FE6">
        <w:rPr>
          <w:lang w:eastAsia="en-US"/>
        </w:rPr>
        <w:t>Consents</w:t>
      </w:r>
      <w:proofErr w:type="spellEnd"/>
      <w:r w:rsidRPr="00500FE6">
        <w:rPr>
          <w:lang w:eastAsia="en-US"/>
        </w:rPr>
        <w:t xml:space="preserve"> ausgeführt werden. Die Scripts können kopiert werden, sowie technisch notwendige Cookies können als solche markiert werden.</w:t>
      </w:r>
    </w:p>
    <w:p w14:paraId="2B5F5EC8" w14:textId="09AB123B" w:rsidR="00404220" w:rsidRPr="00500FE6" w:rsidRDefault="00760410" w:rsidP="00404220">
      <w:pPr>
        <w:pStyle w:val="berschrift2"/>
      </w:pPr>
      <w:bookmarkStart w:id="1331" w:name="_Ref182568237"/>
      <w:r>
        <w:lastRenderedPageBreak/>
        <w:t xml:space="preserve"> </w:t>
      </w:r>
      <w:bookmarkStart w:id="1332" w:name="_Toc230848607"/>
      <w:r w:rsidR="00114FD0" w:rsidRPr="00500FE6">
        <w:t>Einfaches Cookie-Banner</w:t>
      </w:r>
      <w:bookmarkEnd w:id="1331"/>
      <w:bookmarkEnd w:id="1332"/>
    </w:p>
    <w:p w14:paraId="2B9BD3A4" w14:textId="77777777" w:rsidR="00114FD0" w:rsidRPr="00500FE6" w:rsidRDefault="00114FD0" w:rsidP="00114FD0">
      <w:r w:rsidRPr="00500FE6">
        <w:t>Bei Auslieferung des GSB11 wird ein Cookie-Banner für das Consent Management mit einem Standard-Text sowie einer Schaltfläche zum Ausblenden des Banners mitgeliefert.</w:t>
      </w:r>
    </w:p>
    <w:p w14:paraId="14131039" w14:textId="77777777" w:rsidR="00114FD0" w:rsidRPr="00500FE6" w:rsidRDefault="00114FD0" w:rsidP="00114FD0">
      <w:pPr>
        <w:pStyle w:val="Infobox"/>
      </w:pPr>
      <w:r w:rsidRPr="00500FE6">
        <w:rPr>
          <w:rStyle w:val="TippWichtig"/>
          <w:rFonts w:ascii="BundesSerif Regular" w:hAnsi="BundesSerif Regular"/>
        </w:rPr>
        <w:t>Wichtig</w:t>
      </w:r>
      <w:r w:rsidRPr="00500FE6">
        <w:t>: Der Text für das Cookie-Banner muss mit der zuständigen Abteilung der Behörde koordiniert werden.</w:t>
      </w:r>
    </w:p>
    <w:p w14:paraId="3A6225C9" w14:textId="77777777" w:rsidR="00114FD0" w:rsidRPr="00500FE6" w:rsidRDefault="00114FD0" w:rsidP="003F42DC">
      <w:pPr>
        <w:pStyle w:val="Abbildungen"/>
      </w:pPr>
      <w:r w:rsidRPr="00500FE6">
        <w:drawing>
          <wp:inline distT="0" distB="0" distL="0" distR="0" wp14:anchorId="23683E20" wp14:editId="71241BF4">
            <wp:extent cx="5753100" cy="1123950"/>
            <wp:effectExtent l="19050" t="19050" r="19050" b="19050"/>
            <wp:docPr id="317801586" name="Grafik 317801586" descr="Hinweis zur Verwendung von Cookies: Die Bundesbehörde speichert keine personenbezogenen Daten der Webseitenbesuchenden. Details in unserer Datenschutzerklärung. Button &quot;Verstand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descr="Hinweis zur Verwendung von Cookies: Die Bundesbehörde speichert keine personenbezogenen Daten der Webseitenbesuchenden. Details in unserer Datenschutzerklärung. Button &quot;Verstanden&quot;"/>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5753100" cy="1123950"/>
                    </a:xfrm>
                    <a:prstGeom prst="rect">
                      <a:avLst/>
                    </a:prstGeom>
                    <a:noFill/>
                    <a:ln>
                      <a:solidFill>
                        <a:schemeClr val="tx1"/>
                      </a:solidFill>
                    </a:ln>
                  </pic:spPr>
                </pic:pic>
              </a:graphicData>
            </a:graphic>
          </wp:inline>
        </w:drawing>
      </w:r>
    </w:p>
    <w:p w14:paraId="62506A02" w14:textId="35CA9F12" w:rsidR="00114FD0" w:rsidRPr="00500FE6" w:rsidRDefault="00114FD0" w:rsidP="003F42DC">
      <w:pPr>
        <w:pStyle w:val="Beschriftung"/>
      </w:pPr>
      <w:bookmarkStart w:id="1333" w:name="_Toc230848943"/>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321</w:t>
      </w:r>
      <w:r w:rsidR="00D86568" w:rsidRPr="00500FE6">
        <w:fldChar w:fldCharType="end"/>
      </w:r>
      <w:r w:rsidRPr="00500FE6">
        <w:t>: Der Cookie-Banner mit Standard-Text</w:t>
      </w:r>
      <w:bookmarkEnd w:id="1333"/>
    </w:p>
    <w:p w14:paraId="41FFAE56" w14:textId="77777777" w:rsidR="00114FD0" w:rsidRPr="00500FE6" w:rsidRDefault="00114FD0" w:rsidP="00114FD0">
      <w:pPr>
        <w:pStyle w:val="Standardnichttrennen"/>
        <w:rPr>
          <w:rFonts w:ascii="BundesSerif Regular" w:hAnsi="BundesSerif Regular"/>
        </w:rPr>
      </w:pPr>
      <w:r w:rsidRPr="00500FE6">
        <w:rPr>
          <w:rFonts w:ascii="BundesSerif Regular" w:hAnsi="BundesSerif Regular"/>
        </w:rPr>
        <w:t xml:space="preserve">Überschrift, Text und die Beschriftung der Schaltfläche können redaktionell bearbeitet werden. Dazu im Modul „Liste“ im Seitenbaum die Startseite auswählen, dort das Element „Consent </w:t>
      </w:r>
      <w:proofErr w:type="spellStart"/>
      <w:r w:rsidRPr="00500FE6">
        <w:rPr>
          <w:rFonts w:ascii="BundesSerif Regular" w:hAnsi="BundesSerif Regular"/>
        </w:rPr>
        <w:t>popup</w:t>
      </w:r>
      <w:proofErr w:type="spellEnd"/>
      <w:r w:rsidRPr="00500FE6">
        <w:rPr>
          <w:rFonts w:ascii="BundesSerif Regular" w:hAnsi="BundesSerif Regular"/>
        </w:rPr>
        <w:t>“ suchen und das Cookie-Banner-Element zur Bearbeitung öffnen.</w:t>
      </w:r>
    </w:p>
    <w:p w14:paraId="08CFEA65" w14:textId="77777777" w:rsidR="00114FD0" w:rsidRPr="00500FE6" w:rsidRDefault="00114FD0" w:rsidP="003F42DC">
      <w:pPr>
        <w:pStyle w:val="Abbildungen"/>
      </w:pPr>
      <w:r w:rsidRPr="00500FE6">
        <w:drawing>
          <wp:inline distT="0" distB="0" distL="0" distR="0" wp14:anchorId="115140AD" wp14:editId="752AE903">
            <wp:extent cx="5762625" cy="1743075"/>
            <wp:effectExtent l="19050" t="19050" r="28575" b="28575"/>
            <wp:docPr id="270279985" name="Grafik 270279985" descr="Das Element für den Cookie-Banner befindet sich in der Liste &quot;Consent popu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Grafik 63" descr="Das Element für den Cookie-Banner befindet sich in der Liste &quot;Consent popup&quot;."/>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5762625" cy="1743075"/>
                    </a:xfrm>
                    <a:prstGeom prst="rect">
                      <a:avLst/>
                    </a:prstGeom>
                    <a:noFill/>
                    <a:ln>
                      <a:solidFill>
                        <a:schemeClr val="tx1"/>
                      </a:solidFill>
                    </a:ln>
                  </pic:spPr>
                </pic:pic>
              </a:graphicData>
            </a:graphic>
          </wp:inline>
        </w:drawing>
      </w:r>
    </w:p>
    <w:p w14:paraId="2B5FCD4E" w14:textId="6FD7562B" w:rsidR="00114FD0" w:rsidRPr="00500FE6" w:rsidRDefault="00114FD0" w:rsidP="003F42DC">
      <w:pPr>
        <w:pStyle w:val="Beschriftung"/>
      </w:pPr>
      <w:bookmarkStart w:id="1334" w:name="_Toc230848944"/>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322</w:t>
      </w:r>
      <w:r w:rsidR="00D86568" w:rsidRPr="00500FE6">
        <w:fldChar w:fldCharType="end"/>
      </w:r>
      <w:r w:rsidRPr="00500FE6">
        <w:t>: Das Listenelement „Consent popup“.</w:t>
      </w:r>
      <w:bookmarkEnd w:id="1334"/>
    </w:p>
    <w:p w14:paraId="1553EE0C" w14:textId="0A4C5D3F" w:rsidR="00114FD0" w:rsidRPr="00500FE6" w:rsidRDefault="00114FD0" w:rsidP="00114FD0">
      <w:pPr>
        <w:pStyle w:val="Standardnichttrennen"/>
        <w:rPr>
          <w:rFonts w:ascii="BundesSerif Regular" w:hAnsi="BundesSerif Regular"/>
        </w:rPr>
      </w:pPr>
      <w:r w:rsidRPr="00500FE6">
        <w:rPr>
          <w:rFonts w:ascii="BundesSerif Regular" w:hAnsi="BundesSerif Regular"/>
        </w:rPr>
        <w:t>Es erscheint der Arbeitsbereich zur Bearbeitung der Inhalte. Überschrift, Text und die Beschriftung der Schaltfläche können in den entsprechenden Feldern geändert werden. Außerdem können über den RTE</w:t>
      </w:r>
      <w:r w:rsidR="007E3009" w:rsidRPr="00500FE6">
        <w:rPr>
          <w:rFonts w:ascii="BundesSerif Regular" w:hAnsi="BundesSerif Regular"/>
        </w:rPr>
        <w:t>-</w:t>
      </w:r>
      <w:r w:rsidRPr="00500FE6">
        <w:rPr>
          <w:rFonts w:ascii="BundesSerif Regular" w:hAnsi="BundesSerif Regular"/>
        </w:rPr>
        <w:t xml:space="preserve">Verlinkungen eingefügt werden, die auf wichtige Informationen wie die Datenschutzerklärung oder das Impressum leiten. Zudem kann ausgewählt werden, ob die Schaltfläche angezeigt werden soll oder nicht. Die Schaltfläche ist </w:t>
      </w:r>
      <w:r w:rsidRPr="00500FE6">
        <w:rPr>
          <w:rFonts w:ascii="BundesSerif Regular" w:hAnsi="BundesSerif Regular"/>
        </w:rPr>
        <w:lastRenderedPageBreak/>
        <w:t>aktiviert, wenn die Option „Annehmen Button anzeigen“ auf „Show“ gesetzt ist und deaktiviert, wenn hier „Hide“ angezeigt wird.</w:t>
      </w:r>
    </w:p>
    <w:p w14:paraId="4FE00B7D" w14:textId="77777777" w:rsidR="00114FD0" w:rsidRPr="00500FE6" w:rsidRDefault="00114FD0" w:rsidP="003F42DC">
      <w:pPr>
        <w:pStyle w:val="Abbildungen"/>
      </w:pPr>
      <w:r w:rsidRPr="00500FE6">
        <w:drawing>
          <wp:inline distT="0" distB="0" distL="0" distR="0" wp14:anchorId="0A3A12D3" wp14:editId="7941E3F3">
            <wp:extent cx="2987836" cy="4219575"/>
            <wp:effectExtent l="19050" t="19050" r="22225" b="9525"/>
            <wp:docPr id="608355886" name="Grafik 608355886" descr="Die Eingabemaske für die Änderung der Texte des Cookie-Ban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
                    <pic:cNvPicPr/>
                  </pic:nvPicPr>
                  <pic:blipFill>
                    <a:blip r:embed="rId363">
                      <a:extLst>
                        <a:ext uri="{C183D7F6-B498-43B3-948B-1728B52AA6E4}">
                          <adec:decorative xmlns:arto="http://schemas.microsoft.com/office/word/2006/arto" xmlns:adec="http://schemas.microsoft.com/office/drawing/2017/decorative" xmlns:a14="http://schemas.microsoft.com/office/drawing/2010/main" xmlns:w="http://schemas.openxmlformats.org/wordprocessingml/2006/main" xmlns:w10="urn:schemas-microsoft-com:office:word" xmlns:v="urn:schemas-microsoft-com:vml" xmlns:o="urn:schemas-microsoft-com:office:office" xmlns="" xmlns:a16="http://schemas.microsoft.com/office/drawing/2014/main" val="0"/>
                        </a:ext>
                      </a:extLst>
                    </a:blip>
                    <a:stretch>
                      <a:fillRect/>
                    </a:stretch>
                  </pic:blipFill>
                  <pic:spPr>
                    <a:xfrm>
                      <a:off x="0" y="0"/>
                      <a:ext cx="2996613" cy="4231971"/>
                    </a:xfrm>
                    <a:prstGeom prst="rect">
                      <a:avLst/>
                    </a:prstGeom>
                    <a:ln>
                      <a:solidFill>
                        <a:schemeClr val="tx1"/>
                      </a:solidFill>
                    </a:ln>
                  </pic:spPr>
                </pic:pic>
              </a:graphicData>
            </a:graphic>
          </wp:inline>
        </w:drawing>
      </w:r>
    </w:p>
    <w:p w14:paraId="61259F0A" w14:textId="4D9BF31A" w:rsidR="00114FD0" w:rsidRPr="00500FE6" w:rsidRDefault="00114FD0" w:rsidP="003F42DC">
      <w:pPr>
        <w:pStyle w:val="Beschriftung"/>
      </w:pPr>
      <w:bookmarkStart w:id="1335" w:name="_Toc230848945"/>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323</w:t>
      </w:r>
      <w:r w:rsidR="00D86568" w:rsidRPr="00500FE6">
        <w:fldChar w:fldCharType="end"/>
      </w:r>
      <w:r w:rsidRPr="00500FE6">
        <w:t>: Die Maske zur Bearbeitung der Texte des Cookie-Banners.</w:t>
      </w:r>
      <w:bookmarkEnd w:id="1335"/>
    </w:p>
    <w:p w14:paraId="7B531A4C" w14:textId="354FFB90" w:rsidR="00114FD0" w:rsidRPr="00500FE6" w:rsidRDefault="00114FD0" w:rsidP="00114FD0">
      <w:r w:rsidRPr="00500FE6">
        <w:t>Ein Cookie-Banner muss auch für andere Sprachversionen des Webauftritts erstellt werden. Informationen zum Anlegen von Elementen in anderen Sprachen finden sich Kapitel </w:t>
      </w:r>
      <w:r w:rsidRPr="00500FE6">
        <w:fldChar w:fldCharType="begin"/>
      </w:r>
      <w:r w:rsidRPr="00500FE6">
        <w:instrText xml:space="preserve"> REF _Ref151364109 \r \h  \* MERGEFORMAT “INTERNER VERWEIS“ </w:instrText>
      </w:r>
      <w:r w:rsidRPr="00500FE6">
        <w:fldChar w:fldCharType="separate"/>
      </w:r>
      <w:r w:rsidR="00823F66">
        <w:t>7</w:t>
      </w:r>
      <w:r w:rsidRPr="00500FE6">
        <w:fldChar w:fldCharType="end"/>
      </w:r>
      <w:r w:rsidRPr="00500FE6">
        <w:t>.</w:t>
      </w:r>
    </w:p>
    <w:p w14:paraId="3E24C361" w14:textId="77777777" w:rsidR="00114FD0" w:rsidRPr="00500FE6" w:rsidRDefault="00114FD0" w:rsidP="00114FD0">
      <w:pPr>
        <w:pStyle w:val="Infobox"/>
      </w:pPr>
      <w:r w:rsidRPr="00500FE6">
        <w:rPr>
          <w:b/>
        </w:rPr>
        <w:t>Hinweis</w:t>
      </w:r>
      <w:r w:rsidRPr="00500FE6">
        <w:t>: Das Icon des Cookie-Banners kann nicht redaktionell bearbeitet werden.</w:t>
      </w:r>
    </w:p>
    <w:p w14:paraId="40AD6CDF" w14:textId="02E716C9" w:rsidR="00CB2A84" w:rsidRPr="00500FE6" w:rsidRDefault="00760410" w:rsidP="001C609F">
      <w:pPr>
        <w:pStyle w:val="berschrift2"/>
      </w:pPr>
      <w:bookmarkStart w:id="1336" w:name="_Ref182568317"/>
      <w:r>
        <w:t xml:space="preserve"> </w:t>
      </w:r>
      <w:bookmarkStart w:id="1337" w:name="_Toc230848608"/>
      <w:r w:rsidR="001C609F" w:rsidRPr="00500FE6">
        <w:t>Erweitertes Consent Management</w:t>
      </w:r>
      <w:bookmarkEnd w:id="1336"/>
      <w:bookmarkEnd w:id="1337"/>
    </w:p>
    <w:p w14:paraId="7A7A76AB" w14:textId="7CCA7BAA" w:rsidR="00762E09" w:rsidRPr="00500FE6" w:rsidRDefault="00762E09" w:rsidP="00762E09">
      <w:pPr>
        <w:rPr>
          <w:lang w:eastAsia="en-US"/>
        </w:rPr>
      </w:pPr>
      <w:r w:rsidRPr="00500FE6">
        <w:rPr>
          <w:lang w:eastAsia="en-US"/>
        </w:rPr>
        <w:t xml:space="preserve">Mit dem erweiterten Consent Management können externe Scripts, wie zum Beispiel Tracking-Scripts, eingebunden werden. Diese </w:t>
      </w:r>
      <w:r w:rsidR="00E5496B" w:rsidRPr="00500FE6">
        <w:rPr>
          <w:lang w:eastAsia="en-US"/>
        </w:rPr>
        <w:t>Skripte</w:t>
      </w:r>
      <w:r w:rsidRPr="00500FE6">
        <w:rPr>
          <w:lang w:eastAsia="en-US"/>
        </w:rPr>
        <w:t xml:space="preserve"> können in Gruppen zusammengefasst werden, die von den Nutzenden entweder akzeptiert oder abgelehnt werden können. Um das erweiterte Consent Management zu nutzen, müssen zunächst die Consent</w:t>
      </w:r>
      <w:r w:rsidR="00E5496B" w:rsidRPr="00500FE6">
        <w:rPr>
          <w:lang w:eastAsia="en-US"/>
        </w:rPr>
        <w:t xml:space="preserve"> </w:t>
      </w:r>
      <w:r w:rsidRPr="00500FE6">
        <w:rPr>
          <w:lang w:eastAsia="en-US"/>
        </w:rPr>
        <w:t>S</w:t>
      </w:r>
      <w:r w:rsidR="00E5496B" w:rsidRPr="00500FE6">
        <w:rPr>
          <w:lang w:eastAsia="en-US"/>
        </w:rPr>
        <w:t>k</w:t>
      </w:r>
      <w:r w:rsidRPr="00500FE6">
        <w:rPr>
          <w:lang w:eastAsia="en-US"/>
        </w:rPr>
        <w:t>ript</w:t>
      </w:r>
      <w:r w:rsidR="00E5496B" w:rsidRPr="00500FE6">
        <w:rPr>
          <w:lang w:eastAsia="en-US"/>
        </w:rPr>
        <w:t>e</w:t>
      </w:r>
      <w:r w:rsidRPr="00500FE6">
        <w:rPr>
          <w:lang w:eastAsia="en-US"/>
        </w:rPr>
        <w:t xml:space="preserve"> erstellt und in Consent-Gruppen gruppiert werden. Anschließend werden diese Gruppen dem Consent Manager hinzugefügt.</w:t>
      </w:r>
    </w:p>
    <w:p w14:paraId="5299635A" w14:textId="3BFEACA4" w:rsidR="001C7A41" w:rsidRPr="00500FE6" w:rsidRDefault="001C7A41" w:rsidP="001C7A41">
      <w:pPr>
        <w:pStyle w:val="Infobox"/>
      </w:pPr>
      <w:r w:rsidRPr="00500FE6">
        <w:rPr>
          <w:b/>
          <w:bCs/>
        </w:rPr>
        <w:lastRenderedPageBreak/>
        <w:t xml:space="preserve">Hinweis: </w:t>
      </w:r>
      <w:r w:rsidRPr="00500FE6">
        <w:t xml:space="preserve">Die benötigten Berechtigungs-Einstellungen für das Consent Management können in der Standardrolle „Consent Manager“ eingesehen werden. Weitere Informationen sind im </w:t>
      </w:r>
      <w:r w:rsidR="00F27DA5">
        <w:t xml:space="preserve">Kapitel </w:t>
      </w:r>
      <w:r w:rsidR="00F27DA5">
        <w:fldChar w:fldCharType="begin"/>
      </w:r>
      <w:r w:rsidR="00F27DA5">
        <w:instrText xml:space="preserve"> REF _Ref197599993 \r \h </w:instrText>
      </w:r>
      <w:r w:rsidR="00F27DA5">
        <w:fldChar w:fldCharType="separate"/>
      </w:r>
      <w:r w:rsidR="00823F66">
        <w:t>8.2.3.6</w:t>
      </w:r>
      <w:r w:rsidR="00F27DA5">
        <w:fldChar w:fldCharType="end"/>
      </w:r>
      <w:r w:rsidR="00F27DA5">
        <w:t xml:space="preserve"> </w:t>
      </w:r>
      <w:r w:rsidRPr="00500FE6">
        <w:t>zu finden.</w:t>
      </w:r>
    </w:p>
    <w:p w14:paraId="23C7F70B" w14:textId="4038F2D0" w:rsidR="003D67D7" w:rsidRPr="00500FE6" w:rsidRDefault="003D67D7" w:rsidP="00762E09">
      <w:pPr>
        <w:rPr>
          <w:lang w:eastAsia="en-US"/>
        </w:rPr>
      </w:pPr>
      <w:r w:rsidRPr="00500FE6">
        <w:rPr>
          <w:noProof/>
          <w:lang w:eastAsia="en-US"/>
        </w:rPr>
        <w:drawing>
          <wp:inline distT="0" distB="0" distL="0" distR="0" wp14:anchorId="3E0E4E26" wp14:editId="0B67CAEC">
            <wp:extent cx="3943350" cy="1442848"/>
            <wp:effectExtent l="19050" t="19050" r="19050" b="24130"/>
            <wp:docPr id="1371065361" name="Grafik 2" descr="Textliche Hinweise zur Verwendung von Cookies für Nutzende des Webauftri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065361" name="Grafik 2" descr="Textliche Hinweise zur Verwendung von Cookies für Nutzende des Webauftritts."/>
                    <pic:cNvPicPr>
                      <a:picLocks noChangeAspect="1" noChangeArrowheads="1"/>
                    </pic:cNvPicPr>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3950886" cy="1445605"/>
                    </a:xfrm>
                    <a:prstGeom prst="rect">
                      <a:avLst/>
                    </a:prstGeom>
                    <a:ln>
                      <a:solidFill>
                        <a:schemeClr val="tx1"/>
                      </a:solidFill>
                    </a:ln>
                  </pic:spPr>
                </pic:pic>
              </a:graphicData>
            </a:graphic>
          </wp:inline>
        </w:drawing>
      </w:r>
    </w:p>
    <w:p w14:paraId="53721CAA" w14:textId="1132F448" w:rsidR="003D67D7" w:rsidRPr="00500FE6" w:rsidRDefault="003D67D7" w:rsidP="003F42DC">
      <w:pPr>
        <w:pStyle w:val="Beschriftung"/>
      </w:pPr>
      <w:bookmarkStart w:id="1338" w:name="_Toc230848946"/>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324</w:t>
      </w:r>
      <w:r w:rsidR="00D86568" w:rsidRPr="00500FE6">
        <w:fldChar w:fldCharType="end"/>
      </w:r>
      <w:r w:rsidRPr="00500FE6">
        <w:t>: Anzeige des Cookie-Banners im Webauftritt.</w:t>
      </w:r>
      <w:bookmarkEnd w:id="1338"/>
    </w:p>
    <w:p w14:paraId="2D86C8B6" w14:textId="786BBF1D" w:rsidR="00463643" w:rsidRPr="00500FE6" w:rsidRDefault="00463643" w:rsidP="00463643">
      <w:pPr>
        <w:rPr>
          <w:lang w:eastAsia="en-US"/>
        </w:rPr>
      </w:pPr>
      <w:r w:rsidRPr="00500FE6">
        <w:rPr>
          <w:lang w:eastAsia="en-US"/>
        </w:rPr>
        <w:t>Die im Consent Manager hinterlegten Skripte werden erst nach Zustimmung geladen. Bei Zustimmung der Skripte wird ein „</w:t>
      </w:r>
      <w:r w:rsidR="007E74EB" w:rsidRPr="00500FE6">
        <w:rPr>
          <w:lang w:eastAsia="en-US"/>
        </w:rPr>
        <w:t>Benutzer</w:t>
      </w:r>
      <w:r w:rsidRPr="00500FE6">
        <w:rPr>
          <w:lang w:eastAsia="en-US"/>
        </w:rPr>
        <w:t>-Hash“ generiert. Dieser „</w:t>
      </w:r>
      <w:r w:rsidR="007E74EB" w:rsidRPr="00500FE6">
        <w:rPr>
          <w:lang w:eastAsia="en-US"/>
        </w:rPr>
        <w:t>Benutzer</w:t>
      </w:r>
      <w:r w:rsidRPr="00500FE6">
        <w:rPr>
          <w:lang w:eastAsia="en-US"/>
        </w:rPr>
        <w:t>-Hash“ wird gespeichert und dient dazu, Auskunft nach der DSGVO geben zu können.</w:t>
      </w:r>
    </w:p>
    <w:p w14:paraId="05B462D3" w14:textId="17D4200F" w:rsidR="007E74EB" w:rsidRPr="00500FE6" w:rsidRDefault="007E74EB" w:rsidP="007E74EB">
      <w:pPr>
        <w:rPr>
          <w:lang w:eastAsia="en-US"/>
        </w:rPr>
      </w:pPr>
      <w:r w:rsidRPr="00500FE6">
        <w:rPr>
          <w:noProof/>
          <w:lang w:eastAsia="en-US"/>
        </w:rPr>
        <w:drawing>
          <wp:inline distT="0" distB="0" distL="0" distR="0" wp14:anchorId="3F56F2FB" wp14:editId="03363FF9">
            <wp:extent cx="5759450" cy="2297430"/>
            <wp:effectExtent l="19050" t="19050" r="12700" b="26670"/>
            <wp:docPr id="798834235" name="Grafik 6" descr="Anzeigen des Cookie-Banners mit Benutzer-H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834235" name="Grafik 6" descr="Anzeigen des Cookie-Banners mit Benutzer-Hash."/>
                    <pic:cNvPicPr>
                      <a:picLocks noChangeAspect="1" noChangeArrowheads="1"/>
                    </pic:cNvPicPr>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5759450" cy="2297430"/>
                    </a:xfrm>
                    <a:prstGeom prst="rect">
                      <a:avLst/>
                    </a:prstGeom>
                    <a:ln>
                      <a:solidFill>
                        <a:schemeClr val="tx1"/>
                      </a:solidFill>
                    </a:ln>
                  </pic:spPr>
                </pic:pic>
              </a:graphicData>
            </a:graphic>
          </wp:inline>
        </w:drawing>
      </w:r>
    </w:p>
    <w:p w14:paraId="1C7C3581" w14:textId="741A7BE9" w:rsidR="007E74EB" w:rsidRPr="00500FE6" w:rsidRDefault="007E74EB" w:rsidP="003F42DC">
      <w:pPr>
        <w:pStyle w:val="Beschriftung"/>
      </w:pPr>
      <w:bookmarkStart w:id="1339" w:name="_Toc230848947"/>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325</w:t>
      </w:r>
      <w:r w:rsidR="00D86568" w:rsidRPr="00500FE6">
        <w:fldChar w:fldCharType="end"/>
      </w:r>
      <w:r w:rsidRPr="00500FE6">
        <w:t>: Anzeigen des Cookie-Banners mit Benutzer-Hash.</w:t>
      </w:r>
      <w:bookmarkEnd w:id="1339"/>
    </w:p>
    <w:p w14:paraId="5434F12F" w14:textId="0CFECCC8" w:rsidR="002F4B2E" w:rsidRPr="00500FE6" w:rsidRDefault="002F4B2E" w:rsidP="002F4B2E">
      <w:pPr>
        <w:rPr>
          <w:lang w:eastAsia="en-US"/>
        </w:rPr>
      </w:pPr>
      <w:r w:rsidRPr="00500FE6">
        <w:rPr>
          <w:lang w:eastAsia="en-US"/>
        </w:rPr>
        <w:t xml:space="preserve">Durch Kopieren und Übermitteln des „Benutzer-Hashs“ kann </w:t>
      </w:r>
      <w:r w:rsidR="00A33141" w:rsidRPr="00500FE6">
        <w:rPr>
          <w:lang w:eastAsia="en-US"/>
        </w:rPr>
        <w:t xml:space="preserve">die Betriebsabteilung </w:t>
      </w:r>
      <w:r w:rsidRPr="00500FE6">
        <w:rPr>
          <w:lang w:eastAsia="en-US"/>
        </w:rPr>
        <w:t>d</w:t>
      </w:r>
      <w:r w:rsidR="00A33141" w:rsidRPr="00500FE6">
        <w:rPr>
          <w:lang w:eastAsia="en-US"/>
        </w:rPr>
        <w:t>es</w:t>
      </w:r>
      <w:r w:rsidRPr="00500FE6">
        <w:rPr>
          <w:lang w:eastAsia="en-US"/>
        </w:rPr>
        <w:t xml:space="preserve"> Rechenzentrum</w:t>
      </w:r>
      <w:r w:rsidR="00A33141" w:rsidRPr="00500FE6">
        <w:rPr>
          <w:lang w:eastAsia="en-US"/>
        </w:rPr>
        <w:t>s</w:t>
      </w:r>
      <w:r w:rsidRPr="00500FE6">
        <w:rPr>
          <w:lang w:eastAsia="en-US"/>
        </w:rPr>
        <w:t xml:space="preserve"> des </w:t>
      </w:r>
      <w:proofErr w:type="spellStart"/>
      <w:r w:rsidRPr="00500FE6">
        <w:rPr>
          <w:lang w:eastAsia="en-US"/>
        </w:rPr>
        <w:t>ITZBunds</w:t>
      </w:r>
      <w:proofErr w:type="spellEnd"/>
      <w:r w:rsidRPr="00500FE6">
        <w:rPr>
          <w:lang w:eastAsia="en-US"/>
        </w:rPr>
        <w:t xml:space="preserve"> Auskunft über dort gespeicherte Daten geben.</w:t>
      </w:r>
    </w:p>
    <w:p w14:paraId="7091DB02" w14:textId="1D3AFCEC" w:rsidR="00E5496B" w:rsidRPr="00500FE6" w:rsidRDefault="00C56DFA" w:rsidP="00E5496B">
      <w:pPr>
        <w:pStyle w:val="berschrift3"/>
      </w:pPr>
      <w:r w:rsidRPr="00500FE6">
        <w:t xml:space="preserve"> </w:t>
      </w:r>
      <w:bookmarkStart w:id="1340" w:name="_Toc230848609"/>
      <w:r w:rsidR="00E5496B" w:rsidRPr="00500FE6">
        <w:t>Consent Skript</w:t>
      </w:r>
      <w:r w:rsidR="00D158BE" w:rsidRPr="00500FE6">
        <w:t>e</w:t>
      </w:r>
      <w:r w:rsidR="00E5496B" w:rsidRPr="00500FE6">
        <w:t xml:space="preserve"> anlegen</w:t>
      </w:r>
      <w:bookmarkEnd w:id="1340"/>
    </w:p>
    <w:p w14:paraId="18BFA9C2" w14:textId="2491715D" w:rsidR="00E5496B" w:rsidRPr="00500FE6" w:rsidRDefault="00D158BE" w:rsidP="00E5496B">
      <w:pPr>
        <w:rPr>
          <w:lang w:eastAsia="en-US"/>
        </w:rPr>
      </w:pPr>
      <w:r w:rsidRPr="00500FE6">
        <w:rPr>
          <w:lang w:eastAsia="en-US"/>
        </w:rPr>
        <w:t>Zum Anlegen der Consent Skripte wird das Listenmodul ausgewählt und die Schaltfläche „Neuer Datensatz erstellen“ angeklickt und „Consent Skript“ ausgewählt.</w:t>
      </w:r>
    </w:p>
    <w:p w14:paraId="692A29EB" w14:textId="1F9FC1FF" w:rsidR="00D158BE" w:rsidRPr="00500FE6" w:rsidRDefault="00EC3099" w:rsidP="00E5496B">
      <w:pPr>
        <w:rPr>
          <w:lang w:eastAsia="en-US"/>
        </w:rPr>
      </w:pPr>
      <w:r>
        <w:rPr>
          <w:noProof/>
          <w:lang w:eastAsia="en-US"/>
        </w:rPr>
        <w:lastRenderedPageBreak/>
        <w:drawing>
          <wp:inline distT="0" distB="0" distL="0" distR="0" wp14:anchorId="5D544810" wp14:editId="1BC0D949">
            <wp:extent cx="5759450" cy="3277870"/>
            <wp:effectExtent l="0" t="0" r="6350" b="0"/>
            <wp:docPr id="657388390" name="Grafik 3" descr="Darstellung des Menübereiches &quot;Allgemein&quot; der Startseite und Beispieldarstellung eines eingetragenen Scriptes im Eingabefeld &quot;Scrip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388390" name="Grafik 3" descr="Darstellung des Menübereiches &quot;Allgemein&quot; der Startseite und Beispieldarstellung eines eingetragenen Scriptes im Eingabefeld &quot;Script&quot;"/>
                    <pic:cNvPicPr/>
                  </pic:nvPicPr>
                  <pic:blipFill>
                    <a:blip r:embed="rId366" cstate="print">
                      <a:extLst>
                        <a:ext uri="{28A0092B-C50C-407E-A947-70E740481C1C}">
                          <a14:useLocalDpi xmlns:a14="http://schemas.microsoft.com/office/drawing/2010/main" val="0"/>
                        </a:ext>
                      </a:extLst>
                    </a:blip>
                    <a:stretch>
                      <a:fillRect/>
                    </a:stretch>
                  </pic:blipFill>
                  <pic:spPr>
                    <a:xfrm>
                      <a:off x="0" y="0"/>
                      <a:ext cx="5759450" cy="3277870"/>
                    </a:xfrm>
                    <a:prstGeom prst="rect">
                      <a:avLst/>
                    </a:prstGeom>
                  </pic:spPr>
                </pic:pic>
              </a:graphicData>
            </a:graphic>
          </wp:inline>
        </w:drawing>
      </w:r>
    </w:p>
    <w:p w14:paraId="18A56683" w14:textId="34F4165C" w:rsidR="006E59B0" w:rsidRPr="00500FE6" w:rsidRDefault="00D158BE" w:rsidP="003F42DC">
      <w:pPr>
        <w:pStyle w:val="Beschriftung"/>
      </w:pPr>
      <w:bookmarkStart w:id="1341" w:name="_Toc230848948"/>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326</w:t>
      </w:r>
      <w:r w:rsidR="00D86568" w:rsidRPr="00500FE6">
        <w:fldChar w:fldCharType="end"/>
      </w:r>
      <w:r w:rsidRPr="00500FE6">
        <w:t>: Neues Consent Skript anlegen.</w:t>
      </w:r>
      <w:bookmarkEnd w:id="1341"/>
    </w:p>
    <w:p w14:paraId="6B70FB7D" w14:textId="064F76B1" w:rsidR="006E59B0" w:rsidRPr="00500FE6" w:rsidRDefault="006E59B0" w:rsidP="006E59B0">
      <w:pPr>
        <w:rPr>
          <w:lang w:eastAsia="en-US"/>
        </w:rPr>
      </w:pPr>
      <w:r w:rsidRPr="00500FE6">
        <w:rPr>
          <w:lang w:eastAsia="en-US"/>
        </w:rPr>
        <w:t xml:space="preserve">Die Felder „Titel“ und „Beschreibung“ werden im Webauftritt zur Bezeichnung und Beschreibung des Cookies ausgegeben. In das Feld „Skript“ wird das </w:t>
      </w:r>
      <w:r w:rsidR="007C7E7A" w:rsidRPr="00500FE6">
        <w:rPr>
          <w:lang w:eastAsia="en-US"/>
        </w:rPr>
        <w:t>JavaScript</w:t>
      </w:r>
      <w:r w:rsidRPr="00500FE6">
        <w:rPr>
          <w:lang w:eastAsia="en-US"/>
        </w:rPr>
        <w:t xml:space="preserve"> hinterlegt.</w:t>
      </w:r>
    </w:p>
    <w:p w14:paraId="05CB467F" w14:textId="4E9780CD" w:rsidR="006E59B0" w:rsidRPr="00500FE6" w:rsidRDefault="006E59B0" w:rsidP="006E59B0">
      <w:pPr>
        <w:pStyle w:val="Infobox"/>
      </w:pPr>
      <w:r w:rsidRPr="00500FE6">
        <w:rPr>
          <w:b/>
          <w:bCs/>
        </w:rPr>
        <w:t xml:space="preserve">Hinweis: </w:t>
      </w:r>
      <w:r w:rsidR="007C7E7A" w:rsidRPr="00500FE6">
        <w:t>JavaScripts</w:t>
      </w:r>
      <w:r w:rsidRPr="00500FE6">
        <w:t xml:space="preserve"> werden immer ohne </w:t>
      </w:r>
      <w:proofErr w:type="spellStart"/>
      <w:r w:rsidRPr="00500FE6">
        <w:t>Script</w:t>
      </w:r>
      <w:proofErr w:type="spellEnd"/>
      <w:r w:rsidRPr="00500FE6">
        <w:t>-Tags hinterlegt.</w:t>
      </w:r>
    </w:p>
    <w:p w14:paraId="5515B116" w14:textId="2E333B32" w:rsidR="00BE72B7" w:rsidRPr="00500FE6" w:rsidRDefault="00573680" w:rsidP="00BE72B7">
      <w:pPr>
        <w:rPr>
          <w:lang w:eastAsia="en-US"/>
        </w:rPr>
      </w:pPr>
      <w:r w:rsidRPr="00500FE6">
        <w:rPr>
          <w:lang w:eastAsia="en-US"/>
        </w:rPr>
        <w:t>Handelt es sich dabei um ein nicht abwählbares Skript, muss der Haken „Abwählbar“ deaktiviert werden.</w:t>
      </w:r>
      <w:r w:rsidR="00907A49" w:rsidRPr="00500FE6">
        <w:rPr>
          <w:lang w:eastAsia="en-US"/>
        </w:rPr>
        <w:t xml:space="preserve"> Das Eingabefeld „Anbieter“ dient zur internen Sortierung und muss ebenfalls ausgefüllt werden. </w:t>
      </w:r>
    </w:p>
    <w:p w14:paraId="4C542687" w14:textId="492F5696" w:rsidR="00560479" w:rsidRPr="00500FE6" w:rsidRDefault="00672273" w:rsidP="00560479">
      <w:pPr>
        <w:pStyle w:val="berschrift3a"/>
      </w:pPr>
      <w:r w:rsidRPr="00500FE6">
        <w:t xml:space="preserve"> </w:t>
      </w:r>
      <w:bookmarkStart w:id="1342" w:name="_Toc230848610"/>
      <w:r w:rsidR="00560479" w:rsidRPr="00500FE6">
        <w:t>Consent-Gruppe</w:t>
      </w:r>
      <w:r w:rsidR="00FA3120" w:rsidRPr="00500FE6">
        <w:t>n anlegen</w:t>
      </w:r>
      <w:bookmarkEnd w:id="1342"/>
    </w:p>
    <w:p w14:paraId="04308CF2" w14:textId="4E6E0FA1" w:rsidR="00E601EF" w:rsidRPr="00500FE6" w:rsidRDefault="00E601EF" w:rsidP="00E601EF">
      <w:pPr>
        <w:rPr>
          <w:lang w:eastAsia="en-US"/>
        </w:rPr>
      </w:pPr>
      <w:r w:rsidRPr="00500FE6">
        <w:rPr>
          <w:lang w:eastAsia="en-US"/>
        </w:rPr>
        <w:t xml:space="preserve">Zum Anlegen der Consent-Gruppen wird das Listenmodul ausgewählt und die Schaltfläche „Neuer Datensatz erstellen“ angeklickt und „Consent Gruppe“ ausgewählt. </w:t>
      </w:r>
    </w:p>
    <w:p w14:paraId="7B0A0238" w14:textId="2831F9CB" w:rsidR="00E601EF" w:rsidRPr="00500FE6" w:rsidRDefault="00E601EF" w:rsidP="00E601EF">
      <w:pPr>
        <w:rPr>
          <w:lang w:eastAsia="en-US"/>
        </w:rPr>
      </w:pPr>
      <w:r w:rsidRPr="00500FE6">
        <w:rPr>
          <w:noProof/>
          <w:lang w:eastAsia="en-US"/>
        </w:rPr>
        <w:lastRenderedPageBreak/>
        <w:drawing>
          <wp:inline distT="0" distB="0" distL="0" distR="0" wp14:anchorId="7907F327" wp14:editId="2C8EF4E6">
            <wp:extent cx="5753100" cy="3276600"/>
            <wp:effectExtent l="19050" t="19050" r="19050" b="19050"/>
            <wp:docPr id="67673227" name="Grafik 3" descr="Neue Consent-Gruppe anl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73227" name="Grafik 3" descr="Neue Consent-Gruppe anlegen."/>
                    <pic:cNvPicPr>
                      <a:picLocks noChangeAspect="1" noChangeArrowheads="1"/>
                    </pic:cNvPicPr>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5753100" cy="3276600"/>
                    </a:xfrm>
                    <a:prstGeom prst="rect">
                      <a:avLst/>
                    </a:prstGeom>
                    <a:ln>
                      <a:solidFill>
                        <a:schemeClr val="tx1"/>
                      </a:solidFill>
                    </a:ln>
                  </pic:spPr>
                </pic:pic>
              </a:graphicData>
            </a:graphic>
          </wp:inline>
        </w:drawing>
      </w:r>
    </w:p>
    <w:p w14:paraId="7794B2E3" w14:textId="2355BABE" w:rsidR="00E601EF" w:rsidRPr="00500FE6" w:rsidRDefault="00E601EF" w:rsidP="003F42DC">
      <w:pPr>
        <w:pStyle w:val="Beschriftung"/>
      </w:pPr>
      <w:bookmarkStart w:id="1343" w:name="_Toc230848949"/>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327</w:t>
      </w:r>
      <w:r w:rsidR="00D86568" w:rsidRPr="00500FE6">
        <w:fldChar w:fldCharType="end"/>
      </w:r>
      <w:r w:rsidRPr="00500FE6">
        <w:t>: Neue Consent-Gruppe anlegen.</w:t>
      </w:r>
      <w:bookmarkEnd w:id="1343"/>
    </w:p>
    <w:p w14:paraId="00A00365" w14:textId="43BCE51B" w:rsidR="002B4398" w:rsidRPr="00500FE6" w:rsidRDefault="002B4398" w:rsidP="002B4398">
      <w:pPr>
        <w:rPr>
          <w:lang w:eastAsia="en-US"/>
        </w:rPr>
      </w:pPr>
      <w:r w:rsidRPr="00500FE6">
        <w:rPr>
          <w:lang w:eastAsia="en-US"/>
        </w:rPr>
        <w:t>Die Felder „Titel“ und „Beschreibung“ werden im Webauftritt zur Bezeichnung und Beschreibung des Cookies ausgegeben.</w:t>
      </w:r>
      <w:r w:rsidR="00B6034C" w:rsidRPr="00500FE6">
        <w:rPr>
          <w:lang w:eastAsia="en-US"/>
        </w:rPr>
        <w:t xml:space="preserve"> Die zuvor angelegten Skripte können an dieser Stelle der Gruppe zugewiesen werden.</w:t>
      </w:r>
      <w:r w:rsidR="00FA3120" w:rsidRPr="00500FE6">
        <w:rPr>
          <w:lang w:eastAsia="en-US"/>
        </w:rPr>
        <w:t xml:space="preserve"> </w:t>
      </w:r>
    </w:p>
    <w:p w14:paraId="731D5F29" w14:textId="381982F9" w:rsidR="00FA3120" w:rsidRPr="00500FE6" w:rsidRDefault="00672273" w:rsidP="00FA3120">
      <w:pPr>
        <w:pStyle w:val="berschrift3a"/>
      </w:pPr>
      <w:r w:rsidRPr="00500FE6">
        <w:t xml:space="preserve"> </w:t>
      </w:r>
      <w:bookmarkStart w:id="1344" w:name="_Toc230848611"/>
      <w:r w:rsidR="00FA3120" w:rsidRPr="00500FE6">
        <w:t>Con</w:t>
      </w:r>
      <w:r w:rsidR="00644726" w:rsidRPr="00500FE6">
        <w:t>s</w:t>
      </w:r>
      <w:r w:rsidR="00FA3120" w:rsidRPr="00500FE6">
        <w:t>ent Manager anlegen</w:t>
      </w:r>
      <w:bookmarkEnd w:id="1344"/>
    </w:p>
    <w:p w14:paraId="0C8C15C7" w14:textId="7B0FEBE3" w:rsidR="00FA3120" w:rsidRPr="00500FE6" w:rsidRDefault="00FA3120" w:rsidP="00FA3120">
      <w:pPr>
        <w:rPr>
          <w:lang w:eastAsia="en-US"/>
        </w:rPr>
      </w:pPr>
      <w:r w:rsidRPr="00500FE6">
        <w:rPr>
          <w:lang w:eastAsia="en-US"/>
        </w:rPr>
        <w:t xml:space="preserve">Zum Anlegen eines Consent Managers wird das Listenmodul ausgewählt und die Schaltfläche „Neuer Datensatz erstellen“ angeklickt und „Consent Manager“ ausgewählt. </w:t>
      </w:r>
    </w:p>
    <w:p w14:paraId="40855FA9" w14:textId="1DE1E57F" w:rsidR="00FA3120" w:rsidRPr="00500FE6" w:rsidRDefault="00FA3120" w:rsidP="00FA3120">
      <w:pPr>
        <w:spacing w:after="0"/>
        <w:rPr>
          <w:sz w:val="24"/>
          <w:szCs w:val="24"/>
        </w:rPr>
      </w:pPr>
      <w:r w:rsidRPr="00500FE6">
        <w:rPr>
          <w:noProof/>
          <w:sz w:val="24"/>
          <w:szCs w:val="24"/>
        </w:rPr>
        <w:lastRenderedPageBreak/>
        <w:drawing>
          <wp:inline distT="0" distB="0" distL="0" distR="0" wp14:anchorId="67764D6E" wp14:editId="490CB421">
            <wp:extent cx="5111750" cy="2897973"/>
            <wp:effectExtent l="19050" t="19050" r="12700" b="17145"/>
            <wp:docPr id="2046071749" name="Grafik 4" descr="Neuen Consent Manager anl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071749" name="Grafik 4" descr="Neuen Consent Manager anlegen."/>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5114407" cy="2899479"/>
                    </a:xfrm>
                    <a:prstGeom prst="rect">
                      <a:avLst/>
                    </a:prstGeom>
                    <a:ln>
                      <a:solidFill>
                        <a:schemeClr val="tx1"/>
                      </a:solidFill>
                    </a:ln>
                  </pic:spPr>
                </pic:pic>
              </a:graphicData>
            </a:graphic>
          </wp:inline>
        </w:drawing>
      </w:r>
    </w:p>
    <w:p w14:paraId="4C1B9E52" w14:textId="229921F5" w:rsidR="00FA3120" w:rsidRPr="00500FE6" w:rsidRDefault="00FA3120" w:rsidP="003F42DC">
      <w:pPr>
        <w:pStyle w:val="Beschriftung"/>
      </w:pPr>
      <w:bookmarkStart w:id="1345" w:name="_Toc230848950"/>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328</w:t>
      </w:r>
      <w:r w:rsidR="00D86568" w:rsidRPr="00500FE6">
        <w:fldChar w:fldCharType="end"/>
      </w:r>
      <w:r w:rsidRPr="00500FE6">
        <w:t>: Neuen Consent Manager anlegen.</w:t>
      </w:r>
      <w:bookmarkEnd w:id="1345"/>
    </w:p>
    <w:p w14:paraId="40AC377A" w14:textId="56A73ED2" w:rsidR="00FA3120" w:rsidRPr="00500FE6" w:rsidRDefault="00FA3120" w:rsidP="00FA3120">
      <w:pPr>
        <w:rPr>
          <w:lang w:eastAsia="en-US"/>
        </w:rPr>
      </w:pPr>
      <w:r w:rsidRPr="00500FE6">
        <w:rPr>
          <w:lang w:eastAsia="en-US"/>
        </w:rPr>
        <w:t>Die Felder „Titel“ und „Beschreibung“ werden im Webauftritt zur Bezeichnung und Beschreibung des Cookies ausgegeben</w:t>
      </w:r>
      <w:r w:rsidR="00644726" w:rsidRPr="00500FE6">
        <w:rPr>
          <w:lang w:eastAsia="en-US"/>
        </w:rPr>
        <w:t xml:space="preserve">. Unter „Consent Gruppen“ können die zuvor angelegten Gruppen zugewiesen werden. Zudem können </w:t>
      </w:r>
      <w:r w:rsidR="00083C5D" w:rsidRPr="00500FE6">
        <w:rPr>
          <w:lang w:eastAsia="en-US"/>
        </w:rPr>
        <w:t>„Nicht verfolgen“,</w:t>
      </w:r>
      <w:r w:rsidR="00644726" w:rsidRPr="00500FE6">
        <w:rPr>
          <w:lang w:eastAsia="en-US"/>
        </w:rPr>
        <w:t xml:space="preserve"> </w:t>
      </w:r>
      <w:r w:rsidR="00083C5D" w:rsidRPr="00500FE6">
        <w:rPr>
          <w:lang w:eastAsia="en-US"/>
        </w:rPr>
        <w:t>„</w:t>
      </w:r>
      <w:r w:rsidR="00644726" w:rsidRPr="00500FE6">
        <w:rPr>
          <w:lang w:eastAsia="en-US"/>
        </w:rPr>
        <w:t>Lebensdauer</w:t>
      </w:r>
      <w:r w:rsidR="00083C5D" w:rsidRPr="00500FE6">
        <w:rPr>
          <w:lang w:eastAsia="en-US"/>
        </w:rPr>
        <w:t>“</w:t>
      </w:r>
      <w:r w:rsidR="00644726" w:rsidRPr="00500FE6">
        <w:rPr>
          <w:lang w:eastAsia="en-US"/>
        </w:rPr>
        <w:t xml:space="preserve"> und </w:t>
      </w:r>
      <w:r w:rsidR="00083C5D" w:rsidRPr="00500FE6">
        <w:rPr>
          <w:lang w:eastAsia="en-US"/>
        </w:rPr>
        <w:t>„</w:t>
      </w:r>
      <w:r w:rsidR="00644726" w:rsidRPr="00500FE6">
        <w:rPr>
          <w:lang w:eastAsia="en-US"/>
        </w:rPr>
        <w:t>Version</w:t>
      </w:r>
      <w:r w:rsidR="00083C5D" w:rsidRPr="00500FE6">
        <w:rPr>
          <w:lang w:eastAsia="en-US"/>
        </w:rPr>
        <w:t>“</w:t>
      </w:r>
      <w:r w:rsidR="00644726" w:rsidRPr="00500FE6">
        <w:rPr>
          <w:lang w:eastAsia="en-US"/>
        </w:rPr>
        <w:t xml:space="preserve"> an dieser Stelle eingestellt werden.</w:t>
      </w:r>
      <w:r w:rsidR="00083C5D" w:rsidRPr="00500FE6">
        <w:rPr>
          <w:lang w:eastAsia="en-US"/>
        </w:rPr>
        <w:t xml:space="preserve"> </w:t>
      </w:r>
    </w:p>
    <w:p w14:paraId="6B51728E" w14:textId="68B6780F" w:rsidR="00083C5D" w:rsidRPr="00500FE6" w:rsidRDefault="00083C5D" w:rsidP="001D2B8E">
      <w:pPr>
        <w:pStyle w:val="Listenabsatz"/>
        <w:numPr>
          <w:ilvl w:val="0"/>
          <w:numId w:val="76"/>
        </w:numPr>
        <w:rPr>
          <w:b/>
          <w:bCs/>
          <w:lang w:eastAsia="en-US"/>
        </w:rPr>
      </w:pPr>
      <w:r w:rsidRPr="00500FE6">
        <w:rPr>
          <w:b/>
          <w:bCs/>
          <w:lang w:eastAsia="en-US"/>
        </w:rPr>
        <w:t xml:space="preserve">„Nicht verfolgen“: </w:t>
      </w:r>
      <w:r w:rsidR="001D7D13" w:rsidRPr="00500FE6">
        <w:rPr>
          <w:lang w:eastAsia="en-US"/>
        </w:rPr>
        <w:t xml:space="preserve">Wird dieser Haken aktiviert, </w:t>
      </w:r>
      <w:r w:rsidR="0086688C" w:rsidRPr="00500FE6">
        <w:rPr>
          <w:lang w:eastAsia="en-US"/>
        </w:rPr>
        <w:t xml:space="preserve">wird </w:t>
      </w:r>
      <w:r w:rsidR="001D7D13" w:rsidRPr="00500FE6">
        <w:rPr>
          <w:lang w:eastAsia="en-US"/>
        </w:rPr>
        <w:t>verhindert</w:t>
      </w:r>
      <w:r w:rsidR="0086688C" w:rsidRPr="00500FE6">
        <w:rPr>
          <w:lang w:eastAsia="en-US"/>
        </w:rPr>
        <w:t>, dass Werbetreibende und andere Anbieter von Inhalten das Surfverhalten verfolgen und aufzeichnen.</w:t>
      </w:r>
    </w:p>
    <w:p w14:paraId="435B8D1C" w14:textId="4FCC6F3F" w:rsidR="00415247" w:rsidRPr="00500FE6" w:rsidRDefault="00415247" w:rsidP="001D2B8E">
      <w:pPr>
        <w:pStyle w:val="Listenabsatz"/>
        <w:numPr>
          <w:ilvl w:val="0"/>
          <w:numId w:val="76"/>
        </w:numPr>
        <w:rPr>
          <w:b/>
          <w:bCs/>
          <w:lang w:eastAsia="en-US"/>
        </w:rPr>
      </w:pPr>
      <w:r w:rsidRPr="00500FE6">
        <w:rPr>
          <w:b/>
          <w:bCs/>
          <w:lang w:eastAsia="en-US"/>
        </w:rPr>
        <w:t xml:space="preserve">„Lebensdauer“: </w:t>
      </w:r>
      <w:r w:rsidR="00B613C8" w:rsidRPr="00500FE6">
        <w:rPr>
          <w:lang w:eastAsia="en-US"/>
        </w:rPr>
        <w:t>Hier kann eingestellt werden, nach wie vielen Sekunden d</w:t>
      </w:r>
      <w:r w:rsidR="000F0D11" w:rsidRPr="00500FE6">
        <w:rPr>
          <w:lang w:eastAsia="en-US"/>
        </w:rPr>
        <w:t>ie</w:t>
      </w:r>
      <w:r w:rsidR="00B613C8" w:rsidRPr="00500FE6">
        <w:rPr>
          <w:lang w:eastAsia="en-US"/>
        </w:rPr>
        <w:t xml:space="preserve"> Cookie</w:t>
      </w:r>
      <w:r w:rsidR="000F0D11" w:rsidRPr="00500FE6">
        <w:rPr>
          <w:lang w:eastAsia="en-US"/>
        </w:rPr>
        <w:t xml:space="preserve">s </w:t>
      </w:r>
      <w:r w:rsidR="00B613C8" w:rsidRPr="00500FE6">
        <w:rPr>
          <w:lang w:eastAsia="en-US"/>
        </w:rPr>
        <w:t>automatisch ungültig wird und das Cookie-Banner neu angezeigt werden soll.</w:t>
      </w:r>
    </w:p>
    <w:p w14:paraId="02A50F47" w14:textId="2FD9810A" w:rsidR="000F0D11" w:rsidRPr="00500FE6" w:rsidRDefault="000F0D11" w:rsidP="001D2B8E">
      <w:pPr>
        <w:pStyle w:val="Listenabsatz"/>
        <w:numPr>
          <w:ilvl w:val="0"/>
          <w:numId w:val="76"/>
        </w:numPr>
        <w:rPr>
          <w:b/>
          <w:bCs/>
          <w:lang w:eastAsia="en-US"/>
        </w:rPr>
      </w:pPr>
      <w:r w:rsidRPr="00500FE6">
        <w:rPr>
          <w:b/>
          <w:bCs/>
          <w:lang w:eastAsia="en-US"/>
        </w:rPr>
        <w:t xml:space="preserve">„Version“: </w:t>
      </w:r>
      <w:r w:rsidRPr="00500FE6">
        <w:rPr>
          <w:lang w:eastAsia="en-US"/>
        </w:rPr>
        <w:t>Die Version gibt an, in welcher Version dem Cookie zugestimmt worden ist. Eine Änderung an den Skripten sollte immer auch eine Erhöhung der Version nach sich ziehen, damit zuvor gegebene Zustimmungen invalide werden und das Cookie-Banner</w:t>
      </w:r>
      <w:r w:rsidR="008125FA" w:rsidRPr="00500FE6">
        <w:rPr>
          <w:lang w:eastAsia="en-US"/>
        </w:rPr>
        <w:t xml:space="preserve"> </w:t>
      </w:r>
      <w:r w:rsidRPr="00500FE6">
        <w:rPr>
          <w:lang w:eastAsia="en-US"/>
        </w:rPr>
        <w:t>diesen Nutzenden erneut angezeigt wird. Andernfalls werden die neuen Skripte nicht geladen.</w:t>
      </w:r>
    </w:p>
    <w:p w14:paraId="515A0FB3" w14:textId="57D3996D" w:rsidR="008125FA" w:rsidRPr="00500FE6" w:rsidRDefault="00373180" w:rsidP="008125FA">
      <w:pPr>
        <w:rPr>
          <w:lang w:eastAsia="en-US"/>
        </w:rPr>
      </w:pPr>
      <w:r w:rsidRPr="00500FE6">
        <w:rPr>
          <w:lang w:eastAsia="en-US"/>
        </w:rPr>
        <w:t>Im Eingabefeld</w:t>
      </w:r>
      <w:r w:rsidRPr="00500FE6">
        <w:rPr>
          <w:b/>
          <w:bCs/>
          <w:lang w:eastAsia="en-US"/>
        </w:rPr>
        <w:t xml:space="preserve"> </w:t>
      </w:r>
      <w:r w:rsidR="008125FA" w:rsidRPr="00500FE6">
        <w:rPr>
          <w:lang w:eastAsia="en-US"/>
        </w:rPr>
        <w:t>„Consent Manager anzeigen</w:t>
      </w:r>
      <w:r w:rsidR="00B10C30" w:rsidRPr="00500FE6">
        <w:rPr>
          <w:lang w:eastAsia="en-US"/>
        </w:rPr>
        <w:t>-</w:t>
      </w:r>
      <w:r w:rsidR="008125FA" w:rsidRPr="00500FE6">
        <w:rPr>
          <w:lang w:eastAsia="en-US"/>
        </w:rPr>
        <w:t>Link“</w:t>
      </w:r>
      <w:r w:rsidR="00B10C30" w:rsidRPr="00500FE6">
        <w:rPr>
          <w:lang w:eastAsia="en-US"/>
        </w:rPr>
        <w:t xml:space="preserve"> </w:t>
      </w:r>
      <w:r w:rsidRPr="00500FE6">
        <w:rPr>
          <w:lang w:eastAsia="en-US"/>
        </w:rPr>
        <w:t xml:space="preserve">kann die Bezeichnung des Links, durch den das Cookie-Banner erneut aufgerufen werden kann, gesetzt werden. Dieser Link wird automatisch ans Ende der Linkliste im Footer gesetzt. </w:t>
      </w:r>
    </w:p>
    <w:p w14:paraId="2C5991BD" w14:textId="77777777" w:rsidR="00E546BA" w:rsidRDefault="00E546BA" w:rsidP="008125FA">
      <w:pPr>
        <w:rPr>
          <w:lang w:eastAsia="en-US"/>
        </w:rPr>
      </w:pPr>
    </w:p>
    <w:p w14:paraId="11983CB1" w14:textId="364EB8BE" w:rsidR="00E546BA" w:rsidRDefault="00E546BA" w:rsidP="00E546BA">
      <w:pPr>
        <w:pStyle w:val="berschrift2"/>
      </w:pPr>
      <w:r>
        <w:t xml:space="preserve"> </w:t>
      </w:r>
      <w:bookmarkStart w:id="1346" w:name="_Toc230848612"/>
      <w:r>
        <w:t>Einbinden von Matomo</w:t>
      </w:r>
      <w:bookmarkEnd w:id="1346"/>
    </w:p>
    <w:p w14:paraId="58021301" w14:textId="42F4191E" w:rsidR="00E546BA" w:rsidRDefault="001B3C28" w:rsidP="00E546BA">
      <w:pPr>
        <w:rPr>
          <w:lang w:eastAsia="en-US"/>
        </w:rPr>
      </w:pPr>
      <w:r>
        <w:rPr>
          <w:lang w:eastAsia="en-US"/>
        </w:rPr>
        <w:t>Matomo ist eines der wichtigsten Webanalyse-Tools</w:t>
      </w:r>
      <w:r w:rsidR="007D67C7">
        <w:rPr>
          <w:lang w:eastAsia="en-US"/>
        </w:rPr>
        <w:t xml:space="preserve"> und eine beliebte Alternative zu Google Analytics. </w:t>
      </w:r>
      <w:r w:rsidR="0061390F">
        <w:rPr>
          <w:lang w:eastAsia="en-US"/>
        </w:rPr>
        <w:t>Es erfasst durch d</w:t>
      </w:r>
      <w:r w:rsidR="00376AB7">
        <w:rPr>
          <w:lang w:eastAsia="en-US"/>
        </w:rPr>
        <w:t xml:space="preserve">en Einsatz von JavaScript verschiedene Daten der Nutzer einer Webseite. Dazu gehören neben der aufgerufenen Webseite </w:t>
      </w:r>
      <w:r w:rsidR="00FD3611">
        <w:rPr>
          <w:lang w:eastAsia="en-US"/>
        </w:rPr>
        <w:t xml:space="preserve">auch der eingesetzte Browser, das Betriebssystem, die Bildschirmauflösung und weitere Informationen, die dem Betreiber </w:t>
      </w:r>
      <w:r w:rsidR="000F5CD9">
        <w:rPr>
          <w:lang w:eastAsia="en-US"/>
        </w:rPr>
        <w:t xml:space="preserve">einer </w:t>
      </w:r>
      <w:r w:rsidR="000F5CD9">
        <w:rPr>
          <w:lang w:eastAsia="en-US"/>
        </w:rPr>
        <w:lastRenderedPageBreak/>
        <w:t xml:space="preserve">Webseite hilfreiche Informationen, um das eigene Webangebot </w:t>
      </w:r>
      <w:r w:rsidR="006B3E9B">
        <w:rPr>
          <w:lang w:eastAsia="en-US"/>
        </w:rPr>
        <w:t>für die jeweilige Zielgruppe weiter zu optimieren.</w:t>
      </w:r>
    </w:p>
    <w:p w14:paraId="1FFB7B6E" w14:textId="122A2A05" w:rsidR="006B3E9B" w:rsidRDefault="006B3E9B" w:rsidP="00E546BA">
      <w:pPr>
        <w:rPr>
          <w:lang w:eastAsia="en-US"/>
        </w:rPr>
      </w:pPr>
      <w:r>
        <w:rPr>
          <w:lang w:eastAsia="en-US"/>
        </w:rPr>
        <w:t xml:space="preserve">Die Einbindung des </w:t>
      </w:r>
      <w:proofErr w:type="spellStart"/>
      <w:r>
        <w:rPr>
          <w:lang w:eastAsia="en-US"/>
        </w:rPr>
        <w:t>Matomo</w:t>
      </w:r>
      <w:proofErr w:type="spellEnd"/>
      <w:r>
        <w:rPr>
          <w:lang w:eastAsia="en-US"/>
        </w:rPr>
        <w:t xml:space="preserve">-Skripts </w:t>
      </w:r>
      <w:r w:rsidR="00500A0F">
        <w:rPr>
          <w:lang w:eastAsia="en-US"/>
        </w:rPr>
        <w:t>erfolgt,</w:t>
      </w:r>
      <w:r>
        <w:rPr>
          <w:lang w:eastAsia="en-US"/>
        </w:rPr>
        <w:t xml:space="preserve"> wie in diesem Kapitel beschrieben.</w:t>
      </w:r>
      <w:r w:rsidR="00994345">
        <w:rPr>
          <w:lang w:eastAsia="en-US"/>
        </w:rPr>
        <w:t xml:space="preserve"> Bei Hosting im </w:t>
      </w:r>
      <w:proofErr w:type="spellStart"/>
      <w:r w:rsidR="00994345">
        <w:rPr>
          <w:lang w:eastAsia="en-US"/>
        </w:rPr>
        <w:t>ITZBund</w:t>
      </w:r>
      <w:proofErr w:type="spellEnd"/>
      <w:r w:rsidR="00994345">
        <w:rPr>
          <w:lang w:eastAsia="en-US"/>
        </w:rPr>
        <w:t xml:space="preserve"> </w:t>
      </w:r>
      <w:r w:rsidR="00F97502">
        <w:rPr>
          <w:lang w:eastAsia="en-US"/>
        </w:rPr>
        <w:t>kann eine kostenlose Variante von Matomo genutzt werden.</w:t>
      </w:r>
    </w:p>
    <w:p w14:paraId="45EC2F6B" w14:textId="77777777" w:rsidR="006B3E9B" w:rsidRDefault="006B3E9B" w:rsidP="00E546BA">
      <w:pPr>
        <w:rPr>
          <w:lang w:eastAsia="en-US"/>
        </w:rPr>
      </w:pPr>
    </w:p>
    <w:p w14:paraId="7A00EB0E" w14:textId="6348D225" w:rsidR="006B3E9B" w:rsidRPr="00E546BA" w:rsidRDefault="006B3E9B" w:rsidP="006B3E9B">
      <w:pPr>
        <w:pStyle w:val="Infobox"/>
      </w:pPr>
      <w:r w:rsidRPr="00500FE6">
        <w:rPr>
          <w:b/>
          <w:bCs/>
        </w:rPr>
        <w:t xml:space="preserve">Hinweis: </w:t>
      </w:r>
      <w:r w:rsidR="00994345">
        <w:t xml:space="preserve">Weitere technische Details </w:t>
      </w:r>
      <w:r w:rsidR="00F97502">
        <w:t xml:space="preserve">zu Matomo sowie nützliche Hinweise </w:t>
      </w:r>
      <w:r w:rsidR="00870E7C">
        <w:t xml:space="preserve">im Zusammenhang mit den erforderlichen Datenschutzangaben finden Sie in der Handreichung des </w:t>
      </w:r>
      <w:proofErr w:type="spellStart"/>
      <w:r w:rsidR="00870E7C">
        <w:t>ITZBund</w:t>
      </w:r>
      <w:proofErr w:type="spellEnd"/>
      <w:r w:rsidR="00870E7C">
        <w:t xml:space="preserve"> „Datenschutzeinstellungen </w:t>
      </w:r>
      <w:proofErr w:type="spellStart"/>
      <w:r w:rsidR="00870E7C">
        <w:t>Matomo</w:t>
      </w:r>
      <w:proofErr w:type="spellEnd"/>
      <w:r w:rsidR="00870E7C">
        <w:t xml:space="preserve"> Web Analytics“.</w:t>
      </w:r>
    </w:p>
    <w:p w14:paraId="618EE247" w14:textId="05121117" w:rsidR="00953A70" w:rsidRPr="00500FE6" w:rsidRDefault="00E546BA" w:rsidP="00B90D61">
      <w:pPr>
        <w:pStyle w:val="berschrift3"/>
      </w:pPr>
      <w:r>
        <w:t xml:space="preserve"> </w:t>
      </w:r>
      <w:bookmarkStart w:id="1347" w:name="_Toc230848613"/>
      <w:r w:rsidR="00953A70" w:rsidRPr="00500FE6">
        <w:t>Widerruf und Neusetzen der Cookie-Einstellungen</w:t>
      </w:r>
      <w:bookmarkEnd w:id="1347"/>
    </w:p>
    <w:p w14:paraId="418BA6EB" w14:textId="77777777" w:rsidR="00953A70" w:rsidRPr="00500FE6" w:rsidRDefault="00953A70" w:rsidP="00953A70">
      <w:r w:rsidRPr="00500FE6">
        <w:t>Im GSB11 können Nutzende ihre Cookie-Einstellungen jederzeit ändern oder neu setzen, um ihre Zustimmung zu aktualisieren oder zu widerrufen. Dies geschieht über den „Cookies“-Link im Footer des Webauftritts.</w:t>
      </w:r>
    </w:p>
    <w:p w14:paraId="258F5925" w14:textId="77777777" w:rsidR="00953A70" w:rsidRPr="00500FE6" w:rsidRDefault="00953A70" w:rsidP="00953A70">
      <w:pPr>
        <w:rPr>
          <w:b/>
          <w:bCs/>
        </w:rPr>
      </w:pPr>
      <w:r w:rsidRPr="00500FE6">
        <w:rPr>
          <w:b/>
          <w:bCs/>
        </w:rPr>
        <w:t>Widerruf oder Anpassung der Zustimmung im Frontend</w:t>
      </w:r>
    </w:p>
    <w:p w14:paraId="075B96C5" w14:textId="77777777" w:rsidR="00953A70" w:rsidRPr="00500FE6" w:rsidRDefault="00953A70" w:rsidP="00953A70">
      <w:r w:rsidRPr="00500FE6">
        <w:t>Nutzende haben die Möglichkeit, ihre Cookie-Einstellungen zu einem späteren Zeitpunkt zu ändern oder ihre Zustimmung zurückzuziehen. Dies erfolgt über folgenden Schritt:</w:t>
      </w:r>
    </w:p>
    <w:p w14:paraId="5FB3AB20" w14:textId="77777777" w:rsidR="00953A70" w:rsidRPr="00500FE6" w:rsidRDefault="00953A70" w:rsidP="001D2B8E">
      <w:pPr>
        <w:pStyle w:val="Listenabsatz"/>
        <w:numPr>
          <w:ilvl w:val="0"/>
          <w:numId w:val="89"/>
        </w:numPr>
      </w:pPr>
      <w:r w:rsidRPr="00500FE6">
        <w:rPr>
          <w:b/>
          <w:bCs/>
        </w:rPr>
        <w:t>Schritt 1:</w:t>
      </w:r>
      <w:r w:rsidRPr="00500FE6">
        <w:t xml:space="preserve"> Durch Klick auf den „Cookies“-Link im Footer des Webauftritts. Dieser Link öffnet das Cookie-Einstellungsfenster erneut.</w:t>
      </w:r>
    </w:p>
    <w:p w14:paraId="0AB8E73C" w14:textId="77777777" w:rsidR="00953A70" w:rsidRPr="00500FE6" w:rsidRDefault="00953A70" w:rsidP="001D2B8E">
      <w:pPr>
        <w:pStyle w:val="Listenabsatz"/>
        <w:numPr>
          <w:ilvl w:val="0"/>
          <w:numId w:val="89"/>
        </w:numPr>
      </w:pPr>
      <w:r w:rsidRPr="00500FE6">
        <w:rPr>
          <w:b/>
          <w:bCs/>
        </w:rPr>
        <w:t>Schritt 2:</w:t>
      </w:r>
      <w:r w:rsidRPr="00500FE6">
        <w:t xml:space="preserve"> Im geöffneten Fenster können die gewünschten Cookies aktiviert oder deaktiviert und somit die Zustimmung nach Bedarf angepasst werden.</w:t>
      </w:r>
    </w:p>
    <w:p w14:paraId="74725760" w14:textId="77777777" w:rsidR="00953A70" w:rsidRPr="00500FE6" w:rsidRDefault="00953A70" w:rsidP="008125FA">
      <w:pPr>
        <w:rPr>
          <w:lang w:eastAsia="en-US"/>
        </w:rPr>
      </w:pPr>
    </w:p>
    <w:p w14:paraId="40EB2574" w14:textId="32FB7652" w:rsidR="00C50B4B" w:rsidRPr="00500FE6" w:rsidRDefault="00CE41E8" w:rsidP="00CE41E8">
      <w:pPr>
        <w:pStyle w:val="berschrift1"/>
      </w:pPr>
      <w:bookmarkStart w:id="1348" w:name="_Toc230848614"/>
      <w:r w:rsidRPr="00500FE6">
        <w:t>Öffentliche Zustellung</w:t>
      </w:r>
      <w:bookmarkEnd w:id="1348"/>
    </w:p>
    <w:p w14:paraId="763CAA1E" w14:textId="2C4DD4D8" w:rsidR="00C50B4B" w:rsidRPr="00500FE6" w:rsidRDefault="00B848E6" w:rsidP="00CE41E8">
      <w:pPr>
        <w:rPr>
          <w:lang w:eastAsia="en-US"/>
        </w:rPr>
      </w:pPr>
      <w:r w:rsidRPr="00500FE6">
        <w:rPr>
          <w:lang w:eastAsia="en-US"/>
        </w:rPr>
        <w:t>Das Verwaltungszustellungsgesetz lässt Webauftritte zur Veröffentlichung von öffentlichen Zustellungen zu. Teilnehmende Dienststellen haben hierdurch den öffentlichen Aushang ersetzt. D</w:t>
      </w:r>
      <w:r w:rsidR="00E84B72" w:rsidRPr="00500FE6">
        <w:rPr>
          <w:lang w:eastAsia="en-US"/>
        </w:rPr>
        <w:t>as Feature „Öffentliche Zustellung“</w:t>
      </w:r>
      <w:r w:rsidRPr="00500FE6">
        <w:rPr>
          <w:lang w:eastAsia="en-US"/>
        </w:rPr>
        <w:t xml:space="preserve"> bietet</w:t>
      </w:r>
      <w:r w:rsidR="00E84B72" w:rsidRPr="00500FE6">
        <w:rPr>
          <w:lang w:eastAsia="en-US"/>
        </w:rPr>
        <w:t xml:space="preserve"> die Möglichkeit, PDFs im </w:t>
      </w:r>
      <w:r w:rsidRPr="00500FE6">
        <w:rPr>
          <w:lang w:eastAsia="en-US"/>
        </w:rPr>
        <w:t>GSB</w:t>
      </w:r>
      <w:r w:rsidR="00E84B72" w:rsidRPr="00500FE6">
        <w:rPr>
          <w:lang w:eastAsia="en-US"/>
        </w:rPr>
        <w:t xml:space="preserve"> zuzustellen.</w:t>
      </w:r>
    </w:p>
    <w:p w14:paraId="62041D54" w14:textId="176368CD" w:rsidR="00C50B4B" w:rsidRPr="00500FE6" w:rsidRDefault="00C50B4B" w:rsidP="00CE41E8">
      <w:pPr>
        <w:rPr>
          <w:lang w:eastAsia="en-US"/>
        </w:rPr>
      </w:pPr>
      <w:r w:rsidRPr="00500FE6">
        <w:rPr>
          <w:lang w:eastAsia="en-US"/>
        </w:rPr>
        <w:t xml:space="preserve">Für die initiale Konfiguration der öffentlichen Zustellung siehe Kapitel </w:t>
      </w:r>
      <w:r w:rsidRPr="00500FE6">
        <w:rPr>
          <w:lang w:eastAsia="en-US"/>
        </w:rPr>
        <w:fldChar w:fldCharType="begin"/>
      </w:r>
      <w:r w:rsidRPr="00500FE6">
        <w:rPr>
          <w:lang w:eastAsia="en-US"/>
        </w:rPr>
        <w:instrText xml:space="preserve"> REF _Ref184298685 \r \h </w:instrText>
      </w:r>
      <w:r w:rsidR="00E71307" w:rsidRPr="00500FE6">
        <w:rPr>
          <w:lang w:eastAsia="en-US"/>
        </w:rPr>
        <w:instrText xml:space="preserve"> \* MERGEFORMAT </w:instrText>
      </w:r>
      <w:r w:rsidRPr="00500FE6">
        <w:rPr>
          <w:lang w:eastAsia="en-US"/>
        </w:rPr>
      </w:r>
      <w:r w:rsidRPr="00500FE6">
        <w:rPr>
          <w:lang w:eastAsia="en-US"/>
        </w:rPr>
        <w:fldChar w:fldCharType="separate"/>
      </w:r>
      <w:r w:rsidR="00823F66">
        <w:rPr>
          <w:lang w:eastAsia="en-US"/>
        </w:rPr>
        <w:t>20.2</w:t>
      </w:r>
      <w:r w:rsidRPr="00500FE6">
        <w:rPr>
          <w:lang w:eastAsia="en-US"/>
        </w:rPr>
        <w:fldChar w:fldCharType="end"/>
      </w:r>
      <w:r w:rsidRPr="00500FE6">
        <w:rPr>
          <w:lang w:eastAsia="en-US"/>
        </w:rPr>
        <w:t>.</w:t>
      </w:r>
    </w:p>
    <w:p w14:paraId="4B58B6B3" w14:textId="70918DF6" w:rsidR="0083590F" w:rsidRPr="00500FE6" w:rsidRDefault="0083590F" w:rsidP="0083590F">
      <w:pPr>
        <w:pStyle w:val="berschrift2"/>
      </w:pPr>
      <w:bookmarkStart w:id="1349" w:name="_Toc230848615"/>
      <w:r w:rsidRPr="00500FE6">
        <w:t>Upload von PDFs</w:t>
      </w:r>
      <w:bookmarkEnd w:id="1349"/>
    </w:p>
    <w:p w14:paraId="2BCD4F70" w14:textId="141355A7" w:rsidR="00553019" w:rsidRPr="00500FE6" w:rsidRDefault="00553019" w:rsidP="00553019">
      <w:pPr>
        <w:rPr>
          <w:lang w:eastAsia="en-US"/>
        </w:rPr>
      </w:pPr>
      <w:r w:rsidRPr="00500FE6">
        <w:rPr>
          <w:lang w:eastAsia="en-US"/>
        </w:rPr>
        <w:t xml:space="preserve">Für die Einbindung von PDF-Dokumenten der öffentlichen Zustellung wird ein automatischer Prozess genutzt, der Dateien durch ein </w:t>
      </w:r>
      <w:proofErr w:type="spellStart"/>
      <w:r w:rsidRPr="00500FE6">
        <w:rPr>
          <w:lang w:eastAsia="en-US"/>
        </w:rPr>
        <w:t>Script</w:t>
      </w:r>
      <w:proofErr w:type="spellEnd"/>
      <w:r w:rsidRPr="00500FE6">
        <w:rPr>
          <w:lang w:eastAsia="en-US"/>
        </w:rPr>
        <w:t xml:space="preserve"> auswertet. Dieses </w:t>
      </w:r>
      <w:proofErr w:type="spellStart"/>
      <w:r w:rsidRPr="00500FE6">
        <w:rPr>
          <w:lang w:eastAsia="en-US"/>
        </w:rPr>
        <w:t>Script</w:t>
      </w:r>
      <w:proofErr w:type="spellEnd"/>
      <w:r w:rsidRPr="00500FE6">
        <w:rPr>
          <w:lang w:eastAsia="en-US"/>
        </w:rPr>
        <w:t xml:space="preserve"> liest den Dateinamen aus, um die Veröffentlichung zu organisieren. Dabei müssen die Dateien einem vorgegebenen Namensschema entsprechen: </w:t>
      </w:r>
    </w:p>
    <w:p w14:paraId="7E6D4DBB" w14:textId="51AA1309" w:rsidR="00553019" w:rsidRPr="00500FE6" w:rsidRDefault="00553019" w:rsidP="001D2B8E">
      <w:pPr>
        <w:numPr>
          <w:ilvl w:val="0"/>
          <w:numId w:val="77"/>
        </w:numPr>
        <w:rPr>
          <w:lang w:eastAsia="en-US"/>
        </w:rPr>
      </w:pPr>
      <w:r w:rsidRPr="00500FE6">
        <w:rPr>
          <w:lang w:eastAsia="en-US"/>
        </w:rPr>
        <w:t>Behördenkürzel_Nachname_Vorname.pdf</w:t>
      </w:r>
    </w:p>
    <w:p w14:paraId="3A13526D" w14:textId="5B0F1558" w:rsidR="000F01A0" w:rsidRPr="00500FE6" w:rsidRDefault="00553019" w:rsidP="001D2B8E">
      <w:pPr>
        <w:numPr>
          <w:ilvl w:val="0"/>
          <w:numId w:val="77"/>
        </w:numPr>
        <w:rPr>
          <w:lang w:eastAsia="en-US"/>
        </w:rPr>
      </w:pPr>
      <w:r w:rsidRPr="00500FE6">
        <w:rPr>
          <w:lang w:eastAsia="en-US"/>
        </w:rPr>
        <w:t>Behördenkürzel_Nachname.pdf</w:t>
      </w:r>
    </w:p>
    <w:p w14:paraId="1E131014" w14:textId="6A9FAF4F" w:rsidR="000F01A0" w:rsidRPr="00500FE6" w:rsidRDefault="000F01A0" w:rsidP="000F01A0">
      <w:pPr>
        <w:rPr>
          <w:lang w:eastAsia="en-US"/>
        </w:rPr>
      </w:pPr>
      <w:r w:rsidRPr="00500FE6">
        <w:rPr>
          <w:lang w:eastAsia="en-US"/>
        </w:rPr>
        <w:t>Das Archivierungsdatum wird nach dem Upload der PDF-Datei in das Redaktionssystem automatisch auf 21 Tage in die Zukunft gesetzt. Zudem erfolgt eine automatische Umbenennung der Datei. Zum festgelegten Archivierungsdatum wird die Datei automatisiert deaktiviert und ist ab diesem Zeitpunkt nicht mehr im Webauftritt sichtbar.</w:t>
      </w:r>
    </w:p>
    <w:p w14:paraId="77EF5A63" w14:textId="77777777" w:rsidR="00553019" w:rsidRPr="00500FE6" w:rsidRDefault="00553019" w:rsidP="00ED3EC2">
      <w:pPr>
        <w:rPr>
          <w:lang w:eastAsia="en-US"/>
        </w:rPr>
      </w:pPr>
      <w:r w:rsidRPr="00500FE6">
        <w:rPr>
          <w:b/>
          <w:bCs/>
          <w:lang w:eastAsia="en-US"/>
        </w:rPr>
        <w:lastRenderedPageBreak/>
        <w:t>Beispiel:</w:t>
      </w:r>
      <w:r w:rsidRPr="00500FE6">
        <w:rPr>
          <w:lang w:eastAsia="en-US"/>
        </w:rPr>
        <w:t xml:space="preserve"> 20240611_m_KORIEKHOV_Maksym.pdf</w:t>
      </w:r>
    </w:p>
    <w:p w14:paraId="04A533E0" w14:textId="5BBC44FE" w:rsidR="00553019" w:rsidRPr="00500FE6" w:rsidRDefault="00553019" w:rsidP="00553019">
      <w:pPr>
        <w:pStyle w:val="Infobox"/>
      </w:pPr>
      <w:r w:rsidRPr="00500FE6">
        <w:rPr>
          <w:b/>
          <w:bCs/>
        </w:rPr>
        <w:t xml:space="preserve">Hinweis: </w:t>
      </w:r>
      <w:r w:rsidRPr="00500FE6">
        <w:t>Dateien, die nicht dem</w:t>
      </w:r>
      <w:r w:rsidR="00B44944" w:rsidRPr="00500FE6">
        <w:t xml:space="preserve"> vorgegebenen</w:t>
      </w:r>
      <w:r w:rsidRPr="00500FE6">
        <w:t xml:space="preserve"> Namensschema entsprechen, werden vom System abgelehnt.</w:t>
      </w:r>
    </w:p>
    <w:p w14:paraId="4526283E" w14:textId="211167F8" w:rsidR="00B848E6" w:rsidRPr="00500FE6" w:rsidRDefault="00C50B4B" w:rsidP="00C50B4B">
      <w:pPr>
        <w:pStyle w:val="berschrift2"/>
      </w:pPr>
      <w:bookmarkStart w:id="1350" w:name="_Ref184298685"/>
      <w:bookmarkStart w:id="1351" w:name="_Toc230848616"/>
      <w:r w:rsidRPr="00500FE6">
        <w:t>Konfiguration der öffentlichen Zustellung</w:t>
      </w:r>
      <w:bookmarkEnd w:id="1350"/>
      <w:bookmarkEnd w:id="1351"/>
    </w:p>
    <w:p w14:paraId="54787021" w14:textId="12778126" w:rsidR="00BC55E4" w:rsidRPr="00500FE6" w:rsidRDefault="00BC55E4" w:rsidP="00BC55E4">
      <w:pPr>
        <w:rPr>
          <w:lang w:eastAsia="en-US"/>
        </w:rPr>
      </w:pPr>
      <w:r w:rsidRPr="00500FE6">
        <w:rPr>
          <w:lang w:eastAsia="en-US"/>
        </w:rPr>
        <w:t>Im ersten Schritt wird ein neuer Dateispeicher angelegt und für die öffentliche Zustellung konfiguriert. Anschließend muss eine Verzeichnisfreigabe angelegt werden.</w:t>
      </w:r>
    </w:p>
    <w:p w14:paraId="2850ADBD" w14:textId="67C2986C" w:rsidR="00BC55E4" w:rsidRPr="00500FE6" w:rsidRDefault="00BC55E4" w:rsidP="00BC55E4">
      <w:pPr>
        <w:rPr>
          <w:lang w:eastAsia="en-US"/>
        </w:rPr>
      </w:pPr>
      <w:r w:rsidRPr="00500FE6">
        <w:rPr>
          <w:lang w:eastAsia="en-US"/>
        </w:rPr>
        <w:t xml:space="preserve">Zum </w:t>
      </w:r>
      <w:r w:rsidR="008F5DE5" w:rsidRPr="00500FE6">
        <w:rPr>
          <w:lang w:eastAsia="en-US"/>
        </w:rPr>
        <w:t>A</w:t>
      </w:r>
      <w:r w:rsidRPr="00500FE6">
        <w:rPr>
          <w:lang w:eastAsia="en-US"/>
        </w:rPr>
        <w:t>nlegen eines Dateispeichers</w:t>
      </w:r>
      <w:r w:rsidR="008F5DE5" w:rsidRPr="00500FE6">
        <w:rPr>
          <w:lang w:eastAsia="en-US"/>
        </w:rPr>
        <w:t xml:space="preserve"> in das Listenmodul wechseln und die oberste Seite des Seitenbaums auswählen und auf „Neuer Datensatz erstellen“ klicken.</w:t>
      </w:r>
    </w:p>
    <w:p w14:paraId="14F3D3D5" w14:textId="3B384AEB" w:rsidR="008F5DE5" w:rsidRPr="00500FE6" w:rsidRDefault="008F5DE5" w:rsidP="008F5DE5">
      <w:pPr>
        <w:rPr>
          <w:lang w:eastAsia="en-US"/>
        </w:rPr>
      </w:pPr>
      <w:r w:rsidRPr="00500FE6">
        <w:rPr>
          <w:noProof/>
          <w:lang w:eastAsia="en-US"/>
        </w:rPr>
        <w:drawing>
          <wp:inline distT="0" distB="0" distL="0" distR="0" wp14:anchorId="2F381113" wp14:editId="63BCF8C4">
            <wp:extent cx="4576143" cy="4791075"/>
            <wp:effectExtent l="19050" t="19050" r="15240" b="9525"/>
            <wp:docPr id="1834412722" name="Grafik 2" descr="Neuen Dateispeicher anl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412722" name="Grafik 2" descr="Neuen Dateispeicher anlegen."/>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4584155" cy="4799463"/>
                    </a:xfrm>
                    <a:prstGeom prst="rect">
                      <a:avLst/>
                    </a:prstGeom>
                    <a:ln>
                      <a:solidFill>
                        <a:schemeClr val="tx1"/>
                      </a:solidFill>
                    </a:ln>
                  </pic:spPr>
                </pic:pic>
              </a:graphicData>
            </a:graphic>
          </wp:inline>
        </w:drawing>
      </w:r>
    </w:p>
    <w:p w14:paraId="316B978E" w14:textId="683677C9" w:rsidR="008F5DE5" w:rsidRPr="00500FE6" w:rsidRDefault="008F5DE5" w:rsidP="003F42DC">
      <w:pPr>
        <w:pStyle w:val="Beschriftung"/>
      </w:pPr>
      <w:bookmarkStart w:id="1352" w:name="_Toc230848951"/>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329</w:t>
      </w:r>
      <w:r w:rsidR="00D86568" w:rsidRPr="00500FE6">
        <w:fldChar w:fldCharType="end"/>
      </w:r>
      <w:r w:rsidRPr="00500FE6">
        <w:t>: Neuen Dateispeicher anlegen.</w:t>
      </w:r>
      <w:bookmarkEnd w:id="1352"/>
    </w:p>
    <w:p w14:paraId="09A94183" w14:textId="5A36AAF5" w:rsidR="00AB3BF7" w:rsidRPr="00500FE6" w:rsidRDefault="00AB3BF7" w:rsidP="00AB3BF7">
      <w:pPr>
        <w:rPr>
          <w:lang w:eastAsia="en-US"/>
        </w:rPr>
      </w:pPr>
      <w:r w:rsidRPr="00500FE6">
        <w:rPr>
          <w:lang w:eastAsia="en-US"/>
        </w:rPr>
        <w:t xml:space="preserve">Hier wird nun </w:t>
      </w:r>
      <w:r w:rsidR="00E61F8D" w:rsidRPr="00500FE6">
        <w:rPr>
          <w:lang w:eastAsia="en-US"/>
        </w:rPr>
        <w:t>zunächst</w:t>
      </w:r>
      <w:r w:rsidRPr="00500FE6">
        <w:rPr>
          <w:lang w:eastAsia="en-US"/>
        </w:rPr>
        <w:t xml:space="preserve"> ein </w:t>
      </w:r>
      <w:r w:rsidR="00FA7599" w:rsidRPr="00500FE6">
        <w:rPr>
          <w:lang w:eastAsia="en-US"/>
        </w:rPr>
        <w:t xml:space="preserve">Name </w:t>
      </w:r>
      <w:r w:rsidRPr="00500FE6">
        <w:rPr>
          <w:lang w:eastAsia="en-US"/>
        </w:rPr>
        <w:t>im System vergeben.</w:t>
      </w:r>
      <w:r w:rsidR="00FA7599" w:rsidRPr="00500FE6">
        <w:rPr>
          <w:lang w:eastAsia="en-US"/>
        </w:rPr>
        <w:t xml:space="preserve"> Anschließend muss im Feld „Basispfad“ d</w:t>
      </w:r>
      <w:r w:rsidRPr="00500FE6">
        <w:rPr>
          <w:lang w:eastAsia="en-US"/>
        </w:rPr>
        <w:t>er Treiber „Secure Downloads</w:t>
      </w:r>
      <w:r w:rsidR="00FA7599" w:rsidRPr="00500FE6">
        <w:rPr>
          <w:lang w:eastAsia="en-US"/>
        </w:rPr>
        <w:t>“</w:t>
      </w:r>
      <w:r w:rsidRPr="00500FE6">
        <w:rPr>
          <w:lang w:eastAsia="en-US"/>
        </w:rPr>
        <w:t xml:space="preserve"> ausgewählt </w:t>
      </w:r>
      <w:r w:rsidR="00FA7599" w:rsidRPr="00500FE6">
        <w:rPr>
          <w:lang w:eastAsia="en-US"/>
        </w:rPr>
        <w:t>und</w:t>
      </w:r>
      <w:r w:rsidRPr="00500FE6">
        <w:rPr>
          <w:lang w:eastAsia="en-US"/>
        </w:rPr>
        <w:t xml:space="preserve"> ein Verzeichnis angegeben werden. Als </w:t>
      </w:r>
      <w:proofErr w:type="spellStart"/>
      <w:r w:rsidRPr="00500FE6">
        <w:rPr>
          <w:lang w:eastAsia="en-US"/>
        </w:rPr>
        <w:t>Pfadtyp</w:t>
      </w:r>
      <w:proofErr w:type="spellEnd"/>
      <w:r w:rsidRPr="00500FE6">
        <w:rPr>
          <w:lang w:eastAsia="en-US"/>
        </w:rPr>
        <w:t xml:space="preserve"> sollte „relativ“ ausgewählt werden und der Haken des Kontrollkästchens „</w:t>
      </w:r>
      <w:r w:rsidR="00577D3A" w:rsidRPr="00500FE6">
        <w:rPr>
          <w:lang w:eastAsia="en-US"/>
        </w:rPr>
        <w:t>Benutzt groß-/kleinschreibungsabhängige Bezeichner“ aktiviert werden.</w:t>
      </w:r>
    </w:p>
    <w:p w14:paraId="4D96F7EC" w14:textId="0FCC3464" w:rsidR="00A57F2E" w:rsidRPr="00500FE6" w:rsidRDefault="00A57F2E" w:rsidP="00A57F2E">
      <w:pPr>
        <w:pStyle w:val="Infobox"/>
        <w:rPr>
          <w:b/>
          <w:bCs/>
        </w:rPr>
      </w:pPr>
      <w:r w:rsidRPr="00500FE6">
        <w:rPr>
          <w:b/>
          <w:bCs/>
        </w:rPr>
        <w:lastRenderedPageBreak/>
        <w:t xml:space="preserve">Hinweis: </w:t>
      </w:r>
      <w:r w:rsidRPr="00500FE6">
        <w:t>Der angegebene Pfad im Basispfad darf keine</w:t>
      </w:r>
      <w:r w:rsidR="00203277" w:rsidRPr="00500FE6">
        <w:t xml:space="preserve"> Umlaute </w:t>
      </w:r>
      <w:r w:rsidR="00FA7599" w:rsidRPr="00500FE6">
        <w:t>oder</w:t>
      </w:r>
      <w:r w:rsidRPr="00500FE6">
        <w:t xml:space="preserve"> Sonderzeichen enthalten, mit Ausnahme von Bindestrich</w:t>
      </w:r>
      <w:r w:rsidR="00203277" w:rsidRPr="00500FE6">
        <w:t>en</w:t>
      </w:r>
      <w:r w:rsidRPr="00500FE6">
        <w:t>, Unterstrich</w:t>
      </w:r>
      <w:r w:rsidR="00203277" w:rsidRPr="00500FE6">
        <w:t>en</w:t>
      </w:r>
      <w:r w:rsidRPr="00500FE6">
        <w:t xml:space="preserve"> und </w:t>
      </w:r>
      <w:proofErr w:type="spellStart"/>
      <w:r w:rsidRPr="00500FE6">
        <w:t>Slash</w:t>
      </w:r>
      <w:r w:rsidR="00203277" w:rsidRPr="00500FE6">
        <w:t>s</w:t>
      </w:r>
      <w:proofErr w:type="spellEnd"/>
      <w:r w:rsidRPr="00500FE6">
        <w:t>.</w:t>
      </w:r>
    </w:p>
    <w:p w14:paraId="38CDB363" w14:textId="109FCDF3" w:rsidR="008F5DE5" w:rsidRPr="00500FE6" w:rsidRDefault="00E61F8D" w:rsidP="00BC55E4">
      <w:pPr>
        <w:rPr>
          <w:lang w:eastAsia="en-US"/>
        </w:rPr>
      </w:pPr>
      <w:r w:rsidRPr="00500FE6">
        <w:rPr>
          <w:lang w:eastAsia="en-US"/>
        </w:rPr>
        <w:t>I</w:t>
      </w:r>
      <w:r w:rsidR="00FA7599" w:rsidRPr="00500FE6">
        <w:rPr>
          <w:lang w:eastAsia="en-US"/>
        </w:rPr>
        <w:t xml:space="preserve">m </w:t>
      </w:r>
      <w:r w:rsidRPr="00500FE6">
        <w:rPr>
          <w:lang w:eastAsia="en-US"/>
        </w:rPr>
        <w:t xml:space="preserve">nächsten Schritt </w:t>
      </w:r>
      <w:r w:rsidR="00FA7599" w:rsidRPr="00500FE6">
        <w:rPr>
          <w:lang w:eastAsia="en-US"/>
        </w:rPr>
        <w:t>sind</w:t>
      </w:r>
      <w:r w:rsidRPr="00500FE6">
        <w:rPr>
          <w:lang w:eastAsia="en-US"/>
        </w:rPr>
        <w:t xml:space="preserve"> die beiden Schalter „Speicherort für öffentliche Zustellung“ und „Metadaten nach dem Hochladen automatisch extrahieren“</w:t>
      </w:r>
      <w:r w:rsidR="00FA7599" w:rsidRPr="00500FE6">
        <w:rPr>
          <w:lang w:eastAsia="en-US"/>
        </w:rPr>
        <w:t xml:space="preserve"> zu</w:t>
      </w:r>
      <w:r w:rsidRPr="00500FE6">
        <w:rPr>
          <w:lang w:eastAsia="en-US"/>
        </w:rPr>
        <w:t xml:space="preserve"> aktivier</w:t>
      </w:r>
      <w:r w:rsidR="00FA7599" w:rsidRPr="00500FE6">
        <w:rPr>
          <w:lang w:eastAsia="en-US"/>
        </w:rPr>
        <w:t>en</w:t>
      </w:r>
      <w:r w:rsidRPr="00500FE6">
        <w:rPr>
          <w:lang w:eastAsia="en-US"/>
        </w:rPr>
        <w:t xml:space="preserve">. </w:t>
      </w:r>
      <w:r w:rsidR="00FA7599" w:rsidRPr="00500FE6">
        <w:rPr>
          <w:lang w:eastAsia="en-US"/>
        </w:rPr>
        <w:t>Anschließend die Einstellung speichern</w:t>
      </w:r>
      <w:r w:rsidRPr="00500FE6">
        <w:rPr>
          <w:lang w:eastAsia="en-US"/>
        </w:rPr>
        <w:t>.</w:t>
      </w:r>
    </w:p>
    <w:p w14:paraId="0B03348F" w14:textId="11469EAF" w:rsidR="00B848E6" w:rsidRPr="00500FE6" w:rsidRDefault="0006738D" w:rsidP="00CE41E8">
      <w:pPr>
        <w:rPr>
          <w:lang w:eastAsia="en-US"/>
        </w:rPr>
      </w:pPr>
      <w:r w:rsidRPr="00500FE6">
        <w:rPr>
          <w:lang w:eastAsia="en-US"/>
        </w:rPr>
        <w:t xml:space="preserve">Für das Anlegen einer Verzeichnisfreigabe für </w:t>
      </w:r>
      <w:r w:rsidR="00FA7599" w:rsidRPr="00500FE6">
        <w:rPr>
          <w:lang w:eastAsia="en-US"/>
        </w:rPr>
        <w:t>die</w:t>
      </w:r>
      <w:r w:rsidRPr="00500FE6">
        <w:rPr>
          <w:lang w:eastAsia="en-US"/>
        </w:rPr>
        <w:t xml:space="preserve"> öffentliche Zustellung </w:t>
      </w:r>
      <w:r w:rsidR="00FA7599" w:rsidRPr="00500FE6">
        <w:rPr>
          <w:lang w:eastAsia="en-US"/>
        </w:rPr>
        <w:t>ist</w:t>
      </w:r>
      <w:r w:rsidRPr="00500FE6">
        <w:rPr>
          <w:lang w:eastAsia="en-US"/>
        </w:rPr>
        <w:t xml:space="preserve"> eine </w:t>
      </w:r>
      <w:r w:rsidR="00FA7599" w:rsidRPr="00500FE6">
        <w:rPr>
          <w:lang w:eastAsia="en-US"/>
        </w:rPr>
        <w:t>passende</w:t>
      </w:r>
      <w:r w:rsidRPr="00500FE6">
        <w:rPr>
          <w:lang w:eastAsia="en-US"/>
        </w:rPr>
        <w:t xml:space="preserve"> Bezeichnung</w:t>
      </w:r>
      <w:r w:rsidR="00FA7599" w:rsidRPr="00500FE6">
        <w:rPr>
          <w:lang w:eastAsia="en-US"/>
        </w:rPr>
        <w:t xml:space="preserve"> einzugeben</w:t>
      </w:r>
      <w:r w:rsidRPr="00500FE6">
        <w:rPr>
          <w:lang w:eastAsia="en-US"/>
        </w:rPr>
        <w:t xml:space="preserve">. Als Einstiegspunkt </w:t>
      </w:r>
      <w:r w:rsidR="00FA7599" w:rsidRPr="00500FE6">
        <w:rPr>
          <w:lang w:eastAsia="en-US"/>
        </w:rPr>
        <w:t>dient</w:t>
      </w:r>
      <w:r w:rsidRPr="00500FE6">
        <w:rPr>
          <w:lang w:eastAsia="en-US"/>
        </w:rPr>
        <w:t xml:space="preserve"> der zuvor angelegte Dateispeicher.</w:t>
      </w:r>
    </w:p>
    <w:p w14:paraId="074EDD2C" w14:textId="51803D8D" w:rsidR="00EE73C4" w:rsidRPr="00500FE6" w:rsidRDefault="00EE73C4" w:rsidP="00EE73C4">
      <w:pPr>
        <w:pStyle w:val="berschrift2"/>
      </w:pPr>
      <w:r w:rsidRPr="00500FE6">
        <w:t xml:space="preserve"> </w:t>
      </w:r>
      <w:bookmarkStart w:id="1353" w:name="_Toc230848617"/>
      <w:r w:rsidRPr="00500FE6">
        <w:t>Ausspielen der Öffentlichen Zustellung</w:t>
      </w:r>
      <w:r w:rsidR="00211B1A" w:rsidRPr="00500FE6">
        <w:t>en</w:t>
      </w:r>
      <w:r w:rsidRPr="00500FE6">
        <w:t xml:space="preserve"> im Webauftritt</w:t>
      </w:r>
      <w:bookmarkEnd w:id="1353"/>
    </w:p>
    <w:p w14:paraId="37ACAB81" w14:textId="4A0BC9C4" w:rsidR="00EE73C4" w:rsidRPr="00500FE6" w:rsidRDefault="00211B1A" w:rsidP="00EE73C4">
      <w:pPr>
        <w:rPr>
          <w:lang w:eastAsia="en-US"/>
        </w:rPr>
      </w:pPr>
      <w:r w:rsidRPr="00500FE6">
        <w:rPr>
          <w:lang w:eastAsia="en-US"/>
        </w:rPr>
        <w:t xml:space="preserve">Um die Liste der Öffentlichen Zustellungen im Webauftritt auszuspielen, gibt es unter der Auswahl „Besondere Elemente“ das Inhaltselement „Öffentliche Zustellungen“. </w:t>
      </w:r>
      <w:r w:rsidR="00462272" w:rsidRPr="00500FE6">
        <w:rPr>
          <w:lang w:eastAsia="en-US"/>
        </w:rPr>
        <w:t>In diesem kann eine zuvor erstellte Dateisammlung (siehe Kapitel</w:t>
      </w:r>
      <w:r w:rsidR="00D70166" w:rsidRPr="00500FE6">
        <w:rPr>
          <w:lang w:eastAsia="en-US"/>
        </w:rPr>
        <w:t xml:space="preserve"> </w:t>
      </w:r>
      <w:r w:rsidR="00D70166" w:rsidRPr="00500FE6">
        <w:rPr>
          <w:lang w:eastAsia="en-US"/>
        </w:rPr>
        <w:fldChar w:fldCharType="begin"/>
      </w:r>
      <w:r w:rsidR="00D70166" w:rsidRPr="00500FE6">
        <w:rPr>
          <w:lang w:eastAsia="en-US"/>
        </w:rPr>
        <w:instrText xml:space="preserve"> REF _Ref185248716 \r \h </w:instrText>
      </w:r>
      <w:r w:rsidR="00500FE6">
        <w:rPr>
          <w:lang w:eastAsia="en-US"/>
        </w:rPr>
        <w:instrText xml:space="preserve"> \* MERGEFORMAT </w:instrText>
      </w:r>
      <w:r w:rsidR="00D70166" w:rsidRPr="00500FE6">
        <w:rPr>
          <w:lang w:eastAsia="en-US"/>
        </w:rPr>
      </w:r>
      <w:r w:rsidR="00D70166" w:rsidRPr="00500FE6">
        <w:rPr>
          <w:lang w:eastAsia="en-US"/>
        </w:rPr>
        <w:fldChar w:fldCharType="separate"/>
      </w:r>
      <w:r w:rsidR="00823F66">
        <w:rPr>
          <w:lang w:eastAsia="en-US"/>
        </w:rPr>
        <w:t>12.5.5</w:t>
      </w:r>
      <w:r w:rsidR="00D70166" w:rsidRPr="00500FE6">
        <w:rPr>
          <w:lang w:eastAsia="en-US"/>
        </w:rPr>
        <w:fldChar w:fldCharType="end"/>
      </w:r>
      <w:r w:rsidR="00D70166" w:rsidRPr="00500FE6">
        <w:rPr>
          <w:lang w:eastAsia="en-US"/>
        </w:rPr>
        <w:t>)</w:t>
      </w:r>
      <w:r w:rsidR="00462272" w:rsidRPr="00500FE6">
        <w:rPr>
          <w:lang w:eastAsia="en-US"/>
        </w:rPr>
        <w:t xml:space="preserve"> verknüpft werden</w:t>
      </w:r>
      <w:r w:rsidR="00387C7C" w:rsidRPr="00500FE6">
        <w:rPr>
          <w:lang w:eastAsia="en-US"/>
        </w:rPr>
        <w:t>. Die Dateisammlung muss auf den Dateispeicherort, der für die Öffentliche Zustellungen konfiguriert wurde, zeigen.</w:t>
      </w:r>
    </w:p>
    <w:p w14:paraId="62305D5E" w14:textId="5C6F46A8" w:rsidR="00AF0438" w:rsidRPr="00500FE6" w:rsidRDefault="00AF0438" w:rsidP="00AF0438">
      <w:pPr>
        <w:rPr>
          <w:lang w:eastAsia="en-US"/>
        </w:rPr>
      </w:pPr>
      <w:r w:rsidRPr="00500FE6">
        <w:rPr>
          <w:noProof/>
          <w:lang w:eastAsia="en-US"/>
        </w:rPr>
        <w:drawing>
          <wp:inline distT="0" distB="0" distL="0" distR="0" wp14:anchorId="432449CF" wp14:editId="67E3A563">
            <wp:extent cx="5027403" cy="2746326"/>
            <wp:effectExtent l="19050" t="19050" r="20955" b="16510"/>
            <wp:docPr id="1555458130" name="Grafik 4" descr="Liste der Öffentlichen Zustellungen im Webauftr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458130" name="Grafik 4" descr="Liste der Öffentlichen Zustellungen im Webauftritt."/>
                    <pic:cNvPicPr>
                      <a:picLocks noChangeAspect="1" noChangeArrowheads="1"/>
                    </pic:cNvPicPr>
                  </pic:nvPicPr>
                  <pic:blipFill>
                    <a:blip r:embed="rId370">
                      <a:extLst>
                        <a:ext uri="{28A0092B-C50C-407E-A947-70E740481C1C}">
                          <a14:useLocalDpi xmlns:a14="http://schemas.microsoft.com/office/drawing/2010/main" val="0"/>
                        </a:ext>
                      </a:extLst>
                    </a:blip>
                    <a:stretch>
                      <a:fillRect/>
                    </a:stretch>
                  </pic:blipFill>
                  <pic:spPr bwMode="auto">
                    <a:xfrm>
                      <a:off x="0" y="0"/>
                      <a:ext cx="5066934" cy="2767921"/>
                    </a:xfrm>
                    <a:prstGeom prst="rect">
                      <a:avLst/>
                    </a:prstGeom>
                    <a:ln>
                      <a:solidFill>
                        <a:schemeClr val="tx1"/>
                      </a:solidFill>
                    </a:ln>
                  </pic:spPr>
                </pic:pic>
              </a:graphicData>
            </a:graphic>
          </wp:inline>
        </w:drawing>
      </w:r>
    </w:p>
    <w:p w14:paraId="21512482" w14:textId="78BA325C" w:rsidR="00AF0438" w:rsidRPr="00500FE6" w:rsidRDefault="00AF0438" w:rsidP="003F42DC">
      <w:pPr>
        <w:pStyle w:val="Beschriftung"/>
      </w:pPr>
      <w:bookmarkStart w:id="1354" w:name="_Toc230848952"/>
      <w:r w:rsidRPr="00500FE6">
        <w:t xml:space="preserve">Abbildung </w:t>
      </w:r>
      <w:r w:rsidR="00D86568" w:rsidRPr="00500FE6">
        <w:rPr>
          <w:noProof w:val="0"/>
        </w:rPr>
        <w:fldChar w:fldCharType="begin"/>
      </w:r>
      <w:r w:rsidR="00D86568" w:rsidRPr="00500FE6">
        <w:instrText xml:space="preserve"> SEQ Abbildung \* ARABIC </w:instrText>
      </w:r>
      <w:r w:rsidR="00D86568" w:rsidRPr="00500FE6">
        <w:rPr>
          <w:noProof w:val="0"/>
        </w:rPr>
        <w:fldChar w:fldCharType="separate"/>
      </w:r>
      <w:r w:rsidR="00256D0B">
        <w:t>330</w:t>
      </w:r>
      <w:r w:rsidR="00D86568" w:rsidRPr="00500FE6">
        <w:fldChar w:fldCharType="end"/>
      </w:r>
      <w:r w:rsidRPr="00500FE6">
        <w:t>: Liste der Öffentlichen Zustellungen im Webauftritt.</w:t>
      </w:r>
      <w:bookmarkEnd w:id="1354"/>
    </w:p>
    <w:p w14:paraId="5ADAC791" w14:textId="36B431F4" w:rsidR="00C92114" w:rsidRPr="00500FE6" w:rsidRDefault="00C92114" w:rsidP="00C92114">
      <w:pPr>
        <w:pStyle w:val="berschrift1"/>
      </w:pPr>
      <w:bookmarkStart w:id="1355" w:name="_Toc230848618"/>
      <w:r w:rsidRPr="00500FE6">
        <w:t>Multisite</w:t>
      </w:r>
      <w:bookmarkEnd w:id="1355"/>
    </w:p>
    <w:p w14:paraId="69C73840" w14:textId="1F56C356" w:rsidR="00C92114" w:rsidRPr="00500FE6" w:rsidRDefault="00C92114" w:rsidP="00C92114">
      <w:pPr>
        <w:rPr>
          <w:lang w:eastAsia="en-US"/>
        </w:rPr>
      </w:pPr>
      <w:r w:rsidRPr="00500FE6">
        <w:rPr>
          <w:lang w:eastAsia="en-US"/>
        </w:rPr>
        <w:t xml:space="preserve">Die Multisite-Fähigkeit von GSB11 bezieht sich auf die Möglichkeit, mehrere </w:t>
      </w:r>
      <w:r w:rsidR="004D7A12" w:rsidRPr="00500FE6">
        <w:rPr>
          <w:lang w:eastAsia="en-US"/>
        </w:rPr>
        <w:t xml:space="preserve">Webauftritte </w:t>
      </w:r>
      <w:r w:rsidRPr="00500FE6">
        <w:rPr>
          <w:lang w:eastAsia="en-US"/>
        </w:rPr>
        <w:t>innerhalb einer einzigen GSB11-Installation zu verwalten. Dies bedeutet, dass man aus einem Redaktionssystem heraus mehrere unterschiedliche Webauftritte erstellen und pflegen kann, anstatt für jede Seite eine eigene Installation einrichten zu müssen.</w:t>
      </w:r>
    </w:p>
    <w:p w14:paraId="1AC5DE5F" w14:textId="631327FB" w:rsidR="00C92114" w:rsidRPr="00500FE6" w:rsidRDefault="00C92114" w:rsidP="00C92114">
      <w:pPr>
        <w:rPr>
          <w:b/>
          <w:bCs/>
        </w:rPr>
      </w:pPr>
      <w:r w:rsidRPr="00500FE6">
        <w:rPr>
          <w:b/>
          <w:bCs/>
        </w:rPr>
        <w:t xml:space="preserve">Merkmale und Vorteile der </w:t>
      </w:r>
      <w:r w:rsidRPr="00500FE6">
        <w:rPr>
          <w:b/>
          <w:bCs/>
          <w:lang w:eastAsia="en-US"/>
        </w:rPr>
        <w:t>Multisite</w:t>
      </w:r>
      <w:r w:rsidRPr="00500FE6">
        <w:rPr>
          <w:b/>
          <w:bCs/>
        </w:rPr>
        <w:t>-Funktionalität:</w:t>
      </w:r>
    </w:p>
    <w:p w14:paraId="33F0A44D" w14:textId="20B2DCAD" w:rsidR="00C92114" w:rsidRPr="00500FE6" w:rsidRDefault="00C92114" w:rsidP="001D2B8E">
      <w:pPr>
        <w:numPr>
          <w:ilvl w:val="0"/>
          <w:numId w:val="78"/>
        </w:numPr>
        <w:rPr>
          <w:lang w:eastAsia="en-US"/>
        </w:rPr>
      </w:pPr>
      <w:r w:rsidRPr="00500FE6">
        <w:rPr>
          <w:b/>
          <w:bCs/>
          <w:lang w:eastAsia="en-US"/>
        </w:rPr>
        <w:t>Zentralisierte Verwaltung:</w:t>
      </w:r>
      <w:r w:rsidRPr="00500FE6">
        <w:rPr>
          <w:lang w:eastAsia="en-US"/>
        </w:rPr>
        <w:t xml:space="preserve"> Alle </w:t>
      </w:r>
      <w:r w:rsidR="00B46FA2" w:rsidRPr="00500FE6">
        <w:rPr>
          <w:lang w:eastAsia="en-US"/>
        </w:rPr>
        <w:t>Webauftritte</w:t>
      </w:r>
      <w:r w:rsidRPr="00500FE6">
        <w:rPr>
          <w:lang w:eastAsia="en-US"/>
        </w:rPr>
        <w:t xml:space="preserve"> können von einem einzigen </w:t>
      </w:r>
      <w:r w:rsidR="00B46FA2" w:rsidRPr="00500FE6">
        <w:rPr>
          <w:lang w:eastAsia="en-US"/>
        </w:rPr>
        <w:t xml:space="preserve">Redaktionssystem </w:t>
      </w:r>
      <w:r w:rsidRPr="00500FE6">
        <w:rPr>
          <w:lang w:eastAsia="en-US"/>
        </w:rPr>
        <w:t>aus administriert werden, was die Pflege und Aktualisierung erheblich erleichtert.</w:t>
      </w:r>
      <w:r w:rsidR="00846681" w:rsidRPr="00500FE6">
        <w:rPr>
          <w:lang w:eastAsia="en-US"/>
        </w:rPr>
        <w:t xml:space="preserve"> </w:t>
      </w:r>
    </w:p>
    <w:p w14:paraId="31DBE3E2" w14:textId="009F14CC" w:rsidR="00C92114" w:rsidRPr="00500FE6" w:rsidRDefault="00C92114" w:rsidP="001D2B8E">
      <w:pPr>
        <w:numPr>
          <w:ilvl w:val="0"/>
          <w:numId w:val="78"/>
        </w:numPr>
        <w:rPr>
          <w:lang w:eastAsia="en-US"/>
        </w:rPr>
      </w:pPr>
      <w:r w:rsidRPr="00500FE6">
        <w:rPr>
          <w:b/>
          <w:bCs/>
          <w:lang w:eastAsia="en-US"/>
        </w:rPr>
        <w:lastRenderedPageBreak/>
        <w:t>Ressourcenteilung:</w:t>
      </w:r>
      <w:r w:rsidRPr="00500FE6">
        <w:rPr>
          <w:lang w:eastAsia="en-US"/>
        </w:rPr>
        <w:t xml:space="preserve"> Gemeinsame Ressourcen wie </w:t>
      </w:r>
      <w:proofErr w:type="spellStart"/>
      <w:r w:rsidRPr="00500FE6">
        <w:rPr>
          <w:lang w:eastAsia="en-US"/>
        </w:rPr>
        <w:t>Extensions</w:t>
      </w:r>
      <w:proofErr w:type="spellEnd"/>
      <w:r w:rsidRPr="00500FE6">
        <w:rPr>
          <w:lang w:eastAsia="en-US"/>
        </w:rPr>
        <w:t xml:space="preserve">, Templates oder Benutzer können effizient zwischen den verschiedenen </w:t>
      </w:r>
      <w:r w:rsidR="00B46FA2" w:rsidRPr="00500FE6">
        <w:rPr>
          <w:lang w:eastAsia="en-US"/>
        </w:rPr>
        <w:t xml:space="preserve">Webauftritten </w:t>
      </w:r>
      <w:r w:rsidRPr="00500FE6">
        <w:rPr>
          <w:lang w:eastAsia="en-US"/>
        </w:rPr>
        <w:t>geteilt werden.</w:t>
      </w:r>
    </w:p>
    <w:p w14:paraId="5BC21AA2" w14:textId="2E913B31" w:rsidR="00C92114" w:rsidRPr="00500FE6" w:rsidRDefault="00C92114" w:rsidP="001D2B8E">
      <w:pPr>
        <w:numPr>
          <w:ilvl w:val="0"/>
          <w:numId w:val="78"/>
        </w:numPr>
        <w:rPr>
          <w:lang w:eastAsia="en-US"/>
        </w:rPr>
      </w:pPr>
      <w:r w:rsidRPr="00500FE6">
        <w:rPr>
          <w:b/>
          <w:bCs/>
          <w:lang w:eastAsia="en-US"/>
        </w:rPr>
        <w:t>Kosteneffizienz:</w:t>
      </w:r>
      <w:r w:rsidRPr="00500FE6">
        <w:rPr>
          <w:lang w:eastAsia="en-US"/>
        </w:rPr>
        <w:t xml:space="preserve"> Eine Multisite-Installation reduziert den Wartungsaufwand und die Kosten, da nicht für jede</w:t>
      </w:r>
      <w:r w:rsidR="00E071FE" w:rsidRPr="00500FE6">
        <w:rPr>
          <w:lang w:eastAsia="en-US"/>
        </w:rPr>
        <w:t>n</w:t>
      </w:r>
      <w:r w:rsidRPr="00500FE6">
        <w:rPr>
          <w:lang w:eastAsia="en-US"/>
        </w:rPr>
        <w:t xml:space="preserve"> </w:t>
      </w:r>
      <w:r w:rsidR="00E071FE" w:rsidRPr="00500FE6">
        <w:rPr>
          <w:lang w:eastAsia="en-US"/>
        </w:rPr>
        <w:t xml:space="preserve">Webauftritte </w:t>
      </w:r>
      <w:r w:rsidRPr="00500FE6">
        <w:rPr>
          <w:lang w:eastAsia="en-US"/>
        </w:rPr>
        <w:t>eine separate Infrastruktur benötigt wird.</w:t>
      </w:r>
    </w:p>
    <w:p w14:paraId="4084A845" w14:textId="5E473434" w:rsidR="00C92114" w:rsidRPr="00500FE6" w:rsidRDefault="00C92114" w:rsidP="001D2B8E">
      <w:pPr>
        <w:numPr>
          <w:ilvl w:val="0"/>
          <w:numId w:val="78"/>
        </w:numPr>
        <w:rPr>
          <w:lang w:eastAsia="en-US"/>
        </w:rPr>
      </w:pPr>
      <w:r w:rsidRPr="00500FE6">
        <w:rPr>
          <w:b/>
          <w:bCs/>
          <w:lang w:eastAsia="en-US"/>
        </w:rPr>
        <w:t>Skalierbarkeit:</w:t>
      </w:r>
      <w:r w:rsidRPr="00500FE6">
        <w:rPr>
          <w:lang w:eastAsia="en-US"/>
        </w:rPr>
        <w:t xml:space="preserve"> Es ist einfach, neue </w:t>
      </w:r>
      <w:r w:rsidR="00E071FE" w:rsidRPr="00500FE6">
        <w:rPr>
          <w:lang w:eastAsia="en-US"/>
        </w:rPr>
        <w:t xml:space="preserve">Webauftritte </w:t>
      </w:r>
      <w:r w:rsidRPr="00500FE6">
        <w:rPr>
          <w:lang w:eastAsia="en-US"/>
        </w:rPr>
        <w:t>hinzuzufügen, wenn sich die Anforderungen ändern</w:t>
      </w:r>
      <w:r w:rsidR="00D17820" w:rsidRPr="00500FE6">
        <w:rPr>
          <w:lang w:eastAsia="en-US"/>
        </w:rPr>
        <w:t>.</w:t>
      </w:r>
    </w:p>
    <w:p w14:paraId="3C383CBA" w14:textId="2176AA57" w:rsidR="00C92114" w:rsidRPr="00500FE6" w:rsidRDefault="00C92114" w:rsidP="001D2B8E">
      <w:pPr>
        <w:numPr>
          <w:ilvl w:val="0"/>
          <w:numId w:val="78"/>
        </w:numPr>
        <w:rPr>
          <w:lang w:eastAsia="en-US"/>
        </w:rPr>
      </w:pPr>
      <w:r w:rsidRPr="00500FE6">
        <w:rPr>
          <w:b/>
          <w:bCs/>
          <w:lang w:eastAsia="en-US"/>
        </w:rPr>
        <w:t>Unabhängige Konfiguration:</w:t>
      </w:r>
      <w:r w:rsidRPr="00500FE6">
        <w:rPr>
          <w:lang w:eastAsia="en-US"/>
        </w:rPr>
        <w:t xml:space="preserve"> Trotz der gemeinsamen Installation kann jede</w:t>
      </w:r>
      <w:r w:rsidR="00276AC5" w:rsidRPr="00500FE6">
        <w:rPr>
          <w:lang w:eastAsia="en-US"/>
        </w:rPr>
        <w:t>r</w:t>
      </w:r>
      <w:r w:rsidRPr="00500FE6">
        <w:rPr>
          <w:lang w:eastAsia="en-US"/>
        </w:rPr>
        <w:t xml:space="preserve"> </w:t>
      </w:r>
      <w:r w:rsidR="00276AC5" w:rsidRPr="00500FE6">
        <w:rPr>
          <w:lang w:eastAsia="en-US"/>
        </w:rPr>
        <w:t xml:space="preserve">Webauftritt </w:t>
      </w:r>
      <w:r w:rsidRPr="00500FE6">
        <w:rPr>
          <w:lang w:eastAsia="en-US"/>
        </w:rPr>
        <w:t>eine eigene Konfiguration, Domain</w:t>
      </w:r>
      <w:r w:rsidR="00276AC5" w:rsidRPr="00500FE6">
        <w:rPr>
          <w:lang w:eastAsia="en-US"/>
        </w:rPr>
        <w:t xml:space="preserve"> </w:t>
      </w:r>
      <w:r w:rsidRPr="00500FE6">
        <w:rPr>
          <w:lang w:eastAsia="en-US"/>
        </w:rPr>
        <w:t>und individuelle Einstellungen haben.</w:t>
      </w:r>
    </w:p>
    <w:p w14:paraId="59903975" w14:textId="12091EB4" w:rsidR="00C92114" w:rsidRPr="00500FE6" w:rsidRDefault="00C92114" w:rsidP="001D2B8E">
      <w:pPr>
        <w:numPr>
          <w:ilvl w:val="0"/>
          <w:numId w:val="78"/>
        </w:numPr>
        <w:rPr>
          <w:lang w:eastAsia="en-US"/>
        </w:rPr>
      </w:pPr>
      <w:r w:rsidRPr="00500FE6">
        <w:rPr>
          <w:b/>
          <w:bCs/>
          <w:lang w:eastAsia="en-US"/>
        </w:rPr>
        <w:t>Benutzerrechte:</w:t>
      </w:r>
      <w:r w:rsidRPr="00500FE6">
        <w:rPr>
          <w:lang w:eastAsia="en-US"/>
        </w:rPr>
        <w:t xml:space="preserve"> </w:t>
      </w:r>
      <w:r w:rsidR="00276AC5" w:rsidRPr="00500FE6">
        <w:rPr>
          <w:lang w:eastAsia="en-US"/>
        </w:rPr>
        <w:t>GSB11</w:t>
      </w:r>
      <w:r w:rsidRPr="00500FE6">
        <w:rPr>
          <w:lang w:eastAsia="en-US"/>
        </w:rPr>
        <w:t xml:space="preserve"> ermöglicht eine detaillierte Steuerung der Benutzerrechte, sodass </w:t>
      </w:r>
      <w:r w:rsidR="00276AC5" w:rsidRPr="00500FE6">
        <w:rPr>
          <w:lang w:eastAsia="en-US"/>
        </w:rPr>
        <w:t xml:space="preserve">Benutzer </w:t>
      </w:r>
      <w:r w:rsidRPr="00500FE6">
        <w:rPr>
          <w:lang w:eastAsia="en-US"/>
        </w:rPr>
        <w:t xml:space="preserve">Zugriff nur auf die relevanten </w:t>
      </w:r>
      <w:r w:rsidR="00276AC5" w:rsidRPr="00500FE6">
        <w:rPr>
          <w:lang w:eastAsia="en-US"/>
        </w:rPr>
        <w:t>Webauftritte</w:t>
      </w:r>
      <w:r w:rsidRPr="00500FE6">
        <w:rPr>
          <w:lang w:eastAsia="en-US"/>
        </w:rPr>
        <w:t xml:space="preserve"> oder Bereiche erhalten können.</w:t>
      </w:r>
    </w:p>
    <w:p w14:paraId="2901DF7F" w14:textId="20AE4ED1" w:rsidR="005F3F4A" w:rsidRPr="00500FE6" w:rsidRDefault="005F3F4A" w:rsidP="005F3F4A">
      <w:pPr>
        <w:pStyle w:val="berschrift2"/>
      </w:pPr>
      <w:bookmarkStart w:id="1356" w:name="_Toc230848619"/>
      <w:r w:rsidRPr="00500FE6">
        <w:t>Konfiguration der Multisite-Funktion</w:t>
      </w:r>
      <w:bookmarkEnd w:id="1356"/>
    </w:p>
    <w:p w14:paraId="298CF1AB" w14:textId="7D2E11F6" w:rsidR="005F3F4A" w:rsidRPr="00500FE6" w:rsidRDefault="00DB7441" w:rsidP="005F3F4A">
      <w:pPr>
        <w:rPr>
          <w:lang w:eastAsia="en-US"/>
        </w:rPr>
      </w:pPr>
      <w:r w:rsidRPr="00500FE6">
        <w:rPr>
          <w:lang w:eastAsia="en-US"/>
        </w:rPr>
        <w:t>Wurde eine zusätzliche Domain durch den Betrieb registriert und konfiguriert worden, sind im GSB11 einige Schritte erforderlich, um diese einzurichten:</w:t>
      </w:r>
    </w:p>
    <w:p w14:paraId="30CDC8A7" w14:textId="77777777" w:rsidR="00F653C5" w:rsidRPr="00500FE6" w:rsidRDefault="00F653C5" w:rsidP="00F653C5">
      <w:pPr>
        <w:rPr>
          <w:b/>
          <w:bCs/>
          <w:lang w:eastAsia="en-US"/>
        </w:rPr>
      </w:pPr>
      <w:r w:rsidRPr="00500FE6">
        <w:rPr>
          <w:b/>
          <w:bCs/>
          <w:lang w:eastAsia="en-US"/>
        </w:rPr>
        <w:t>Neue Root-Seite einrichten und konfigurieren</w:t>
      </w:r>
    </w:p>
    <w:p w14:paraId="61978595" w14:textId="77777777" w:rsidR="00F653C5" w:rsidRPr="00500FE6" w:rsidRDefault="00F653C5" w:rsidP="001D2B8E">
      <w:pPr>
        <w:numPr>
          <w:ilvl w:val="0"/>
          <w:numId w:val="79"/>
        </w:numPr>
        <w:rPr>
          <w:b/>
          <w:bCs/>
          <w:lang w:eastAsia="en-US"/>
        </w:rPr>
      </w:pPr>
      <w:r w:rsidRPr="00500FE6">
        <w:rPr>
          <w:b/>
          <w:bCs/>
          <w:lang w:eastAsia="en-US"/>
        </w:rPr>
        <w:t>Neue Root-Seite erstellen:</w:t>
      </w:r>
    </w:p>
    <w:p w14:paraId="0CEC99F2" w14:textId="77777777" w:rsidR="00F653C5" w:rsidRPr="00500FE6" w:rsidRDefault="00F653C5" w:rsidP="001D2B8E">
      <w:pPr>
        <w:numPr>
          <w:ilvl w:val="1"/>
          <w:numId w:val="79"/>
        </w:numPr>
        <w:rPr>
          <w:lang w:eastAsia="en-US"/>
        </w:rPr>
      </w:pPr>
      <w:r w:rsidRPr="00500FE6">
        <w:rPr>
          <w:lang w:eastAsia="en-US"/>
        </w:rPr>
        <w:t>Im Modul „Seite“ (Page) eine neue Seite im Seitenbaum erstellen und als Root-Seite der neuen Site definieren.</w:t>
      </w:r>
    </w:p>
    <w:p w14:paraId="6BDA9335" w14:textId="77777777" w:rsidR="00F653C5" w:rsidRPr="00500FE6" w:rsidRDefault="00F653C5" w:rsidP="001D2B8E">
      <w:pPr>
        <w:numPr>
          <w:ilvl w:val="1"/>
          <w:numId w:val="79"/>
        </w:numPr>
        <w:rPr>
          <w:lang w:eastAsia="en-US"/>
        </w:rPr>
      </w:pPr>
      <w:r w:rsidRPr="00500FE6">
        <w:rPr>
          <w:lang w:eastAsia="en-US"/>
        </w:rPr>
        <w:t>Im Seitenbaum den gewünschten Elternknoten auswählen, über das Kontextmenü „Neu“ und dann „Seite“ auswählen.</w:t>
      </w:r>
    </w:p>
    <w:p w14:paraId="3B4E3E3B" w14:textId="2FE8E0A5" w:rsidR="00F653C5" w:rsidRPr="00500FE6" w:rsidRDefault="00F653C5" w:rsidP="001D2B8E">
      <w:pPr>
        <w:numPr>
          <w:ilvl w:val="1"/>
          <w:numId w:val="79"/>
        </w:numPr>
        <w:rPr>
          <w:lang w:eastAsia="en-US"/>
        </w:rPr>
      </w:pPr>
      <w:r w:rsidRPr="00500FE6">
        <w:rPr>
          <w:lang w:eastAsia="en-US"/>
        </w:rPr>
        <w:t>Einen Namen für die Seite vergeben.</w:t>
      </w:r>
    </w:p>
    <w:p w14:paraId="43B63F84" w14:textId="77777777" w:rsidR="00F653C5" w:rsidRPr="00500FE6" w:rsidRDefault="00F653C5" w:rsidP="001D2B8E">
      <w:pPr>
        <w:numPr>
          <w:ilvl w:val="0"/>
          <w:numId w:val="79"/>
        </w:numPr>
        <w:rPr>
          <w:b/>
          <w:bCs/>
          <w:lang w:eastAsia="en-US"/>
        </w:rPr>
      </w:pPr>
      <w:r w:rsidRPr="00500FE6">
        <w:rPr>
          <w:b/>
          <w:bCs/>
          <w:lang w:eastAsia="en-US"/>
        </w:rPr>
        <w:t>Site-Konfiguration einrichten:</w:t>
      </w:r>
    </w:p>
    <w:p w14:paraId="41AF7BE0" w14:textId="77777777" w:rsidR="00F653C5" w:rsidRPr="00500FE6" w:rsidRDefault="00F653C5" w:rsidP="001D2B8E">
      <w:pPr>
        <w:numPr>
          <w:ilvl w:val="1"/>
          <w:numId w:val="79"/>
        </w:numPr>
        <w:rPr>
          <w:lang w:eastAsia="en-US"/>
        </w:rPr>
      </w:pPr>
      <w:r w:rsidRPr="00500FE6">
        <w:rPr>
          <w:lang w:eastAsia="en-US"/>
        </w:rPr>
        <w:t>Zum Modul „Site Management“ wechseln und „Sites“ auswählen.</w:t>
      </w:r>
    </w:p>
    <w:p w14:paraId="043020D0" w14:textId="77777777" w:rsidR="00F653C5" w:rsidRPr="00500FE6" w:rsidRDefault="00F653C5" w:rsidP="001D2B8E">
      <w:pPr>
        <w:numPr>
          <w:ilvl w:val="1"/>
          <w:numId w:val="79"/>
        </w:numPr>
        <w:rPr>
          <w:lang w:eastAsia="en-US"/>
        </w:rPr>
      </w:pPr>
      <w:r w:rsidRPr="00500FE6">
        <w:rPr>
          <w:lang w:eastAsia="en-US"/>
        </w:rPr>
        <w:t>Oben auf „Neue Site erstellen“ klicken.</w:t>
      </w:r>
    </w:p>
    <w:p w14:paraId="45677646" w14:textId="77777777" w:rsidR="00F653C5" w:rsidRPr="00500FE6" w:rsidRDefault="00F653C5" w:rsidP="001D2B8E">
      <w:pPr>
        <w:numPr>
          <w:ilvl w:val="1"/>
          <w:numId w:val="79"/>
        </w:numPr>
        <w:rPr>
          <w:lang w:eastAsia="en-US"/>
        </w:rPr>
      </w:pPr>
      <w:r w:rsidRPr="00500FE6">
        <w:rPr>
          <w:lang w:eastAsia="en-US"/>
        </w:rPr>
        <w:t>Im Dropdown-Menü die zuvor erstellte Root-Seite auswählen.</w:t>
      </w:r>
    </w:p>
    <w:p w14:paraId="2D312370" w14:textId="77777777" w:rsidR="00F653C5" w:rsidRPr="00500FE6" w:rsidRDefault="00F653C5" w:rsidP="001D2B8E">
      <w:pPr>
        <w:numPr>
          <w:ilvl w:val="1"/>
          <w:numId w:val="79"/>
        </w:numPr>
        <w:rPr>
          <w:lang w:eastAsia="en-US"/>
        </w:rPr>
      </w:pPr>
      <w:r w:rsidRPr="00500FE6">
        <w:rPr>
          <w:lang w:eastAsia="en-US"/>
        </w:rPr>
        <w:t>Die Site mit den erforderlichen Einstellungen konfigurieren, wie Site-Name, Basis-URL (Domain) und weitere Eigenschaften.</w:t>
      </w:r>
    </w:p>
    <w:p w14:paraId="1A7E9F5F" w14:textId="57F05D8B" w:rsidR="006B7DB4" w:rsidRPr="00500FE6" w:rsidRDefault="006B7DB4" w:rsidP="001D2B8E">
      <w:pPr>
        <w:numPr>
          <w:ilvl w:val="1"/>
          <w:numId w:val="79"/>
        </w:numPr>
        <w:rPr>
          <w:lang w:eastAsia="en-US"/>
        </w:rPr>
      </w:pPr>
      <w:r w:rsidRPr="00500FE6">
        <w:rPr>
          <w:lang w:eastAsia="en-US"/>
        </w:rPr>
        <w:t>Einstiegspunkt sowie Variante für den Einstiegspunkt auf die vom Betrieb festgelegten Umgebungsvariablen setzen, z. B. FRONTEND_DOMAIN_WEBAPP.</w:t>
      </w:r>
    </w:p>
    <w:p w14:paraId="51294884" w14:textId="77777777" w:rsidR="00F653C5" w:rsidRPr="00500FE6" w:rsidRDefault="00F653C5" w:rsidP="001D2B8E">
      <w:pPr>
        <w:numPr>
          <w:ilvl w:val="0"/>
          <w:numId w:val="79"/>
        </w:numPr>
        <w:rPr>
          <w:b/>
          <w:bCs/>
          <w:lang w:eastAsia="en-US"/>
        </w:rPr>
      </w:pPr>
      <w:r w:rsidRPr="00500FE6">
        <w:rPr>
          <w:b/>
          <w:bCs/>
          <w:lang w:eastAsia="en-US"/>
        </w:rPr>
        <w:t>Domain zuweisen:</w:t>
      </w:r>
    </w:p>
    <w:p w14:paraId="60FAF77F" w14:textId="72EBB82F" w:rsidR="006B7DB4" w:rsidRPr="00500FE6" w:rsidRDefault="00F653C5" w:rsidP="001D2B8E">
      <w:pPr>
        <w:numPr>
          <w:ilvl w:val="1"/>
          <w:numId w:val="79"/>
        </w:numPr>
        <w:rPr>
          <w:lang w:eastAsia="en-US"/>
        </w:rPr>
      </w:pPr>
      <w:r w:rsidRPr="00500FE6">
        <w:rPr>
          <w:lang w:eastAsia="en-US"/>
        </w:rPr>
        <w:t>Die neu erstellte Root-Seite im Modul „Seite“ öffnen.</w:t>
      </w:r>
    </w:p>
    <w:p w14:paraId="2FD25999" w14:textId="3CDF68FF" w:rsidR="006B7DB4" w:rsidRPr="00500FE6" w:rsidRDefault="00F653C5" w:rsidP="001D2B8E">
      <w:pPr>
        <w:numPr>
          <w:ilvl w:val="1"/>
          <w:numId w:val="79"/>
        </w:numPr>
        <w:rPr>
          <w:lang w:eastAsia="en-US"/>
        </w:rPr>
      </w:pPr>
      <w:r w:rsidRPr="00500FE6">
        <w:rPr>
          <w:lang w:eastAsia="en-US"/>
        </w:rPr>
        <w:t>Den Reiter „Verhalten“ aufrufen und im Abschnitt „Domain“ die Domain hinzufügen, die der neuen Site zugeordnet werden soll.</w:t>
      </w:r>
    </w:p>
    <w:p w14:paraId="6B875535" w14:textId="77777777" w:rsidR="00F653C5" w:rsidRPr="00500FE6" w:rsidRDefault="00F653C5" w:rsidP="001D2B8E">
      <w:pPr>
        <w:numPr>
          <w:ilvl w:val="0"/>
          <w:numId w:val="79"/>
        </w:numPr>
        <w:rPr>
          <w:b/>
          <w:bCs/>
          <w:lang w:eastAsia="en-US"/>
        </w:rPr>
      </w:pPr>
      <w:r w:rsidRPr="00500FE6">
        <w:rPr>
          <w:b/>
          <w:bCs/>
          <w:lang w:eastAsia="en-US"/>
        </w:rPr>
        <w:t>Template einrichten:</w:t>
      </w:r>
    </w:p>
    <w:p w14:paraId="41DCBE27" w14:textId="77777777" w:rsidR="00F653C5" w:rsidRPr="00500FE6" w:rsidRDefault="00F653C5" w:rsidP="001D2B8E">
      <w:pPr>
        <w:numPr>
          <w:ilvl w:val="1"/>
          <w:numId w:val="79"/>
        </w:numPr>
        <w:rPr>
          <w:lang w:eastAsia="en-US"/>
        </w:rPr>
      </w:pPr>
      <w:r w:rsidRPr="00500FE6">
        <w:rPr>
          <w:lang w:eastAsia="en-US"/>
        </w:rPr>
        <w:t>Zum Modul „Template“ wechseln und die neue Root-Seite auswählen.</w:t>
      </w:r>
    </w:p>
    <w:p w14:paraId="4C77A739" w14:textId="77777777" w:rsidR="00F653C5" w:rsidRPr="00500FE6" w:rsidRDefault="00F653C5" w:rsidP="001D2B8E">
      <w:pPr>
        <w:numPr>
          <w:ilvl w:val="1"/>
          <w:numId w:val="79"/>
        </w:numPr>
        <w:rPr>
          <w:lang w:eastAsia="en-US"/>
        </w:rPr>
      </w:pPr>
      <w:r w:rsidRPr="00500FE6">
        <w:rPr>
          <w:lang w:eastAsia="en-US"/>
        </w:rPr>
        <w:lastRenderedPageBreak/>
        <w:t xml:space="preserve">Ein neues Template erstellen, indem auf „Template für die </w:t>
      </w:r>
      <w:proofErr w:type="spellStart"/>
      <w:r w:rsidRPr="00500FE6">
        <w:rPr>
          <w:lang w:eastAsia="en-US"/>
        </w:rPr>
        <w:t>Rootseite</w:t>
      </w:r>
      <w:proofErr w:type="spellEnd"/>
      <w:r w:rsidRPr="00500FE6">
        <w:rPr>
          <w:lang w:eastAsia="en-US"/>
        </w:rPr>
        <w:t xml:space="preserve"> erstellen“ geklickt wird.</w:t>
      </w:r>
    </w:p>
    <w:p w14:paraId="2557135F" w14:textId="77777777" w:rsidR="00F653C5" w:rsidRPr="00500FE6" w:rsidRDefault="00F653C5" w:rsidP="001D2B8E">
      <w:pPr>
        <w:numPr>
          <w:ilvl w:val="1"/>
          <w:numId w:val="79"/>
        </w:numPr>
        <w:rPr>
          <w:lang w:eastAsia="en-US"/>
        </w:rPr>
      </w:pPr>
      <w:r w:rsidRPr="00500FE6">
        <w:rPr>
          <w:lang w:eastAsia="en-US"/>
        </w:rPr>
        <w:t xml:space="preserve">Die </w:t>
      </w:r>
      <w:proofErr w:type="spellStart"/>
      <w:r w:rsidRPr="00500FE6">
        <w:rPr>
          <w:lang w:eastAsia="en-US"/>
        </w:rPr>
        <w:t>TypoScript</w:t>
      </w:r>
      <w:proofErr w:type="spellEnd"/>
      <w:r w:rsidRPr="00500FE6">
        <w:rPr>
          <w:lang w:eastAsia="en-US"/>
        </w:rPr>
        <w:t>-Konfiguration für die neue Site definieren.</w:t>
      </w:r>
    </w:p>
    <w:p w14:paraId="188ED8F0" w14:textId="77777777" w:rsidR="00F653C5" w:rsidRPr="00500FE6" w:rsidRDefault="00F653C5" w:rsidP="001D2B8E">
      <w:pPr>
        <w:numPr>
          <w:ilvl w:val="0"/>
          <w:numId w:val="79"/>
        </w:numPr>
        <w:rPr>
          <w:b/>
          <w:bCs/>
          <w:lang w:eastAsia="en-US"/>
        </w:rPr>
      </w:pPr>
      <w:r w:rsidRPr="00500FE6">
        <w:rPr>
          <w:b/>
          <w:bCs/>
          <w:lang w:eastAsia="en-US"/>
        </w:rPr>
        <w:t>Fehlerseiten und weitere Konfigurationen anpassen:</w:t>
      </w:r>
    </w:p>
    <w:p w14:paraId="3B253638" w14:textId="77777777" w:rsidR="00F653C5" w:rsidRPr="00500FE6" w:rsidRDefault="00F653C5" w:rsidP="001D2B8E">
      <w:pPr>
        <w:numPr>
          <w:ilvl w:val="1"/>
          <w:numId w:val="79"/>
        </w:numPr>
        <w:rPr>
          <w:lang w:eastAsia="en-US"/>
        </w:rPr>
      </w:pPr>
      <w:r w:rsidRPr="00500FE6">
        <w:rPr>
          <w:lang w:eastAsia="en-US"/>
        </w:rPr>
        <w:t>Spezifische Fehlermeldungen wie Fehler 404 einrichten.</w:t>
      </w:r>
    </w:p>
    <w:p w14:paraId="19754934" w14:textId="52484B1E" w:rsidR="00307E1D" w:rsidRPr="00500FE6" w:rsidRDefault="00F653C5" w:rsidP="001D2B8E">
      <w:pPr>
        <w:numPr>
          <w:ilvl w:val="1"/>
          <w:numId w:val="79"/>
        </w:numPr>
        <w:rPr>
          <w:lang w:eastAsia="en-US"/>
        </w:rPr>
      </w:pPr>
      <w:r w:rsidRPr="00500FE6">
        <w:rPr>
          <w:lang w:eastAsia="en-US"/>
        </w:rPr>
        <w:t>Caching-Strategien und andere optionale Einstellungen für die Website anpassen.</w:t>
      </w:r>
    </w:p>
    <w:p w14:paraId="755140AE" w14:textId="051895CA" w:rsidR="00307E1D" w:rsidRPr="00500FE6" w:rsidRDefault="00307E1D" w:rsidP="001D2B8E">
      <w:pPr>
        <w:numPr>
          <w:ilvl w:val="0"/>
          <w:numId w:val="79"/>
        </w:numPr>
        <w:rPr>
          <w:b/>
          <w:bCs/>
          <w:lang w:eastAsia="en-US"/>
        </w:rPr>
      </w:pPr>
      <w:r w:rsidRPr="00500FE6">
        <w:rPr>
          <w:b/>
          <w:bCs/>
          <w:lang w:eastAsia="en-US"/>
        </w:rPr>
        <w:t>Webauftritt individualisieren:</w:t>
      </w:r>
    </w:p>
    <w:p w14:paraId="53D61FF2" w14:textId="6EE1C10C" w:rsidR="00307E1D" w:rsidRPr="00500FE6" w:rsidRDefault="00307E1D" w:rsidP="001D2B8E">
      <w:pPr>
        <w:numPr>
          <w:ilvl w:val="1"/>
          <w:numId w:val="79"/>
        </w:numPr>
        <w:rPr>
          <w:lang w:eastAsia="en-US"/>
        </w:rPr>
      </w:pPr>
      <w:r w:rsidRPr="00500FE6">
        <w:rPr>
          <w:lang w:eastAsia="en-US"/>
        </w:rPr>
        <w:t>Im Tab „GSB“ wie gewohnt Logos, Favicons und Farbwerte hinterlegen.</w:t>
      </w:r>
    </w:p>
    <w:p w14:paraId="4D343BD0" w14:textId="77777777" w:rsidR="00F653C5" w:rsidRPr="00500FE6" w:rsidRDefault="00F653C5" w:rsidP="001D2B8E">
      <w:pPr>
        <w:numPr>
          <w:ilvl w:val="0"/>
          <w:numId w:val="79"/>
        </w:numPr>
        <w:rPr>
          <w:b/>
          <w:bCs/>
          <w:lang w:eastAsia="en-US"/>
        </w:rPr>
      </w:pPr>
      <w:r w:rsidRPr="00500FE6">
        <w:rPr>
          <w:b/>
          <w:bCs/>
          <w:lang w:eastAsia="en-US"/>
        </w:rPr>
        <w:t>Benutzerrechte anpassen:</w:t>
      </w:r>
    </w:p>
    <w:p w14:paraId="67E77DD7" w14:textId="77777777" w:rsidR="00F653C5" w:rsidRPr="00500FE6" w:rsidRDefault="00F653C5" w:rsidP="001D2B8E">
      <w:pPr>
        <w:numPr>
          <w:ilvl w:val="1"/>
          <w:numId w:val="79"/>
        </w:numPr>
        <w:rPr>
          <w:lang w:eastAsia="en-US"/>
        </w:rPr>
      </w:pPr>
      <w:r w:rsidRPr="00500FE6">
        <w:rPr>
          <w:lang w:eastAsia="en-US"/>
        </w:rPr>
        <w:t>Im Modul „Backend-Benutzer“ sicherstellen, dass die entsprechenden Benutzer Zugriff auf die neue Site haben.</w:t>
      </w:r>
    </w:p>
    <w:p w14:paraId="1D8DD072" w14:textId="77777777" w:rsidR="00F653C5" w:rsidRPr="00500FE6" w:rsidRDefault="00F653C5" w:rsidP="00F653C5">
      <w:pPr>
        <w:rPr>
          <w:lang w:eastAsia="en-US"/>
        </w:rPr>
      </w:pPr>
    </w:p>
    <w:p w14:paraId="6614A6AF" w14:textId="77777777" w:rsidR="00EF69D3" w:rsidRPr="00500FE6" w:rsidRDefault="00EF69D3" w:rsidP="00EF69D3">
      <w:pPr>
        <w:rPr>
          <w:lang w:eastAsia="en-US"/>
        </w:rPr>
      </w:pPr>
    </w:p>
    <w:p w14:paraId="4A8CA7BE" w14:textId="77777777" w:rsidR="00AF0438" w:rsidRPr="00500FE6" w:rsidRDefault="00AF0438" w:rsidP="00414A5F">
      <w:pPr>
        <w:rPr>
          <w:lang w:eastAsia="en-US"/>
        </w:rPr>
      </w:pPr>
    </w:p>
    <w:p w14:paraId="396BFD64" w14:textId="77777777" w:rsidR="00414A5F" w:rsidRPr="00500FE6" w:rsidRDefault="00414A5F" w:rsidP="00EE73C4">
      <w:pPr>
        <w:rPr>
          <w:lang w:eastAsia="en-US"/>
        </w:rPr>
      </w:pPr>
    </w:p>
    <w:p w14:paraId="176A9D95" w14:textId="77777777" w:rsidR="00292B6C" w:rsidRPr="00500FE6" w:rsidRDefault="00292B6C" w:rsidP="00292B6C">
      <w:pPr>
        <w:pStyle w:val="berschrift1"/>
        <w:numPr>
          <w:ilvl w:val="0"/>
          <w:numId w:val="0"/>
        </w:numPr>
      </w:pPr>
      <w:bookmarkStart w:id="1357" w:name="_Toc230848620"/>
      <w:bookmarkStart w:id="1358" w:name="_Toc177116006"/>
      <w:r w:rsidRPr="00500FE6">
        <w:t>Glossar</w:t>
      </w:r>
      <w:bookmarkEnd w:id="1357"/>
    </w:p>
    <w:p w14:paraId="702C140C" w14:textId="77777777" w:rsidR="00292B6C" w:rsidRPr="00500FE6" w:rsidRDefault="00292B6C" w:rsidP="00292B6C">
      <w:pPr>
        <w:spacing w:after="160" w:line="259" w:lineRule="auto"/>
        <w:rPr>
          <w:b/>
          <w:bCs/>
        </w:rPr>
      </w:pPr>
      <w:r w:rsidRPr="00500FE6">
        <w:rPr>
          <w:b/>
          <w:bCs/>
        </w:rPr>
        <w:t>Alt-Text/Alternativtext:</w:t>
      </w:r>
    </w:p>
    <w:p w14:paraId="660A1608" w14:textId="77777777" w:rsidR="00292B6C" w:rsidRPr="00500FE6" w:rsidRDefault="00292B6C" w:rsidP="00292B6C">
      <w:pPr>
        <w:spacing w:after="160" w:line="259" w:lineRule="auto"/>
      </w:pPr>
      <w:r w:rsidRPr="00500FE6">
        <w:t>Auch bekannt als Alternativtext, ist eine kurze Beschreibung, die einem Bild/Logo/Grafik zugeordnet wird, um dessen Inhalt oder Bedeutung für Menschen zu beschreiben, die die Abbildung nicht sehen können. Dies kann für Menschen mit Sehbeeinträchtigungen wichtig sein, da Screenreader den Alt-Text vorlesen können, um ihnen eine Vorstellung davon zu geben, was auf dem Bild dargestellt ist. Der Alternativtext ist auch entscheidend für Suchmaschinenoptimierung (SEO), da er Suchmaschinen ermöglicht, den Inhalt des Bildes zu verstehen und zu indexieren. Ein gut geschriebener Alt-Text sollte präzise und beschreibend sein, um eine genaue Interpretation des Bildes zu ermöglichen.</w:t>
      </w:r>
    </w:p>
    <w:p w14:paraId="2BFC0C8C" w14:textId="77777777" w:rsidR="00292B6C" w:rsidRPr="00500FE6" w:rsidRDefault="00292B6C" w:rsidP="00292B6C">
      <w:pPr>
        <w:spacing w:after="160" w:line="259" w:lineRule="auto"/>
        <w:rPr>
          <w:b/>
          <w:bCs/>
        </w:rPr>
      </w:pPr>
      <w:r w:rsidRPr="00500FE6">
        <w:rPr>
          <w:b/>
          <w:bCs/>
        </w:rPr>
        <w:t>Backend:</w:t>
      </w:r>
    </w:p>
    <w:p w14:paraId="7F7A0FF4" w14:textId="77777777" w:rsidR="00292B6C" w:rsidRPr="00500FE6" w:rsidRDefault="00292B6C" w:rsidP="00292B6C">
      <w:pPr>
        <w:spacing w:after="160" w:line="259" w:lineRule="auto"/>
      </w:pPr>
      <w:r w:rsidRPr="00500FE6">
        <w:t>Siehe Eintrag „Redaktionssystem“.</w:t>
      </w:r>
    </w:p>
    <w:p w14:paraId="08C2ED38" w14:textId="77777777" w:rsidR="00292B6C" w:rsidRPr="00500FE6" w:rsidRDefault="00292B6C" w:rsidP="00292B6C">
      <w:pPr>
        <w:spacing w:after="160" w:line="259" w:lineRule="auto"/>
        <w:rPr>
          <w:b/>
          <w:bCs/>
        </w:rPr>
      </w:pPr>
      <w:r w:rsidRPr="00500FE6">
        <w:rPr>
          <w:b/>
          <w:bCs/>
        </w:rPr>
        <w:t>Barrierefreiheit:</w:t>
      </w:r>
    </w:p>
    <w:p w14:paraId="39132E46" w14:textId="77777777" w:rsidR="00292B6C" w:rsidRPr="00500FE6" w:rsidRDefault="00292B6C" w:rsidP="00292B6C">
      <w:pPr>
        <w:spacing w:after="160" w:line="259" w:lineRule="auto"/>
      </w:pPr>
      <w:r w:rsidRPr="00500FE6">
        <w:t xml:space="preserve">Bezieht sich auf die Gestaltung von Webauftritten, um sie für alle Menschen, unabhängig von ihren Fähigkeiten oder Einschränkungen, zugänglich zu machen. Dies umfasst insbesondere die Berücksichtigung von Bedürfnissen von Menschen mit Behinderungen, wie Seh-, Hör- oder motorischen Einschränkungen, sowie von älteren Menschen und Menschen mit Einschränkungen. Zu den Maßnahmen für Barrierefreiheit gehört u. a. die Verwendung von </w:t>
      </w:r>
      <w:r w:rsidRPr="00500FE6">
        <w:lastRenderedPageBreak/>
        <w:t>klarer und verständlicher Sprache, die Bereitstellung alternativer Texte für Bilder, die Steuerung der Navigation mit der Tastatur, sowie die Gewährleistung der Kompatibilität mit Hilfstechnologien wie Screenreadern. Durch die Einhaltung von Barrierefreiheitsstandards wird sichergestellt, dass alle Nutzenden die gleichen Möglichkeiten haben, auf Informationen zuzugreifen und an Web-Aktivitäten teilzunehmen.</w:t>
      </w:r>
    </w:p>
    <w:p w14:paraId="2FE2FE5C" w14:textId="77777777" w:rsidR="00292B6C" w:rsidRPr="00500FE6" w:rsidRDefault="00292B6C" w:rsidP="00292B6C">
      <w:pPr>
        <w:spacing w:after="160" w:line="259" w:lineRule="auto"/>
        <w:rPr>
          <w:b/>
          <w:bCs/>
        </w:rPr>
      </w:pPr>
      <w:r w:rsidRPr="00500FE6">
        <w:rPr>
          <w:b/>
          <w:bCs/>
        </w:rPr>
        <w:t>BITV:</w:t>
      </w:r>
    </w:p>
    <w:p w14:paraId="3244DB7A" w14:textId="77777777" w:rsidR="00292B6C" w:rsidRPr="00500FE6" w:rsidRDefault="00292B6C" w:rsidP="00292B6C">
      <w:pPr>
        <w:spacing w:after="160" w:line="259" w:lineRule="auto"/>
      </w:pPr>
      <w:r w:rsidRPr="00500FE6">
        <w:t>Die Barrierefreie-Informationstechnik-Verordnung (BITV) ist eine gesetzliche Regelung in Deutschland, die darauf abzielt, die Barrierefreiheit von digitalen Inhalten zu gewährleisten. Sie wurde entwickelt, um Webauftritte und mobile Anwendungen für alle Menschen, einschließlich Menschen mit Behinderungen, zugänglich zu machen. Die BITV basiert auf dem Behindertengleichstellungsgesetz (BGG) und richtet sich an öffentliche Stellen sowie Unternehmen und Organisationen, die öffentliche Aufgaben wahrnehmen. Die Verordnung legt konkrete Anforderungen fest, die Webauftritte und mobile Anwendungen erfüllen müssen, um als barrierefrei betrachtet zu werden. Dazu gehören z. B. die Verwendung von Alt-Texte für Bilder, Grafiken und Logos, eine klare und verständliche Sprache, die Steuerung der Navigation mit der Tastatur und die Kompatibilität mit Assistenztechnologien wie Screenreadern. Die BITV trägt dazu bei, die digitale Teilhabe für alle Bürgerinnen und Bürger zu verbessern und stellt sicher, dass Inhalte und Informationen für alle zugänglich sind.</w:t>
      </w:r>
    </w:p>
    <w:p w14:paraId="16A498CF" w14:textId="77777777" w:rsidR="00292B6C" w:rsidRPr="00500FE6" w:rsidRDefault="00292B6C" w:rsidP="00292B6C">
      <w:pPr>
        <w:spacing w:after="160" w:line="259" w:lineRule="auto"/>
        <w:rPr>
          <w:b/>
        </w:rPr>
      </w:pPr>
      <w:r w:rsidRPr="00500FE6">
        <w:rPr>
          <w:b/>
        </w:rPr>
        <w:t>Bookmark:</w:t>
      </w:r>
    </w:p>
    <w:p w14:paraId="43870D99" w14:textId="77777777" w:rsidR="00292B6C" w:rsidRPr="00500FE6" w:rsidRDefault="00292B6C" w:rsidP="00292B6C">
      <w:pPr>
        <w:spacing w:after="160" w:line="259" w:lineRule="auto"/>
      </w:pPr>
      <w:r w:rsidRPr="00500FE6">
        <w:t>Auch Lesezeichen genannt, ist eine Funktion in Webbrowsern, die es Benutzern ermöglicht, die URLs von Webseiten zu speichern, um sie später leicht wiederfinden zu können. Bookmarks können organisiert, bearbeitet und gelöscht werden und sind ein nützliches Werkzeug zur Verwaltung und Navigation im Internet. Sie können auch zwischen verschiedenen Geräten synchronisiert werden, um den Zugriff auf gespeicherte Seiten von überall aus zu ermöglichen.</w:t>
      </w:r>
    </w:p>
    <w:p w14:paraId="2F217C9A" w14:textId="77777777" w:rsidR="00292B6C" w:rsidRPr="00500FE6" w:rsidRDefault="00292B6C" w:rsidP="00292B6C">
      <w:pPr>
        <w:spacing w:after="160" w:line="259" w:lineRule="auto"/>
        <w:rPr>
          <w:b/>
          <w:bCs/>
        </w:rPr>
      </w:pPr>
      <w:proofErr w:type="spellStart"/>
      <w:r w:rsidRPr="00500FE6">
        <w:rPr>
          <w:b/>
          <w:bCs/>
        </w:rPr>
        <w:t>Breadcrumb</w:t>
      </w:r>
      <w:proofErr w:type="spellEnd"/>
      <w:r w:rsidRPr="00500FE6">
        <w:rPr>
          <w:b/>
          <w:bCs/>
        </w:rPr>
        <w:t>:</w:t>
      </w:r>
    </w:p>
    <w:p w14:paraId="32B5E781" w14:textId="77777777" w:rsidR="00292B6C" w:rsidRPr="00500FE6" w:rsidRDefault="00292B6C" w:rsidP="00292B6C">
      <w:pPr>
        <w:spacing w:after="160" w:line="259" w:lineRule="auto"/>
      </w:pPr>
      <w:r w:rsidRPr="00500FE6">
        <w:t xml:space="preserve">Das ist eine Navigationshilfe auf einem Webauftritt, die dem Benutzer den aktuellen Pfad und die Hierarchie der besuchten Seiten anzeigt. Typischerweise wird der </w:t>
      </w:r>
      <w:proofErr w:type="spellStart"/>
      <w:r w:rsidRPr="00500FE6">
        <w:t>Breadcrumb</w:t>
      </w:r>
      <w:proofErr w:type="spellEnd"/>
      <w:r w:rsidRPr="00500FE6">
        <w:t xml:space="preserve"> am oberen Rand einer Seite angezeigt und besteht aus einer Reihe von Links, die die verschiedenen Ebenen des Webauftritts repräsentieren, angefangen von der Startseite bis zur aktuellen Seite. </w:t>
      </w:r>
      <w:proofErr w:type="spellStart"/>
      <w:r w:rsidRPr="00500FE6">
        <w:t>Breadcrumbs</w:t>
      </w:r>
      <w:proofErr w:type="spellEnd"/>
      <w:r w:rsidRPr="00500FE6">
        <w:t xml:space="preserve"> erleichtern es Benutzern, sich auf einem Webauftritt zu orientieren und </w:t>
      </w:r>
      <w:proofErr w:type="spellStart"/>
      <w:r w:rsidRPr="00500FE6">
        <w:t>zurückzunavigieren</w:t>
      </w:r>
      <w:proofErr w:type="spellEnd"/>
      <w:r w:rsidRPr="00500FE6">
        <w:t xml:space="preserve">, indem sie ihnen visuell zeigen, wo sie sich gerade befinden und wie sie zu vorherigen Seiten gelangen können. Dies ist besonders nützlich bei großen Webauftritten mit vielen Unterseiten. Ein </w:t>
      </w:r>
      <w:proofErr w:type="spellStart"/>
      <w:r w:rsidRPr="00500FE6">
        <w:t>Breadcrumb</w:t>
      </w:r>
      <w:proofErr w:type="spellEnd"/>
      <w:r w:rsidRPr="00500FE6">
        <w:t xml:space="preserve"> trägt dazu bei, die Benutzererfahrung zu verbessern und die Navigation für die Nutzenden des Webauftritts zu erleichtern.</w:t>
      </w:r>
    </w:p>
    <w:p w14:paraId="077F0540" w14:textId="77777777" w:rsidR="00292B6C" w:rsidRPr="00500FE6" w:rsidRDefault="00292B6C" w:rsidP="00292B6C">
      <w:pPr>
        <w:spacing w:after="160" w:line="259" w:lineRule="auto"/>
        <w:rPr>
          <w:b/>
          <w:bCs/>
        </w:rPr>
      </w:pPr>
      <w:r w:rsidRPr="00500FE6">
        <w:rPr>
          <w:b/>
          <w:bCs/>
        </w:rPr>
        <w:t>Burger-Menü:</w:t>
      </w:r>
    </w:p>
    <w:p w14:paraId="2EF9235F" w14:textId="77777777" w:rsidR="00292B6C" w:rsidRPr="00500FE6" w:rsidRDefault="00292B6C" w:rsidP="00292B6C">
      <w:pPr>
        <w:spacing w:after="160" w:line="259" w:lineRule="auto"/>
        <w:rPr>
          <w:b/>
          <w:bCs/>
        </w:rPr>
      </w:pPr>
      <w:r w:rsidRPr="00500FE6">
        <w:rPr>
          <w:rStyle w:val="ui-provider"/>
        </w:rPr>
        <w:t xml:space="preserve">Auch als Hamburger-Menü bekannt, ist ein Symbol mit drei horizontalen Linien, das üblicherweise in der Ecke einer Webseite oder einer mobilen App zu finden ist. Wenn man daraufklickt, öffnet sich ein vertikales Menü mit einer Liste von Navigationsoptionen. Es wird als </w:t>
      </w:r>
      <w:r w:rsidRPr="00500FE6">
        <w:rPr>
          <w:rStyle w:val="ui-provider"/>
        </w:rPr>
        <w:lastRenderedPageBreak/>
        <w:t>„Burger-Menü“ bezeichnet, weil das Symbol an ein Hamburger-Sandwich erinnert, wobei die Linien das Brot und der Raum dazwischen das Fleisch darstellen. Es ist besonders beliebt in responsiven Designs, da es hilft, den Bildschirmraum zu maximieren.</w:t>
      </w:r>
    </w:p>
    <w:p w14:paraId="26CEB30E" w14:textId="77777777" w:rsidR="00292B6C" w:rsidRPr="00500FE6" w:rsidRDefault="00292B6C" w:rsidP="00292B6C">
      <w:pPr>
        <w:spacing w:after="160" w:line="259" w:lineRule="auto"/>
        <w:rPr>
          <w:b/>
        </w:rPr>
      </w:pPr>
      <w:r w:rsidRPr="00500FE6">
        <w:rPr>
          <w:b/>
        </w:rPr>
        <w:t xml:space="preserve">Cache, </w:t>
      </w:r>
      <w:proofErr w:type="spellStart"/>
      <w:r w:rsidRPr="00500FE6">
        <w:rPr>
          <w:b/>
        </w:rPr>
        <w:t>caching</w:t>
      </w:r>
      <w:proofErr w:type="spellEnd"/>
      <w:r w:rsidRPr="00500FE6">
        <w:rPr>
          <w:b/>
        </w:rPr>
        <w:t>:</w:t>
      </w:r>
    </w:p>
    <w:p w14:paraId="62B7D4C2" w14:textId="77777777" w:rsidR="00292B6C" w:rsidRPr="00500FE6" w:rsidRDefault="00292B6C" w:rsidP="00292B6C">
      <w:pPr>
        <w:spacing w:after="160" w:line="259" w:lineRule="auto"/>
      </w:pPr>
      <w:r w:rsidRPr="00500FE6">
        <w:t>Cache ist ein Mechanismus, der verwendet wird, um die Ladezeiten von Webseiten zu verkürzen und die Serverleistung zu verbessern. TYPO3/</w:t>
      </w:r>
      <w:r w:rsidRPr="00500FE6">
        <w:rPr>
          <w:rStyle w:val="ui-provider"/>
        </w:rPr>
        <w:t>GSB11</w:t>
      </w:r>
      <w:r w:rsidRPr="00500FE6">
        <w:t xml:space="preserve"> speichert gerenderte Seiten und Datenbankabfragen im Cache, um wiederholte Berechnungen und Datenbankzugriffe zu vermeiden. Dadurch werden Seitenaufrufe für wiederkehrende Nutzende schneller. Der Cache kann auf verschiedenen Ebenen konfiguriert und bei Bedarf manuell geleert werden, um sicherzustellen, dass aktuelle Inhalte angezeigt werden. Es gibt verschiedene Cache-Typen in TYPO3/</w:t>
      </w:r>
      <w:r w:rsidRPr="00500FE6">
        <w:rPr>
          <w:rStyle w:val="ui-provider"/>
        </w:rPr>
        <w:t>GSB11</w:t>
      </w:r>
      <w:r w:rsidRPr="00500FE6">
        <w:t xml:space="preserve">, wie z. B. den Page-Cache und den </w:t>
      </w:r>
      <w:proofErr w:type="spellStart"/>
      <w:r w:rsidRPr="00500FE6">
        <w:t>TypoScript</w:t>
      </w:r>
      <w:proofErr w:type="spellEnd"/>
      <w:r w:rsidRPr="00500FE6">
        <w:t>-Cache.</w:t>
      </w:r>
    </w:p>
    <w:p w14:paraId="416A0AEA" w14:textId="77777777" w:rsidR="00292B6C" w:rsidRPr="00500FE6" w:rsidRDefault="00292B6C" w:rsidP="00292B6C">
      <w:pPr>
        <w:spacing w:after="160" w:line="259" w:lineRule="auto"/>
        <w:rPr>
          <w:b/>
        </w:rPr>
      </w:pPr>
      <w:r w:rsidRPr="00500FE6">
        <w:rPr>
          <w:b/>
        </w:rPr>
        <w:t>CK-Editor (RTE):</w:t>
      </w:r>
    </w:p>
    <w:p w14:paraId="1C319730" w14:textId="77777777" w:rsidR="00292B6C" w:rsidRPr="00500FE6" w:rsidRDefault="00292B6C" w:rsidP="00292B6C">
      <w:pPr>
        <w:spacing w:after="160" w:line="259" w:lineRule="auto"/>
      </w:pPr>
      <w:r w:rsidRPr="00500FE6">
        <w:t>Ein beliebter Open-Source-Rich-Text-Editor, der in Webanwendungen und Webauftritten integriert werden kann, siehe RTE.</w:t>
      </w:r>
    </w:p>
    <w:p w14:paraId="3581E0A8" w14:textId="77777777" w:rsidR="00292B6C" w:rsidRPr="00500FE6" w:rsidRDefault="00292B6C" w:rsidP="00292B6C">
      <w:pPr>
        <w:spacing w:after="160" w:line="259" w:lineRule="auto"/>
        <w:rPr>
          <w:b/>
          <w:bCs/>
        </w:rPr>
      </w:pPr>
      <w:proofErr w:type="spellStart"/>
      <w:r w:rsidRPr="00500FE6">
        <w:rPr>
          <w:b/>
          <w:bCs/>
        </w:rPr>
        <w:t>Clickjacking</w:t>
      </w:r>
      <w:proofErr w:type="spellEnd"/>
      <w:r w:rsidRPr="00500FE6">
        <w:rPr>
          <w:b/>
          <w:bCs/>
        </w:rPr>
        <w:t>:</w:t>
      </w:r>
    </w:p>
    <w:p w14:paraId="52946D2A" w14:textId="77777777" w:rsidR="00292B6C" w:rsidRPr="00500FE6" w:rsidRDefault="00292B6C" w:rsidP="00292B6C">
      <w:pPr>
        <w:spacing w:after="160" w:line="259" w:lineRule="auto"/>
      </w:pPr>
      <w:r w:rsidRPr="00500FE6">
        <w:t>Ist eine bösartige Technik, bei der ein Angreifer eine unsichtbare Schicht über eine scheinbar legitime Webseite legt, um einen Nutzenden dazu zu verleiten, auf etwas zu klicken, das er nicht beabsichtigt. Dies kann dazu führen, dass Nutzende ungewollt ihre persönlichen Informationen preisgeben oder unbekannte Aktionen auf einer Webseite ausführen. Es ist eine Form der Sicherheitslücke, die oft dazu genutzt wird, die Kontrolle über die Online-Aktivitäten eines Benutzers zu erlangen.</w:t>
      </w:r>
    </w:p>
    <w:p w14:paraId="232CBFD3" w14:textId="77777777" w:rsidR="00292B6C" w:rsidRPr="00500FE6" w:rsidRDefault="00292B6C" w:rsidP="00292B6C">
      <w:pPr>
        <w:spacing w:after="160" w:line="259" w:lineRule="auto"/>
        <w:rPr>
          <w:b/>
          <w:bCs/>
        </w:rPr>
      </w:pPr>
      <w:r w:rsidRPr="00500FE6">
        <w:rPr>
          <w:b/>
          <w:bCs/>
        </w:rPr>
        <w:t>CMS:</w:t>
      </w:r>
    </w:p>
    <w:p w14:paraId="06C7B3C8" w14:textId="77777777" w:rsidR="00292B6C" w:rsidRPr="00500FE6" w:rsidRDefault="00292B6C" w:rsidP="00292B6C">
      <w:pPr>
        <w:spacing w:after="160" w:line="259" w:lineRule="auto"/>
      </w:pPr>
      <w:r w:rsidRPr="00500FE6">
        <w:t>Steht für Content-Management-System. Es ist eine Software oder ein Anwendungstool, das die Erstellung, Bearbeitung, Organisation und Veröffentlichung von Inhalten auf Websites ermöglicht, ohne dass dazu umfangreiche technische Kenntnisse erforderlich sind. Typische Funktionen eines CMS umfassen Textbearbeitung, Medienverwaltung und Seitengestaltung. Bekannte Beispiele für CMS sind WordPress, Joomla, GSB und TYPO3.</w:t>
      </w:r>
    </w:p>
    <w:p w14:paraId="3648C6FD" w14:textId="77777777" w:rsidR="00292B6C" w:rsidRPr="00500FE6" w:rsidRDefault="00292B6C" w:rsidP="00292B6C">
      <w:pPr>
        <w:spacing w:after="160" w:line="259" w:lineRule="auto"/>
        <w:rPr>
          <w:b/>
          <w:bCs/>
        </w:rPr>
      </w:pPr>
      <w:r w:rsidRPr="00500FE6">
        <w:rPr>
          <w:b/>
          <w:bCs/>
        </w:rPr>
        <w:t>Cross-Site-Scripting (XSS):</w:t>
      </w:r>
    </w:p>
    <w:p w14:paraId="2106AEC1" w14:textId="77777777" w:rsidR="00292B6C" w:rsidRPr="00500FE6" w:rsidRDefault="00292B6C" w:rsidP="00292B6C">
      <w:pPr>
        <w:spacing w:after="160" w:line="259" w:lineRule="auto"/>
      </w:pPr>
      <w:r w:rsidRPr="00500FE6">
        <w:t xml:space="preserve">Ist eine Art von Sicherheitslücke in Webanwendungen, die es einem Angreifer ermöglicht, schädlichen Code in Webseiten einzufügen, die dann von anderen Benutzern angesehen werden. Diese Angriffe können dazu genutzt werden, um sensible Daten wie Passwörter, Kreditkarteninformationen oder persönliche Benutzerdaten zu stehlen. </w:t>
      </w:r>
    </w:p>
    <w:p w14:paraId="186AE999" w14:textId="77777777" w:rsidR="00292B6C" w:rsidRPr="00500FE6" w:rsidRDefault="00292B6C" w:rsidP="00292B6C">
      <w:pPr>
        <w:spacing w:after="160" w:line="259" w:lineRule="auto"/>
        <w:rPr>
          <w:b/>
          <w:bCs/>
        </w:rPr>
      </w:pPr>
      <w:r w:rsidRPr="00500FE6">
        <w:rPr>
          <w:b/>
          <w:bCs/>
        </w:rPr>
        <w:t>Dachzeile:</w:t>
      </w:r>
    </w:p>
    <w:p w14:paraId="589050FF" w14:textId="77777777" w:rsidR="00292B6C" w:rsidRPr="00500FE6" w:rsidRDefault="00292B6C" w:rsidP="00292B6C">
      <w:pPr>
        <w:spacing w:after="160" w:line="259" w:lineRule="auto"/>
        <w:rPr>
          <w:b/>
          <w:bCs/>
        </w:rPr>
      </w:pPr>
      <w:r w:rsidRPr="00500FE6">
        <w:t xml:space="preserve">In einem Teaser besteht sie aus stichwortartigen oder kurzen prägnanten Phrasen, die dazu dienen, den Inhalt oder das Thema des Teasers zusammenzufassen und die Aufmerksamkeit des Nutzenden zu gewinnen. Sie befindet sich in der Regel am oberen Rand des Teasers und dient </w:t>
      </w:r>
      <w:r w:rsidRPr="00500FE6">
        <w:lastRenderedPageBreak/>
        <w:t>dazu, den Nutzenden neugierig zu machen oder ihn über den Inhalt zu informieren, bevor der Teaser geöffnet oder näher betrachtet wird. Die Dachzeile soll die Hauptbotschaft oder den Zweck des Teasers klar und präzise kommunizieren, um das Interesse des Nutzenden zu wecken und ihn zum Weiterlesen oder zur Interaktion zu bewegen.</w:t>
      </w:r>
    </w:p>
    <w:p w14:paraId="33802C3E" w14:textId="77777777" w:rsidR="00292B6C" w:rsidRPr="00500FE6" w:rsidRDefault="00292B6C" w:rsidP="00292B6C">
      <w:pPr>
        <w:spacing w:after="160" w:line="259" w:lineRule="auto"/>
        <w:rPr>
          <w:b/>
          <w:bCs/>
        </w:rPr>
      </w:pPr>
      <w:r w:rsidRPr="00500FE6">
        <w:rPr>
          <w:b/>
          <w:bCs/>
        </w:rPr>
        <w:t>Drag &amp; Drop:</w:t>
      </w:r>
    </w:p>
    <w:p w14:paraId="572E05B0" w14:textId="77777777" w:rsidR="00292B6C" w:rsidRPr="00500FE6" w:rsidRDefault="00292B6C" w:rsidP="00292B6C">
      <w:pPr>
        <w:spacing w:after="160" w:line="259" w:lineRule="auto"/>
      </w:pPr>
      <w:r w:rsidRPr="00500FE6">
        <w:t>Hierbei handelt es sich um eine Benutzerinteraktionstechnik, bei der Benutzer digitale Objekte durch „Ziehen“ (engl. „Drag“) und „Ablage“ (engl. „Drop“) mit der Maus bewegen können. Diese Technik wird häufig verwendet, um Dateien, Ordner oder andere Elemente innerhalb einer Benutzeroberfläche zu verschieben, zu kopieren oder neu anzuordnen. Um Drag &amp; Drop zu verwenden, klicken Benutzer auf das Objekt, halten die Maustaste gedrückt, bewegen das Objekt an die gewünschte Stelle und lassen dann die Maustaste los, um das Objekt dort abzulegen. Diese intuitive Methode erleichtert die Interaktion und das Arbeiten mit digitalen Inhalten und wird in vielen Anwendungen, Betriebssystemen und CMS verwendet, um die Benutzerfreundlichkeit zu verbessern.</w:t>
      </w:r>
    </w:p>
    <w:p w14:paraId="1B9D0F80" w14:textId="77777777" w:rsidR="00292B6C" w:rsidRPr="00500FE6" w:rsidRDefault="00292B6C" w:rsidP="00292B6C">
      <w:pPr>
        <w:spacing w:after="160" w:line="259" w:lineRule="auto"/>
        <w:rPr>
          <w:b/>
          <w:bCs/>
        </w:rPr>
      </w:pPr>
      <w:r w:rsidRPr="00500FE6">
        <w:rPr>
          <w:b/>
          <w:bCs/>
        </w:rPr>
        <w:t>Facette/</w:t>
      </w:r>
      <w:proofErr w:type="spellStart"/>
      <w:r w:rsidRPr="00500FE6">
        <w:rPr>
          <w:b/>
          <w:bCs/>
        </w:rPr>
        <w:t>Facettierung</w:t>
      </w:r>
      <w:proofErr w:type="spellEnd"/>
      <w:r w:rsidRPr="00500FE6">
        <w:rPr>
          <w:b/>
          <w:bCs/>
        </w:rPr>
        <w:t xml:space="preserve"> der Suche:</w:t>
      </w:r>
    </w:p>
    <w:p w14:paraId="73685DD1" w14:textId="77777777" w:rsidR="00292B6C" w:rsidRPr="00500FE6" w:rsidRDefault="00292B6C" w:rsidP="00292B6C">
      <w:pPr>
        <w:spacing w:after="160" w:line="259" w:lineRule="auto"/>
      </w:pPr>
      <w:r w:rsidRPr="00500FE6">
        <w:t>Eine Facette kann beispielsweise das Veröffentlichungsdatum, der Autor oder der Dokumenttyp in einer Dokumentensuche sein. Daher wird die Suche oft als Facettensuche bezeichnet. Sie ist eine Methode zur Kategorisierung und Filterung von Suchergebnissen basierend auf bestimmten Eigenschaften (Facetten) der Daten. Durch Klicken auf eine Facette können Nutzende ihre Suchergebnisse verfeinern, um relevantere Ergebnisse zu erhalten. Dieses Konzept wird häufig in Online-Shops, Bibliothekskatalogen und anderen datenintensiven Anwendungen verwendet.</w:t>
      </w:r>
    </w:p>
    <w:p w14:paraId="05E3FD3C" w14:textId="77777777" w:rsidR="00292B6C" w:rsidRPr="00500FE6" w:rsidRDefault="00292B6C" w:rsidP="00292B6C">
      <w:pPr>
        <w:spacing w:after="160" w:line="259" w:lineRule="auto"/>
        <w:rPr>
          <w:b/>
          <w:bCs/>
        </w:rPr>
      </w:pPr>
      <w:r w:rsidRPr="00500FE6">
        <w:rPr>
          <w:b/>
          <w:bCs/>
        </w:rPr>
        <w:t>Favicon:</w:t>
      </w:r>
    </w:p>
    <w:p w14:paraId="1676A644" w14:textId="77777777" w:rsidR="00292B6C" w:rsidRPr="00500FE6" w:rsidRDefault="00292B6C" w:rsidP="00292B6C">
      <w:pPr>
        <w:spacing w:after="160" w:line="259" w:lineRule="auto"/>
      </w:pPr>
      <w:r w:rsidRPr="00500FE6">
        <w:t>Kurz für „</w:t>
      </w:r>
      <w:proofErr w:type="spellStart"/>
      <w:r w:rsidRPr="00500FE6">
        <w:t>Favorites</w:t>
      </w:r>
      <w:proofErr w:type="spellEnd"/>
      <w:r w:rsidRPr="00500FE6">
        <w:t xml:space="preserve"> Icon“, ist ein kleines grafisches Symbol, das in der Adressleiste eines Webbrowsers neben der URL eines Webauftritts angezeigt wird. Es dient dazu, den Webauftritt visuell zu kennzeichnen und erleichtert Benutzern das Wiedererkennen und schnelle Identifizieren eines Webauftritts, besonders wenn mehrere Tabs geöffnet sind. Das Favicon wird auch in Lesezeichenlisten, auf Registerkarten und in der Liste der Favoriten angezeigt. Es sollte ein quadratisches Bild sein, üblicherweise im Format 16x16 Pixel oder 32x32 Pixel, gespeichert werden. Das Hinzufügen eines Favicons zu einem Webauftritt ist eine einfache Möglichkeit, die Markenidentität zu stärken und die Benutzererfahrung zu verbessern.</w:t>
      </w:r>
    </w:p>
    <w:p w14:paraId="60D52C68" w14:textId="77777777" w:rsidR="00292B6C" w:rsidRPr="00500FE6" w:rsidRDefault="00292B6C" w:rsidP="00292B6C">
      <w:pPr>
        <w:spacing w:after="160" w:line="259" w:lineRule="auto"/>
        <w:rPr>
          <w:b/>
          <w:bCs/>
        </w:rPr>
      </w:pPr>
      <w:r w:rsidRPr="00500FE6">
        <w:rPr>
          <w:b/>
          <w:bCs/>
        </w:rPr>
        <w:t>Frontend:</w:t>
      </w:r>
    </w:p>
    <w:p w14:paraId="6D158A57" w14:textId="77777777" w:rsidR="00292B6C" w:rsidRPr="00500FE6" w:rsidRDefault="00292B6C" w:rsidP="00292B6C">
      <w:pPr>
        <w:spacing w:after="160" w:line="259" w:lineRule="auto"/>
      </w:pPr>
      <w:r w:rsidRPr="00500FE6">
        <w:t xml:space="preserve">Bezeichnet die Benutzeroberfläche eines Webauftritts oder einer, mit der Nutzende interagieren. Es ist der Teil der Anwendung, den Nutzende sehen und mit dem sie direkt arbeiten. Im Kontext von CMS wie TYPO3/GSB11 bezieht sich das Frontend auf den Webauftritt oder Plattform, die von Besuchenden betrachtet und genutzt wird. Das Frontend enthält typischerweise Inhalte, Navigationselemente, Formulare und andere Funktionen, die Nutzenden ermöglichen, Informationen abzurufen, Inhalte zu durchsuchen und mit dem Webauftritt zu </w:t>
      </w:r>
      <w:r w:rsidRPr="00500FE6">
        <w:lastRenderedPageBreak/>
        <w:t xml:space="preserve">interagieren. Das Frontend ist das Gegenstück zum Backend (Redaktionssystem), das die hinter den Kulissen arbeitende Administrationsoberfläche darstellt. </w:t>
      </w:r>
    </w:p>
    <w:p w14:paraId="6E690F68" w14:textId="77777777" w:rsidR="00292B6C" w:rsidRPr="00500FE6" w:rsidRDefault="00292B6C" w:rsidP="00292B6C">
      <w:pPr>
        <w:spacing w:after="160" w:line="259" w:lineRule="auto"/>
        <w:rPr>
          <w:b/>
          <w:bCs/>
        </w:rPr>
      </w:pPr>
      <w:r w:rsidRPr="00500FE6">
        <w:rPr>
          <w:b/>
          <w:bCs/>
        </w:rPr>
        <w:t>GSB:</w:t>
      </w:r>
    </w:p>
    <w:p w14:paraId="4F8106E3" w14:textId="77777777" w:rsidR="00292B6C" w:rsidRPr="00500FE6" w:rsidRDefault="00292B6C" w:rsidP="00292B6C">
      <w:pPr>
        <w:spacing w:after="160" w:line="259" w:lineRule="auto"/>
      </w:pPr>
      <w:r w:rsidRPr="00500FE6">
        <w:t xml:space="preserve">Der Government Site </w:t>
      </w:r>
      <w:proofErr w:type="spellStart"/>
      <w:r w:rsidRPr="00500FE6">
        <w:t>Builder</w:t>
      </w:r>
      <w:proofErr w:type="spellEnd"/>
      <w:r w:rsidRPr="00500FE6">
        <w:t xml:space="preserve"> (GSB) ist ein Content-Management-System, das speziell für die Bedürfnisse von Regierungsorganisationen und Behörden entwickelt wurde. Er ermöglicht es diesen Organisationen, ihre Webauftritte effizient zu erstellen, zu verwalten und zu pflegen, um Bürgerinnen und Bürgern einen </w:t>
      </w:r>
      <w:proofErr w:type="spellStart"/>
      <w:r w:rsidRPr="00500FE6">
        <w:t>nutzendenfreundlichen</w:t>
      </w:r>
      <w:proofErr w:type="spellEnd"/>
      <w:r w:rsidRPr="00500FE6">
        <w:t xml:space="preserve"> Zugang zu Informationen und Dienstleistungen zu bieten. Der GSB bietet in der Regel Funktionen wie Vorlagen für Regierungs-Webauftritten, barrierefreie Gestaltungsmöglichkeiten, Mehrsprachigkeit und Sicherheitsfunktionen, die den spezifischen Anforderungen des öffentlichen Sektors gerecht werden. Durch die Verwendung des GSB können Regierungsorganisationen ihre Online-Präsenz verbessern, die Kommunikation mit Bürgerinnen und Bürgern stärken und öffentliche digitale Dienstleistungen optimieren.</w:t>
      </w:r>
    </w:p>
    <w:p w14:paraId="23F200EB" w14:textId="77777777" w:rsidR="00292B6C" w:rsidRPr="00500FE6" w:rsidRDefault="00292B6C" w:rsidP="00292B6C">
      <w:pPr>
        <w:spacing w:after="160" w:line="259" w:lineRule="auto"/>
        <w:rPr>
          <w:b/>
          <w:bCs/>
        </w:rPr>
      </w:pPr>
      <w:r w:rsidRPr="00500FE6">
        <w:rPr>
          <w:b/>
          <w:bCs/>
        </w:rPr>
        <w:t>Modul:</w:t>
      </w:r>
    </w:p>
    <w:p w14:paraId="1619F1AB" w14:textId="77777777" w:rsidR="00292B6C" w:rsidRPr="00500FE6" w:rsidRDefault="00292B6C" w:rsidP="00292B6C">
      <w:pPr>
        <w:spacing w:after="160" w:line="259" w:lineRule="auto"/>
        <w:rPr>
          <w:b/>
          <w:bCs/>
        </w:rPr>
      </w:pPr>
      <w:r w:rsidRPr="00500FE6">
        <w:rPr>
          <w:rStyle w:val="ui-provider"/>
        </w:rPr>
        <w:t>Ein Modul bezeichnet eine eigenständige Funktionseinheit innerhalb des Redaktionssystem, die spezifische Aufgaben und Werkzeuge bereitstellt. Module sind in der linken Navigationsleiste des Redaktionssystems organisiert und bieten Benutzern Zugriff auf verschiedene Verwaltungs- und Konfigurationsfunktionen. Beispiele für Module sind das „Seitenmodul“ zur Bearbeitung der Webauftritt-Struktur, das „Dateiliste-Modul“ zum Verwalten von Dateien und Medien, und das „Benutzerverwaltung-Modul“ zum Verwalten von Benutzerkonten und Berechtigungen. Jedes Modul hat eine klar definierte Funktion und hilft dabei, die Arbeit im Redaktionssystem effizient und strukturiert zu gestalten. Entwickelnde können auch eigene Module erstellen, um zusätzliche Funktionen zu integrieren.</w:t>
      </w:r>
    </w:p>
    <w:p w14:paraId="7C58ECBB" w14:textId="77777777" w:rsidR="00292B6C" w:rsidRPr="00500FE6" w:rsidRDefault="00292B6C" w:rsidP="00292B6C">
      <w:pPr>
        <w:spacing w:after="160" w:line="259" w:lineRule="auto"/>
        <w:rPr>
          <w:b/>
          <w:bCs/>
        </w:rPr>
      </w:pPr>
      <w:r w:rsidRPr="00500FE6">
        <w:rPr>
          <w:b/>
          <w:bCs/>
        </w:rPr>
        <w:t>Mouseover:</w:t>
      </w:r>
    </w:p>
    <w:p w14:paraId="7A7ECA4D" w14:textId="77777777" w:rsidR="00292B6C" w:rsidRPr="00500FE6" w:rsidRDefault="00292B6C" w:rsidP="00292B6C">
      <w:pPr>
        <w:spacing w:after="160" w:line="259" w:lineRule="auto"/>
        <w:rPr>
          <w:b/>
          <w:bCs/>
        </w:rPr>
      </w:pPr>
      <w:r w:rsidRPr="00500FE6">
        <w:t xml:space="preserve">Bezeichnet eine Interaktionsmethode, bei der der Mauszeiger über ein Element, wie zum Beispiel einen (Link-)Text, ein Bild oder einer Schaltfläche, auf einem Webauftritt oder in einer Anwendung bewegt wird. Durch das Bewegen des Mauszeigers über das Element wird eine Aktion ausgelöst, die je nach Umsetzung variieren kann. Typischerweise ändert sich das Aussehen des Elements, es erscheint ein Tooltip mit zusätzlichen Informationen oder es werden weitere Funktionen aktiviert. Mouseover wird häufig verwendet, um Nutzenden eine zusätzliche Kontextinformation oder eine Vorschau zu bieten, ohne dass sie auf das Element klicken müssen. Es trägt dazu bei, die </w:t>
      </w:r>
      <w:proofErr w:type="spellStart"/>
      <w:r w:rsidRPr="00500FE6">
        <w:t>Nutzendenerfahrung</w:t>
      </w:r>
      <w:proofErr w:type="spellEnd"/>
      <w:r w:rsidRPr="00500FE6">
        <w:t xml:space="preserve"> zu verbessern und die Interaktion mit dem Webauftritt oder Anwendung intuitiver zu gestalten</w:t>
      </w:r>
    </w:p>
    <w:p w14:paraId="6D23DC4A" w14:textId="77777777" w:rsidR="00292B6C" w:rsidRPr="00500FE6" w:rsidRDefault="00292B6C" w:rsidP="00292B6C">
      <w:pPr>
        <w:spacing w:after="160" w:line="259" w:lineRule="auto"/>
        <w:rPr>
          <w:b/>
          <w:bCs/>
        </w:rPr>
      </w:pPr>
      <w:r w:rsidRPr="00500FE6">
        <w:rPr>
          <w:b/>
          <w:bCs/>
        </w:rPr>
        <w:t xml:space="preserve">Query </w:t>
      </w:r>
      <w:proofErr w:type="spellStart"/>
      <w:r w:rsidRPr="00500FE6">
        <w:rPr>
          <w:b/>
          <w:bCs/>
        </w:rPr>
        <w:t>Builder</w:t>
      </w:r>
      <w:proofErr w:type="spellEnd"/>
      <w:r w:rsidRPr="00500FE6">
        <w:rPr>
          <w:b/>
          <w:bCs/>
        </w:rPr>
        <w:t>:</w:t>
      </w:r>
    </w:p>
    <w:p w14:paraId="13C6E784" w14:textId="77777777" w:rsidR="00292B6C" w:rsidRPr="00500FE6" w:rsidRDefault="00292B6C" w:rsidP="00292B6C">
      <w:pPr>
        <w:spacing w:after="160" w:line="259" w:lineRule="auto"/>
      </w:pPr>
      <w:r w:rsidRPr="00500FE6">
        <w:t xml:space="preserve">Hierbei handelt es sich um ein Tool oder eine Software-Bibliothek, mit der Entwickler SQL-Abfragen erstellen können, ohne SQL direkt schreiben zu müssen. Er bietet eine </w:t>
      </w:r>
      <w:proofErr w:type="spellStart"/>
      <w:r w:rsidRPr="00500FE6">
        <w:t>nutzendenfreundliche</w:t>
      </w:r>
      <w:proofErr w:type="spellEnd"/>
      <w:r w:rsidRPr="00500FE6">
        <w:t xml:space="preserve">, oft visuelle Schnittstelle, um Datenbankabfragen zu erstellen und zu bearbeiten. Im </w:t>
      </w:r>
      <w:r w:rsidRPr="00500FE6">
        <w:rPr>
          <w:rStyle w:val="ui-provider"/>
        </w:rPr>
        <w:t>GSB11</w:t>
      </w:r>
      <w:r w:rsidRPr="00500FE6">
        <w:t xml:space="preserve"> ermöglicht der Query </w:t>
      </w:r>
      <w:proofErr w:type="spellStart"/>
      <w:r w:rsidRPr="00500FE6">
        <w:t>Builder</w:t>
      </w:r>
      <w:proofErr w:type="spellEnd"/>
      <w:r w:rsidRPr="00500FE6">
        <w:t xml:space="preserve"> das effiziente und sichere Erstellen von </w:t>
      </w:r>
      <w:r w:rsidRPr="00500FE6">
        <w:lastRenderedPageBreak/>
        <w:t>Datenbankabfragen, indem er die Verwendung von vorbereiteten Anweisungen und die dynamische Generierung von SQL erleichtert.</w:t>
      </w:r>
    </w:p>
    <w:p w14:paraId="50AC6455" w14:textId="77777777" w:rsidR="00292B6C" w:rsidRPr="00500FE6" w:rsidRDefault="00292B6C" w:rsidP="00292B6C">
      <w:pPr>
        <w:spacing w:after="160" w:line="259" w:lineRule="auto"/>
        <w:rPr>
          <w:b/>
          <w:bCs/>
        </w:rPr>
      </w:pPr>
      <w:r w:rsidRPr="00500FE6">
        <w:rPr>
          <w:b/>
          <w:bCs/>
        </w:rPr>
        <w:t>Redaktionssystem:</w:t>
      </w:r>
    </w:p>
    <w:p w14:paraId="0091DF42" w14:textId="77777777" w:rsidR="00292B6C" w:rsidRPr="00500FE6" w:rsidRDefault="00292B6C" w:rsidP="00292B6C">
      <w:pPr>
        <w:spacing w:after="160" w:line="259" w:lineRule="auto"/>
      </w:pPr>
      <w:r w:rsidRPr="00500FE6">
        <w:t xml:space="preserve">Das ist der Teil eines Webauftritts, der von Administrationen, Redaktionen und anderen autorisierten Benutzern verwendet wird, um Inhalte zu verwalten, Daten zu bearbeiten und Einstellungen zu konfigurieren. Im Gegensatz zum Frontend, </w:t>
      </w:r>
      <w:proofErr w:type="gramStart"/>
      <w:r w:rsidRPr="00500FE6">
        <w:t>das</w:t>
      </w:r>
      <w:proofErr w:type="gramEnd"/>
      <w:r w:rsidRPr="00500FE6">
        <w:t xml:space="preserve"> die Benutzeroberfläche darstellt, ist das Redaktionssystem für die Verarbeitung von Daten und die Interaktion mit der Datenbank verantwortlich. Typische Aufgaben im Redaktionssystem umfassen das Hinzufügen, Bearbeiten und Löschen von Inhalten, das Verwalten von Benutzerzugriffen und Berechtigungen. Ein leistungsfähiges und gut strukturiertes Redaktionssystem ist entscheidend für die Effizienz und Funktionalität eines Webauftritts.</w:t>
      </w:r>
    </w:p>
    <w:p w14:paraId="772E9A4D" w14:textId="77777777" w:rsidR="00292B6C" w:rsidRPr="00500FE6" w:rsidRDefault="00292B6C" w:rsidP="00292B6C">
      <w:pPr>
        <w:spacing w:after="160" w:line="259" w:lineRule="auto"/>
        <w:rPr>
          <w:b/>
          <w:bCs/>
        </w:rPr>
      </w:pPr>
      <w:r w:rsidRPr="00500FE6">
        <w:rPr>
          <w:b/>
          <w:bCs/>
        </w:rPr>
        <w:t>RTE:</w:t>
      </w:r>
    </w:p>
    <w:p w14:paraId="51E26612" w14:textId="77777777" w:rsidR="00292B6C" w:rsidRPr="00500FE6" w:rsidRDefault="00292B6C" w:rsidP="00292B6C">
      <w:pPr>
        <w:spacing w:after="160" w:line="259" w:lineRule="auto"/>
      </w:pPr>
      <w:r w:rsidRPr="00500FE6">
        <w:t xml:space="preserve">Steht für Rich-Text-Editor. Es handelt sich dabei um eine Benutzeroberfläche, die es Benutzern ermöglicht, formatierten Text zu erstellen und zu bearbeiten, ähnlich wie in Textverarbeitungsprogrammen. In Content-Management-Systemen wie </w:t>
      </w:r>
      <w:r w:rsidRPr="00500FE6">
        <w:rPr>
          <w:rStyle w:val="ui-provider"/>
        </w:rPr>
        <w:t>GSB11</w:t>
      </w:r>
      <w:r w:rsidRPr="00500FE6">
        <w:t xml:space="preserve"> ermöglicht der RTE den Benutzern, Texte zu formatieren, Links einzufügen und viele andere Funktionen auszuführen, ohne dass sie HTML oder eine andere Programmiersprache kennen müssen.</w:t>
      </w:r>
    </w:p>
    <w:p w14:paraId="7572ADB5" w14:textId="77777777" w:rsidR="00292B6C" w:rsidRPr="00500FE6" w:rsidRDefault="00292B6C" w:rsidP="00292B6C">
      <w:pPr>
        <w:spacing w:after="160" w:line="259" w:lineRule="auto"/>
        <w:rPr>
          <w:b/>
          <w:bCs/>
        </w:rPr>
      </w:pPr>
      <w:r w:rsidRPr="00500FE6">
        <w:rPr>
          <w:b/>
          <w:bCs/>
        </w:rPr>
        <w:t>SEO:</w:t>
      </w:r>
    </w:p>
    <w:p w14:paraId="4B7EEB8B" w14:textId="77777777" w:rsidR="00292B6C" w:rsidRPr="00500FE6" w:rsidRDefault="00292B6C" w:rsidP="00292B6C">
      <w:pPr>
        <w:spacing w:after="160" w:line="259" w:lineRule="auto"/>
        <w:rPr>
          <w:b/>
          <w:bCs/>
        </w:rPr>
      </w:pPr>
      <w:r w:rsidRPr="00500FE6">
        <w:rPr>
          <w:rStyle w:val="ui-provider"/>
        </w:rPr>
        <w:t xml:space="preserve">Steht für Search Engine </w:t>
      </w:r>
      <w:proofErr w:type="spellStart"/>
      <w:r w:rsidRPr="00500FE6">
        <w:rPr>
          <w:rStyle w:val="ui-provider"/>
        </w:rPr>
        <w:t>Optimization</w:t>
      </w:r>
      <w:proofErr w:type="spellEnd"/>
      <w:r w:rsidRPr="00500FE6">
        <w:rPr>
          <w:rStyle w:val="ui-provider"/>
        </w:rPr>
        <w:t>, übersetzt Suchmaschinenoptimierung. Sie umfasst eine Reihe von Strategien und Techniken, die darauf abzielen, die Sichtbarkeit einer Website in den organischen (nicht bezahlten) Suchergebnissen von Suchmaschinen zu verbessern. Die Optimierung kann verschiedene Aspekte betreffen, darunter die Struktur und das Design des Webauftritts, die Qualität des Inhalts und die Nutzung von Keywords. Ziel ist es, eine höhere Platzierung in den Suchergebnissen zu erreichen, um mehr Traffic und potenzielle Besuchende auf den Webauftritt aufmerksam zu machen.</w:t>
      </w:r>
    </w:p>
    <w:p w14:paraId="5F1F17D3" w14:textId="77777777" w:rsidR="00292B6C" w:rsidRPr="00500FE6" w:rsidRDefault="00292B6C" w:rsidP="00292B6C">
      <w:pPr>
        <w:spacing w:after="160" w:line="259" w:lineRule="auto"/>
        <w:rPr>
          <w:b/>
          <w:bCs/>
        </w:rPr>
      </w:pPr>
      <w:r w:rsidRPr="00500FE6">
        <w:rPr>
          <w:b/>
          <w:bCs/>
        </w:rPr>
        <w:t>T3D:</w:t>
      </w:r>
    </w:p>
    <w:p w14:paraId="46E1DBCF" w14:textId="77777777" w:rsidR="00292B6C" w:rsidRPr="00500FE6" w:rsidRDefault="00292B6C" w:rsidP="00292B6C">
      <w:r w:rsidRPr="00500FE6">
        <w:rPr>
          <w:rStyle w:val="ui-provider"/>
        </w:rPr>
        <w:t>Steht für „TYPO3 Data“. Es handelt sich um ein Dateiformat, das von TYPO3 verwendet wird, um Seiten, Inhalte und andere Strukturen von einer TYPO3-Instanz zu einer anderen zu exportieren und zu importieren. Mit T3D-Dateien können Benutzer Komponenten eines Webauftritts effizient und sicher zwischen verschiedenen TYPO3-Installationen übertragen, was die Wiederverwendung von Inhalten und die Migration zwischen zwei TYPO3-Instanzen erleichtert.</w:t>
      </w:r>
    </w:p>
    <w:p w14:paraId="61BA6C17" w14:textId="77777777" w:rsidR="00292B6C" w:rsidRPr="00500FE6" w:rsidRDefault="00292B6C" w:rsidP="00292B6C">
      <w:hyperlink r:id="rId371" w:tooltip="Zur TYPO3-Dokumentation (in englischer Sprache)" w:history="1">
        <w:r w:rsidRPr="00500FE6">
          <w:rPr>
            <w:rStyle w:val="Hyperlink"/>
          </w:rPr>
          <w:t>https://docs.typo3.org/m/typo3/guide-installation/main/en-us/MigrateContent/Index.html</w:t>
        </w:r>
      </w:hyperlink>
    </w:p>
    <w:p w14:paraId="47D18AAB" w14:textId="77777777" w:rsidR="00292B6C" w:rsidRPr="00500FE6" w:rsidRDefault="00292B6C" w:rsidP="00292B6C">
      <w:pPr>
        <w:spacing w:after="160" w:line="259" w:lineRule="auto"/>
        <w:rPr>
          <w:b/>
          <w:bCs/>
        </w:rPr>
      </w:pPr>
      <w:r w:rsidRPr="00500FE6">
        <w:rPr>
          <w:b/>
          <w:bCs/>
        </w:rPr>
        <w:t>Tooltip:</w:t>
      </w:r>
    </w:p>
    <w:p w14:paraId="4CC19391" w14:textId="77777777" w:rsidR="00292B6C" w:rsidRPr="00500FE6" w:rsidRDefault="00292B6C" w:rsidP="00292B6C">
      <w:pPr>
        <w:spacing w:after="160" w:line="259" w:lineRule="auto"/>
        <w:rPr>
          <w:b/>
          <w:bCs/>
        </w:rPr>
      </w:pPr>
      <w:r w:rsidRPr="00500FE6">
        <w:rPr>
          <w:rStyle w:val="ui-provider"/>
        </w:rPr>
        <w:t xml:space="preserve">Eine kurze textliche Hinweis- oder Hilfsnachricht, die angezeigt wird, wenn ein Nutzender mit dem Mauszeiger über ein Element auf einer Benutzeroberfläche fährt, ohne darauf zu klicken. Tooltips werden häufig verwendet, um zusätzliche Erklärungen oder Kontextinformationen zu liefern, ohne dass der Nutzende eine Aktion ausführen muss. Sie können zur Verbesserung der </w:t>
      </w:r>
      <w:proofErr w:type="spellStart"/>
      <w:r w:rsidRPr="00500FE6">
        <w:rPr>
          <w:rStyle w:val="ui-provider"/>
        </w:rPr>
        <w:lastRenderedPageBreak/>
        <w:t>Nutzendenfreundlichkeit</w:t>
      </w:r>
      <w:proofErr w:type="spellEnd"/>
      <w:r w:rsidRPr="00500FE6">
        <w:rPr>
          <w:rStyle w:val="ui-provider"/>
        </w:rPr>
        <w:t xml:space="preserve"> und Zugänglichkeit eines Webauftrittes oder einer Anwendung beitragen.</w:t>
      </w:r>
    </w:p>
    <w:p w14:paraId="39470C86" w14:textId="77777777" w:rsidR="00292B6C" w:rsidRPr="00500FE6" w:rsidRDefault="00292B6C" w:rsidP="00292B6C">
      <w:pPr>
        <w:spacing w:after="160" w:line="259" w:lineRule="auto"/>
        <w:rPr>
          <w:b/>
          <w:bCs/>
        </w:rPr>
      </w:pPr>
      <w:r w:rsidRPr="00500FE6">
        <w:rPr>
          <w:b/>
          <w:bCs/>
        </w:rPr>
        <w:t xml:space="preserve">WCAG: </w:t>
      </w:r>
    </w:p>
    <w:p w14:paraId="75B84B44" w14:textId="77777777" w:rsidR="00292B6C" w:rsidRPr="00500FE6" w:rsidRDefault="00292B6C" w:rsidP="00292B6C">
      <w:pPr>
        <w:spacing w:after="160" w:line="259" w:lineRule="auto"/>
        <w:rPr>
          <w:rStyle w:val="ui-provider"/>
        </w:rPr>
      </w:pPr>
      <w:r w:rsidRPr="00500FE6">
        <w:rPr>
          <w:rStyle w:val="ui-provider"/>
        </w:rPr>
        <w:t xml:space="preserve">WCAG steht für Web Content </w:t>
      </w:r>
      <w:proofErr w:type="spellStart"/>
      <w:r w:rsidRPr="00500FE6">
        <w:rPr>
          <w:rStyle w:val="ui-provider"/>
        </w:rPr>
        <w:t>Accessibility</w:t>
      </w:r>
      <w:proofErr w:type="spellEnd"/>
      <w:r w:rsidRPr="00500FE6">
        <w:rPr>
          <w:rStyle w:val="ui-provider"/>
        </w:rPr>
        <w:t xml:space="preserve"> Guidelines, also Richtlinien für barrierefreien Webinhalt. Sie wurden vom World Wide Web </w:t>
      </w:r>
      <w:proofErr w:type="spellStart"/>
      <w:r w:rsidRPr="00500FE6">
        <w:rPr>
          <w:rStyle w:val="ui-provider"/>
        </w:rPr>
        <w:t>Consortium</w:t>
      </w:r>
      <w:proofErr w:type="spellEnd"/>
      <w:r w:rsidRPr="00500FE6">
        <w:rPr>
          <w:rStyle w:val="ui-provider"/>
        </w:rPr>
        <w:t xml:space="preserve"> (W3C) erstellt, um Standards für die Zugänglichkeit von Webinhalten für Menschen mit Einschränkungen festzulegen. WCAG umfasst eine Reihe von Empfehlungen, um Webinhalte für alle Nutzende zugänglicher zu machen, einschließlich Menschen mit Seh-, Hör- und motorischen Einschränkungen.</w:t>
      </w:r>
    </w:p>
    <w:p w14:paraId="3A2C60B2" w14:textId="77777777" w:rsidR="00292B6C" w:rsidRPr="00500FE6" w:rsidRDefault="00292B6C" w:rsidP="00292B6C">
      <w:pPr>
        <w:spacing w:after="160" w:line="259" w:lineRule="auto"/>
        <w:rPr>
          <w:rStyle w:val="ui-provider"/>
          <w:b/>
          <w:bCs/>
        </w:rPr>
      </w:pPr>
      <w:r w:rsidRPr="00500FE6">
        <w:rPr>
          <w:rStyle w:val="ui-provider"/>
          <w:b/>
          <w:bCs/>
        </w:rPr>
        <w:t>Widgets:</w:t>
      </w:r>
    </w:p>
    <w:p w14:paraId="53866335" w14:textId="77777777" w:rsidR="00292B6C" w:rsidRPr="00500FE6" w:rsidRDefault="00292B6C" w:rsidP="00292B6C">
      <w:pPr>
        <w:spacing w:after="160" w:line="259" w:lineRule="auto"/>
        <w:rPr>
          <w:b/>
          <w:bCs/>
        </w:rPr>
      </w:pPr>
      <w:r w:rsidRPr="00500FE6">
        <w:rPr>
          <w:rStyle w:val="ui-provider"/>
        </w:rPr>
        <w:t>Ein Widget ist ein kleines Softwareelement oder eine Komponente, die Nutzenden eine spezifische Funktion oder einen Dienst zur Verfügung stellt. Sie können verschiedene Funktionen erfüllen, von der Anzeige von Systeminformationen oder Systemstatus. In einem CMS können Widgets dazu verwendet werden, dynamische Inhalte zu einem Dashboard im Redaktionssystem hinzuzufügen, um Informationen über das System zu erhalten, wie z. B. Seiten ohne Meta-Beschreibung.</w:t>
      </w:r>
    </w:p>
    <w:p w14:paraId="6598BA39" w14:textId="77777777" w:rsidR="00292B6C" w:rsidRPr="00500FE6" w:rsidRDefault="00292B6C" w:rsidP="00292B6C">
      <w:pPr>
        <w:spacing w:after="160" w:line="259" w:lineRule="auto"/>
        <w:rPr>
          <w:b/>
          <w:bCs/>
        </w:rPr>
      </w:pPr>
      <w:r w:rsidRPr="00500FE6">
        <w:rPr>
          <w:b/>
          <w:bCs/>
        </w:rPr>
        <w:t>TYPO3:</w:t>
      </w:r>
    </w:p>
    <w:p w14:paraId="2F2D11F9" w14:textId="77777777" w:rsidR="00292B6C" w:rsidRPr="00500FE6" w:rsidRDefault="00292B6C" w:rsidP="00292B6C">
      <w:pPr>
        <w:spacing w:after="160" w:line="259" w:lineRule="auto"/>
      </w:pPr>
      <w:r w:rsidRPr="00500FE6">
        <w:t>Es handelt sich hierbei um ein leistungsstarkes und flexibles Open-Source-Content-Management-System (CMS), das häufig für Unternehmens-Webauftritte, Intranets und Online-Medien verwendet wird. Es ermöglicht Benutzern ohne Programmierkenntnisse, komplexe Webauftritte zu erstellen und zu verwalten. Mit seinem modularen und erweiterbaren Design, seiner hohen Sicherheit und seiner Multisite-Fähigkeit hat sich TYPO3 als eine bevorzugte Lösung für viele Organisationen etabliert.</w:t>
      </w:r>
    </w:p>
    <w:p w14:paraId="6F173B32" w14:textId="77777777" w:rsidR="00292B6C" w:rsidRPr="00500FE6" w:rsidRDefault="00292B6C" w:rsidP="00292B6C">
      <w:pPr>
        <w:spacing w:after="160" w:line="259" w:lineRule="auto"/>
        <w:rPr>
          <w:b/>
          <w:bCs/>
        </w:rPr>
      </w:pPr>
      <w:proofErr w:type="spellStart"/>
      <w:r w:rsidRPr="00500FE6">
        <w:rPr>
          <w:b/>
          <w:bCs/>
        </w:rPr>
        <w:t>Opcode</w:t>
      </w:r>
      <w:proofErr w:type="spellEnd"/>
      <w:r w:rsidRPr="00500FE6">
        <w:rPr>
          <w:b/>
          <w:bCs/>
        </w:rPr>
        <w:t>-Cache:</w:t>
      </w:r>
    </w:p>
    <w:p w14:paraId="6946E0C7" w14:textId="77777777" w:rsidR="00292B6C" w:rsidRPr="00500FE6" w:rsidRDefault="00292B6C" w:rsidP="00292B6C">
      <w:pPr>
        <w:spacing w:after="160" w:line="259" w:lineRule="auto"/>
      </w:pPr>
      <w:r w:rsidRPr="00500FE6">
        <w:t>Dies ist eine Technik zur Verbesserung der Performance in PHP-basierten Anwendungen. Bei der Ausführung eines PHP-Skripts wird der PHP-Code in eine Maschinensprache (</w:t>
      </w:r>
      <w:proofErr w:type="spellStart"/>
      <w:r w:rsidRPr="00500FE6">
        <w:t>Opcode</w:t>
      </w:r>
      <w:proofErr w:type="spellEnd"/>
      <w:r w:rsidRPr="00500FE6">
        <w:t xml:space="preserve">) übersetzt, die der Server ausführen kann. Der </w:t>
      </w:r>
      <w:proofErr w:type="spellStart"/>
      <w:r w:rsidRPr="00500FE6">
        <w:t>Opcode</w:t>
      </w:r>
      <w:proofErr w:type="spellEnd"/>
      <w:r w:rsidRPr="00500FE6">
        <w:t xml:space="preserve">-Cache speichert diese übersetzten Skripte, um bei wiederholten Aufrufen des gleichen Skripts den Übersetzungsschritt zu überspringen, was zu einer schnelleren Ausführung führt. Der Einsatz von </w:t>
      </w:r>
      <w:proofErr w:type="spellStart"/>
      <w:r w:rsidRPr="00500FE6">
        <w:t>Opcode</w:t>
      </w:r>
      <w:proofErr w:type="spellEnd"/>
      <w:r w:rsidRPr="00500FE6">
        <w:t>-Caching kann die Seitenladezeiten erheblich reduzieren.</w:t>
      </w:r>
    </w:p>
    <w:p w14:paraId="5F2A169F" w14:textId="77777777" w:rsidR="00292B6C" w:rsidRPr="00500FE6" w:rsidRDefault="00292B6C" w:rsidP="00292B6C">
      <w:pPr>
        <w:spacing w:after="160" w:line="259" w:lineRule="auto"/>
        <w:rPr>
          <w:b/>
          <w:bCs/>
        </w:rPr>
      </w:pPr>
      <w:r w:rsidRPr="00500FE6">
        <w:rPr>
          <w:b/>
          <w:bCs/>
        </w:rPr>
        <w:t>Dashboard:</w:t>
      </w:r>
    </w:p>
    <w:p w14:paraId="6CB2B3EA" w14:textId="77777777" w:rsidR="00292B6C" w:rsidRPr="00500FE6" w:rsidRDefault="00292B6C" w:rsidP="00292B6C">
      <w:pPr>
        <w:spacing w:after="160" w:line="259" w:lineRule="auto"/>
      </w:pPr>
      <w:r w:rsidRPr="00500FE6">
        <w:t xml:space="preserve">Das Dashboard ist eine </w:t>
      </w:r>
      <w:proofErr w:type="spellStart"/>
      <w:r w:rsidRPr="00500FE6">
        <w:t>nutzendenfreundliche</w:t>
      </w:r>
      <w:proofErr w:type="spellEnd"/>
      <w:r w:rsidRPr="00500FE6">
        <w:t xml:space="preserve"> Oberfläche, die Administrationen und Redaktionen einen schnellen Überblick über wichtige Informationen und Aufgaben bietet. Es ist individuell anpassbar und ermöglicht das Hinzufügen von verschiedenen Widgets, die z. B. Statistiken, Systemmeldungen oder häufig genutzte Funktionen anzeigen. Dadurch können Nutzende effizienter arbeiten, indem sie direkten Zugriff auf relevante Daten und Werkzeuge haben. Das Dashboard kann für unterschiedliche „Benutzergruppen“ unterschiedlich </w:t>
      </w:r>
      <w:r w:rsidRPr="00500FE6">
        <w:lastRenderedPageBreak/>
        <w:t xml:space="preserve">konfiguriert werden, um den jeweiligen Bedürfnissen gerecht zu werden. Es dient als zentrale Anlaufstelle für die Verwaltung und Überwachung der </w:t>
      </w:r>
      <w:r w:rsidRPr="00500FE6">
        <w:rPr>
          <w:rStyle w:val="ui-provider"/>
        </w:rPr>
        <w:t>CMS</w:t>
      </w:r>
      <w:r w:rsidRPr="00500FE6">
        <w:t>-Installation.</w:t>
      </w:r>
    </w:p>
    <w:p w14:paraId="1EAD1644" w14:textId="77777777" w:rsidR="00292B6C" w:rsidRPr="00500FE6" w:rsidRDefault="00292B6C" w:rsidP="00292B6C">
      <w:pPr>
        <w:spacing w:after="160" w:line="259" w:lineRule="auto"/>
        <w:rPr>
          <w:b/>
          <w:bCs/>
        </w:rPr>
      </w:pPr>
      <w:r w:rsidRPr="00500FE6">
        <w:rPr>
          <w:b/>
          <w:bCs/>
        </w:rPr>
        <w:t>Widgets:</w:t>
      </w:r>
    </w:p>
    <w:p w14:paraId="713BE4B9" w14:textId="77777777" w:rsidR="00292B6C" w:rsidRPr="00500FE6" w:rsidRDefault="00292B6C" w:rsidP="00292B6C">
      <w:pPr>
        <w:spacing w:after="160" w:line="259" w:lineRule="auto"/>
      </w:pPr>
      <w:r w:rsidRPr="00500FE6">
        <w:t xml:space="preserve">Sind Widgets kleine, spezialisierte Module, die im Dashboard verwendet werden, um spezifische Informationen oder Funktionen anzuzeigen. Sie bieten eine flexible und personalisierbare Möglichkeit, relevante Daten und Werkzeuge direkt zugänglich zu machen. Beispiele für Widgets im </w:t>
      </w:r>
      <w:r w:rsidRPr="00500FE6">
        <w:rPr>
          <w:rStyle w:val="ui-provider"/>
        </w:rPr>
        <w:t>GSB11</w:t>
      </w:r>
      <w:r w:rsidRPr="00500FE6">
        <w:t xml:space="preserve"> können Statistiken zu Seitenaufrufen, Benachrichtigungen über Systemupdates, Aufgabenlisten oder Schnellzugriffe auf häufig genutzte Funktionen sein. Widgets können von Administrationen konfiguriert und angeordnet werden, um den Arbeitsfluss zu optimieren und die Effizienz zu steigern. Entwickelnde können auch eigene Widgets erstellen, um Informationen oder Funktionen bereitzustellen.</w:t>
      </w:r>
    </w:p>
    <w:p w14:paraId="21C28BFD" w14:textId="77777777" w:rsidR="00292B6C" w:rsidRPr="00500FE6" w:rsidRDefault="00292B6C" w:rsidP="00292B6C">
      <w:pPr>
        <w:spacing w:after="160" w:line="259" w:lineRule="auto"/>
        <w:rPr>
          <w:b/>
          <w:bCs/>
        </w:rPr>
      </w:pPr>
      <w:r w:rsidRPr="00500FE6">
        <w:rPr>
          <w:b/>
          <w:bCs/>
        </w:rPr>
        <w:t>Dropdown:</w:t>
      </w:r>
    </w:p>
    <w:p w14:paraId="3F812946" w14:textId="77777777" w:rsidR="00292B6C" w:rsidRPr="00500FE6" w:rsidRDefault="00292B6C" w:rsidP="00292B6C">
      <w:pPr>
        <w:spacing w:after="160" w:line="259" w:lineRule="auto"/>
      </w:pPr>
      <w:r w:rsidRPr="00500FE6">
        <w:rPr>
          <w:rStyle w:val="ui-provider"/>
        </w:rPr>
        <w:t>Ein Dropdown-Menü ist ein interaktives Steuerelement in Benutzeroberflächen wie Webauftritten, das es ermöglicht, einen Wert aus einer Liste von Optionen auszuwählen. Der Name „Dropdown“ stammt daher, dass die Liste „herunterfällt“, wenn das Steuerelement aktiviert oder angeklickt wird</w:t>
      </w:r>
    </w:p>
    <w:p w14:paraId="59193D64" w14:textId="77777777" w:rsidR="00292B6C" w:rsidRPr="00500FE6" w:rsidRDefault="00292B6C" w:rsidP="00292B6C">
      <w:pPr>
        <w:rPr>
          <w:b/>
          <w:bCs/>
        </w:rPr>
      </w:pPr>
      <w:r w:rsidRPr="00500FE6">
        <w:rPr>
          <w:b/>
          <w:bCs/>
        </w:rPr>
        <w:t>Webseite/Webauftritt:</w:t>
      </w:r>
    </w:p>
    <w:p w14:paraId="385512CD" w14:textId="77777777" w:rsidR="00292B6C" w:rsidRPr="00500FE6" w:rsidRDefault="00292B6C" w:rsidP="00292B6C">
      <w:r w:rsidRPr="00500FE6">
        <w:t xml:space="preserve">Eine Webseite ist eine einzelne Seite im Internet, die unter einer spezifischen URL erreichbar ist und Inhalte wie Text, Bilder und Videos enthält. Ein Webauftritt hingegen umfasst alle Webseiten, die unter einer gemeinsamen Domain zugänglich sind und die gesamte Online-Präsenz darstellen. Während die Webseite eine spezifische Funktion oder Information bereitstellt, bildet der Webauftritt das vollständige Netzwerk dieser Seiten. Beispiel: Die „Kontakt“-Seite ist eine Webseite, während der gesamte Webauftritt, einschließlich „Über uns“, „Produkte“ und „Kontakt“, den Webauftritt darstellt. Kurz gesagt, eine Webseite ist ein Teil, der Webauftritt das Ganze. </w:t>
      </w:r>
    </w:p>
    <w:p w14:paraId="32BF0469" w14:textId="77777777" w:rsidR="00292B6C" w:rsidRPr="00500FE6" w:rsidRDefault="00292B6C" w:rsidP="00292B6C">
      <w:pPr>
        <w:rPr>
          <w:b/>
          <w:bCs/>
        </w:rPr>
      </w:pPr>
      <w:r w:rsidRPr="00500FE6">
        <w:rPr>
          <w:b/>
          <w:bCs/>
        </w:rPr>
        <w:t>Task:</w:t>
      </w:r>
    </w:p>
    <w:p w14:paraId="651903FD" w14:textId="77777777" w:rsidR="00292B6C" w:rsidRPr="00500FE6" w:rsidRDefault="00292B6C" w:rsidP="00292B6C">
      <w:r w:rsidRPr="00500FE6">
        <w:t xml:space="preserve">Bezieht sich auf eine geplante oder wiederkehrende Aufgabe, die automatisiert ausgeführt werden kann. Diese Aufgaben werden über das Scheduler-Modul verwaltet, das es ermöglicht, zeitgesteuerte Prozesse zu definieren und zu überwachen. Beispiele für Tasks sind das regelmäßige Leeren </w:t>
      </w:r>
      <w:proofErr w:type="gramStart"/>
      <w:r w:rsidRPr="00500FE6">
        <w:t>des Caches</w:t>
      </w:r>
      <w:proofErr w:type="gramEnd"/>
      <w:r w:rsidRPr="00500FE6">
        <w:t xml:space="preserve">, das Indexieren von Suchinhalten, das Senden von E-Mail-Benachrichtigungen oder das Durchführen von Datenbank-Backups. Tasks können nach Bedarf konfiguriert und zeitlich geplant werden, um sicherzustellen, dass wichtige Wartungs- und Verwaltungsaufgaben automatisch und effizient durchgeführt werden. Dies hilft, den Betrieb der </w:t>
      </w:r>
      <w:r w:rsidRPr="00500FE6">
        <w:rPr>
          <w:rStyle w:val="ui-provider"/>
        </w:rPr>
        <w:t>CMS</w:t>
      </w:r>
      <w:r w:rsidRPr="00500FE6">
        <w:t>-Installation reibungslos und zuverlässig zu gestalten.</w:t>
      </w:r>
    </w:p>
    <w:p w14:paraId="0BBAE491" w14:textId="77777777" w:rsidR="00292B6C" w:rsidRPr="00500FE6" w:rsidRDefault="00292B6C" w:rsidP="00292B6C">
      <w:pPr>
        <w:rPr>
          <w:b/>
          <w:bCs/>
        </w:rPr>
      </w:pPr>
      <w:r w:rsidRPr="00500FE6">
        <w:rPr>
          <w:b/>
          <w:bCs/>
        </w:rPr>
        <w:t>Allgemeine Seitenübersicht:</w:t>
      </w:r>
    </w:p>
    <w:p w14:paraId="1BDF587C" w14:textId="77777777" w:rsidR="00292B6C" w:rsidRPr="00500FE6" w:rsidRDefault="00292B6C" w:rsidP="00292B6C">
      <w:pPr>
        <w:rPr>
          <w:szCs w:val="22"/>
          <w:lang w:eastAsia="en-US"/>
        </w:rPr>
      </w:pPr>
      <w:r w:rsidRPr="00500FE6">
        <w:t xml:space="preserve">Die Seitenübersicht (auch „Page Tree“ genannt) ist ein zentrales Element im Redaktionssystem, das eine hierarchische Darstellung der Struktur eines Webauftritts bietet. Sie ermöglicht Administrationen und Redaktionen, die gesamte Seitenstruktur auf einen Blick zu sehen und einfach zu navigieren. In der Seitenübersicht können Nutzende Seiten erstellen, bearbeiten, verschieben, kopieren und löschen. Jede Seite in der Übersicht kann weiter aufgeklappt werden, </w:t>
      </w:r>
      <w:r w:rsidRPr="00500FE6">
        <w:lastRenderedPageBreak/>
        <w:t>um Unterseiten anzuzeigen, was eine intuitive Verwaltung der Webauftritts-Hierarchie ermöglicht. Darüber hinaus bietet die Seitenübersicht verschiedene Kontextmenüs und Drag-and-Drop-Funktionen, um die Bedienung effizient zu gestalten.</w:t>
      </w:r>
    </w:p>
    <w:p w14:paraId="62523D4D" w14:textId="77777777" w:rsidR="00292B6C" w:rsidRPr="00500FE6" w:rsidRDefault="00292B6C" w:rsidP="00292B6C">
      <w:pPr>
        <w:spacing w:line="276" w:lineRule="auto"/>
        <w:rPr>
          <w:szCs w:val="22"/>
          <w:lang w:eastAsia="en-US"/>
        </w:rPr>
      </w:pPr>
    </w:p>
    <w:p w14:paraId="08068BEB" w14:textId="77777777" w:rsidR="00292B6C" w:rsidRPr="00500FE6" w:rsidRDefault="00292B6C" w:rsidP="00292B6C">
      <w:pPr>
        <w:spacing w:line="276" w:lineRule="auto"/>
        <w:rPr>
          <w:szCs w:val="22"/>
          <w:lang w:eastAsia="en-US"/>
        </w:rPr>
      </w:pPr>
    </w:p>
    <w:p w14:paraId="7E325AC8" w14:textId="77777777" w:rsidR="00292B6C" w:rsidRPr="00500FE6" w:rsidRDefault="00292B6C" w:rsidP="00292B6C">
      <w:pPr>
        <w:spacing w:line="276" w:lineRule="auto"/>
        <w:rPr>
          <w:szCs w:val="22"/>
          <w:lang w:eastAsia="en-US"/>
        </w:rPr>
      </w:pPr>
    </w:p>
    <w:p w14:paraId="6CD1B57F" w14:textId="77777777" w:rsidR="00292B6C" w:rsidRPr="00500FE6" w:rsidRDefault="00292B6C" w:rsidP="00292B6C">
      <w:pPr>
        <w:spacing w:line="276" w:lineRule="auto"/>
      </w:pPr>
    </w:p>
    <w:p w14:paraId="442CB94E" w14:textId="77777777" w:rsidR="00292B6C" w:rsidRPr="00500FE6" w:rsidRDefault="00292B6C" w:rsidP="00292B6C">
      <w:pPr>
        <w:pStyle w:val="Textkrper"/>
      </w:pPr>
    </w:p>
    <w:p w14:paraId="2623DF87" w14:textId="6F45B654" w:rsidR="00217785" w:rsidRDefault="00217785" w:rsidP="00217785">
      <w:pPr>
        <w:pStyle w:val="berschrift1"/>
        <w:numPr>
          <w:ilvl w:val="0"/>
          <w:numId w:val="0"/>
        </w:numPr>
      </w:pPr>
      <w:bookmarkStart w:id="1359" w:name="_Toc230848621"/>
      <w:r w:rsidRPr="00500FE6">
        <w:t>Abbildungsverzeichnis</w:t>
      </w:r>
      <w:bookmarkEnd w:id="1296"/>
      <w:bookmarkEnd w:id="1358"/>
      <w:bookmarkEnd w:id="1359"/>
    </w:p>
    <w:p w14:paraId="7A745E4A" w14:textId="77777777" w:rsidR="008F7D3D" w:rsidRPr="008F7D3D" w:rsidRDefault="008F7D3D" w:rsidP="008F7D3D">
      <w:pPr>
        <w:rPr>
          <w:lang w:eastAsia="en-US"/>
        </w:rPr>
      </w:pPr>
    </w:p>
    <w:p w14:paraId="0DB47302" w14:textId="4189EB17" w:rsidR="0047632A" w:rsidRDefault="00217785">
      <w:pPr>
        <w:pStyle w:val="Abbildungsverzeichnis"/>
        <w:rPr>
          <w:rFonts w:asciiTheme="minorHAnsi" w:eastAsiaTheme="minorEastAsia" w:hAnsiTheme="minorHAnsi" w:cstheme="minorBidi"/>
          <w:color w:val="auto"/>
          <w:kern w:val="2"/>
          <w:sz w:val="24"/>
          <w14:ligatures w14:val="standardContextual"/>
        </w:rPr>
      </w:pPr>
      <w:r w:rsidRPr="00500FE6">
        <w:rPr>
          <w:rFonts w:eastAsiaTheme="minorHAnsi" w:cstheme="minorBidi"/>
          <w:color w:val="2B579A"/>
          <w:szCs w:val="22"/>
          <w:shd w:val="clear" w:color="auto" w:fill="E6E6E6"/>
          <w:lang w:eastAsia="en-US"/>
        </w:rPr>
        <w:fldChar w:fldCharType="begin"/>
      </w:r>
      <w:r w:rsidRPr="00500FE6">
        <w:instrText xml:space="preserve"> TOC \h \z \c "Abbildung" </w:instrText>
      </w:r>
      <w:r w:rsidRPr="00500FE6">
        <w:rPr>
          <w:rFonts w:eastAsiaTheme="minorHAnsi" w:cstheme="minorBidi"/>
          <w:color w:val="2B579A"/>
          <w:szCs w:val="22"/>
          <w:shd w:val="clear" w:color="auto" w:fill="E6E6E6"/>
          <w:lang w:eastAsia="en-US"/>
        </w:rPr>
        <w:fldChar w:fldCharType="separate"/>
      </w:r>
      <w:hyperlink w:anchor="_Toc230848624" w:history="1">
        <w:r w:rsidR="0047632A" w:rsidRPr="00632BFC">
          <w:rPr>
            <w:rStyle w:val="Hyperlink"/>
          </w:rPr>
          <w:t>Abbildung 1: Der Anmeldebildschirm.</w:t>
        </w:r>
        <w:r w:rsidR="0047632A">
          <w:rPr>
            <w:webHidden/>
          </w:rPr>
          <w:tab/>
        </w:r>
        <w:r w:rsidR="0047632A">
          <w:rPr>
            <w:webHidden/>
          </w:rPr>
          <w:fldChar w:fldCharType="begin"/>
        </w:r>
        <w:r w:rsidR="0047632A">
          <w:rPr>
            <w:webHidden/>
          </w:rPr>
          <w:instrText xml:space="preserve"> PAGEREF _Toc230848624 \h </w:instrText>
        </w:r>
        <w:r w:rsidR="0047632A">
          <w:rPr>
            <w:webHidden/>
          </w:rPr>
        </w:r>
        <w:r w:rsidR="0047632A">
          <w:rPr>
            <w:webHidden/>
          </w:rPr>
          <w:fldChar w:fldCharType="separate"/>
        </w:r>
        <w:r w:rsidR="0047632A">
          <w:rPr>
            <w:webHidden/>
          </w:rPr>
          <w:t>17</w:t>
        </w:r>
        <w:r w:rsidR="0047632A">
          <w:rPr>
            <w:webHidden/>
          </w:rPr>
          <w:fldChar w:fldCharType="end"/>
        </w:r>
      </w:hyperlink>
    </w:p>
    <w:p w14:paraId="5EACCA0C" w14:textId="79A5BC99"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25" w:history="1">
        <w:r w:rsidRPr="00632BFC">
          <w:rPr>
            <w:rStyle w:val="Hyperlink"/>
          </w:rPr>
          <w:t>Abbildung 2: Die Benutzeroberfläche von TYPO3.</w:t>
        </w:r>
        <w:r>
          <w:rPr>
            <w:webHidden/>
          </w:rPr>
          <w:tab/>
        </w:r>
        <w:r>
          <w:rPr>
            <w:webHidden/>
          </w:rPr>
          <w:fldChar w:fldCharType="begin"/>
        </w:r>
        <w:r>
          <w:rPr>
            <w:webHidden/>
          </w:rPr>
          <w:instrText xml:space="preserve"> PAGEREF _Toc230848625 \h </w:instrText>
        </w:r>
        <w:r>
          <w:rPr>
            <w:webHidden/>
          </w:rPr>
        </w:r>
        <w:r>
          <w:rPr>
            <w:webHidden/>
          </w:rPr>
          <w:fldChar w:fldCharType="separate"/>
        </w:r>
        <w:r>
          <w:rPr>
            <w:webHidden/>
          </w:rPr>
          <w:t>18</w:t>
        </w:r>
        <w:r>
          <w:rPr>
            <w:webHidden/>
          </w:rPr>
          <w:fldChar w:fldCharType="end"/>
        </w:r>
      </w:hyperlink>
    </w:p>
    <w:p w14:paraId="25D022A6" w14:textId="6E69D050"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26" w:history="1">
        <w:r w:rsidRPr="00632BFC">
          <w:rPr>
            <w:rStyle w:val="Hyperlink"/>
          </w:rPr>
          <w:t>Abbildung 3: Das Lesezeichen-Menü ohne Inhalte.</w:t>
        </w:r>
        <w:r>
          <w:rPr>
            <w:webHidden/>
          </w:rPr>
          <w:tab/>
        </w:r>
        <w:r>
          <w:rPr>
            <w:webHidden/>
          </w:rPr>
          <w:fldChar w:fldCharType="begin"/>
        </w:r>
        <w:r>
          <w:rPr>
            <w:webHidden/>
          </w:rPr>
          <w:instrText xml:space="preserve"> PAGEREF _Toc230848626 \h </w:instrText>
        </w:r>
        <w:r>
          <w:rPr>
            <w:webHidden/>
          </w:rPr>
        </w:r>
        <w:r>
          <w:rPr>
            <w:webHidden/>
          </w:rPr>
          <w:fldChar w:fldCharType="separate"/>
        </w:r>
        <w:r>
          <w:rPr>
            <w:webHidden/>
          </w:rPr>
          <w:t>19</w:t>
        </w:r>
        <w:r>
          <w:rPr>
            <w:webHidden/>
          </w:rPr>
          <w:fldChar w:fldCharType="end"/>
        </w:r>
      </w:hyperlink>
    </w:p>
    <w:p w14:paraId="3CCE108C" w14:textId="28AAD809"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27" w:history="1">
        <w:r w:rsidRPr="00632BFC">
          <w:rPr>
            <w:rStyle w:val="Hyperlink"/>
          </w:rPr>
          <w:t>Abbildung 4: Ein Lesezeichen anlegen.</w:t>
        </w:r>
        <w:r>
          <w:rPr>
            <w:webHidden/>
          </w:rPr>
          <w:tab/>
        </w:r>
        <w:r>
          <w:rPr>
            <w:webHidden/>
          </w:rPr>
          <w:fldChar w:fldCharType="begin"/>
        </w:r>
        <w:r>
          <w:rPr>
            <w:webHidden/>
          </w:rPr>
          <w:instrText xml:space="preserve"> PAGEREF _Toc230848627 \h </w:instrText>
        </w:r>
        <w:r>
          <w:rPr>
            <w:webHidden/>
          </w:rPr>
        </w:r>
        <w:r>
          <w:rPr>
            <w:webHidden/>
          </w:rPr>
          <w:fldChar w:fldCharType="separate"/>
        </w:r>
        <w:r>
          <w:rPr>
            <w:webHidden/>
          </w:rPr>
          <w:t>20</w:t>
        </w:r>
        <w:r>
          <w:rPr>
            <w:webHidden/>
          </w:rPr>
          <w:fldChar w:fldCharType="end"/>
        </w:r>
      </w:hyperlink>
    </w:p>
    <w:p w14:paraId="485DA752" w14:textId="3F42470E"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28" w:history="1">
        <w:r w:rsidRPr="00632BFC">
          <w:rPr>
            <w:rStyle w:val="Hyperlink"/>
          </w:rPr>
          <w:t>Abbildung 5: Das Lesezeichen-Menü mit Inhalten.</w:t>
        </w:r>
        <w:r>
          <w:rPr>
            <w:webHidden/>
          </w:rPr>
          <w:tab/>
        </w:r>
        <w:r>
          <w:rPr>
            <w:webHidden/>
          </w:rPr>
          <w:fldChar w:fldCharType="begin"/>
        </w:r>
        <w:r>
          <w:rPr>
            <w:webHidden/>
          </w:rPr>
          <w:instrText xml:space="preserve"> PAGEREF _Toc230848628 \h </w:instrText>
        </w:r>
        <w:r>
          <w:rPr>
            <w:webHidden/>
          </w:rPr>
        </w:r>
        <w:r>
          <w:rPr>
            <w:webHidden/>
          </w:rPr>
          <w:fldChar w:fldCharType="separate"/>
        </w:r>
        <w:r>
          <w:rPr>
            <w:webHidden/>
          </w:rPr>
          <w:t>20</w:t>
        </w:r>
        <w:r>
          <w:rPr>
            <w:webHidden/>
          </w:rPr>
          <w:fldChar w:fldCharType="end"/>
        </w:r>
      </w:hyperlink>
    </w:p>
    <w:p w14:paraId="4BE8D42C" w14:textId="3A60BA60"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29" w:history="1">
        <w:r w:rsidRPr="00632BFC">
          <w:rPr>
            <w:rStyle w:val="Hyperlink"/>
          </w:rPr>
          <w:t>Abbildung 6: Das Auswahlmenü der Option „Cache löschen“.</w:t>
        </w:r>
        <w:r>
          <w:rPr>
            <w:webHidden/>
          </w:rPr>
          <w:tab/>
        </w:r>
        <w:r>
          <w:rPr>
            <w:webHidden/>
          </w:rPr>
          <w:fldChar w:fldCharType="begin"/>
        </w:r>
        <w:r>
          <w:rPr>
            <w:webHidden/>
          </w:rPr>
          <w:instrText xml:space="preserve"> PAGEREF _Toc230848629 \h </w:instrText>
        </w:r>
        <w:r>
          <w:rPr>
            <w:webHidden/>
          </w:rPr>
        </w:r>
        <w:r>
          <w:rPr>
            <w:webHidden/>
          </w:rPr>
          <w:fldChar w:fldCharType="separate"/>
        </w:r>
        <w:r>
          <w:rPr>
            <w:webHidden/>
          </w:rPr>
          <w:t>21</w:t>
        </w:r>
        <w:r>
          <w:rPr>
            <w:webHidden/>
          </w:rPr>
          <w:fldChar w:fldCharType="end"/>
        </w:r>
      </w:hyperlink>
    </w:p>
    <w:p w14:paraId="3E207E97" w14:textId="0067C021"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30" w:history="1">
        <w:r w:rsidRPr="00632BFC">
          <w:rPr>
            <w:rStyle w:val="Hyperlink"/>
          </w:rPr>
          <w:t>Abbildung 7: Das Auswahlmenü „Kürzlich verwendete Dokumente“.</w:t>
        </w:r>
        <w:r>
          <w:rPr>
            <w:webHidden/>
          </w:rPr>
          <w:tab/>
        </w:r>
        <w:r>
          <w:rPr>
            <w:webHidden/>
          </w:rPr>
          <w:fldChar w:fldCharType="begin"/>
        </w:r>
        <w:r>
          <w:rPr>
            <w:webHidden/>
          </w:rPr>
          <w:instrText xml:space="preserve"> PAGEREF _Toc230848630 \h </w:instrText>
        </w:r>
        <w:r>
          <w:rPr>
            <w:webHidden/>
          </w:rPr>
        </w:r>
        <w:r>
          <w:rPr>
            <w:webHidden/>
          </w:rPr>
          <w:fldChar w:fldCharType="separate"/>
        </w:r>
        <w:r>
          <w:rPr>
            <w:webHidden/>
          </w:rPr>
          <w:t>21</w:t>
        </w:r>
        <w:r>
          <w:rPr>
            <w:webHidden/>
          </w:rPr>
          <w:fldChar w:fldCharType="end"/>
        </w:r>
      </w:hyperlink>
    </w:p>
    <w:p w14:paraId="7FA54231" w14:textId="366CB83C"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31" w:history="1">
        <w:r w:rsidRPr="00632BFC">
          <w:rPr>
            <w:rStyle w:val="Hyperlink"/>
          </w:rPr>
          <w:t>Abbildung 8: Das Auswahlmenü für die Arbeitsumgebung.</w:t>
        </w:r>
        <w:r>
          <w:rPr>
            <w:webHidden/>
          </w:rPr>
          <w:tab/>
        </w:r>
        <w:r>
          <w:rPr>
            <w:webHidden/>
          </w:rPr>
          <w:fldChar w:fldCharType="begin"/>
        </w:r>
        <w:r>
          <w:rPr>
            <w:webHidden/>
          </w:rPr>
          <w:instrText xml:space="preserve"> PAGEREF _Toc230848631 \h </w:instrText>
        </w:r>
        <w:r>
          <w:rPr>
            <w:webHidden/>
          </w:rPr>
        </w:r>
        <w:r>
          <w:rPr>
            <w:webHidden/>
          </w:rPr>
          <w:fldChar w:fldCharType="separate"/>
        </w:r>
        <w:r>
          <w:rPr>
            <w:webHidden/>
          </w:rPr>
          <w:t>22</w:t>
        </w:r>
        <w:r>
          <w:rPr>
            <w:webHidden/>
          </w:rPr>
          <w:fldChar w:fldCharType="end"/>
        </w:r>
      </w:hyperlink>
    </w:p>
    <w:p w14:paraId="01E93BC1" w14:textId="7874C366"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32" w:history="1">
        <w:r w:rsidRPr="00632BFC">
          <w:rPr>
            <w:rStyle w:val="Hyperlink"/>
          </w:rPr>
          <w:t>Abbildung 9: Das Fenster mit zusammengefassten Systeminformationen.</w:t>
        </w:r>
        <w:r>
          <w:rPr>
            <w:webHidden/>
          </w:rPr>
          <w:tab/>
        </w:r>
        <w:r>
          <w:rPr>
            <w:webHidden/>
          </w:rPr>
          <w:fldChar w:fldCharType="begin"/>
        </w:r>
        <w:r>
          <w:rPr>
            <w:webHidden/>
          </w:rPr>
          <w:instrText xml:space="preserve"> PAGEREF _Toc230848632 \h </w:instrText>
        </w:r>
        <w:r>
          <w:rPr>
            <w:webHidden/>
          </w:rPr>
        </w:r>
        <w:r>
          <w:rPr>
            <w:webHidden/>
          </w:rPr>
          <w:fldChar w:fldCharType="separate"/>
        </w:r>
        <w:r>
          <w:rPr>
            <w:webHidden/>
          </w:rPr>
          <w:t>23</w:t>
        </w:r>
        <w:r>
          <w:rPr>
            <w:webHidden/>
          </w:rPr>
          <w:fldChar w:fldCharType="end"/>
        </w:r>
      </w:hyperlink>
    </w:p>
    <w:p w14:paraId="6BA60898" w14:textId="6B981891"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33" w:history="1">
        <w:r w:rsidRPr="00632BFC">
          <w:rPr>
            <w:rStyle w:val="Hyperlink"/>
          </w:rPr>
          <w:t>Abbildung 10: Das Suchfenster mit ausgewähltem Filter.</w:t>
        </w:r>
        <w:r>
          <w:rPr>
            <w:webHidden/>
          </w:rPr>
          <w:tab/>
        </w:r>
        <w:r>
          <w:rPr>
            <w:webHidden/>
          </w:rPr>
          <w:fldChar w:fldCharType="begin"/>
        </w:r>
        <w:r>
          <w:rPr>
            <w:webHidden/>
          </w:rPr>
          <w:instrText xml:space="preserve"> PAGEREF _Toc230848633 \h </w:instrText>
        </w:r>
        <w:r>
          <w:rPr>
            <w:webHidden/>
          </w:rPr>
        </w:r>
        <w:r>
          <w:rPr>
            <w:webHidden/>
          </w:rPr>
          <w:fldChar w:fldCharType="separate"/>
        </w:r>
        <w:r>
          <w:rPr>
            <w:webHidden/>
          </w:rPr>
          <w:t>24</w:t>
        </w:r>
        <w:r>
          <w:rPr>
            <w:webHidden/>
          </w:rPr>
          <w:fldChar w:fldCharType="end"/>
        </w:r>
      </w:hyperlink>
    </w:p>
    <w:p w14:paraId="5BA492E0" w14:textId="47DBF252"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34" w:history="1">
        <w:r w:rsidRPr="00632BFC">
          <w:rPr>
            <w:rStyle w:val="Hyperlink"/>
          </w:rPr>
          <w:t>Abbildung 11: Der Arbeitsbereich für die Benutzereinstellungen.</w:t>
        </w:r>
        <w:r>
          <w:rPr>
            <w:webHidden/>
          </w:rPr>
          <w:tab/>
        </w:r>
        <w:r>
          <w:rPr>
            <w:webHidden/>
          </w:rPr>
          <w:fldChar w:fldCharType="begin"/>
        </w:r>
        <w:r>
          <w:rPr>
            <w:webHidden/>
          </w:rPr>
          <w:instrText xml:space="preserve"> PAGEREF _Toc230848634 \h </w:instrText>
        </w:r>
        <w:r>
          <w:rPr>
            <w:webHidden/>
          </w:rPr>
        </w:r>
        <w:r>
          <w:rPr>
            <w:webHidden/>
          </w:rPr>
          <w:fldChar w:fldCharType="separate"/>
        </w:r>
        <w:r>
          <w:rPr>
            <w:webHidden/>
          </w:rPr>
          <w:t>25</w:t>
        </w:r>
        <w:r>
          <w:rPr>
            <w:webHidden/>
          </w:rPr>
          <w:fldChar w:fldCharType="end"/>
        </w:r>
      </w:hyperlink>
    </w:p>
    <w:p w14:paraId="53A37C42" w14:textId="07E2618A"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35" w:history="1">
        <w:r w:rsidRPr="00632BFC">
          <w:rPr>
            <w:rStyle w:val="Hyperlink"/>
          </w:rPr>
          <w:t>Abbildung 12: Der Tab „Account-Sicherheit“ zur Änderung des Passworts.</w:t>
        </w:r>
        <w:r>
          <w:rPr>
            <w:webHidden/>
          </w:rPr>
          <w:tab/>
        </w:r>
        <w:r>
          <w:rPr>
            <w:webHidden/>
          </w:rPr>
          <w:fldChar w:fldCharType="begin"/>
        </w:r>
        <w:r>
          <w:rPr>
            <w:webHidden/>
          </w:rPr>
          <w:instrText xml:space="preserve"> PAGEREF _Toc230848635 \h </w:instrText>
        </w:r>
        <w:r>
          <w:rPr>
            <w:webHidden/>
          </w:rPr>
        </w:r>
        <w:r>
          <w:rPr>
            <w:webHidden/>
          </w:rPr>
          <w:fldChar w:fldCharType="separate"/>
        </w:r>
        <w:r>
          <w:rPr>
            <w:webHidden/>
          </w:rPr>
          <w:t>26</w:t>
        </w:r>
        <w:r>
          <w:rPr>
            <w:webHidden/>
          </w:rPr>
          <w:fldChar w:fldCharType="end"/>
        </w:r>
      </w:hyperlink>
    </w:p>
    <w:p w14:paraId="41E2C47F" w14:textId="199014AB"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36" w:history="1">
        <w:r w:rsidRPr="00632BFC">
          <w:rPr>
            <w:rStyle w:val="Hyperlink"/>
          </w:rPr>
          <w:t>Abbildung 13: Der Tab „Backend-Erscheinungsbild“ in den Benutzereinstellungen.</w:t>
        </w:r>
        <w:r>
          <w:rPr>
            <w:webHidden/>
          </w:rPr>
          <w:tab/>
        </w:r>
        <w:r>
          <w:rPr>
            <w:webHidden/>
          </w:rPr>
          <w:fldChar w:fldCharType="begin"/>
        </w:r>
        <w:r>
          <w:rPr>
            <w:webHidden/>
          </w:rPr>
          <w:instrText xml:space="preserve"> PAGEREF _Toc230848636 \h </w:instrText>
        </w:r>
        <w:r>
          <w:rPr>
            <w:webHidden/>
          </w:rPr>
        </w:r>
        <w:r>
          <w:rPr>
            <w:webHidden/>
          </w:rPr>
          <w:fldChar w:fldCharType="separate"/>
        </w:r>
        <w:r>
          <w:rPr>
            <w:webHidden/>
          </w:rPr>
          <w:t>27</w:t>
        </w:r>
        <w:r>
          <w:rPr>
            <w:webHidden/>
          </w:rPr>
          <w:fldChar w:fldCharType="end"/>
        </w:r>
      </w:hyperlink>
    </w:p>
    <w:p w14:paraId="339911C8" w14:textId="0839983F"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37" w:history="1">
        <w:r w:rsidRPr="00632BFC">
          <w:rPr>
            <w:rStyle w:val="Hyperlink"/>
          </w:rPr>
          <w:t>Abbildung 14: Das Plus-Icon zum Hinzufügen eines Dashboards.</w:t>
        </w:r>
        <w:r>
          <w:rPr>
            <w:webHidden/>
          </w:rPr>
          <w:tab/>
        </w:r>
        <w:r>
          <w:rPr>
            <w:webHidden/>
          </w:rPr>
          <w:fldChar w:fldCharType="begin"/>
        </w:r>
        <w:r>
          <w:rPr>
            <w:webHidden/>
          </w:rPr>
          <w:instrText xml:space="preserve"> PAGEREF _Toc230848637 \h </w:instrText>
        </w:r>
        <w:r>
          <w:rPr>
            <w:webHidden/>
          </w:rPr>
        </w:r>
        <w:r>
          <w:rPr>
            <w:webHidden/>
          </w:rPr>
          <w:fldChar w:fldCharType="separate"/>
        </w:r>
        <w:r>
          <w:rPr>
            <w:webHidden/>
          </w:rPr>
          <w:t>28</w:t>
        </w:r>
        <w:r>
          <w:rPr>
            <w:webHidden/>
          </w:rPr>
          <w:fldChar w:fldCharType="end"/>
        </w:r>
      </w:hyperlink>
    </w:p>
    <w:p w14:paraId="124BF0BD" w14:textId="1C6A1EEB"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38" w:history="1">
        <w:r w:rsidRPr="00632BFC">
          <w:rPr>
            <w:rStyle w:val="Hyperlink"/>
          </w:rPr>
          <w:t>Abbildung 15: Die Widget-Auswahl für das Dashboard.</w:t>
        </w:r>
        <w:r>
          <w:rPr>
            <w:webHidden/>
          </w:rPr>
          <w:tab/>
        </w:r>
        <w:r>
          <w:rPr>
            <w:webHidden/>
          </w:rPr>
          <w:fldChar w:fldCharType="begin"/>
        </w:r>
        <w:r>
          <w:rPr>
            <w:webHidden/>
          </w:rPr>
          <w:instrText xml:space="preserve"> PAGEREF _Toc230848638 \h </w:instrText>
        </w:r>
        <w:r>
          <w:rPr>
            <w:webHidden/>
          </w:rPr>
        </w:r>
        <w:r>
          <w:rPr>
            <w:webHidden/>
          </w:rPr>
          <w:fldChar w:fldCharType="separate"/>
        </w:r>
        <w:r>
          <w:rPr>
            <w:webHidden/>
          </w:rPr>
          <w:t>28</w:t>
        </w:r>
        <w:r>
          <w:rPr>
            <w:webHidden/>
          </w:rPr>
          <w:fldChar w:fldCharType="end"/>
        </w:r>
      </w:hyperlink>
    </w:p>
    <w:p w14:paraId="065F364A" w14:textId="249A660C"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39" w:history="1">
        <w:r w:rsidRPr="00632BFC">
          <w:rPr>
            <w:rStyle w:val="Hyperlink"/>
          </w:rPr>
          <w:t>Abbildung 16: Der Seitenbaum im Redaktionssystem.</w:t>
        </w:r>
        <w:r>
          <w:rPr>
            <w:webHidden/>
          </w:rPr>
          <w:tab/>
        </w:r>
        <w:r>
          <w:rPr>
            <w:webHidden/>
          </w:rPr>
          <w:fldChar w:fldCharType="begin"/>
        </w:r>
        <w:r>
          <w:rPr>
            <w:webHidden/>
          </w:rPr>
          <w:instrText xml:space="preserve"> PAGEREF _Toc230848639 \h </w:instrText>
        </w:r>
        <w:r>
          <w:rPr>
            <w:webHidden/>
          </w:rPr>
        </w:r>
        <w:r>
          <w:rPr>
            <w:webHidden/>
          </w:rPr>
          <w:fldChar w:fldCharType="separate"/>
        </w:r>
        <w:r>
          <w:rPr>
            <w:webHidden/>
          </w:rPr>
          <w:t>29</w:t>
        </w:r>
        <w:r>
          <w:rPr>
            <w:webHidden/>
          </w:rPr>
          <w:fldChar w:fldCharType="end"/>
        </w:r>
      </w:hyperlink>
    </w:p>
    <w:p w14:paraId="0DB26E22" w14:textId="6AF87ABB"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40" w:history="1">
        <w:r w:rsidRPr="00632BFC">
          <w:rPr>
            <w:rStyle w:val="Hyperlink"/>
          </w:rPr>
          <w:t>Abbildung 17: Die Navigation im Webauftritt.</w:t>
        </w:r>
        <w:r>
          <w:rPr>
            <w:webHidden/>
          </w:rPr>
          <w:tab/>
        </w:r>
        <w:r>
          <w:rPr>
            <w:webHidden/>
          </w:rPr>
          <w:fldChar w:fldCharType="begin"/>
        </w:r>
        <w:r>
          <w:rPr>
            <w:webHidden/>
          </w:rPr>
          <w:instrText xml:space="preserve"> PAGEREF _Toc230848640 \h </w:instrText>
        </w:r>
        <w:r>
          <w:rPr>
            <w:webHidden/>
          </w:rPr>
        </w:r>
        <w:r>
          <w:rPr>
            <w:webHidden/>
          </w:rPr>
          <w:fldChar w:fldCharType="separate"/>
        </w:r>
        <w:r>
          <w:rPr>
            <w:webHidden/>
          </w:rPr>
          <w:t>30</w:t>
        </w:r>
        <w:r>
          <w:rPr>
            <w:webHidden/>
          </w:rPr>
          <w:fldChar w:fldCharType="end"/>
        </w:r>
      </w:hyperlink>
    </w:p>
    <w:p w14:paraId="1137B924" w14:textId="02AE4392"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41" w:history="1">
        <w:r w:rsidRPr="00632BFC">
          <w:rPr>
            <w:rStyle w:val="Hyperlink"/>
          </w:rPr>
          <w:t>Abbildung 18: Eine mit Inhalt gefüllte Seite im Redaktionssystem.</w:t>
        </w:r>
        <w:r>
          <w:rPr>
            <w:webHidden/>
          </w:rPr>
          <w:tab/>
        </w:r>
        <w:r>
          <w:rPr>
            <w:webHidden/>
          </w:rPr>
          <w:fldChar w:fldCharType="begin"/>
        </w:r>
        <w:r>
          <w:rPr>
            <w:webHidden/>
          </w:rPr>
          <w:instrText xml:space="preserve"> PAGEREF _Toc230848641 \h </w:instrText>
        </w:r>
        <w:r>
          <w:rPr>
            <w:webHidden/>
          </w:rPr>
        </w:r>
        <w:r>
          <w:rPr>
            <w:webHidden/>
          </w:rPr>
          <w:fldChar w:fldCharType="separate"/>
        </w:r>
        <w:r>
          <w:rPr>
            <w:webHidden/>
          </w:rPr>
          <w:t>30</w:t>
        </w:r>
        <w:r>
          <w:rPr>
            <w:webHidden/>
          </w:rPr>
          <w:fldChar w:fldCharType="end"/>
        </w:r>
      </w:hyperlink>
    </w:p>
    <w:p w14:paraId="21C642B1" w14:textId="56CFA5B0"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42" w:history="1">
        <w:r w:rsidRPr="00632BFC">
          <w:rPr>
            <w:rStyle w:val="Hyperlink"/>
          </w:rPr>
          <w:t>Abbildung 19: Ansicht des Webauftritts aus Abbildung 17.</w:t>
        </w:r>
        <w:r>
          <w:rPr>
            <w:webHidden/>
          </w:rPr>
          <w:tab/>
        </w:r>
        <w:r>
          <w:rPr>
            <w:webHidden/>
          </w:rPr>
          <w:fldChar w:fldCharType="begin"/>
        </w:r>
        <w:r>
          <w:rPr>
            <w:webHidden/>
          </w:rPr>
          <w:instrText xml:space="preserve"> PAGEREF _Toc230848642 \h </w:instrText>
        </w:r>
        <w:r>
          <w:rPr>
            <w:webHidden/>
          </w:rPr>
        </w:r>
        <w:r>
          <w:rPr>
            <w:webHidden/>
          </w:rPr>
          <w:fldChar w:fldCharType="separate"/>
        </w:r>
        <w:r>
          <w:rPr>
            <w:webHidden/>
          </w:rPr>
          <w:t>31</w:t>
        </w:r>
        <w:r>
          <w:rPr>
            <w:webHidden/>
          </w:rPr>
          <w:fldChar w:fldCharType="end"/>
        </w:r>
      </w:hyperlink>
    </w:p>
    <w:p w14:paraId="4DF94502" w14:textId="5E3DC8FF"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43" w:history="1">
        <w:r w:rsidRPr="00632BFC">
          <w:rPr>
            <w:rStyle w:val="Hyperlink"/>
          </w:rPr>
          <w:t>Abbildung 20: Die Auswahl der Formate im Modul „Anzeigen“.</w:t>
        </w:r>
        <w:r>
          <w:rPr>
            <w:webHidden/>
          </w:rPr>
          <w:tab/>
        </w:r>
        <w:r>
          <w:rPr>
            <w:webHidden/>
          </w:rPr>
          <w:fldChar w:fldCharType="begin"/>
        </w:r>
        <w:r>
          <w:rPr>
            <w:webHidden/>
          </w:rPr>
          <w:instrText xml:space="preserve"> PAGEREF _Toc230848643 \h </w:instrText>
        </w:r>
        <w:r>
          <w:rPr>
            <w:webHidden/>
          </w:rPr>
        </w:r>
        <w:r>
          <w:rPr>
            <w:webHidden/>
          </w:rPr>
          <w:fldChar w:fldCharType="separate"/>
        </w:r>
        <w:r>
          <w:rPr>
            <w:webHidden/>
          </w:rPr>
          <w:t>32</w:t>
        </w:r>
        <w:r>
          <w:rPr>
            <w:webHidden/>
          </w:rPr>
          <w:fldChar w:fldCharType="end"/>
        </w:r>
      </w:hyperlink>
    </w:p>
    <w:p w14:paraId="6ED94D38" w14:textId="63CE76A5"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44" w:history="1">
        <w:r w:rsidRPr="00632BFC">
          <w:rPr>
            <w:rStyle w:val="Hyperlink"/>
          </w:rPr>
          <w:t>Abbildung 21: Der Header des Arbeitsbereichs im Modul „Anzeigen“.</w:t>
        </w:r>
        <w:r>
          <w:rPr>
            <w:webHidden/>
          </w:rPr>
          <w:tab/>
        </w:r>
        <w:r>
          <w:rPr>
            <w:webHidden/>
          </w:rPr>
          <w:fldChar w:fldCharType="begin"/>
        </w:r>
        <w:r>
          <w:rPr>
            <w:webHidden/>
          </w:rPr>
          <w:instrText xml:space="preserve"> PAGEREF _Toc230848644 \h </w:instrText>
        </w:r>
        <w:r>
          <w:rPr>
            <w:webHidden/>
          </w:rPr>
        </w:r>
        <w:r>
          <w:rPr>
            <w:webHidden/>
          </w:rPr>
          <w:fldChar w:fldCharType="separate"/>
        </w:r>
        <w:r>
          <w:rPr>
            <w:webHidden/>
          </w:rPr>
          <w:t>32</w:t>
        </w:r>
        <w:r>
          <w:rPr>
            <w:webHidden/>
          </w:rPr>
          <w:fldChar w:fldCharType="end"/>
        </w:r>
      </w:hyperlink>
    </w:p>
    <w:p w14:paraId="217441FA" w14:textId="64C6F5AF"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45" w:history="1">
        <w:r w:rsidRPr="00632BFC">
          <w:rPr>
            <w:rStyle w:val="Hyperlink"/>
          </w:rPr>
          <w:t>Abbildung 22: Die Optionen im Modul „Liste“.</w:t>
        </w:r>
        <w:r>
          <w:rPr>
            <w:webHidden/>
          </w:rPr>
          <w:tab/>
        </w:r>
        <w:r>
          <w:rPr>
            <w:webHidden/>
          </w:rPr>
          <w:fldChar w:fldCharType="begin"/>
        </w:r>
        <w:r>
          <w:rPr>
            <w:webHidden/>
          </w:rPr>
          <w:instrText xml:space="preserve"> PAGEREF _Toc230848645 \h </w:instrText>
        </w:r>
        <w:r>
          <w:rPr>
            <w:webHidden/>
          </w:rPr>
        </w:r>
        <w:r>
          <w:rPr>
            <w:webHidden/>
          </w:rPr>
          <w:fldChar w:fldCharType="separate"/>
        </w:r>
        <w:r>
          <w:rPr>
            <w:webHidden/>
          </w:rPr>
          <w:t>33</w:t>
        </w:r>
        <w:r>
          <w:rPr>
            <w:webHidden/>
          </w:rPr>
          <w:fldChar w:fldCharType="end"/>
        </w:r>
      </w:hyperlink>
    </w:p>
    <w:p w14:paraId="0413C534" w14:textId="174000C2"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46" w:history="1">
        <w:r w:rsidRPr="00632BFC">
          <w:rPr>
            <w:rStyle w:val="Hyperlink"/>
          </w:rPr>
          <w:t>Abbildung 23: Die Optionen Stapelbearbeitung im Modul „Liste“.</w:t>
        </w:r>
        <w:r>
          <w:rPr>
            <w:webHidden/>
          </w:rPr>
          <w:tab/>
        </w:r>
        <w:r>
          <w:rPr>
            <w:webHidden/>
          </w:rPr>
          <w:fldChar w:fldCharType="begin"/>
        </w:r>
        <w:r>
          <w:rPr>
            <w:webHidden/>
          </w:rPr>
          <w:instrText xml:space="preserve"> PAGEREF _Toc230848646 \h </w:instrText>
        </w:r>
        <w:r>
          <w:rPr>
            <w:webHidden/>
          </w:rPr>
        </w:r>
        <w:r>
          <w:rPr>
            <w:webHidden/>
          </w:rPr>
          <w:fldChar w:fldCharType="separate"/>
        </w:r>
        <w:r>
          <w:rPr>
            <w:webHidden/>
          </w:rPr>
          <w:t>33</w:t>
        </w:r>
        <w:r>
          <w:rPr>
            <w:webHidden/>
          </w:rPr>
          <w:fldChar w:fldCharType="end"/>
        </w:r>
      </w:hyperlink>
    </w:p>
    <w:p w14:paraId="058103E8" w14:textId="2EEFE6E6"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47" w:history="1">
        <w:r w:rsidRPr="00632BFC">
          <w:rPr>
            <w:rStyle w:val="Hyperlink"/>
          </w:rPr>
          <w:t>Abbildung 24: Die Liste der Datensätze mit Filtermöglichkeiten.</w:t>
        </w:r>
        <w:r>
          <w:rPr>
            <w:webHidden/>
          </w:rPr>
          <w:tab/>
        </w:r>
        <w:r>
          <w:rPr>
            <w:webHidden/>
          </w:rPr>
          <w:fldChar w:fldCharType="begin"/>
        </w:r>
        <w:r>
          <w:rPr>
            <w:webHidden/>
          </w:rPr>
          <w:instrText xml:space="preserve"> PAGEREF _Toc230848647 \h </w:instrText>
        </w:r>
        <w:r>
          <w:rPr>
            <w:webHidden/>
          </w:rPr>
        </w:r>
        <w:r>
          <w:rPr>
            <w:webHidden/>
          </w:rPr>
          <w:fldChar w:fldCharType="separate"/>
        </w:r>
        <w:r>
          <w:rPr>
            <w:webHidden/>
          </w:rPr>
          <w:t>34</w:t>
        </w:r>
        <w:r>
          <w:rPr>
            <w:webHidden/>
          </w:rPr>
          <w:fldChar w:fldCharType="end"/>
        </w:r>
      </w:hyperlink>
    </w:p>
    <w:p w14:paraId="417F8E9B" w14:textId="109ECCD6"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48" w:history="1">
        <w:r w:rsidRPr="00632BFC">
          <w:rPr>
            <w:rStyle w:val="Hyperlink"/>
          </w:rPr>
          <w:t>Abbildung 25: Die Optionen der Datensätze.</w:t>
        </w:r>
        <w:r>
          <w:rPr>
            <w:webHidden/>
          </w:rPr>
          <w:tab/>
        </w:r>
        <w:r>
          <w:rPr>
            <w:webHidden/>
          </w:rPr>
          <w:fldChar w:fldCharType="begin"/>
        </w:r>
        <w:r>
          <w:rPr>
            <w:webHidden/>
          </w:rPr>
          <w:instrText xml:space="preserve"> PAGEREF _Toc230848648 \h </w:instrText>
        </w:r>
        <w:r>
          <w:rPr>
            <w:webHidden/>
          </w:rPr>
        </w:r>
        <w:r>
          <w:rPr>
            <w:webHidden/>
          </w:rPr>
          <w:fldChar w:fldCharType="separate"/>
        </w:r>
        <w:r>
          <w:rPr>
            <w:webHidden/>
          </w:rPr>
          <w:t>34</w:t>
        </w:r>
        <w:r>
          <w:rPr>
            <w:webHidden/>
          </w:rPr>
          <w:fldChar w:fldCharType="end"/>
        </w:r>
      </w:hyperlink>
    </w:p>
    <w:p w14:paraId="558EBA68" w14:textId="1BD87EEB"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49" w:history="1">
        <w:r w:rsidRPr="00632BFC">
          <w:rPr>
            <w:rStyle w:val="Hyperlink"/>
          </w:rPr>
          <w:t>Abbildung 26: Das Kontextmenü für einzelne Seiten-Datensätze.</w:t>
        </w:r>
        <w:r>
          <w:rPr>
            <w:webHidden/>
          </w:rPr>
          <w:tab/>
        </w:r>
        <w:r>
          <w:rPr>
            <w:webHidden/>
          </w:rPr>
          <w:fldChar w:fldCharType="begin"/>
        </w:r>
        <w:r>
          <w:rPr>
            <w:webHidden/>
          </w:rPr>
          <w:instrText xml:space="preserve"> PAGEREF _Toc230848649 \h </w:instrText>
        </w:r>
        <w:r>
          <w:rPr>
            <w:webHidden/>
          </w:rPr>
        </w:r>
        <w:r>
          <w:rPr>
            <w:webHidden/>
          </w:rPr>
          <w:fldChar w:fldCharType="separate"/>
        </w:r>
        <w:r>
          <w:rPr>
            <w:webHidden/>
          </w:rPr>
          <w:t>35</w:t>
        </w:r>
        <w:r>
          <w:rPr>
            <w:webHidden/>
          </w:rPr>
          <w:fldChar w:fldCharType="end"/>
        </w:r>
      </w:hyperlink>
    </w:p>
    <w:p w14:paraId="5F920969" w14:textId="4B948F0A"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50" w:history="1">
        <w:r w:rsidRPr="00632BFC">
          <w:rPr>
            <w:rStyle w:val="Hyperlink"/>
          </w:rPr>
          <w:t>Abbildung 27: Die Zwischenablage im Modul „Liste“.</w:t>
        </w:r>
        <w:r>
          <w:rPr>
            <w:webHidden/>
          </w:rPr>
          <w:tab/>
        </w:r>
        <w:r>
          <w:rPr>
            <w:webHidden/>
          </w:rPr>
          <w:fldChar w:fldCharType="begin"/>
        </w:r>
        <w:r>
          <w:rPr>
            <w:webHidden/>
          </w:rPr>
          <w:instrText xml:space="preserve"> PAGEREF _Toc230848650 \h </w:instrText>
        </w:r>
        <w:r>
          <w:rPr>
            <w:webHidden/>
          </w:rPr>
        </w:r>
        <w:r>
          <w:rPr>
            <w:webHidden/>
          </w:rPr>
          <w:fldChar w:fldCharType="separate"/>
        </w:r>
        <w:r>
          <w:rPr>
            <w:webHidden/>
          </w:rPr>
          <w:t>36</w:t>
        </w:r>
        <w:r>
          <w:rPr>
            <w:webHidden/>
          </w:rPr>
          <w:fldChar w:fldCharType="end"/>
        </w:r>
      </w:hyperlink>
    </w:p>
    <w:p w14:paraId="007FF4FD" w14:textId="47358A75"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51" w:history="1">
        <w:r w:rsidRPr="00632BFC">
          <w:rPr>
            <w:rStyle w:val="Hyperlink"/>
          </w:rPr>
          <w:t>Abbildung 28: Inhaltselemente in eine Zwischenablage übertragen.</w:t>
        </w:r>
        <w:r>
          <w:rPr>
            <w:webHidden/>
          </w:rPr>
          <w:tab/>
        </w:r>
        <w:r>
          <w:rPr>
            <w:webHidden/>
          </w:rPr>
          <w:fldChar w:fldCharType="begin"/>
        </w:r>
        <w:r>
          <w:rPr>
            <w:webHidden/>
          </w:rPr>
          <w:instrText xml:space="preserve"> PAGEREF _Toc230848651 \h </w:instrText>
        </w:r>
        <w:r>
          <w:rPr>
            <w:webHidden/>
          </w:rPr>
        </w:r>
        <w:r>
          <w:rPr>
            <w:webHidden/>
          </w:rPr>
          <w:fldChar w:fldCharType="separate"/>
        </w:r>
        <w:r>
          <w:rPr>
            <w:webHidden/>
          </w:rPr>
          <w:t>37</w:t>
        </w:r>
        <w:r>
          <w:rPr>
            <w:webHidden/>
          </w:rPr>
          <w:fldChar w:fldCharType="end"/>
        </w:r>
      </w:hyperlink>
    </w:p>
    <w:p w14:paraId="47E63A58" w14:textId="5BD4CA13"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52" w:history="1">
        <w:r w:rsidRPr="00632BFC">
          <w:rPr>
            <w:rStyle w:val="Hyperlink"/>
          </w:rPr>
          <w:t>Abbildung 29: Die Elemente in der Zwischenablage.</w:t>
        </w:r>
        <w:r>
          <w:rPr>
            <w:webHidden/>
          </w:rPr>
          <w:tab/>
        </w:r>
        <w:r>
          <w:rPr>
            <w:webHidden/>
          </w:rPr>
          <w:fldChar w:fldCharType="begin"/>
        </w:r>
        <w:r>
          <w:rPr>
            <w:webHidden/>
          </w:rPr>
          <w:instrText xml:space="preserve"> PAGEREF _Toc230848652 \h </w:instrText>
        </w:r>
        <w:r>
          <w:rPr>
            <w:webHidden/>
          </w:rPr>
        </w:r>
        <w:r>
          <w:rPr>
            <w:webHidden/>
          </w:rPr>
          <w:fldChar w:fldCharType="separate"/>
        </w:r>
        <w:r>
          <w:rPr>
            <w:webHidden/>
          </w:rPr>
          <w:t>37</w:t>
        </w:r>
        <w:r>
          <w:rPr>
            <w:webHidden/>
          </w:rPr>
          <w:fldChar w:fldCharType="end"/>
        </w:r>
      </w:hyperlink>
    </w:p>
    <w:p w14:paraId="665910CB" w14:textId="2D441149"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53" w:history="1">
        <w:r w:rsidRPr="00632BFC">
          <w:rPr>
            <w:rStyle w:val="Hyperlink"/>
          </w:rPr>
          <w:t>Abbildung 30: Einfügen der Elemente aus der Zwischenablage.</w:t>
        </w:r>
        <w:r>
          <w:rPr>
            <w:webHidden/>
          </w:rPr>
          <w:tab/>
        </w:r>
        <w:r>
          <w:rPr>
            <w:webHidden/>
          </w:rPr>
          <w:fldChar w:fldCharType="begin"/>
        </w:r>
        <w:r>
          <w:rPr>
            <w:webHidden/>
          </w:rPr>
          <w:instrText xml:space="preserve"> PAGEREF _Toc230848653 \h </w:instrText>
        </w:r>
        <w:r>
          <w:rPr>
            <w:webHidden/>
          </w:rPr>
        </w:r>
        <w:r>
          <w:rPr>
            <w:webHidden/>
          </w:rPr>
          <w:fldChar w:fldCharType="separate"/>
        </w:r>
        <w:r>
          <w:rPr>
            <w:webHidden/>
          </w:rPr>
          <w:t>38</w:t>
        </w:r>
        <w:r>
          <w:rPr>
            <w:webHidden/>
          </w:rPr>
          <w:fldChar w:fldCharType="end"/>
        </w:r>
      </w:hyperlink>
    </w:p>
    <w:p w14:paraId="01E6245A" w14:textId="6FC2CF41"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54" w:history="1">
        <w:r w:rsidRPr="00632BFC">
          <w:rPr>
            <w:rStyle w:val="Hyperlink"/>
          </w:rPr>
          <w:t>Abbildung 31: Seitenbaumübersicht des Moduls.</w:t>
        </w:r>
        <w:r>
          <w:rPr>
            <w:webHidden/>
          </w:rPr>
          <w:tab/>
        </w:r>
        <w:r>
          <w:rPr>
            <w:webHidden/>
          </w:rPr>
          <w:fldChar w:fldCharType="begin"/>
        </w:r>
        <w:r>
          <w:rPr>
            <w:webHidden/>
          </w:rPr>
          <w:instrText xml:space="preserve"> PAGEREF _Toc230848654 \h </w:instrText>
        </w:r>
        <w:r>
          <w:rPr>
            <w:webHidden/>
          </w:rPr>
        </w:r>
        <w:r>
          <w:rPr>
            <w:webHidden/>
          </w:rPr>
          <w:fldChar w:fldCharType="separate"/>
        </w:r>
        <w:r>
          <w:rPr>
            <w:webHidden/>
          </w:rPr>
          <w:t>39</w:t>
        </w:r>
        <w:r>
          <w:rPr>
            <w:webHidden/>
          </w:rPr>
          <w:fldChar w:fldCharType="end"/>
        </w:r>
      </w:hyperlink>
    </w:p>
    <w:p w14:paraId="750D33AF" w14:textId="533676D9"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55" w:history="1">
        <w:r w:rsidRPr="00632BFC">
          <w:rPr>
            <w:rStyle w:val="Hyperlink"/>
          </w:rPr>
          <w:t>Abbildung 32: Übersetzungsübersicht zeigt die jeweilige Spracheversion.</w:t>
        </w:r>
        <w:r>
          <w:rPr>
            <w:webHidden/>
          </w:rPr>
          <w:tab/>
        </w:r>
        <w:r>
          <w:rPr>
            <w:webHidden/>
          </w:rPr>
          <w:fldChar w:fldCharType="begin"/>
        </w:r>
        <w:r>
          <w:rPr>
            <w:webHidden/>
          </w:rPr>
          <w:instrText xml:space="preserve"> PAGEREF _Toc230848655 \h </w:instrText>
        </w:r>
        <w:r>
          <w:rPr>
            <w:webHidden/>
          </w:rPr>
        </w:r>
        <w:r>
          <w:rPr>
            <w:webHidden/>
          </w:rPr>
          <w:fldChar w:fldCharType="separate"/>
        </w:r>
        <w:r>
          <w:rPr>
            <w:webHidden/>
          </w:rPr>
          <w:t>40</w:t>
        </w:r>
        <w:r>
          <w:rPr>
            <w:webHidden/>
          </w:rPr>
          <w:fldChar w:fldCharType="end"/>
        </w:r>
      </w:hyperlink>
    </w:p>
    <w:p w14:paraId="1684BA1D" w14:textId="4DB26A6B"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56" w:history="1">
        <w:r w:rsidRPr="00632BFC">
          <w:rPr>
            <w:rStyle w:val="Hyperlink"/>
          </w:rPr>
          <w:t>Abbildung 33: Die Seitenbaumübersicht.</w:t>
        </w:r>
        <w:r>
          <w:rPr>
            <w:webHidden/>
          </w:rPr>
          <w:tab/>
        </w:r>
        <w:r>
          <w:rPr>
            <w:webHidden/>
          </w:rPr>
          <w:fldChar w:fldCharType="begin"/>
        </w:r>
        <w:r>
          <w:rPr>
            <w:webHidden/>
          </w:rPr>
          <w:instrText xml:space="preserve"> PAGEREF _Toc230848656 \h </w:instrText>
        </w:r>
        <w:r>
          <w:rPr>
            <w:webHidden/>
          </w:rPr>
        </w:r>
        <w:r>
          <w:rPr>
            <w:webHidden/>
          </w:rPr>
          <w:fldChar w:fldCharType="separate"/>
        </w:r>
        <w:r>
          <w:rPr>
            <w:webHidden/>
          </w:rPr>
          <w:t>40</w:t>
        </w:r>
        <w:r>
          <w:rPr>
            <w:webHidden/>
          </w:rPr>
          <w:fldChar w:fldCharType="end"/>
        </w:r>
      </w:hyperlink>
    </w:p>
    <w:p w14:paraId="7CE4A68D" w14:textId="1110032F"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57" w:history="1">
        <w:r w:rsidRPr="00632BFC">
          <w:rPr>
            <w:rStyle w:val="Hyperlink"/>
          </w:rPr>
          <w:t>Abbildung 34: Die Schaltflächen zur Stapel- bzw. Einzelverarbeitung.</w:t>
        </w:r>
        <w:r>
          <w:rPr>
            <w:webHidden/>
          </w:rPr>
          <w:tab/>
        </w:r>
        <w:r>
          <w:rPr>
            <w:webHidden/>
          </w:rPr>
          <w:fldChar w:fldCharType="begin"/>
        </w:r>
        <w:r>
          <w:rPr>
            <w:webHidden/>
          </w:rPr>
          <w:instrText xml:space="preserve"> PAGEREF _Toc230848657 \h </w:instrText>
        </w:r>
        <w:r>
          <w:rPr>
            <w:webHidden/>
          </w:rPr>
        </w:r>
        <w:r>
          <w:rPr>
            <w:webHidden/>
          </w:rPr>
          <w:fldChar w:fldCharType="separate"/>
        </w:r>
        <w:r>
          <w:rPr>
            <w:webHidden/>
          </w:rPr>
          <w:t>41</w:t>
        </w:r>
        <w:r>
          <w:rPr>
            <w:webHidden/>
          </w:rPr>
          <w:fldChar w:fldCharType="end"/>
        </w:r>
      </w:hyperlink>
    </w:p>
    <w:p w14:paraId="6AD65C04" w14:textId="55C6C2D3"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58" w:history="1">
        <w:r w:rsidRPr="00632BFC">
          <w:rPr>
            <w:rStyle w:val="Hyperlink"/>
          </w:rPr>
          <w:t>Abbildung 35: Der Header im Arbeitsbereich „Links prüfen“ mit defekten Links.</w:t>
        </w:r>
        <w:r>
          <w:rPr>
            <w:webHidden/>
          </w:rPr>
          <w:tab/>
        </w:r>
        <w:r>
          <w:rPr>
            <w:webHidden/>
          </w:rPr>
          <w:fldChar w:fldCharType="begin"/>
        </w:r>
        <w:r>
          <w:rPr>
            <w:webHidden/>
          </w:rPr>
          <w:instrText xml:space="preserve"> PAGEREF _Toc230848658 \h </w:instrText>
        </w:r>
        <w:r>
          <w:rPr>
            <w:webHidden/>
          </w:rPr>
        </w:r>
        <w:r>
          <w:rPr>
            <w:webHidden/>
          </w:rPr>
          <w:fldChar w:fldCharType="separate"/>
        </w:r>
        <w:r>
          <w:rPr>
            <w:webHidden/>
          </w:rPr>
          <w:t>41</w:t>
        </w:r>
        <w:r>
          <w:rPr>
            <w:webHidden/>
          </w:rPr>
          <w:fldChar w:fldCharType="end"/>
        </w:r>
      </w:hyperlink>
    </w:p>
    <w:p w14:paraId="3C94FBC4" w14:textId="6745EA1E"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59" w:history="1">
        <w:r w:rsidRPr="00632BFC">
          <w:rPr>
            <w:rStyle w:val="Hyperlink"/>
          </w:rPr>
          <w:t>Abbildung 36: Der Header im Arbeitsbereich „Links prüfen“ ohne defekte Links.</w:t>
        </w:r>
        <w:r>
          <w:rPr>
            <w:webHidden/>
          </w:rPr>
          <w:tab/>
        </w:r>
        <w:r>
          <w:rPr>
            <w:webHidden/>
          </w:rPr>
          <w:fldChar w:fldCharType="begin"/>
        </w:r>
        <w:r>
          <w:rPr>
            <w:webHidden/>
          </w:rPr>
          <w:instrText xml:space="preserve"> PAGEREF _Toc230848659 \h </w:instrText>
        </w:r>
        <w:r>
          <w:rPr>
            <w:webHidden/>
          </w:rPr>
        </w:r>
        <w:r>
          <w:rPr>
            <w:webHidden/>
          </w:rPr>
          <w:fldChar w:fldCharType="separate"/>
        </w:r>
        <w:r>
          <w:rPr>
            <w:webHidden/>
          </w:rPr>
          <w:t>42</w:t>
        </w:r>
        <w:r>
          <w:rPr>
            <w:webHidden/>
          </w:rPr>
          <w:fldChar w:fldCharType="end"/>
        </w:r>
      </w:hyperlink>
    </w:p>
    <w:p w14:paraId="3A8B60DA" w14:textId="5023B430"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60" w:history="1">
        <w:r w:rsidRPr="00632BFC">
          <w:rPr>
            <w:rStyle w:val="Hyperlink"/>
          </w:rPr>
          <w:t>Abbildung 37: Die Filterungen und Optionen des Papierkorb-Moduls.</w:t>
        </w:r>
        <w:r>
          <w:rPr>
            <w:webHidden/>
          </w:rPr>
          <w:tab/>
        </w:r>
        <w:r>
          <w:rPr>
            <w:webHidden/>
          </w:rPr>
          <w:fldChar w:fldCharType="begin"/>
        </w:r>
        <w:r>
          <w:rPr>
            <w:webHidden/>
          </w:rPr>
          <w:instrText xml:space="preserve"> PAGEREF _Toc230848660 \h </w:instrText>
        </w:r>
        <w:r>
          <w:rPr>
            <w:webHidden/>
          </w:rPr>
        </w:r>
        <w:r>
          <w:rPr>
            <w:webHidden/>
          </w:rPr>
          <w:fldChar w:fldCharType="separate"/>
        </w:r>
        <w:r>
          <w:rPr>
            <w:webHidden/>
          </w:rPr>
          <w:t>43</w:t>
        </w:r>
        <w:r>
          <w:rPr>
            <w:webHidden/>
          </w:rPr>
          <w:fldChar w:fldCharType="end"/>
        </w:r>
      </w:hyperlink>
    </w:p>
    <w:p w14:paraId="100F4C16" w14:textId="028B6D36"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61" w:history="1">
        <w:r w:rsidRPr="00632BFC">
          <w:rPr>
            <w:rStyle w:val="Hyperlink"/>
          </w:rPr>
          <w:t>Abbildung 38: Die Site-Konfiguration im Bereich „Allgemein“.</w:t>
        </w:r>
        <w:r>
          <w:rPr>
            <w:webHidden/>
          </w:rPr>
          <w:tab/>
        </w:r>
        <w:r>
          <w:rPr>
            <w:webHidden/>
          </w:rPr>
          <w:fldChar w:fldCharType="begin"/>
        </w:r>
        <w:r>
          <w:rPr>
            <w:webHidden/>
          </w:rPr>
          <w:instrText xml:space="preserve"> PAGEREF _Toc230848661 \h </w:instrText>
        </w:r>
        <w:r>
          <w:rPr>
            <w:webHidden/>
          </w:rPr>
        </w:r>
        <w:r>
          <w:rPr>
            <w:webHidden/>
          </w:rPr>
          <w:fldChar w:fldCharType="separate"/>
        </w:r>
        <w:r>
          <w:rPr>
            <w:webHidden/>
          </w:rPr>
          <w:t>44</w:t>
        </w:r>
        <w:r>
          <w:rPr>
            <w:webHidden/>
          </w:rPr>
          <w:fldChar w:fldCharType="end"/>
        </w:r>
      </w:hyperlink>
    </w:p>
    <w:p w14:paraId="35E6A702" w14:textId="4B442C49"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62" w:history="1">
        <w:r w:rsidRPr="00632BFC">
          <w:rPr>
            <w:rStyle w:val="Hyperlink"/>
          </w:rPr>
          <w:t>Abbildung 39: Die Site-Konfiguration im Bereich „Sprachen“.</w:t>
        </w:r>
        <w:r>
          <w:rPr>
            <w:webHidden/>
          </w:rPr>
          <w:tab/>
        </w:r>
        <w:r>
          <w:rPr>
            <w:webHidden/>
          </w:rPr>
          <w:fldChar w:fldCharType="begin"/>
        </w:r>
        <w:r>
          <w:rPr>
            <w:webHidden/>
          </w:rPr>
          <w:instrText xml:space="preserve"> PAGEREF _Toc230848662 \h </w:instrText>
        </w:r>
        <w:r>
          <w:rPr>
            <w:webHidden/>
          </w:rPr>
        </w:r>
        <w:r>
          <w:rPr>
            <w:webHidden/>
          </w:rPr>
          <w:fldChar w:fldCharType="separate"/>
        </w:r>
        <w:r>
          <w:rPr>
            <w:webHidden/>
          </w:rPr>
          <w:t>44</w:t>
        </w:r>
        <w:r>
          <w:rPr>
            <w:webHidden/>
          </w:rPr>
          <w:fldChar w:fldCharType="end"/>
        </w:r>
      </w:hyperlink>
    </w:p>
    <w:p w14:paraId="6CA1C859" w14:textId="3EE544C1"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63" w:history="1">
        <w:r w:rsidRPr="00632BFC">
          <w:rPr>
            <w:rStyle w:val="Hyperlink"/>
          </w:rPr>
          <w:t>Abbildung 40: Die Site-Konfiguration im Bereich „Fehlerbehandlungen“.</w:t>
        </w:r>
        <w:r>
          <w:rPr>
            <w:webHidden/>
          </w:rPr>
          <w:tab/>
        </w:r>
        <w:r>
          <w:rPr>
            <w:webHidden/>
          </w:rPr>
          <w:fldChar w:fldCharType="begin"/>
        </w:r>
        <w:r>
          <w:rPr>
            <w:webHidden/>
          </w:rPr>
          <w:instrText xml:space="preserve"> PAGEREF _Toc230848663 \h </w:instrText>
        </w:r>
        <w:r>
          <w:rPr>
            <w:webHidden/>
          </w:rPr>
        </w:r>
        <w:r>
          <w:rPr>
            <w:webHidden/>
          </w:rPr>
          <w:fldChar w:fldCharType="separate"/>
        </w:r>
        <w:r>
          <w:rPr>
            <w:webHidden/>
          </w:rPr>
          <w:t>44</w:t>
        </w:r>
        <w:r>
          <w:rPr>
            <w:webHidden/>
          </w:rPr>
          <w:fldChar w:fldCharType="end"/>
        </w:r>
      </w:hyperlink>
    </w:p>
    <w:p w14:paraId="158FE942" w14:textId="0CB00461"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64" w:history="1">
        <w:r w:rsidRPr="00632BFC">
          <w:rPr>
            <w:rStyle w:val="Hyperlink"/>
          </w:rPr>
          <w:t>Abbildung 41 Kontextmenü für die Einstellung von Statischen Routen</w:t>
        </w:r>
        <w:r>
          <w:rPr>
            <w:webHidden/>
          </w:rPr>
          <w:tab/>
        </w:r>
        <w:r>
          <w:rPr>
            <w:webHidden/>
          </w:rPr>
          <w:fldChar w:fldCharType="begin"/>
        </w:r>
        <w:r>
          <w:rPr>
            <w:webHidden/>
          </w:rPr>
          <w:instrText xml:space="preserve"> PAGEREF _Toc230848664 \h </w:instrText>
        </w:r>
        <w:r>
          <w:rPr>
            <w:webHidden/>
          </w:rPr>
        </w:r>
        <w:r>
          <w:rPr>
            <w:webHidden/>
          </w:rPr>
          <w:fldChar w:fldCharType="separate"/>
        </w:r>
        <w:r>
          <w:rPr>
            <w:webHidden/>
          </w:rPr>
          <w:t>45</w:t>
        </w:r>
        <w:r>
          <w:rPr>
            <w:webHidden/>
          </w:rPr>
          <w:fldChar w:fldCharType="end"/>
        </w:r>
      </w:hyperlink>
    </w:p>
    <w:p w14:paraId="4CF4443F" w14:textId="633078C1"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65" w:history="1">
        <w:r w:rsidRPr="00632BFC">
          <w:rPr>
            <w:rStyle w:val="Hyperlink"/>
          </w:rPr>
          <w:t>Abbildung 42: Das Modul „Weiterleitungen“.</w:t>
        </w:r>
        <w:r>
          <w:rPr>
            <w:webHidden/>
          </w:rPr>
          <w:tab/>
        </w:r>
        <w:r>
          <w:rPr>
            <w:webHidden/>
          </w:rPr>
          <w:fldChar w:fldCharType="begin"/>
        </w:r>
        <w:r>
          <w:rPr>
            <w:webHidden/>
          </w:rPr>
          <w:instrText xml:space="preserve"> PAGEREF _Toc230848665 \h </w:instrText>
        </w:r>
        <w:r>
          <w:rPr>
            <w:webHidden/>
          </w:rPr>
        </w:r>
        <w:r>
          <w:rPr>
            <w:webHidden/>
          </w:rPr>
          <w:fldChar w:fldCharType="separate"/>
        </w:r>
        <w:r>
          <w:rPr>
            <w:webHidden/>
          </w:rPr>
          <w:t>46</w:t>
        </w:r>
        <w:r>
          <w:rPr>
            <w:webHidden/>
          </w:rPr>
          <w:fldChar w:fldCharType="end"/>
        </w:r>
      </w:hyperlink>
    </w:p>
    <w:p w14:paraId="51EAF25D" w14:textId="62D6F68C"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66" w:history="1">
        <w:r w:rsidRPr="00632BFC">
          <w:rPr>
            <w:rStyle w:val="Hyperlink"/>
          </w:rPr>
          <w:t>Abbildung 43: Die Filteroptionen für bestehende Weiterleitungen.</w:t>
        </w:r>
        <w:r>
          <w:rPr>
            <w:webHidden/>
          </w:rPr>
          <w:tab/>
        </w:r>
        <w:r>
          <w:rPr>
            <w:webHidden/>
          </w:rPr>
          <w:fldChar w:fldCharType="begin"/>
        </w:r>
        <w:r>
          <w:rPr>
            <w:webHidden/>
          </w:rPr>
          <w:instrText xml:space="preserve"> PAGEREF _Toc230848666 \h </w:instrText>
        </w:r>
        <w:r>
          <w:rPr>
            <w:webHidden/>
          </w:rPr>
        </w:r>
        <w:r>
          <w:rPr>
            <w:webHidden/>
          </w:rPr>
          <w:fldChar w:fldCharType="separate"/>
        </w:r>
        <w:r>
          <w:rPr>
            <w:webHidden/>
          </w:rPr>
          <w:t>47</w:t>
        </w:r>
        <w:r>
          <w:rPr>
            <w:webHidden/>
          </w:rPr>
          <w:fldChar w:fldCharType="end"/>
        </w:r>
      </w:hyperlink>
    </w:p>
    <w:p w14:paraId="3D60AC95" w14:textId="553A8418"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67" w:history="1">
        <w:r w:rsidRPr="00632BFC">
          <w:rPr>
            <w:rStyle w:val="Hyperlink"/>
          </w:rPr>
          <w:t>Abbildung 44: Die Bearbeitungsmaske für Weiterleitungen.</w:t>
        </w:r>
        <w:r>
          <w:rPr>
            <w:webHidden/>
          </w:rPr>
          <w:tab/>
        </w:r>
        <w:r>
          <w:rPr>
            <w:webHidden/>
          </w:rPr>
          <w:fldChar w:fldCharType="begin"/>
        </w:r>
        <w:r>
          <w:rPr>
            <w:webHidden/>
          </w:rPr>
          <w:instrText xml:space="preserve"> PAGEREF _Toc230848667 \h </w:instrText>
        </w:r>
        <w:r>
          <w:rPr>
            <w:webHidden/>
          </w:rPr>
        </w:r>
        <w:r>
          <w:rPr>
            <w:webHidden/>
          </w:rPr>
          <w:fldChar w:fldCharType="separate"/>
        </w:r>
        <w:r>
          <w:rPr>
            <w:webHidden/>
          </w:rPr>
          <w:t>48</w:t>
        </w:r>
        <w:r>
          <w:rPr>
            <w:webHidden/>
          </w:rPr>
          <w:fldChar w:fldCharType="end"/>
        </w:r>
      </w:hyperlink>
    </w:p>
    <w:p w14:paraId="40C99EF4" w14:textId="7C75C1B8"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68" w:history="1">
        <w:r w:rsidRPr="00632BFC">
          <w:rPr>
            <w:rStyle w:val="Hyperlink"/>
          </w:rPr>
          <w:t>Abbildung 45: Der Arbeitsbereich im Modul „Webseiten Nutzer“.</w:t>
        </w:r>
        <w:r>
          <w:rPr>
            <w:webHidden/>
          </w:rPr>
          <w:tab/>
        </w:r>
        <w:r>
          <w:rPr>
            <w:webHidden/>
          </w:rPr>
          <w:fldChar w:fldCharType="begin"/>
        </w:r>
        <w:r>
          <w:rPr>
            <w:webHidden/>
          </w:rPr>
          <w:instrText xml:space="preserve"> PAGEREF _Toc230848668 \h </w:instrText>
        </w:r>
        <w:r>
          <w:rPr>
            <w:webHidden/>
          </w:rPr>
        </w:r>
        <w:r>
          <w:rPr>
            <w:webHidden/>
          </w:rPr>
          <w:fldChar w:fldCharType="separate"/>
        </w:r>
        <w:r>
          <w:rPr>
            <w:webHidden/>
          </w:rPr>
          <w:t>49</w:t>
        </w:r>
        <w:r>
          <w:rPr>
            <w:webHidden/>
          </w:rPr>
          <w:fldChar w:fldCharType="end"/>
        </w:r>
      </w:hyperlink>
    </w:p>
    <w:p w14:paraId="11E3D3C8" w14:textId="262AC720"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69" w:history="1">
        <w:r w:rsidRPr="00632BFC">
          <w:rPr>
            <w:rStyle w:val="Hyperlink"/>
          </w:rPr>
          <w:t>Abbildung 46: Die Liste aller Verstöße (links) inkl. Detailansicht (rechts).</w:t>
        </w:r>
        <w:r>
          <w:rPr>
            <w:webHidden/>
          </w:rPr>
          <w:tab/>
        </w:r>
        <w:r>
          <w:rPr>
            <w:webHidden/>
          </w:rPr>
          <w:fldChar w:fldCharType="begin"/>
        </w:r>
        <w:r>
          <w:rPr>
            <w:webHidden/>
          </w:rPr>
          <w:instrText xml:space="preserve"> PAGEREF _Toc230848669 \h </w:instrText>
        </w:r>
        <w:r>
          <w:rPr>
            <w:webHidden/>
          </w:rPr>
        </w:r>
        <w:r>
          <w:rPr>
            <w:webHidden/>
          </w:rPr>
          <w:fldChar w:fldCharType="separate"/>
        </w:r>
        <w:r>
          <w:rPr>
            <w:webHidden/>
          </w:rPr>
          <w:t>51</w:t>
        </w:r>
        <w:r>
          <w:rPr>
            <w:webHidden/>
          </w:rPr>
          <w:fldChar w:fldCharType="end"/>
        </w:r>
      </w:hyperlink>
    </w:p>
    <w:p w14:paraId="6C404AAA" w14:textId="10E660AE"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70" w:history="1">
        <w:r w:rsidRPr="00632BFC">
          <w:rPr>
            <w:rStyle w:val="Hyperlink"/>
          </w:rPr>
          <w:t>Abbildung 47: Aktionsmenü und Filterungen der Liste aller Verstöße.</w:t>
        </w:r>
        <w:r>
          <w:rPr>
            <w:webHidden/>
          </w:rPr>
          <w:tab/>
        </w:r>
        <w:r>
          <w:rPr>
            <w:webHidden/>
          </w:rPr>
          <w:fldChar w:fldCharType="begin"/>
        </w:r>
        <w:r>
          <w:rPr>
            <w:webHidden/>
          </w:rPr>
          <w:instrText xml:space="preserve"> PAGEREF _Toc230848670 \h </w:instrText>
        </w:r>
        <w:r>
          <w:rPr>
            <w:webHidden/>
          </w:rPr>
        </w:r>
        <w:r>
          <w:rPr>
            <w:webHidden/>
          </w:rPr>
          <w:fldChar w:fldCharType="separate"/>
        </w:r>
        <w:r>
          <w:rPr>
            <w:webHidden/>
          </w:rPr>
          <w:t>52</w:t>
        </w:r>
        <w:r>
          <w:rPr>
            <w:webHidden/>
          </w:rPr>
          <w:fldChar w:fldCharType="end"/>
        </w:r>
      </w:hyperlink>
    </w:p>
    <w:p w14:paraId="797D3FA2" w14:textId="3193B46F"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71" w:history="1">
        <w:r w:rsidRPr="00632BFC">
          <w:rPr>
            <w:rStyle w:val="Hyperlink"/>
          </w:rPr>
          <w:t>Abbildung 48: Liste der Policies inkl. der Ausnahmen.</w:t>
        </w:r>
        <w:r>
          <w:rPr>
            <w:webHidden/>
          </w:rPr>
          <w:tab/>
        </w:r>
        <w:r>
          <w:rPr>
            <w:webHidden/>
          </w:rPr>
          <w:fldChar w:fldCharType="begin"/>
        </w:r>
        <w:r>
          <w:rPr>
            <w:webHidden/>
          </w:rPr>
          <w:instrText xml:space="preserve"> PAGEREF _Toc230848671 \h </w:instrText>
        </w:r>
        <w:r>
          <w:rPr>
            <w:webHidden/>
          </w:rPr>
        </w:r>
        <w:r>
          <w:rPr>
            <w:webHidden/>
          </w:rPr>
          <w:fldChar w:fldCharType="separate"/>
        </w:r>
        <w:r>
          <w:rPr>
            <w:webHidden/>
          </w:rPr>
          <w:t>52</w:t>
        </w:r>
        <w:r>
          <w:rPr>
            <w:webHidden/>
          </w:rPr>
          <w:fldChar w:fldCharType="end"/>
        </w:r>
      </w:hyperlink>
    </w:p>
    <w:p w14:paraId="54FF2F00" w14:textId="15F16C44"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72" w:history="1">
        <w:r w:rsidRPr="00632BFC">
          <w:rPr>
            <w:rStyle w:val="Hyperlink"/>
          </w:rPr>
          <w:t>Abbildung 49: Legende zu Berechtigungsoptionen.</w:t>
        </w:r>
        <w:r>
          <w:rPr>
            <w:webHidden/>
          </w:rPr>
          <w:tab/>
        </w:r>
        <w:r>
          <w:rPr>
            <w:webHidden/>
          </w:rPr>
          <w:fldChar w:fldCharType="begin"/>
        </w:r>
        <w:r>
          <w:rPr>
            <w:webHidden/>
          </w:rPr>
          <w:instrText xml:space="preserve"> PAGEREF _Toc230848672 \h </w:instrText>
        </w:r>
        <w:r>
          <w:rPr>
            <w:webHidden/>
          </w:rPr>
        </w:r>
        <w:r>
          <w:rPr>
            <w:webHidden/>
          </w:rPr>
          <w:fldChar w:fldCharType="separate"/>
        </w:r>
        <w:r>
          <w:rPr>
            <w:webHidden/>
          </w:rPr>
          <w:t>53</w:t>
        </w:r>
        <w:r>
          <w:rPr>
            <w:webHidden/>
          </w:rPr>
          <w:fldChar w:fldCharType="end"/>
        </w:r>
      </w:hyperlink>
    </w:p>
    <w:p w14:paraId="5CBAE44C" w14:textId="6546C235"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73" w:history="1">
        <w:r w:rsidRPr="00632BFC">
          <w:rPr>
            <w:rStyle w:val="Hyperlink"/>
          </w:rPr>
          <w:t>Abbildung 50: Der Bereich zur Zuordnung der Berechtigungen.</w:t>
        </w:r>
        <w:r>
          <w:rPr>
            <w:webHidden/>
          </w:rPr>
          <w:tab/>
        </w:r>
        <w:r>
          <w:rPr>
            <w:webHidden/>
          </w:rPr>
          <w:fldChar w:fldCharType="begin"/>
        </w:r>
        <w:r>
          <w:rPr>
            <w:webHidden/>
          </w:rPr>
          <w:instrText xml:space="preserve"> PAGEREF _Toc230848673 \h </w:instrText>
        </w:r>
        <w:r>
          <w:rPr>
            <w:webHidden/>
          </w:rPr>
        </w:r>
        <w:r>
          <w:rPr>
            <w:webHidden/>
          </w:rPr>
          <w:fldChar w:fldCharType="separate"/>
        </w:r>
        <w:r>
          <w:rPr>
            <w:webHidden/>
          </w:rPr>
          <w:t>54</w:t>
        </w:r>
        <w:r>
          <w:rPr>
            <w:webHidden/>
          </w:rPr>
          <w:fldChar w:fldCharType="end"/>
        </w:r>
      </w:hyperlink>
    </w:p>
    <w:p w14:paraId="08D51486" w14:textId="08DBAC22"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74" w:history="1">
        <w:r w:rsidRPr="00632BFC">
          <w:rPr>
            <w:rStyle w:val="Hyperlink"/>
          </w:rPr>
          <w:t>Abbildung 51: Die Optionen im Modul „Backend-Benutzer“.</w:t>
        </w:r>
        <w:r>
          <w:rPr>
            <w:webHidden/>
          </w:rPr>
          <w:tab/>
        </w:r>
        <w:r>
          <w:rPr>
            <w:webHidden/>
          </w:rPr>
          <w:fldChar w:fldCharType="begin"/>
        </w:r>
        <w:r>
          <w:rPr>
            <w:webHidden/>
          </w:rPr>
          <w:instrText xml:space="preserve"> PAGEREF _Toc230848674 \h </w:instrText>
        </w:r>
        <w:r>
          <w:rPr>
            <w:webHidden/>
          </w:rPr>
        </w:r>
        <w:r>
          <w:rPr>
            <w:webHidden/>
          </w:rPr>
          <w:fldChar w:fldCharType="separate"/>
        </w:r>
        <w:r>
          <w:rPr>
            <w:webHidden/>
          </w:rPr>
          <w:t>55</w:t>
        </w:r>
        <w:r>
          <w:rPr>
            <w:webHidden/>
          </w:rPr>
          <w:fldChar w:fldCharType="end"/>
        </w:r>
      </w:hyperlink>
    </w:p>
    <w:p w14:paraId="71811525" w14:textId="0D074D00"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75" w:history="1">
        <w:r w:rsidRPr="00632BFC">
          <w:rPr>
            <w:rStyle w:val="Hyperlink"/>
          </w:rPr>
          <w:t>Abbildung 52: Die Beschriftung „Neuen Backend-Benutzer anlegen“.</w:t>
        </w:r>
        <w:r>
          <w:rPr>
            <w:webHidden/>
          </w:rPr>
          <w:tab/>
        </w:r>
        <w:r>
          <w:rPr>
            <w:webHidden/>
          </w:rPr>
          <w:fldChar w:fldCharType="begin"/>
        </w:r>
        <w:r>
          <w:rPr>
            <w:webHidden/>
          </w:rPr>
          <w:instrText xml:space="preserve"> PAGEREF _Toc230848675 \h </w:instrText>
        </w:r>
        <w:r>
          <w:rPr>
            <w:webHidden/>
          </w:rPr>
        </w:r>
        <w:r>
          <w:rPr>
            <w:webHidden/>
          </w:rPr>
          <w:fldChar w:fldCharType="separate"/>
        </w:r>
        <w:r>
          <w:rPr>
            <w:webHidden/>
          </w:rPr>
          <w:t>55</w:t>
        </w:r>
        <w:r>
          <w:rPr>
            <w:webHidden/>
          </w:rPr>
          <w:fldChar w:fldCharType="end"/>
        </w:r>
      </w:hyperlink>
    </w:p>
    <w:p w14:paraId="00151CB0" w14:textId="61C322EC"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76" w:history="1">
        <w:r w:rsidRPr="00632BFC">
          <w:rPr>
            <w:rStyle w:val="Hyperlink"/>
          </w:rPr>
          <w:t>Abbildung 53: Übersicht Bereich Gruppe im Bereich „Gruppe“.</w:t>
        </w:r>
        <w:r>
          <w:rPr>
            <w:webHidden/>
          </w:rPr>
          <w:tab/>
        </w:r>
        <w:r>
          <w:rPr>
            <w:webHidden/>
          </w:rPr>
          <w:fldChar w:fldCharType="begin"/>
        </w:r>
        <w:r>
          <w:rPr>
            <w:webHidden/>
          </w:rPr>
          <w:instrText xml:space="preserve"> PAGEREF _Toc230848676 \h </w:instrText>
        </w:r>
        <w:r>
          <w:rPr>
            <w:webHidden/>
          </w:rPr>
        </w:r>
        <w:r>
          <w:rPr>
            <w:webHidden/>
          </w:rPr>
          <w:fldChar w:fldCharType="separate"/>
        </w:r>
        <w:r>
          <w:rPr>
            <w:webHidden/>
          </w:rPr>
          <w:t>56</w:t>
        </w:r>
        <w:r>
          <w:rPr>
            <w:webHidden/>
          </w:rPr>
          <w:fldChar w:fldCharType="end"/>
        </w:r>
      </w:hyperlink>
    </w:p>
    <w:p w14:paraId="44FA434F" w14:textId="58595572"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77" w:history="1">
        <w:r w:rsidRPr="00632BFC">
          <w:rPr>
            <w:rStyle w:val="Hyperlink"/>
          </w:rPr>
          <w:t>Abbildung 54: Der Header des Arbeitsbereichs zur Verwaltung der „Backend-Benutzer“.</w:t>
        </w:r>
        <w:r>
          <w:rPr>
            <w:webHidden/>
          </w:rPr>
          <w:tab/>
        </w:r>
        <w:r>
          <w:rPr>
            <w:webHidden/>
          </w:rPr>
          <w:fldChar w:fldCharType="begin"/>
        </w:r>
        <w:r>
          <w:rPr>
            <w:webHidden/>
          </w:rPr>
          <w:instrText xml:space="preserve"> PAGEREF _Toc230848677 \h </w:instrText>
        </w:r>
        <w:r>
          <w:rPr>
            <w:webHidden/>
          </w:rPr>
        </w:r>
        <w:r>
          <w:rPr>
            <w:webHidden/>
          </w:rPr>
          <w:fldChar w:fldCharType="separate"/>
        </w:r>
        <w:r>
          <w:rPr>
            <w:webHidden/>
          </w:rPr>
          <w:t>58</w:t>
        </w:r>
        <w:r>
          <w:rPr>
            <w:webHidden/>
          </w:rPr>
          <w:fldChar w:fldCharType="end"/>
        </w:r>
      </w:hyperlink>
    </w:p>
    <w:p w14:paraId="4FF51075" w14:textId="26C4B7B7"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78" w:history="1">
        <w:r w:rsidRPr="00632BFC">
          <w:rPr>
            <w:rStyle w:val="Hyperlink"/>
          </w:rPr>
          <w:t>Abbildung 55: „Backend-Benutzer“ vergleichen.</w:t>
        </w:r>
        <w:r>
          <w:rPr>
            <w:webHidden/>
          </w:rPr>
          <w:tab/>
        </w:r>
        <w:r>
          <w:rPr>
            <w:webHidden/>
          </w:rPr>
          <w:fldChar w:fldCharType="begin"/>
        </w:r>
        <w:r>
          <w:rPr>
            <w:webHidden/>
          </w:rPr>
          <w:instrText xml:space="preserve"> PAGEREF _Toc230848678 \h </w:instrText>
        </w:r>
        <w:r>
          <w:rPr>
            <w:webHidden/>
          </w:rPr>
        </w:r>
        <w:r>
          <w:rPr>
            <w:webHidden/>
          </w:rPr>
          <w:fldChar w:fldCharType="separate"/>
        </w:r>
        <w:r>
          <w:rPr>
            <w:webHidden/>
          </w:rPr>
          <w:t>59</w:t>
        </w:r>
        <w:r>
          <w:rPr>
            <w:webHidden/>
          </w:rPr>
          <w:fldChar w:fldCharType="end"/>
        </w:r>
      </w:hyperlink>
    </w:p>
    <w:p w14:paraId="0785290E" w14:textId="2299F2EB"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79" w:history="1">
        <w:r w:rsidRPr="00632BFC">
          <w:rPr>
            <w:rStyle w:val="Hyperlink"/>
          </w:rPr>
          <w:t>Abbildung 56: Angabe des Benutzers bei Nutzerwechsel.</w:t>
        </w:r>
        <w:r>
          <w:rPr>
            <w:webHidden/>
          </w:rPr>
          <w:tab/>
        </w:r>
        <w:r>
          <w:rPr>
            <w:webHidden/>
          </w:rPr>
          <w:fldChar w:fldCharType="begin"/>
        </w:r>
        <w:r>
          <w:rPr>
            <w:webHidden/>
          </w:rPr>
          <w:instrText xml:space="preserve"> PAGEREF _Toc230848679 \h </w:instrText>
        </w:r>
        <w:r>
          <w:rPr>
            <w:webHidden/>
          </w:rPr>
        </w:r>
        <w:r>
          <w:rPr>
            <w:webHidden/>
          </w:rPr>
          <w:fldChar w:fldCharType="separate"/>
        </w:r>
        <w:r>
          <w:rPr>
            <w:webHidden/>
          </w:rPr>
          <w:t>59</w:t>
        </w:r>
        <w:r>
          <w:rPr>
            <w:webHidden/>
          </w:rPr>
          <w:fldChar w:fldCharType="end"/>
        </w:r>
      </w:hyperlink>
    </w:p>
    <w:p w14:paraId="1A84BBAE" w14:textId="7BF9768C"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80" w:history="1">
        <w:r w:rsidRPr="00632BFC">
          <w:rPr>
            <w:rStyle w:val="Hyperlink"/>
          </w:rPr>
          <w:t>Abbildung 57: Liste der „Benutzergruppen“ in der „Benutzergruppen“-Verwaltung.</w:t>
        </w:r>
        <w:r>
          <w:rPr>
            <w:webHidden/>
          </w:rPr>
          <w:tab/>
        </w:r>
        <w:r>
          <w:rPr>
            <w:webHidden/>
          </w:rPr>
          <w:fldChar w:fldCharType="begin"/>
        </w:r>
        <w:r>
          <w:rPr>
            <w:webHidden/>
          </w:rPr>
          <w:instrText xml:space="preserve"> PAGEREF _Toc230848680 \h </w:instrText>
        </w:r>
        <w:r>
          <w:rPr>
            <w:webHidden/>
          </w:rPr>
        </w:r>
        <w:r>
          <w:rPr>
            <w:webHidden/>
          </w:rPr>
          <w:fldChar w:fldCharType="separate"/>
        </w:r>
        <w:r>
          <w:rPr>
            <w:webHidden/>
          </w:rPr>
          <w:t>60</w:t>
        </w:r>
        <w:r>
          <w:rPr>
            <w:webHidden/>
          </w:rPr>
          <w:fldChar w:fldCharType="end"/>
        </w:r>
      </w:hyperlink>
    </w:p>
    <w:p w14:paraId="7120C186" w14:textId="0F5D0449"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81" w:history="1">
        <w:r w:rsidRPr="00632BFC">
          <w:rPr>
            <w:rStyle w:val="Hyperlink"/>
          </w:rPr>
          <w:t>Abbildung 58: Liste aller angemeldeten Benutzer.</w:t>
        </w:r>
        <w:r>
          <w:rPr>
            <w:webHidden/>
          </w:rPr>
          <w:tab/>
        </w:r>
        <w:r>
          <w:rPr>
            <w:webHidden/>
          </w:rPr>
          <w:fldChar w:fldCharType="begin"/>
        </w:r>
        <w:r>
          <w:rPr>
            <w:webHidden/>
          </w:rPr>
          <w:instrText xml:space="preserve"> PAGEREF _Toc230848681 \h </w:instrText>
        </w:r>
        <w:r>
          <w:rPr>
            <w:webHidden/>
          </w:rPr>
        </w:r>
        <w:r>
          <w:rPr>
            <w:webHidden/>
          </w:rPr>
          <w:fldChar w:fldCharType="separate"/>
        </w:r>
        <w:r>
          <w:rPr>
            <w:webHidden/>
          </w:rPr>
          <w:t>61</w:t>
        </w:r>
        <w:r>
          <w:rPr>
            <w:webHidden/>
          </w:rPr>
          <w:fldChar w:fldCharType="end"/>
        </w:r>
      </w:hyperlink>
    </w:p>
    <w:p w14:paraId="10AD1E2E" w14:textId="2EA96FC8"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82" w:history="1">
        <w:r w:rsidRPr="00632BFC">
          <w:rPr>
            <w:rStyle w:val="Hyperlink"/>
          </w:rPr>
          <w:t>Abbildung 59: Erstellung einer Verzeichnisfreigabe auf Wurzelebene.</w:t>
        </w:r>
        <w:r>
          <w:rPr>
            <w:webHidden/>
          </w:rPr>
          <w:tab/>
        </w:r>
        <w:r>
          <w:rPr>
            <w:webHidden/>
          </w:rPr>
          <w:fldChar w:fldCharType="begin"/>
        </w:r>
        <w:r>
          <w:rPr>
            <w:webHidden/>
          </w:rPr>
          <w:instrText xml:space="preserve"> PAGEREF _Toc230848682 \h </w:instrText>
        </w:r>
        <w:r>
          <w:rPr>
            <w:webHidden/>
          </w:rPr>
        </w:r>
        <w:r>
          <w:rPr>
            <w:webHidden/>
          </w:rPr>
          <w:fldChar w:fldCharType="separate"/>
        </w:r>
        <w:r>
          <w:rPr>
            <w:webHidden/>
          </w:rPr>
          <w:t>62</w:t>
        </w:r>
        <w:r>
          <w:rPr>
            <w:webHidden/>
          </w:rPr>
          <w:fldChar w:fldCharType="end"/>
        </w:r>
      </w:hyperlink>
    </w:p>
    <w:p w14:paraId="5C6B7EC9" w14:textId="5E821A11"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83" w:history="1">
        <w:r w:rsidRPr="00632BFC">
          <w:rPr>
            <w:rStyle w:val="Hyperlink"/>
          </w:rPr>
          <w:t>Abbildung 60: Liste aller Verzeichnisfreigaben.</w:t>
        </w:r>
        <w:r>
          <w:rPr>
            <w:webHidden/>
          </w:rPr>
          <w:tab/>
        </w:r>
        <w:r>
          <w:rPr>
            <w:webHidden/>
          </w:rPr>
          <w:fldChar w:fldCharType="begin"/>
        </w:r>
        <w:r>
          <w:rPr>
            <w:webHidden/>
          </w:rPr>
          <w:instrText xml:space="preserve"> PAGEREF _Toc230848683 \h </w:instrText>
        </w:r>
        <w:r>
          <w:rPr>
            <w:webHidden/>
          </w:rPr>
        </w:r>
        <w:r>
          <w:rPr>
            <w:webHidden/>
          </w:rPr>
          <w:fldChar w:fldCharType="separate"/>
        </w:r>
        <w:r>
          <w:rPr>
            <w:webHidden/>
          </w:rPr>
          <w:t>62</w:t>
        </w:r>
        <w:r>
          <w:rPr>
            <w:webHidden/>
          </w:rPr>
          <w:fldChar w:fldCharType="end"/>
        </w:r>
      </w:hyperlink>
    </w:p>
    <w:p w14:paraId="22EBC814" w14:textId="63F33727"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84" w:history="1">
        <w:r w:rsidRPr="00632BFC">
          <w:rPr>
            <w:rStyle w:val="Hyperlink"/>
          </w:rPr>
          <w:t>Abbildung 61: Der Arbeitsbereich im Modul „Planer“.</w:t>
        </w:r>
        <w:r>
          <w:rPr>
            <w:webHidden/>
          </w:rPr>
          <w:tab/>
        </w:r>
        <w:r>
          <w:rPr>
            <w:webHidden/>
          </w:rPr>
          <w:fldChar w:fldCharType="begin"/>
        </w:r>
        <w:r>
          <w:rPr>
            <w:webHidden/>
          </w:rPr>
          <w:instrText xml:space="preserve"> PAGEREF _Toc230848684 \h </w:instrText>
        </w:r>
        <w:r>
          <w:rPr>
            <w:webHidden/>
          </w:rPr>
        </w:r>
        <w:r>
          <w:rPr>
            <w:webHidden/>
          </w:rPr>
          <w:fldChar w:fldCharType="separate"/>
        </w:r>
        <w:r>
          <w:rPr>
            <w:webHidden/>
          </w:rPr>
          <w:t>64</w:t>
        </w:r>
        <w:r>
          <w:rPr>
            <w:webHidden/>
          </w:rPr>
          <w:fldChar w:fldCharType="end"/>
        </w:r>
      </w:hyperlink>
    </w:p>
    <w:p w14:paraId="4A675FB0" w14:textId="4C81189E"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85" w:history="1">
        <w:r w:rsidRPr="00632BFC">
          <w:rPr>
            <w:rStyle w:val="Hyperlink"/>
          </w:rPr>
          <w:t>Abbildung 62: Meldungen zur Aufgabenplaner Konfigurationsprüfung.</w:t>
        </w:r>
        <w:r>
          <w:rPr>
            <w:webHidden/>
          </w:rPr>
          <w:tab/>
        </w:r>
        <w:r>
          <w:rPr>
            <w:webHidden/>
          </w:rPr>
          <w:fldChar w:fldCharType="begin"/>
        </w:r>
        <w:r>
          <w:rPr>
            <w:webHidden/>
          </w:rPr>
          <w:instrText xml:space="preserve"> PAGEREF _Toc230848685 \h </w:instrText>
        </w:r>
        <w:r>
          <w:rPr>
            <w:webHidden/>
          </w:rPr>
        </w:r>
        <w:r>
          <w:rPr>
            <w:webHidden/>
          </w:rPr>
          <w:fldChar w:fldCharType="separate"/>
        </w:r>
        <w:r>
          <w:rPr>
            <w:webHidden/>
          </w:rPr>
          <w:t>66</w:t>
        </w:r>
        <w:r>
          <w:rPr>
            <w:webHidden/>
          </w:rPr>
          <w:fldChar w:fldCharType="end"/>
        </w:r>
      </w:hyperlink>
    </w:p>
    <w:p w14:paraId="7ACEB428" w14:textId="2DE5BCE6"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86" w:history="1">
        <w:r w:rsidRPr="00632BFC">
          <w:rPr>
            <w:rStyle w:val="Hyperlink"/>
          </w:rPr>
          <w:t>Abbildung 63: Die vier Funktionen im Modul „DB Check“.</w:t>
        </w:r>
        <w:r>
          <w:rPr>
            <w:webHidden/>
          </w:rPr>
          <w:tab/>
        </w:r>
        <w:r>
          <w:rPr>
            <w:webHidden/>
          </w:rPr>
          <w:fldChar w:fldCharType="begin"/>
        </w:r>
        <w:r>
          <w:rPr>
            <w:webHidden/>
          </w:rPr>
          <w:instrText xml:space="preserve"> PAGEREF _Toc230848686 \h </w:instrText>
        </w:r>
        <w:r>
          <w:rPr>
            <w:webHidden/>
          </w:rPr>
        </w:r>
        <w:r>
          <w:rPr>
            <w:webHidden/>
          </w:rPr>
          <w:fldChar w:fldCharType="separate"/>
        </w:r>
        <w:r>
          <w:rPr>
            <w:webHidden/>
          </w:rPr>
          <w:t>66</w:t>
        </w:r>
        <w:r>
          <w:rPr>
            <w:webHidden/>
          </w:rPr>
          <w:fldChar w:fldCharType="end"/>
        </w:r>
      </w:hyperlink>
    </w:p>
    <w:p w14:paraId="66E25ED6" w14:textId="6942CB96"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87" w:history="1">
        <w:r w:rsidRPr="00632BFC">
          <w:rPr>
            <w:rStyle w:val="Hyperlink"/>
          </w:rPr>
          <w:t>Abbildung 64: Filteroptionen für Protokolle.</w:t>
        </w:r>
        <w:r>
          <w:rPr>
            <w:webHidden/>
          </w:rPr>
          <w:tab/>
        </w:r>
        <w:r>
          <w:rPr>
            <w:webHidden/>
          </w:rPr>
          <w:fldChar w:fldCharType="begin"/>
        </w:r>
        <w:r>
          <w:rPr>
            <w:webHidden/>
          </w:rPr>
          <w:instrText xml:space="preserve"> PAGEREF _Toc230848687 \h </w:instrText>
        </w:r>
        <w:r>
          <w:rPr>
            <w:webHidden/>
          </w:rPr>
        </w:r>
        <w:r>
          <w:rPr>
            <w:webHidden/>
          </w:rPr>
          <w:fldChar w:fldCharType="separate"/>
        </w:r>
        <w:r>
          <w:rPr>
            <w:webHidden/>
          </w:rPr>
          <w:t>67</w:t>
        </w:r>
        <w:r>
          <w:rPr>
            <w:webHidden/>
          </w:rPr>
          <w:fldChar w:fldCharType="end"/>
        </w:r>
      </w:hyperlink>
    </w:p>
    <w:p w14:paraId="155D1EC6" w14:textId="2457C045"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88" w:history="1">
        <w:r w:rsidRPr="00632BFC">
          <w:rPr>
            <w:rStyle w:val="Hyperlink"/>
          </w:rPr>
          <w:t>Abbildung 65: Die Optionen für den Seitenbaum.</w:t>
        </w:r>
        <w:r>
          <w:rPr>
            <w:webHidden/>
          </w:rPr>
          <w:tab/>
        </w:r>
        <w:r>
          <w:rPr>
            <w:webHidden/>
          </w:rPr>
          <w:fldChar w:fldCharType="begin"/>
        </w:r>
        <w:r>
          <w:rPr>
            <w:webHidden/>
          </w:rPr>
          <w:instrText xml:space="preserve"> PAGEREF _Toc230848688 \h </w:instrText>
        </w:r>
        <w:r>
          <w:rPr>
            <w:webHidden/>
          </w:rPr>
        </w:r>
        <w:r>
          <w:rPr>
            <w:webHidden/>
          </w:rPr>
          <w:fldChar w:fldCharType="separate"/>
        </w:r>
        <w:r>
          <w:rPr>
            <w:webHidden/>
          </w:rPr>
          <w:t>68</w:t>
        </w:r>
        <w:r>
          <w:rPr>
            <w:webHidden/>
          </w:rPr>
          <w:fldChar w:fldCharType="end"/>
        </w:r>
      </w:hyperlink>
    </w:p>
    <w:p w14:paraId="30723C0A" w14:textId="73D517CC"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89" w:history="1">
        <w:r w:rsidRPr="00632BFC">
          <w:rPr>
            <w:rStyle w:val="Hyperlink"/>
          </w:rPr>
          <w:t>Abbildung 66: Hinzufügen einer neuen Seite per Drag &amp; Drop.</w:t>
        </w:r>
        <w:r>
          <w:rPr>
            <w:webHidden/>
          </w:rPr>
          <w:tab/>
        </w:r>
        <w:r>
          <w:rPr>
            <w:webHidden/>
          </w:rPr>
          <w:fldChar w:fldCharType="begin"/>
        </w:r>
        <w:r>
          <w:rPr>
            <w:webHidden/>
          </w:rPr>
          <w:instrText xml:space="preserve"> PAGEREF _Toc230848689 \h </w:instrText>
        </w:r>
        <w:r>
          <w:rPr>
            <w:webHidden/>
          </w:rPr>
        </w:r>
        <w:r>
          <w:rPr>
            <w:webHidden/>
          </w:rPr>
          <w:fldChar w:fldCharType="separate"/>
        </w:r>
        <w:r>
          <w:rPr>
            <w:webHidden/>
          </w:rPr>
          <w:t>69</w:t>
        </w:r>
        <w:r>
          <w:rPr>
            <w:webHidden/>
          </w:rPr>
          <w:fldChar w:fldCharType="end"/>
        </w:r>
      </w:hyperlink>
    </w:p>
    <w:p w14:paraId="2976289F" w14:textId="5DCEF439"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90" w:history="1">
        <w:r w:rsidRPr="00632BFC">
          <w:rPr>
            <w:rStyle w:val="Hyperlink"/>
          </w:rPr>
          <w:t>Abbildung 67: Die Optionen für die Erstellung von Seiten.</w:t>
        </w:r>
        <w:r>
          <w:rPr>
            <w:webHidden/>
          </w:rPr>
          <w:tab/>
        </w:r>
        <w:r>
          <w:rPr>
            <w:webHidden/>
          </w:rPr>
          <w:fldChar w:fldCharType="begin"/>
        </w:r>
        <w:r>
          <w:rPr>
            <w:webHidden/>
          </w:rPr>
          <w:instrText xml:space="preserve"> PAGEREF _Toc230848690 \h </w:instrText>
        </w:r>
        <w:r>
          <w:rPr>
            <w:webHidden/>
          </w:rPr>
        </w:r>
        <w:r>
          <w:rPr>
            <w:webHidden/>
          </w:rPr>
          <w:fldChar w:fldCharType="separate"/>
        </w:r>
        <w:r>
          <w:rPr>
            <w:webHidden/>
          </w:rPr>
          <w:t>69</w:t>
        </w:r>
        <w:r>
          <w:rPr>
            <w:webHidden/>
          </w:rPr>
          <w:fldChar w:fldCharType="end"/>
        </w:r>
      </w:hyperlink>
    </w:p>
    <w:p w14:paraId="35011F33" w14:textId="1F26B497"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91" w:history="1">
        <w:r w:rsidRPr="00632BFC">
          <w:rPr>
            <w:rStyle w:val="Hyperlink"/>
          </w:rPr>
          <w:t>Abbildung 68: Das Gerüst einer neuen Seite.</w:t>
        </w:r>
        <w:r>
          <w:rPr>
            <w:webHidden/>
          </w:rPr>
          <w:tab/>
        </w:r>
        <w:r>
          <w:rPr>
            <w:webHidden/>
          </w:rPr>
          <w:fldChar w:fldCharType="begin"/>
        </w:r>
        <w:r>
          <w:rPr>
            <w:webHidden/>
          </w:rPr>
          <w:instrText xml:space="preserve"> PAGEREF _Toc230848691 \h </w:instrText>
        </w:r>
        <w:r>
          <w:rPr>
            <w:webHidden/>
          </w:rPr>
        </w:r>
        <w:r>
          <w:rPr>
            <w:webHidden/>
          </w:rPr>
          <w:fldChar w:fldCharType="separate"/>
        </w:r>
        <w:r>
          <w:rPr>
            <w:webHidden/>
          </w:rPr>
          <w:t>70</w:t>
        </w:r>
        <w:r>
          <w:rPr>
            <w:webHidden/>
          </w:rPr>
          <w:fldChar w:fldCharType="end"/>
        </w:r>
      </w:hyperlink>
    </w:p>
    <w:p w14:paraId="0716AD4A" w14:textId="0C4C286C"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92" w:history="1">
        <w:r w:rsidRPr="00632BFC">
          <w:rPr>
            <w:rStyle w:val="Hyperlink"/>
          </w:rPr>
          <w:t>Abbildung 69 Die Optionen für die Arbeit mit einem Element.</w:t>
        </w:r>
        <w:r>
          <w:rPr>
            <w:webHidden/>
          </w:rPr>
          <w:tab/>
        </w:r>
        <w:r>
          <w:rPr>
            <w:webHidden/>
          </w:rPr>
          <w:fldChar w:fldCharType="begin"/>
        </w:r>
        <w:r>
          <w:rPr>
            <w:webHidden/>
          </w:rPr>
          <w:instrText xml:space="preserve"> PAGEREF _Toc230848692 \h </w:instrText>
        </w:r>
        <w:r>
          <w:rPr>
            <w:webHidden/>
          </w:rPr>
        </w:r>
        <w:r>
          <w:rPr>
            <w:webHidden/>
          </w:rPr>
          <w:fldChar w:fldCharType="separate"/>
        </w:r>
        <w:r>
          <w:rPr>
            <w:webHidden/>
          </w:rPr>
          <w:t>71</w:t>
        </w:r>
        <w:r>
          <w:rPr>
            <w:webHidden/>
          </w:rPr>
          <w:fldChar w:fldCharType="end"/>
        </w:r>
      </w:hyperlink>
    </w:p>
    <w:p w14:paraId="0C02A77C" w14:textId="77493C80"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93" w:history="1">
        <w:r w:rsidRPr="00632BFC">
          <w:rPr>
            <w:rStyle w:val="Hyperlink"/>
          </w:rPr>
          <w:t>Abbildung 70: Einfügen einer Seite zwischen zwei bestehende Seiten.</w:t>
        </w:r>
        <w:r>
          <w:rPr>
            <w:webHidden/>
          </w:rPr>
          <w:tab/>
        </w:r>
        <w:r>
          <w:rPr>
            <w:webHidden/>
          </w:rPr>
          <w:fldChar w:fldCharType="begin"/>
        </w:r>
        <w:r>
          <w:rPr>
            <w:webHidden/>
          </w:rPr>
          <w:instrText xml:space="preserve"> PAGEREF _Toc230848693 \h </w:instrText>
        </w:r>
        <w:r>
          <w:rPr>
            <w:webHidden/>
          </w:rPr>
        </w:r>
        <w:r>
          <w:rPr>
            <w:webHidden/>
          </w:rPr>
          <w:fldChar w:fldCharType="separate"/>
        </w:r>
        <w:r>
          <w:rPr>
            <w:webHidden/>
          </w:rPr>
          <w:t>72</w:t>
        </w:r>
        <w:r>
          <w:rPr>
            <w:webHidden/>
          </w:rPr>
          <w:fldChar w:fldCharType="end"/>
        </w:r>
      </w:hyperlink>
    </w:p>
    <w:p w14:paraId="5CDFEAFB" w14:textId="3BDFECE6"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94" w:history="1">
        <w:r w:rsidRPr="00632BFC">
          <w:rPr>
            <w:rStyle w:val="Hyperlink"/>
          </w:rPr>
          <w:t>Abbildung 71: Einfügen einer Seite als Unterseite einer bestehenden Seite.</w:t>
        </w:r>
        <w:r>
          <w:rPr>
            <w:webHidden/>
          </w:rPr>
          <w:tab/>
        </w:r>
        <w:r>
          <w:rPr>
            <w:webHidden/>
          </w:rPr>
          <w:fldChar w:fldCharType="begin"/>
        </w:r>
        <w:r>
          <w:rPr>
            <w:webHidden/>
          </w:rPr>
          <w:instrText xml:space="preserve"> PAGEREF _Toc230848694 \h </w:instrText>
        </w:r>
        <w:r>
          <w:rPr>
            <w:webHidden/>
          </w:rPr>
        </w:r>
        <w:r>
          <w:rPr>
            <w:webHidden/>
          </w:rPr>
          <w:fldChar w:fldCharType="separate"/>
        </w:r>
        <w:r>
          <w:rPr>
            <w:webHidden/>
          </w:rPr>
          <w:t>73</w:t>
        </w:r>
        <w:r>
          <w:rPr>
            <w:webHidden/>
          </w:rPr>
          <w:fldChar w:fldCharType="end"/>
        </w:r>
      </w:hyperlink>
    </w:p>
    <w:p w14:paraId="15467C19" w14:textId="66D7EA76"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95" w:history="1">
        <w:r w:rsidRPr="00632BFC">
          <w:rPr>
            <w:rStyle w:val="Hyperlink"/>
          </w:rPr>
          <w:t>Abbildung 72: Auswahl der Position für die neue Seite.</w:t>
        </w:r>
        <w:r>
          <w:rPr>
            <w:webHidden/>
          </w:rPr>
          <w:tab/>
        </w:r>
        <w:r>
          <w:rPr>
            <w:webHidden/>
          </w:rPr>
          <w:fldChar w:fldCharType="begin"/>
        </w:r>
        <w:r>
          <w:rPr>
            <w:webHidden/>
          </w:rPr>
          <w:instrText xml:space="preserve"> PAGEREF _Toc230848695 \h </w:instrText>
        </w:r>
        <w:r>
          <w:rPr>
            <w:webHidden/>
          </w:rPr>
        </w:r>
        <w:r>
          <w:rPr>
            <w:webHidden/>
          </w:rPr>
          <w:fldChar w:fldCharType="separate"/>
        </w:r>
        <w:r>
          <w:rPr>
            <w:webHidden/>
          </w:rPr>
          <w:t>74</w:t>
        </w:r>
        <w:r>
          <w:rPr>
            <w:webHidden/>
          </w:rPr>
          <w:fldChar w:fldCharType="end"/>
        </w:r>
      </w:hyperlink>
    </w:p>
    <w:p w14:paraId="4C13878C" w14:textId="3BA0E8F3"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96" w:history="1">
        <w:r w:rsidRPr="00632BFC">
          <w:rPr>
            <w:rStyle w:val="Hyperlink"/>
          </w:rPr>
          <w:t>Abbildung 73: Die Maske zur Eingabe der Seitentitel zum Anlegen mehrerer Seiten.</w:t>
        </w:r>
        <w:r>
          <w:rPr>
            <w:webHidden/>
          </w:rPr>
          <w:tab/>
        </w:r>
        <w:r>
          <w:rPr>
            <w:webHidden/>
          </w:rPr>
          <w:fldChar w:fldCharType="begin"/>
        </w:r>
        <w:r>
          <w:rPr>
            <w:webHidden/>
          </w:rPr>
          <w:instrText xml:space="preserve"> PAGEREF _Toc230848696 \h </w:instrText>
        </w:r>
        <w:r>
          <w:rPr>
            <w:webHidden/>
          </w:rPr>
        </w:r>
        <w:r>
          <w:rPr>
            <w:webHidden/>
          </w:rPr>
          <w:fldChar w:fldCharType="separate"/>
        </w:r>
        <w:r>
          <w:rPr>
            <w:webHidden/>
          </w:rPr>
          <w:t>75</w:t>
        </w:r>
        <w:r>
          <w:rPr>
            <w:webHidden/>
          </w:rPr>
          <w:fldChar w:fldCharType="end"/>
        </w:r>
      </w:hyperlink>
    </w:p>
    <w:p w14:paraId="2443F61B" w14:textId="0253B990"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97" w:history="1">
        <w:r w:rsidRPr="00632BFC">
          <w:rPr>
            <w:rStyle w:val="Hyperlink"/>
          </w:rPr>
          <w:t>Abbildung 74: Die Optionen für eine Seite im Seitenbaum nach Rechtsklick.</w:t>
        </w:r>
        <w:r>
          <w:rPr>
            <w:webHidden/>
          </w:rPr>
          <w:tab/>
        </w:r>
        <w:r>
          <w:rPr>
            <w:webHidden/>
          </w:rPr>
          <w:fldChar w:fldCharType="begin"/>
        </w:r>
        <w:r>
          <w:rPr>
            <w:webHidden/>
          </w:rPr>
          <w:instrText xml:space="preserve"> PAGEREF _Toc230848697 \h </w:instrText>
        </w:r>
        <w:r>
          <w:rPr>
            <w:webHidden/>
          </w:rPr>
        </w:r>
        <w:r>
          <w:rPr>
            <w:webHidden/>
          </w:rPr>
          <w:fldChar w:fldCharType="separate"/>
        </w:r>
        <w:r>
          <w:rPr>
            <w:webHidden/>
          </w:rPr>
          <w:t>76</w:t>
        </w:r>
        <w:r>
          <w:rPr>
            <w:webHidden/>
          </w:rPr>
          <w:fldChar w:fldCharType="end"/>
        </w:r>
      </w:hyperlink>
    </w:p>
    <w:p w14:paraId="5E452107" w14:textId="389C75FF"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98" w:history="1">
        <w:r w:rsidRPr="00632BFC">
          <w:rPr>
            <w:rStyle w:val="Hyperlink"/>
          </w:rPr>
          <w:t>Abbildung 75: Optionen für eine Seite (Teil 1).</w:t>
        </w:r>
        <w:r>
          <w:rPr>
            <w:webHidden/>
          </w:rPr>
          <w:tab/>
        </w:r>
        <w:r>
          <w:rPr>
            <w:webHidden/>
          </w:rPr>
          <w:fldChar w:fldCharType="begin"/>
        </w:r>
        <w:r>
          <w:rPr>
            <w:webHidden/>
          </w:rPr>
          <w:instrText xml:space="preserve"> PAGEREF _Toc230848698 \h </w:instrText>
        </w:r>
        <w:r>
          <w:rPr>
            <w:webHidden/>
          </w:rPr>
        </w:r>
        <w:r>
          <w:rPr>
            <w:webHidden/>
          </w:rPr>
          <w:fldChar w:fldCharType="separate"/>
        </w:r>
        <w:r>
          <w:rPr>
            <w:webHidden/>
          </w:rPr>
          <w:t>77</w:t>
        </w:r>
        <w:r>
          <w:rPr>
            <w:webHidden/>
          </w:rPr>
          <w:fldChar w:fldCharType="end"/>
        </w:r>
      </w:hyperlink>
    </w:p>
    <w:p w14:paraId="1D1104BA" w14:textId="4FC39852"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699" w:history="1">
        <w:r w:rsidRPr="00632BFC">
          <w:rPr>
            <w:rStyle w:val="Hyperlink"/>
          </w:rPr>
          <w:t>Abbildung 76: Optionen für eine Seite (Teil 2).</w:t>
        </w:r>
        <w:r>
          <w:rPr>
            <w:webHidden/>
          </w:rPr>
          <w:tab/>
        </w:r>
        <w:r>
          <w:rPr>
            <w:webHidden/>
          </w:rPr>
          <w:fldChar w:fldCharType="begin"/>
        </w:r>
        <w:r>
          <w:rPr>
            <w:webHidden/>
          </w:rPr>
          <w:instrText xml:space="preserve"> PAGEREF _Toc230848699 \h </w:instrText>
        </w:r>
        <w:r>
          <w:rPr>
            <w:webHidden/>
          </w:rPr>
        </w:r>
        <w:r>
          <w:rPr>
            <w:webHidden/>
          </w:rPr>
          <w:fldChar w:fldCharType="separate"/>
        </w:r>
        <w:r>
          <w:rPr>
            <w:webHidden/>
          </w:rPr>
          <w:t>78</w:t>
        </w:r>
        <w:r>
          <w:rPr>
            <w:webHidden/>
          </w:rPr>
          <w:fldChar w:fldCharType="end"/>
        </w:r>
      </w:hyperlink>
    </w:p>
    <w:p w14:paraId="30EF1EBA" w14:textId="207667D1"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00" w:history="1">
        <w:r w:rsidRPr="00632BFC">
          <w:rPr>
            <w:rStyle w:val="Hyperlink"/>
          </w:rPr>
          <w:t>Abbildung 77: Anzeigen der Seiten-ID im Seitenbaum mit Mouseover.</w:t>
        </w:r>
        <w:r>
          <w:rPr>
            <w:webHidden/>
          </w:rPr>
          <w:tab/>
        </w:r>
        <w:r>
          <w:rPr>
            <w:webHidden/>
          </w:rPr>
          <w:fldChar w:fldCharType="begin"/>
        </w:r>
        <w:r>
          <w:rPr>
            <w:webHidden/>
          </w:rPr>
          <w:instrText xml:space="preserve"> PAGEREF _Toc230848700 \h </w:instrText>
        </w:r>
        <w:r>
          <w:rPr>
            <w:webHidden/>
          </w:rPr>
        </w:r>
        <w:r>
          <w:rPr>
            <w:webHidden/>
          </w:rPr>
          <w:fldChar w:fldCharType="separate"/>
        </w:r>
        <w:r>
          <w:rPr>
            <w:webHidden/>
          </w:rPr>
          <w:t>78</w:t>
        </w:r>
        <w:r>
          <w:rPr>
            <w:webHidden/>
          </w:rPr>
          <w:fldChar w:fldCharType="end"/>
        </w:r>
      </w:hyperlink>
    </w:p>
    <w:p w14:paraId="607A802A" w14:textId="4278357D"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01" w:history="1">
        <w:r w:rsidRPr="00632BFC">
          <w:rPr>
            <w:rStyle w:val="Hyperlink"/>
          </w:rPr>
          <w:t>Abbildung 78: Anzeige im Seitenbaum, dass die Seite von einem anderen Benutzer bearbeitet wird.</w:t>
        </w:r>
        <w:r>
          <w:rPr>
            <w:webHidden/>
          </w:rPr>
          <w:tab/>
        </w:r>
        <w:r>
          <w:rPr>
            <w:webHidden/>
          </w:rPr>
          <w:fldChar w:fldCharType="begin"/>
        </w:r>
        <w:r>
          <w:rPr>
            <w:webHidden/>
          </w:rPr>
          <w:instrText xml:space="preserve"> PAGEREF _Toc230848701 \h </w:instrText>
        </w:r>
        <w:r>
          <w:rPr>
            <w:webHidden/>
          </w:rPr>
        </w:r>
        <w:r>
          <w:rPr>
            <w:webHidden/>
          </w:rPr>
          <w:fldChar w:fldCharType="separate"/>
        </w:r>
        <w:r>
          <w:rPr>
            <w:webHidden/>
          </w:rPr>
          <w:t>79</w:t>
        </w:r>
        <w:r>
          <w:rPr>
            <w:webHidden/>
          </w:rPr>
          <w:fldChar w:fldCharType="end"/>
        </w:r>
      </w:hyperlink>
    </w:p>
    <w:p w14:paraId="5693A6BF" w14:textId="1E1F3EB8"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02" w:history="1">
        <w:r w:rsidRPr="00632BFC">
          <w:rPr>
            <w:rStyle w:val="Hyperlink"/>
          </w:rPr>
          <w:t>Abbildung 79: Hinweis darüber, welcher Benutzer seit wann die/das aktuelle Seite/Inhaltselement bearbeitet.</w:t>
        </w:r>
        <w:r>
          <w:rPr>
            <w:webHidden/>
          </w:rPr>
          <w:tab/>
        </w:r>
        <w:r>
          <w:rPr>
            <w:webHidden/>
          </w:rPr>
          <w:fldChar w:fldCharType="begin"/>
        </w:r>
        <w:r>
          <w:rPr>
            <w:webHidden/>
          </w:rPr>
          <w:instrText xml:space="preserve"> PAGEREF _Toc230848702 \h </w:instrText>
        </w:r>
        <w:r>
          <w:rPr>
            <w:webHidden/>
          </w:rPr>
        </w:r>
        <w:r>
          <w:rPr>
            <w:webHidden/>
          </w:rPr>
          <w:fldChar w:fldCharType="separate"/>
        </w:r>
        <w:r>
          <w:rPr>
            <w:webHidden/>
          </w:rPr>
          <w:t>79</w:t>
        </w:r>
        <w:r>
          <w:rPr>
            <w:webHidden/>
          </w:rPr>
          <w:fldChar w:fldCharType="end"/>
        </w:r>
      </w:hyperlink>
    </w:p>
    <w:p w14:paraId="7970BEE8" w14:textId="70C1C58A"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03" w:history="1">
        <w:r w:rsidRPr="00632BFC">
          <w:rPr>
            <w:rStyle w:val="Hyperlink"/>
          </w:rPr>
          <w:t>Abbildung 80: Anzeige im Inhaltselement, dass das Inhaltselement von einem anderen Benutzer bearbeitet wird.</w:t>
        </w:r>
        <w:r>
          <w:rPr>
            <w:webHidden/>
          </w:rPr>
          <w:tab/>
        </w:r>
        <w:r>
          <w:rPr>
            <w:webHidden/>
          </w:rPr>
          <w:fldChar w:fldCharType="begin"/>
        </w:r>
        <w:r>
          <w:rPr>
            <w:webHidden/>
          </w:rPr>
          <w:instrText xml:space="preserve"> PAGEREF _Toc230848703 \h </w:instrText>
        </w:r>
        <w:r>
          <w:rPr>
            <w:webHidden/>
          </w:rPr>
        </w:r>
        <w:r>
          <w:rPr>
            <w:webHidden/>
          </w:rPr>
          <w:fldChar w:fldCharType="separate"/>
        </w:r>
        <w:r>
          <w:rPr>
            <w:webHidden/>
          </w:rPr>
          <w:t>79</w:t>
        </w:r>
        <w:r>
          <w:rPr>
            <w:webHidden/>
          </w:rPr>
          <w:fldChar w:fldCharType="end"/>
        </w:r>
      </w:hyperlink>
    </w:p>
    <w:p w14:paraId="7558BC18" w14:textId="0501378C"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04" w:history="1">
        <w:r w:rsidRPr="00632BFC">
          <w:rPr>
            <w:rStyle w:val="Hyperlink"/>
          </w:rPr>
          <w:t>Abbildung 81: Verborgene Seite mit verborgenem Inhaltselement.</w:t>
        </w:r>
        <w:r>
          <w:rPr>
            <w:webHidden/>
          </w:rPr>
          <w:tab/>
        </w:r>
        <w:r>
          <w:rPr>
            <w:webHidden/>
          </w:rPr>
          <w:fldChar w:fldCharType="begin"/>
        </w:r>
        <w:r>
          <w:rPr>
            <w:webHidden/>
          </w:rPr>
          <w:instrText xml:space="preserve"> PAGEREF _Toc230848704 \h </w:instrText>
        </w:r>
        <w:r>
          <w:rPr>
            <w:webHidden/>
          </w:rPr>
        </w:r>
        <w:r>
          <w:rPr>
            <w:webHidden/>
          </w:rPr>
          <w:fldChar w:fldCharType="separate"/>
        </w:r>
        <w:r>
          <w:rPr>
            <w:webHidden/>
          </w:rPr>
          <w:t>80</w:t>
        </w:r>
        <w:r>
          <w:rPr>
            <w:webHidden/>
          </w:rPr>
          <w:fldChar w:fldCharType="end"/>
        </w:r>
      </w:hyperlink>
    </w:p>
    <w:p w14:paraId="6834E19F" w14:textId="54E9A0B2"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05" w:history="1">
        <w:r w:rsidRPr="00632BFC">
          <w:rPr>
            <w:rStyle w:val="Hyperlink"/>
          </w:rPr>
          <w:t>Abbildung 82 Kopfleiste mit der Auswahl „Einfacher Freigabeprozess"</w:t>
        </w:r>
        <w:r>
          <w:rPr>
            <w:webHidden/>
          </w:rPr>
          <w:tab/>
        </w:r>
        <w:r>
          <w:rPr>
            <w:webHidden/>
          </w:rPr>
          <w:fldChar w:fldCharType="begin"/>
        </w:r>
        <w:r>
          <w:rPr>
            <w:webHidden/>
          </w:rPr>
          <w:instrText xml:space="preserve"> PAGEREF _Toc230848705 \h </w:instrText>
        </w:r>
        <w:r>
          <w:rPr>
            <w:webHidden/>
          </w:rPr>
        </w:r>
        <w:r>
          <w:rPr>
            <w:webHidden/>
          </w:rPr>
          <w:fldChar w:fldCharType="separate"/>
        </w:r>
        <w:r>
          <w:rPr>
            <w:webHidden/>
          </w:rPr>
          <w:t>81</w:t>
        </w:r>
        <w:r>
          <w:rPr>
            <w:webHidden/>
          </w:rPr>
          <w:fldChar w:fldCharType="end"/>
        </w:r>
      </w:hyperlink>
    </w:p>
    <w:p w14:paraId="4FC0892C" w14:textId="5D2AD1D1"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06" w:history="1">
        <w:r w:rsidRPr="00632BFC">
          <w:rPr>
            <w:rStyle w:val="Hyperlink"/>
          </w:rPr>
          <w:t>Abbildung 83 Die Menüleiste „Einfacher Freigabeprozess".</w:t>
        </w:r>
        <w:r>
          <w:rPr>
            <w:webHidden/>
          </w:rPr>
          <w:tab/>
        </w:r>
        <w:r>
          <w:rPr>
            <w:webHidden/>
          </w:rPr>
          <w:fldChar w:fldCharType="begin"/>
        </w:r>
        <w:r>
          <w:rPr>
            <w:webHidden/>
          </w:rPr>
          <w:instrText xml:space="preserve"> PAGEREF _Toc230848706 \h </w:instrText>
        </w:r>
        <w:r>
          <w:rPr>
            <w:webHidden/>
          </w:rPr>
        </w:r>
        <w:r>
          <w:rPr>
            <w:webHidden/>
          </w:rPr>
          <w:fldChar w:fldCharType="separate"/>
        </w:r>
        <w:r>
          <w:rPr>
            <w:webHidden/>
          </w:rPr>
          <w:t>82</w:t>
        </w:r>
        <w:r>
          <w:rPr>
            <w:webHidden/>
          </w:rPr>
          <w:fldChar w:fldCharType="end"/>
        </w:r>
      </w:hyperlink>
    </w:p>
    <w:p w14:paraId="285B32DB" w14:textId="3EB8D861"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07" w:history="1">
        <w:r w:rsidRPr="00632BFC">
          <w:rPr>
            <w:rStyle w:val="Hyperlink"/>
          </w:rPr>
          <w:t>Abbildung 84 Fenster zur Freigabe der durchgeführten Änderungen.</w:t>
        </w:r>
        <w:r>
          <w:rPr>
            <w:webHidden/>
          </w:rPr>
          <w:tab/>
        </w:r>
        <w:r>
          <w:rPr>
            <w:webHidden/>
          </w:rPr>
          <w:fldChar w:fldCharType="begin"/>
        </w:r>
        <w:r>
          <w:rPr>
            <w:webHidden/>
          </w:rPr>
          <w:instrText xml:space="preserve"> PAGEREF _Toc230848707 \h </w:instrText>
        </w:r>
        <w:r>
          <w:rPr>
            <w:webHidden/>
          </w:rPr>
        </w:r>
        <w:r>
          <w:rPr>
            <w:webHidden/>
          </w:rPr>
          <w:fldChar w:fldCharType="separate"/>
        </w:r>
        <w:r>
          <w:rPr>
            <w:webHidden/>
          </w:rPr>
          <w:t>83</w:t>
        </w:r>
        <w:r>
          <w:rPr>
            <w:webHidden/>
          </w:rPr>
          <w:fldChar w:fldCharType="end"/>
        </w:r>
      </w:hyperlink>
    </w:p>
    <w:p w14:paraId="4DBAB52E" w14:textId="619C5377"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08" w:history="1">
        <w:r w:rsidRPr="00632BFC">
          <w:rPr>
            <w:rStyle w:val="Hyperlink"/>
          </w:rPr>
          <w:t>Abbildung 85 Filteroptionen der Änderungseinträge.</w:t>
        </w:r>
        <w:r>
          <w:rPr>
            <w:webHidden/>
          </w:rPr>
          <w:tab/>
        </w:r>
        <w:r>
          <w:rPr>
            <w:webHidden/>
          </w:rPr>
          <w:fldChar w:fldCharType="begin"/>
        </w:r>
        <w:r>
          <w:rPr>
            <w:webHidden/>
          </w:rPr>
          <w:instrText xml:space="preserve"> PAGEREF _Toc230848708 \h </w:instrText>
        </w:r>
        <w:r>
          <w:rPr>
            <w:webHidden/>
          </w:rPr>
        </w:r>
        <w:r>
          <w:rPr>
            <w:webHidden/>
          </w:rPr>
          <w:fldChar w:fldCharType="separate"/>
        </w:r>
        <w:r>
          <w:rPr>
            <w:webHidden/>
          </w:rPr>
          <w:t>84</w:t>
        </w:r>
        <w:r>
          <w:rPr>
            <w:webHidden/>
          </w:rPr>
          <w:fldChar w:fldCharType="end"/>
        </w:r>
      </w:hyperlink>
    </w:p>
    <w:p w14:paraId="0EC57357" w14:textId="7E66D45F"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09" w:history="1">
        <w:r w:rsidRPr="00632BFC">
          <w:rPr>
            <w:rStyle w:val="Hyperlink"/>
          </w:rPr>
          <w:t>Abbildung 86 Freigabeoptionen für die vollständige Arbeitsumgebung (links) und für ausgewählte Einträge (rechts).</w:t>
        </w:r>
        <w:r>
          <w:rPr>
            <w:webHidden/>
          </w:rPr>
          <w:tab/>
        </w:r>
        <w:r>
          <w:rPr>
            <w:webHidden/>
          </w:rPr>
          <w:fldChar w:fldCharType="begin"/>
        </w:r>
        <w:r>
          <w:rPr>
            <w:webHidden/>
          </w:rPr>
          <w:instrText xml:space="preserve"> PAGEREF _Toc230848709 \h </w:instrText>
        </w:r>
        <w:r>
          <w:rPr>
            <w:webHidden/>
          </w:rPr>
        </w:r>
        <w:r>
          <w:rPr>
            <w:webHidden/>
          </w:rPr>
          <w:fldChar w:fldCharType="separate"/>
        </w:r>
        <w:r>
          <w:rPr>
            <w:webHidden/>
          </w:rPr>
          <w:t>85</w:t>
        </w:r>
        <w:r>
          <w:rPr>
            <w:webHidden/>
          </w:rPr>
          <w:fldChar w:fldCharType="end"/>
        </w:r>
      </w:hyperlink>
    </w:p>
    <w:p w14:paraId="47E68AF9" w14:textId="514CFFA6"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10" w:history="1">
        <w:r w:rsidRPr="00632BFC">
          <w:rPr>
            <w:rStyle w:val="Hyperlink"/>
          </w:rPr>
          <w:t>Abbildung 87 Optionen für geänderte Datensätze.</w:t>
        </w:r>
        <w:r>
          <w:rPr>
            <w:webHidden/>
          </w:rPr>
          <w:tab/>
        </w:r>
        <w:r>
          <w:rPr>
            <w:webHidden/>
          </w:rPr>
          <w:fldChar w:fldCharType="begin"/>
        </w:r>
        <w:r>
          <w:rPr>
            <w:webHidden/>
          </w:rPr>
          <w:instrText xml:space="preserve"> PAGEREF _Toc230848710 \h </w:instrText>
        </w:r>
        <w:r>
          <w:rPr>
            <w:webHidden/>
          </w:rPr>
        </w:r>
        <w:r>
          <w:rPr>
            <w:webHidden/>
          </w:rPr>
          <w:fldChar w:fldCharType="separate"/>
        </w:r>
        <w:r>
          <w:rPr>
            <w:webHidden/>
          </w:rPr>
          <w:t>86</w:t>
        </w:r>
        <w:r>
          <w:rPr>
            <w:webHidden/>
          </w:rPr>
          <w:fldChar w:fldCharType="end"/>
        </w:r>
      </w:hyperlink>
    </w:p>
    <w:p w14:paraId="726E5F66" w14:textId="7F0352A8"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11" w:history="1">
        <w:r w:rsidRPr="00632BFC">
          <w:rPr>
            <w:rStyle w:val="Hyperlink"/>
          </w:rPr>
          <w:t>Abbildung 88 Button zur Generierung des Vorschau-Links Arbeitsbereich.</w:t>
        </w:r>
        <w:r>
          <w:rPr>
            <w:webHidden/>
          </w:rPr>
          <w:tab/>
        </w:r>
        <w:r>
          <w:rPr>
            <w:webHidden/>
          </w:rPr>
          <w:fldChar w:fldCharType="begin"/>
        </w:r>
        <w:r>
          <w:rPr>
            <w:webHidden/>
          </w:rPr>
          <w:instrText xml:space="preserve"> PAGEREF _Toc230848711 \h </w:instrText>
        </w:r>
        <w:r>
          <w:rPr>
            <w:webHidden/>
          </w:rPr>
        </w:r>
        <w:r>
          <w:rPr>
            <w:webHidden/>
          </w:rPr>
          <w:fldChar w:fldCharType="separate"/>
        </w:r>
        <w:r>
          <w:rPr>
            <w:webHidden/>
          </w:rPr>
          <w:t>87</w:t>
        </w:r>
        <w:r>
          <w:rPr>
            <w:webHidden/>
          </w:rPr>
          <w:fldChar w:fldCharType="end"/>
        </w:r>
      </w:hyperlink>
    </w:p>
    <w:p w14:paraId="0F4ED04E" w14:textId="7A6091A7"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12" w:history="1">
        <w:r w:rsidRPr="00632BFC">
          <w:rPr>
            <w:rStyle w:val="Hyperlink"/>
          </w:rPr>
          <w:t>Abbildung 89 Tab "Zusammenfassung der Änderungen" im Info-Modal des Moduls "Arbeitsumgebung"</w:t>
        </w:r>
        <w:r>
          <w:rPr>
            <w:webHidden/>
          </w:rPr>
          <w:tab/>
        </w:r>
        <w:r>
          <w:rPr>
            <w:webHidden/>
          </w:rPr>
          <w:fldChar w:fldCharType="begin"/>
        </w:r>
        <w:r>
          <w:rPr>
            <w:webHidden/>
          </w:rPr>
          <w:instrText xml:space="preserve"> PAGEREF _Toc230848712 \h </w:instrText>
        </w:r>
        <w:r>
          <w:rPr>
            <w:webHidden/>
          </w:rPr>
        </w:r>
        <w:r>
          <w:rPr>
            <w:webHidden/>
          </w:rPr>
          <w:fldChar w:fldCharType="separate"/>
        </w:r>
        <w:r>
          <w:rPr>
            <w:webHidden/>
          </w:rPr>
          <w:t>88</w:t>
        </w:r>
        <w:r>
          <w:rPr>
            <w:webHidden/>
          </w:rPr>
          <w:fldChar w:fldCharType="end"/>
        </w:r>
      </w:hyperlink>
    </w:p>
    <w:p w14:paraId="5D9A0ABD" w14:textId="2A18027C"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13" w:history="1">
        <w:r w:rsidRPr="00632BFC">
          <w:rPr>
            <w:rStyle w:val="Hyperlink"/>
          </w:rPr>
          <w:t>Abbildung 90 Änderungen annehmen, ablehnen oder zurückgeben im Modul „Arbeitsumgebungen".</w:t>
        </w:r>
        <w:r>
          <w:rPr>
            <w:webHidden/>
          </w:rPr>
          <w:tab/>
        </w:r>
        <w:r>
          <w:rPr>
            <w:webHidden/>
          </w:rPr>
          <w:fldChar w:fldCharType="begin"/>
        </w:r>
        <w:r>
          <w:rPr>
            <w:webHidden/>
          </w:rPr>
          <w:instrText xml:space="preserve"> PAGEREF _Toc230848713 \h </w:instrText>
        </w:r>
        <w:r>
          <w:rPr>
            <w:webHidden/>
          </w:rPr>
        </w:r>
        <w:r>
          <w:rPr>
            <w:webHidden/>
          </w:rPr>
          <w:fldChar w:fldCharType="separate"/>
        </w:r>
        <w:r>
          <w:rPr>
            <w:webHidden/>
          </w:rPr>
          <w:t>89</w:t>
        </w:r>
        <w:r>
          <w:rPr>
            <w:webHidden/>
          </w:rPr>
          <w:fldChar w:fldCharType="end"/>
        </w:r>
      </w:hyperlink>
    </w:p>
    <w:p w14:paraId="799ADCA8" w14:textId="632A8AAE"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14" w:history="1">
        <w:r w:rsidRPr="00632BFC">
          <w:rPr>
            <w:rStyle w:val="Hyperlink"/>
          </w:rPr>
          <w:t>Abbildung 91 Verlauf/Rückgängig-Optionen eines Inhaltselements.</w:t>
        </w:r>
        <w:r>
          <w:rPr>
            <w:webHidden/>
          </w:rPr>
          <w:tab/>
        </w:r>
        <w:r>
          <w:rPr>
            <w:webHidden/>
          </w:rPr>
          <w:fldChar w:fldCharType="begin"/>
        </w:r>
        <w:r>
          <w:rPr>
            <w:webHidden/>
          </w:rPr>
          <w:instrText xml:space="preserve"> PAGEREF _Toc230848714 \h </w:instrText>
        </w:r>
        <w:r>
          <w:rPr>
            <w:webHidden/>
          </w:rPr>
        </w:r>
        <w:r>
          <w:rPr>
            <w:webHidden/>
          </w:rPr>
          <w:fldChar w:fldCharType="separate"/>
        </w:r>
        <w:r>
          <w:rPr>
            <w:webHidden/>
          </w:rPr>
          <w:t>92</w:t>
        </w:r>
        <w:r>
          <w:rPr>
            <w:webHidden/>
          </w:rPr>
          <w:fldChar w:fldCharType="end"/>
        </w:r>
      </w:hyperlink>
    </w:p>
    <w:p w14:paraId="45101DBB" w14:textId="7C04DC3C"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15" w:history="1">
        <w:r w:rsidRPr="00632BFC">
          <w:rPr>
            <w:rStyle w:val="Hyperlink"/>
          </w:rPr>
          <w:t>Abbildung 92 Optionen zum Zurücksetzen von Änderungen.</w:t>
        </w:r>
        <w:r>
          <w:rPr>
            <w:webHidden/>
          </w:rPr>
          <w:tab/>
        </w:r>
        <w:r>
          <w:rPr>
            <w:webHidden/>
          </w:rPr>
          <w:fldChar w:fldCharType="begin"/>
        </w:r>
        <w:r>
          <w:rPr>
            <w:webHidden/>
          </w:rPr>
          <w:instrText xml:space="preserve"> PAGEREF _Toc230848715 \h </w:instrText>
        </w:r>
        <w:r>
          <w:rPr>
            <w:webHidden/>
          </w:rPr>
        </w:r>
        <w:r>
          <w:rPr>
            <w:webHidden/>
          </w:rPr>
          <w:fldChar w:fldCharType="separate"/>
        </w:r>
        <w:r>
          <w:rPr>
            <w:webHidden/>
          </w:rPr>
          <w:t>93</w:t>
        </w:r>
        <w:r>
          <w:rPr>
            <w:webHidden/>
          </w:rPr>
          <w:fldChar w:fldCharType="end"/>
        </w:r>
      </w:hyperlink>
    </w:p>
    <w:p w14:paraId="16515CC9" w14:textId="4CB37982"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16" w:history="1">
        <w:r w:rsidRPr="00632BFC">
          <w:rPr>
            <w:rStyle w:val="Hyperlink"/>
          </w:rPr>
          <w:t>Abbildung 93: Der Arbeitsbereich zum Erstellen von Listen im neuen Ordner.</w:t>
        </w:r>
        <w:r>
          <w:rPr>
            <w:webHidden/>
          </w:rPr>
          <w:tab/>
        </w:r>
        <w:r>
          <w:rPr>
            <w:webHidden/>
          </w:rPr>
          <w:fldChar w:fldCharType="begin"/>
        </w:r>
        <w:r>
          <w:rPr>
            <w:webHidden/>
          </w:rPr>
          <w:instrText xml:space="preserve"> PAGEREF _Toc230848716 \h </w:instrText>
        </w:r>
        <w:r>
          <w:rPr>
            <w:webHidden/>
          </w:rPr>
        </w:r>
        <w:r>
          <w:rPr>
            <w:webHidden/>
          </w:rPr>
          <w:fldChar w:fldCharType="separate"/>
        </w:r>
        <w:r>
          <w:rPr>
            <w:webHidden/>
          </w:rPr>
          <w:t>95</w:t>
        </w:r>
        <w:r>
          <w:rPr>
            <w:webHidden/>
          </w:rPr>
          <w:fldChar w:fldCharType="end"/>
        </w:r>
      </w:hyperlink>
    </w:p>
    <w:p w14:paraId="4A615A4B" w14:textId="45C1BC48"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17" w:history="1">
        <w:r w:rsidRPr="00632BFC">
          <w:rPr>
            <w:rStyle w:val="Hyperlink"/>
          </w:rPr>
          <w:t>Abbildung 94: Der Arbeitsbereich „Neuer Datensatz“ mit der Auswahl des Datensatz-Typs.</w:t>
        </w:r>
        <w:r>
          <w:rPr>
            <w:webHidden/>
          </w:rPr>
          <w:tab/>
        </w:r>
        <w:r>
          <w:rPr>
            <w:webHidden/>
          </w:rPr>
          <w:fldChar w:fldCharType="begin"/>
        </w:r>
        <w:r>
          <w:rPr>
            <w:webHidden/>
          </w:rPr>
          <w:instrText xml:space="preserve"> PAGEREF _Toc230848717 \h </w:instrText>
        </w:r>
        <w:r>
          <w:rPr>
            <w:webHidden/>
          </w:rPr>
        </w:r>
        <w:r>
          <w:rPr>
            <w:webHidden/>
          </w:rPr>
          <w:fldChar w:fldCharType="separate"/>
        </w:r>
        <w:r>
          <w:rPr>
            <w:webHidden/>
          </w:rPr>
          <w:t>95</w:t>
        </w:r>
        <w:r>
          <w:rPr>
            <w:webHidden/>
          </w:rPr>
          <w:fldChar w:fldCharType="end"/>
        </w:r>
      </w:hyperlink>
    </w:p>
    <w:p w14:paraId="13D1CFD5" w14:textId="08761DB2"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18" w:history="1">
        <w:r w:rsidRPr="00632BFC">
          <w:rPr>
            <w:rStyle w:val="Hyperlink"/>
          </w:rPr>
          <w:t>Abbildung 95: Den Namen der Webseiten-Benutzergruppe eingeben.</w:t>
        </w:r>
        <w:r>
          <w:rPr>
            <w:webHidden/>
          </w:rPr>
          <w:tab/>
        </w:r>
        <w:r>
          <w:rPr>
            <w:webHidden/>
          </w:rPr>
          <w:fldChar w:fldCharType="begin"/>
        </w:r>
        <w:r>
          <w:rPr>
            <w:webHidden/>
          </w:rPr>
          <w:instrText xml:space="preserve"> PAGEREF _Toc230848718 \h </w:instrText>
        </w:r>
        <w:r>
          <w:rPr>
            <w:webHidden/>
          </w:rPr>
        </w:r>
        <w:r>
          <w:rPr>
            <w:webHidden/>
          </w:rPr>
          <w:fldChar w:fldCharType="separate"/>
        </w:r>
        <w:r>
          <w:rPr>
            <w:webHidden/>
          </w:rPr>
          <w:t>96</w:t>
        </w:r>
        <w:r>
          <w:rPr>
            <w:webHidden/>
          </w:rPr>
          <w:fldChar w:fldCharType="end"/>
        </w:r>
      </w:hyperlink>
    </w:p>
    <w:p w14:paraId="731ED706" w14:textId="4E01E203"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19" w:history="1">
        <w:r w:rsidRPr="00632BFC">
          <w:rPr>
            <w:rStyle w:val="Hyperlink"/>
          </w:rPr>
          <w:t>Abbildung 96: Einen neuen „Webseiten-Benutzer“ anlegen.</w:t>
        </w:r>
        <w:r>
          <w:rPr>
            <w:webHidden/>
          </w:rPr>
          <w:tab/>
        </w:r>
        <w:r>
          <w:rPr>
            <w:webHidden/>
          </w:rPr>
          <w:fldChar w:fldCharType="begin"/>
        </w:r>
        <w:r>
          <w:rPr>
            <w:webHidden/>
          </w:rPr>
          <w:instrText xml:space="preserve"> PAGEREF _Toc230848719 \h </w:instrText>
        </w:r>
        <w:r>
          <w:rPr>
            <w:webHidden/>
          </w:rPr>
        </w:r>
        <w:r>
          <w:rPr>
            <w:webHidden/>
          </w:rPr>
          <w:fldChar w:fldCharType="separate"/>
        </w:r>
        <w:r>
          <w:rPr>
            <w:webHidden/>
          </w:rPr>
          <w:t>97</w:t>
        </w:r>
        <w:r>
          <w:rPr>
            <w:webHidden/>
          </w:rPr>
          <w:fldChar w:fldCharType="end"/>
        </w:r>
      </w:hyperlink>
    </w:p>
    <w:p w14:paraId="012BE750" w14:textId="2D2541A8"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20" w:history="1">
        <w:r w:rsidRPr="00632BFC">
          <w:rPr>
            <w:rStyle w:val="Hyperlink"/>
          </w:rPr>
          <w:t>Abbildung 97: Benutzergruppen für eine Seite bestimmen.</w:t>
        </w:r>
        <w:r>
          <w:rPr>
            <w:webHidden/>
          </w:rPr>
          <w:tab/>
        </w:r>
        <w:r>
          <w:rPr>
            <w:webHidden/>
          </w:rPr>
          <w:fldChar w:fldCharType="begin"/>
        </w:r>
        <w:r>
          <w:rPr>
            <w:webHidden/>
          </w:rPr>
          <w:instrText xml:space="preserve"> PAGEREF _Toc230848720 \h </w:instrText>
        </w:r>
        <w:r>
          <w:rPr>
            <w:webHidden/>
          </w:rPr>
        </w:r>
        <w:r>
          <w:rPr>
            <w:webHidden/>
          </w:rPr>
          <w:fldChar w:fldCharType="separate"/>
        </w:r>
        <w:r>
          <w:rPr>
            <w:webHidden/>
          </w:rPr>
          <w:t>98</w:t>
        </w:r>
        <w:r>
          <w:rPr>
            <w:webHidden/>
          </w:rPr>
          <w:fldChar w:fldCharType="end"/>
        </w:r>
      </w:hyperlink>
    </w:p>
    <w:p w14:paraId="0C558B5B" w14:textId="0B793DB8"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21" w:history="1">
        <w:r w:rsidRPr="00632BFC">
          <w:rPr>
            <w:rStyle w:val="Hyperlink"/>
          </w:rPr>
          <w:t>Abbildung 98: Anzeige des geschützten Bereichs für angemeldete bzw. nicht angemeldete Benutzer.</w:t>
        </w:r>
        <w:r>
          <w:rPr>
            <w:webHidden/>
          </w:rPr>
          <w:tab/>
        </w:r>
        <w:r>
          <w:rPr>
            <w:webHidden/>
          </w:rPr>
          <w:fldChar w:fldCharType="begin"/>
        </w:r>
        <w:r>
          <w:rPr>
            <w:webHidden/>
          </w:rPr>
          <w:instrText xml:space="preserve"> PAGEREF _Toc230848721 \h </w:instrText>
        </w:r>
        <w:r>
          <w:rPr>
            <w:webHidden/>
          </w:rPr>
        </w:r>
        <w:r>
          <w:rPr>
            <w:webHidden/>
          </w:rPr>
          <w:fldChar w:fldCharType="separate"/>
        </w:r>
        <w:r>
          <w:rPr>
            <w:webHidden/>
          </w:rPr>
          <w:t>99</w:t>
        </w:r>
        <w:r>
          <w:rPr>
            <w:webHidden/>
          </w:rPr>
          <w:fldChar w:fldCharType="end"/>
        </w:r>
      </w:hyperlink>
    </w:p>
    <w:p w14:paraId="48CFEABD" w14:textId="79C5D50E"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22" w:history="1">
        <w:r w:rsidRPr="00632BFC">
          <w:rPr>
            <w:rStyle w:val="Hyperlink"/>
          </w:rPr>
          <w:t>Abbildung 99: Die Auswahlmenü ist zu sehen, wenn eine Seite geöffnet wird.</w:t>
        </w:r>
        <w:r>
          <w:rPr>
            <w:webHidden/>
          </w:rPr>
          <w:tab/>
        </w:r>
        <w:r>
          <w:rPr>
            <w:webHidden/>
          </w:rPr>
          <w:fldChar w:fldCharType="begin"/>
        </w:r>
        <w:r>
          <w:rPr>
            <w:webHidden/>
          </w:rPr>
          <w:instrText xml:space="preserve"> PAGEREF _Toc230848722 \h </w:instrText>
        </w:r>
        <w:r>
          <w:rPr>
            <w:webHidden/>
          </w:rPr>
        </w:r>
        <w:r>
          <w:rPr>
            <w:webHidden/>
          </w:rPr>
          <w:fldChar w:fldCharType="separate"/>
        </w:r>
        <w:r>
          <w:rPr>
            <w:webHidden/>
          </w:rPr>
          <w:t>101</w:t>
        </w:r>
        <w:r>
          <w:rPr>
            <w:webHidden/>
          </w:rPr>
          <w:fldChar w:fldCharType="end"/>
        </w:r>
      </w:hyperlink>
    </w:p>
    <w:p w14:paraId="6B6D4157" w14:textId="3FCE7E03"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23" w:history="1">
        <w:r w:rsidRPr="00632BFC">
          <w:rPr>
            <w:rStyle w:val="Hyperlink"/>
          </w:rPr>
          <w:t>Abbildung 100: Auswahl der Seitenansicht mit den Optionen „Layout“ und „Sprachenvergleich“.</w:t>
        </w:r>
        <w:r>
          <w:rPr>
            <w:webHidden/>
          </w:rPr>
          <w:tab/>
        </w:r>
        <w:r>
          <w:rPr>
            <w:webHidden/>
          </w:rPr>
          <w:fldChar w:fldCharType="begin"/>
        </w:r>
        <w:r>
          <w:rPr>
            <w:webHidden/>
          </w:rPr>
          <w:instrText xml:space="preserve"> PAGEREF _Toc230848723 \h </w:instrText>
        </w:r>
        <w:r>
          <w:rPr>
            <w:webHidden/>
          </w:rPr>
        </w:r>
        <w:r>
          <w:rPr>
            <w:webHidden/>
          </w:rPr>
          <w:fldChar w:fldCharType="separate"/>
        </w:r>
        <w:r>
          <w:rPr>
            <w:webHidden/>
          </w:rPr>
          <w:t>101</w:t>
        </w:r>
        <w:r>
          <w:rPr>
            <w:webHidden/>
          </w:rPr>
          <w:fldChar w:fldCharType="end"/>
        </w:r>
      </w:hyperlink>
    </w:p>
    <w:p w14:paraId="5970A5AF" w14:textId="7499BB78"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24" w:history="1">
        <w:r w:rsidRPr="00632BFC">
          <w:rPr>
            <w:rStyle w:val="Hyperlink"/>
          </w:rPr>
          <w:t>Abbildung 101: Auswahl einer Übersetzung für eine Seite.</w:t>
        </w:r>
        <w:r>
          <w:rPr>
            <w:webHidden/>
          </w:rPr>
          <w:tab/>
        </w:r>
        <w:r>
          <w:rPr>
            <w:webHidden/>
          </w:rPr>
          <w:fldChar w:fldCharType="begin"/>
        </w:r>
        <w:r>
          <w:rPr>
            <w:webHidden/>
          </w:rPr>
          <w:instrText xml:space="preserve"> PAGEREF _Toc230848724 \h </w:instrText>
        </w:r>
        <w:r>
          <w:rPr>
            <w:webHidden/>
          </w:rPr>
        </w:r>
        <w:r>
          <w:rPr>
            <w:webHidden/>
          </w:rPr>
          <w:fldChar w:fldCharType="separate"/>
        </w:r>
        <w:r>
          <w:rPr>
            <w:webHidden/>
          </w:rPr>
          <w:t>101</w:t>
        </w:r>
        <w:r>
          <w:rPr>
            <w:webHidden/>
          </w:rPr>
          <w:fldChar w:fldCharType="end"/>
        </w:r>
      </w:hyperlink>
    </w:p>
    <w:p w14:paraId="519106CF" w14:textId="1DCDB8BD"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25" w:history="1">
        <w:r w:rsidRPr="00632BFC">
          <w:rPr>
            <w:rStyle w:val="Hyperlink"/>
          </w:rPr>
          <w:t>Abbildung 102: Die neu erstellte englische Version einer Seite.</w:t>
        </w:r>
        <w:r>
          <w:rPr>
            <w:webHidden/>
          </w:rPr>
          <w:tab/>
        </w:r>
        <w:r>
          <w:rPr>
            <w:webHidden/>
          </w:rPr>
          <w:fldChar w:fldCharType="begin"/>
        </w:r>
        <w:r>
          <w:rPr>
            <w:webHidden/>
          </w:rPr>
          <w:instrText xml:space="preserve"> PAGEREF _Toc230848725 \h </w:instrText>
        </w:r>
        <w:r>
          <w:rPr>
            <w:webHidden/>
          </w:rPr>
        </w:r>
        <w:r>
          <w:rPr>
            <w:webHidden/>
          </w:rPr>
          <w:fldChar w:fldCharType="separate"/>
        </w:r>
        <w:r>
          <w:rPr>
            <w:webHidden/>
          </w:rPr>
          <w:t>102</w:t>
        </w:r>
        <w:r>
          <w:rPr>
            <w:webHidden/>
          </w:rPr>
          <w:fldChar w:fldCharType="end"/>
        </w:r>
      </w:hyperlink>
    </w:p>
    <w:p w14:paraId="43BF240B" w14:textId="2422DDE0"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26" w:history="1">
        <w:r w:rsidRPr="00632BFC">
          <w:rPr>
            <w:rStyle w:val="Hyperlink"/>
          </w:rPr>
          <w:t>Abbildung 103: Die Sprachauswahl.</w:t>
        </w:r>
        <w:r>
          <w:rPr>
            <w:webHidden/>
          </w:rPr>
          <w:tab/>
        </w:r>
        <w:r>
          <w:rPr>
            <w:webHidden/>
          </w:rPr>
          <w:fldChar w:fldCharType="begin"/>
        </w:r>
        <w:r>
          <w:rPr>
            <w:webHidden/>
          </w:rPr>
          <w:instrText xml:space="preserve"> PAGEREF _Toc230848726 \h </w:instrText>
        </w:r>
        <w:r>
          <w:rPr>
            <w:webHidden/>
          </w:rPr>
        </w:r>
        <w:r>
          <w:rPr>
            <w:webHidden/>
          </w:rPr>
          <w:fldChar w:fldCharType="separate"/>
        </w:r>
        <w:r>
          <w:rPr>
            <w:webHidden/>
          </w:rPr>
          <w:t>103</w:t>
        </w:r>
        <w:r>
          <w:rPr>
            <w:webHidden/>
          </w:rPr>
          <w:fldChar w:fldCharType="end"/>
        </w:r>
      </w:hyperlink>
    </w:p>
    <w:p w14:paraId="16D6829B" w14:textId="58E1B2C3"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27" w:history="1">
        <w:r w:rsidRPr="00632BFC">
          <w:rPr>
            <w:rStyle w:val="Hyperlink"/>
          </w:rPr>
          <w:t>Abbildung 104: Die Bearbeitungsoptionen für die englische Übersetzung.</w:t>
        </w:r>
        <w:r>
          <w:rPr>
            <w:webHidden/>
          </w:rPr>
          <w:tab/>
        </w:r>
        <w:r>
          <w:rPr>
            <w:webHidden/>
          </w:rPr>
          <w:fldChar w:fldCharType="begin"/>
        </w:r>
        <w:r>
          <w:rPr>
            <w:webHidden/>
          </w:rPr>
          <w:instrText xml:space="preserve"> PAGEREF _Toc230848727 \h </w:instrText>
        </w:r>
        <w:r>
          <w:rPr>
            <w:webHidden/>
          </w:rPr>
        </w:r>
        <w:r>
          <w:rPr>
            <w:webHidden/>
          </w:rPr>
          <w:fldChar w:fldCharType="separate"/>
        </w:r>
        <w:r>
          <w:rPr>
            <w:webHidden/>
          </w:rPr>
          <w:t>103</w:t>
        </w:r>
        <w:r>
          <w:rPr>
            <w:webHidden/>
          </w:rPr>
          <w:fldChar w:fldCharType="end"/>
        </w:r>
      </w:hyperlink>
    </w:p>
    <w:p w14:paraId="3E5D2829" w14:textId="7215D5B9"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28" w:history="1">
        <w:r w:rsidRPr="00632BFC">
          <w:rPr>
            <w:rStyle w:val="Hyperlink"/>
          </w:rPr>
          <w:t>Abbildung 105: Die übersetzten Inhaltselemente.</w:t>
        </w:r>
        <w:r>
          <w:rPr>
            <w:webHidden/>
          </w:rPr>
          <w:tab/>
        </w:r>
        <w:r>
          <w:rPr>
            <w:webHidden/>
          </w:rPr>
          <w:fldChar w:fldCharType="begin"/>
        </w:r>
        <w:r>
          <w:rPr>
            <w:webHidden/>
          </w:rPr>
          <w:instrText xml:space="preserve"> PAGEREF _Toc230848728 \h </w:instrText>
        </w:r>
        <w:r>
          <w:rPr>
            <w:webHidden/>
          </w:rPr>
        </w:r>
        <w:r>
          <w:rPr>
            <w:webHidden/>
          </w:rPr>
          <w:fldChar w:fldCharType="separate"/>
        </w:r>
        <w:r>
          <w:rPr>
            <w:webHidden/>
          </w:rPr>
          <w:t>105</w:t>
        </w:r>
        <w:r>
          <w:rPr>
            <w:webHidden/>
          </w:rPr>
          <w:fldChar w:fldCharType="end"/>
        </w:r>
      </w:hyperlink>
    </w:p>
    <w:p w14:paraId="16DA7B0C" w14:textId="1D7BA5A8"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29" w:history="1">
        <w:r w:rsidRPr="00632BFC">
          <w:rPr>
            <w:rStyle w:val="Hyperlink"/>
          </w:rPr>
          <w:t>Abbildung 106: Eingabefelder für übersetzte Logos und Texte.</w:t>
        </w:r>
        <w:r>
          <w:rPr>
            <w:webHidden/>
          </w:rPr>
          <w:tab/>
        </w:r>
        <w:r>
          <w:rPr>
            <w:webHidden/>
          </w:rPr>
          <w:fldChar w:fldCharType="begin"/>
        </w:r>
        <w:r>
          <w:rPr>
            <w:webHidden/>
          </w:rPr>
          <w:instrText xml:space="preserve"> PAGEREF _Toc230848729 \h </w:instrText>
        </w:r>
        <w:r>
          <w:rPr>
            <w:webHidden/>
          </w:rPr>
        </w:r>
        <w:r>
          <w:rPr>
            <w:webHidden/>
          </w:rPr>
          <w:fldChar w:fldCharType="separate"/>
        </w:r>
        <w:r>
          <w:rPr>
            <w:webHidden/>
          </w:rPr>
          <w:t>106</w:t>
        </w:r>
        <w:r>
          <w:rPr>
            <w:webHidden/>
          </w:rPr>
          <w:fldChar w:fldCharType="end"/>
        </w:r>
      </w:hyperlink>
    </w:p>
    <w:p w14:paraId="56AF4024" w14:textId="241EB656"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30" w:history="1">
        <w:r w:rsidRPr="00632BFC">
          <w:rPr>
            <w:rStyle w:val="Hyperlink"/>
          </w:rPr>
          <w:t>Abbildung 107: Meldung nach Eingabe von fehlenden bzw. fehlerhaften Logindaten.</w:t>
        </w:r>
        <w:r>
          <w:rPr>
            <w:webHidden/>
          </w:rPr>
          <w:tab/>
        </w:r>
        <w:r>
          <w:rPr>
            <w:webHidden/>
          </w:rPr>
          <w:fldChar w:fldCharType="begin"/>
        </w:r>
        <w:r>
          <w:rPr>
            <w:webHidden/>
          </w:rPr>
          <w:instrText xml:space="preserve"> PAGEREF _Toc230848730 \h </w:instrText>
        </w:r>
        <w:r>
          <w:rPr>
            <w:webHidden/>
          </w:rPr>
        </w:r>
        <w:r>
          <w:rPr>
            <w:webHidden/>
          </w:rPr>
          <w:fldChar w:fldCharType="separate"/>
        </w:r>
        <w:r>
          <w:rPr>
            <w:webHidden/>
          </w:rPr>
          <w:t>111</w:t>
        </w:r>
        <w:r>
          <w:rPr>
            <w:webHidden/>
          </w:rPr>
          <w:fldChar w:fldCharType="end"/>
        </w:r>
      </w:hyperlink>
    </w:p>
    <w:p w14:paraId="1C3C9B8B" w14:textId="14C50AE7"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31" w:history="1">
        <w:r w:rsidRPr="00632BFC">
          <w:rPr>
            <w:rStyle w:val="Hyperlink"/>
          </w:rPr>
          <w:t>Abbildung 108: Die Dateiliste im Seitenbaum.</w:t>
        </w:r>
        <w:r>
          <w:rPr>
            <w:webHidden/>
          </w:rPr>
          <w:tab/>
        </w:r>
        <w:r>
          <w:rPr>
            <w:webHidden/>
          </w:rPr>
          <w:fldChar w:fldCharType="begin"/>
        </w:r>
        <w:r>
          <w:rPr>
            <w:webHidden/>
          </w:rPr>
          <w:instrText xml:space="preserve"> PAGEREF _Toc230848731 \h </w:instrText>
        </w:r>
        <w:r>
          <w:rPr>
            <w:webHidden/>
          </w:rPr>
        </w:r>
        <w:r>
          <w:rPr>
            <w:webHidden/>
          </w:rPr>
          <w:fldChar w:fldCharType="separate"/>
        </w:r>
        <w:r>
          <w:rPr>
            <w:webHidden/>
          </w:rPr>
          <w:t>119</w:t>
        </w:r>
        <w:r>
          <w:rPr>
            <w:webHidden/>
          </w:rPr>
          <w:fldChar w:fldCharType="end"/>
        </w:r>
      </w:hyperlink>
    </w:p>
    <w:p w14:paraId="5C27DDA4" w14:textId="40A541A1"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32" w:history="1">
        <w:r w:rsidRPr="00632BFC">
          <w:rPr>
            <w:rStyle w:val="Hyperlink"/>
          </w:rPr>
          <w:t>Abbildung 109: Die Anzeigeoptionen in der Dateiliste.</w:t>
        </w:r>
        <w:r>
          <w:rPr>
            <w:webHidden/>
          </w:rPr>
          <w:tab/>
        </w:r>
        <w:r>
          <w:rPr>
            <w:webHidden/>
          </w:rPr>
          <w:fldChar w:fldCharType="begin"/>
        </w:r>
        <w:r>
          <w:rPr>
            <w:webHidden/>
          </w:rPr>
          <w:instrText xml:space="preserve"> PAGEREF _Toc230848732 \h </w:instrText>
        </w:r>
        <w:r>
          <w:rPr>
            <w:webHidden/>
          </w:rPr>
        </w:r>
        <w:r>
          <w:rPr>
            <w:webHidden/>
          </w:rPr>
          <w:fldChar w:fldCharType="separate"/>
        </w:r>
        <w:r>
          <w:rPr>
            <w:webHidden/>
          </w:rPr>
          <w:t>120</w:t>
        </w:r>
        <w:r>
          <w:rPr>
            <w:webHidden/>
          </w:rPr>
          <w:fldChar w:fldCharType="end"/>
        </w:r>
      </w:hyperlink>
    </w:p>
    <w:p w14:paraId="006EB4A0" w14:textId="34253CED"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33" w:history="1">
        <w:r w:rsidRPr="00632BFC">
          <w:rPr>
            <w:rStyle w:val="Hyperlink"/>
          </w:rPr>
          <w:t>Abbildung 110: Die Optionen in der Dateiliste.</w:t>
        </w:r>
        <w:r>
          <w:rPr>
            <w:webHidden/>
          </w:rPr>
          <w:tab/>
        </w:r>
        <w:r>
          <w:rPr>
            <w:webHidden/>
          </w:rPr>
          <w:fldChar w:fldCharType="begin"/>
        </w:r>
        <w:r>
          <w:rPr>
            <w:webHidden/>
          </w:rPr>
          <w:instrText xml:space="preserve"> PAGEREF _Toc230848733 \h </w:instrText>
        </w:r>
        <w:r>
          <w:rPr>
            <w:webHidden/>
          </w:rPr>
        </w:r>
        <w:r>
          <w:rPr>
            <w:webHidden/>
          </w:rPr>
          <w:fldChar w:fldCharType="separate"/>
        </w:r>
        <w:r>
          <w:rPr>
            <w:webHidden/>
          </w:rPr>
          <w:t>121</w:t>
        </w:r>
        <w:r>
          <w:rPr>
            <w:webHidden/>
          </w:rPr>
          <w:fldChar w:fldCharType="end"/>
        </w:r>
      </w:hyperlink>
    </w:p>
    <w:p w14:paraId="3213FBA6" w14:textId="587277E4"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34" w:history="1">
        <w:r w:rsidRPr="00632BFC">
          <w:rPr>
            <w:rStyle w:val="Hyperlink"/>
          </w:rPr>
          <w:t>Abbildung 111: Die Optionen für die Elemente in der Dateiliste.</w:t>
        </w:r>
        <w:r>
          <w:rPr>
            <w:webHidden/>
          </w:rPr>
          <w:tab/>
        </w:r>
        <w:r>
          <w:rPr>
            <w:webHidden/>
          </w:rPr>
          <w:fldChar w:fldCharType="begin"/>
        </w:r>
        <w:r>
          <w:rPr>
            <w:webHidden/>
          </w:rPr>
          <w:instrText xml:space="preserve"> PAGEREF _Toc230848734 \h </w:instrText>
        </w:r>
        <w:r>
          <w:rPr>
            <w:webHidden/>
          </w:rPr>
        </w:r>
        <w:r>
          <w:rPr>
            <w:webHidden/>
          </w:rPr>
          <w:fldChar w:fldCharType="separate"/>
        </w:r>
        <w:r>
          <w:rPr>
            <w:webHidden/>
          </w:rPr>
          <w:t>122</w:t>
        </w:r>
        <w:r>
          <w:rPr>
            <w:webHidden/>
          </w:rPr>
          <w:fldChar w:fldCharType="end"/>
        </w:r>
      </w:hyperlink>
    </w:p>
    <w:p w14:paraId="43A9D883" w14:textId="31FABB64"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35" w:history="1">
        <w:r w:rsidRPr="00632BFC">
          <w:rPr>
            <w:rStyle w:val="Hyperlink"/>
          </w:rPr>
          <w:t>Abbildung 112: Die Eingabefelder im Tab „Allgemein“ in der Dateiliste.</w:t>
        </w:r>
        <w:r>
          <w:rPr>
            <w:webHidden/>
          </w:rPr>
          <w:tab/>
        </w:r>
        <w:r>
          <w:rPr>
            <w:webHidden/>
          </w:rPr>
          <w:fldChar w:fldCharType="begin"/>
        </w:r>
        <w:r>
          <w:rPr>
            <w:webHidden/>
          </w:rPr>
          <w:instrText xml:space="preserve"> PAGEREF _Toc230848735 \h </w:instrText>
        </w:r>
        <w:r>
          <w:rPr>
            <w:webHidden/>
          </w:rPr>
        </w:r>
        <w:r>
          <w:rPr>
            <w:webHidden/>
          </w:rPr>
          <w:fldChar w:fldCharType="separate"/>
        </w:r>
        <w:r>
          <w:rPr>
            <w:webHidden/>
          </w:rPr>
          <w:t>123</w:t>
        </w:r>
        <w:r>
          <w:rPr>
            <w:webHidden/>
          </w:rPr>
          <w:fldChar w:fldCharType="end"/>
        </w:r>
      </w:hyperlink>
    </w:p>
    <w:p w14:paraId="65E3EA53" w14:textId="71CF1799"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36" w:history="1">
        <w:r w:rsidRPr="00632BFC">
          <w:rPr>
            <w:rStyle w:val="Hyperlink"/>
          </w:rPr>
          <w:t>Abbildung 113: Die Eingabefelder im Tab „Metadaten“ in der Dateiliste.</w:t>
        </w:r>
        <w:r>
          <w:rPr>
            <w:webHidden/>
          </w:rPr>
          <w:tab/>
        </w:r>
        <w:r>
          <w:rPr>
            <w:webHidden/>
          </w:rPr>
          <w:fldChar w:fldCharType="begin"/>
        </w:r>
        <w:r>
          <w:rPr>
            <w:webHidden/>
          </w:rPr>
          <w:instrText xml:space="preserve"> PAGEREF _Toc230848736 \h </w:instrText>
        </w:r>
        <w:r>
          <w:rPr>
            <w:webHidden/>
          </w:rPr>
        </w:r>
        <w:r>
          <w:rPr>
            <w:webHidden/>
          </w:rPr>
          <w:fldChar w:fldCharType="separate"/>
        </w:r>
        <w:r>
          <w:rPr>
            <w:webHidden/>
          </w:rPr>
          <w:t>124</w:t>
        </w:r>
        <w:r>
          <w:rPr>
            <w:webHidden/>
          </w:rPr>
          <w:fldChar w:fldCharType="end"/>
        </w:r>
      </w:hyperlink>
    </w:p>
    <w:p w14:paraId="73A1544E" w14:textId="310C0608"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37" w:history="1">
        <w:r w:rsidRPr="00632BFC">
          <w:rPr>
            <w:rStyle w:val="Hyperlink"/>
          </w:rPr>
          <w:t>Abbildung 114: Eingabemaske und Ausspielung des „Urheberrecht“ in Metadaten.</w:t>
        </w:r>
        <w:r>
          <w:rPr>
            <w:webHidden/>
          </w:rPr>
          <w:tab/>
        </w:r>
        <w:r>
          <w:rPr>
            <w:webHidden/>
          </w:rPr>
          <w:fldChar w:fldCharType="begin"/>
        </w:r>
        <w:r>
          <w:rPr>
            <w:webHidden/>
          </w:rPr>
          <w:instrText xml:space="preserve"> PAGEREF _Toc230848737 \h </w:instrText>
        </w:r>
        <w:r>
          <w:rPr>
            <w:webHidden/>
          </w:rPr>
        </w:r>
        <w:r>
          <w:rPr>
            <w:webHidden/>
          </w:rPr>
          <w:fldChar w:fldCharType="separate"/>
        </w:r>
        <w:r>
          <w:rPr>
            <w:webHidden/>
          </w:rPr>
          <w:t>125</w:t>
        </w:r>
        <w:r>
          <w:rPr>
            <w:webHidden/>
          </w:rPr>
          <w:fldChar w:fldCharType="end"/>
        </w:r>
      </w:hyperlink>
    </w:p>
    <w:p w14:paraId="0F2C3298" w14:textId="60947272"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38" w:history="1">
        <w:r w:rsidRPr="00632BFC">
          <w:rPr>
            <w:rStyle w:val="Hyperlink"/>
          </w:rPr>
          <w:t>Abbildung 115: Die Eingabefelder zum Erstellen einer Video-Datei in der Dateiliste.</w:t>
        </w:r>
        <w:r>
          <w:rPr>
            <w:webHidden/>
          </w:rPr>
          <w:tab/>
        </w:r>
        <w:r>
          <w:rPr>
            <w:webHidden/>
          </w:rPr>
          <w:fldChar w:fldCharType="begin"/>
        </w:r>
        <w:r>
          <w:rPr>
            <w:webHidden/>
          </w:rPr>
          <w:instrText xml:space="preserve"> PAGEREF _Toc230848738 \h </w:instrText>
        </w:r>
        <w:r>
          <w:rPr>
            <w:webHidden/>
          </w:rPr>
        </w:r>
        <w:r>
          <w:rPr>
            <w:webHidden/>
          </w:rPr>
          <w:fldChar w:fldCharType="separate"/>
        </w:r>
        <w:r>
          <w:rPr>
            <w:webHidden/>
          </w:rPr>
          <w:t>125</w:t>
        </w:r>
        <w:r>
          <w:rPr>
            <w:webHidden/>
          </w:rPr>
          <w:fldChar w:fldCharType="end"/>
        </w:r>
      </w:hyperlink>
    </w:p>
    <w:p w14:paraId="2D9DA73E" w14:textId="65975133"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39" w:history="1">
        <w:r w:rsidRPr="00632BFC">
          <w:rPr>
            <w:rStyle w:val="Hyperlink"/>
          </w:rPr>
          <w:t>Abbildung 116: Schalter zum Status der Barrierefreiheit von PDF-Dateien.</w:t>
        </w:r>
        <w:r>
          <w:rPr>
            <w:webHidden/>
          </w:rPr>
          <w:tab/>
        </w:r>
        <w:r>
          <w:rPr>
            <w:webHidden/>
          </w:rPr>
          <w:fldChar w:fldCharType="begin"/>
        </w:r>
        <w:r>
          <w:rPr>
            <w:webHidden/>
          </w:rPr>
          <w:instrText xml:space="preserve"> PAGEREF _Toc230848739 \h </w:instrText>
        </w:r>
        <w:r>
          <w:rPr>
            <w:webHidden/>
          </w:rPr>
        </w:r>
        <w:r>
          <w:rPr>
            <w:webHidden/>
          </w:rPr>
          <w:fldChar w:fldCharType="separate"/>
        </w:r>
        <w:r>
          <w:rPr>
            <w:webHidden/>
          </w:rPr>
          <w:t>128</w:t>
        </w:r>
        <w:r>
          <w:rPr>
            <w:webHidden/>
          </w:rPr>
          <w:fldChar w:fldCharType="end"/>
        </w:r>
      </w:hyperlink>
    </w:p>
    <w:p w14:paraId="1425CDF1" w14:textId="690F81F6"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40" w:history="1">
        <w:r w:rsidRPr="00632BFC">
          <w:rPr>
            <w:rStyle w:val="Hyperlink"/>
          </w:rPr>
          <w:t>Abbildung 117: Der Tab „Allgemein“ der Seiteneigenschaften.</w:t>
        </w:r>
        <w:r>
          <w:rPr>
            <w:webHidden/>
          </w:rPr>
          <w:tab/>
        </w:r>
        <w:r>
          <w:rPr>
            <w:webHidden/>
          </w:rPr>
          <w:fldChar w:fldCharType="begin"/>
        </w:r>
        <w:r>
          <w:rPr>
            <w:webHidden/>
          </w:rPr>
          <w:instrText xml:space="preserve"> PAGEREF _Toc230848740 \h </w:instrText>
        </w:r>
        <w:r>
          <w:rPr>
            <w:webHidden/>
          </w:rPr>
        </w:r>
        <w:r>
          <w:rPr>
            <w:webHidden/>
          </w:rPr>
          <w:fldChar w:fldCharType="separate"/>
        </w:r>
        <w:r>
          <w:rPr>
            <w:webHidden/>
          </w:rPr>
          <w:t>130</w:t>
        </w:r>
        <w:r>
          <w:rPr>
            <w:webHidden/>
          </w:rPr>
          <w:fldChar w:fldCharType="end"/>
        </w:r>
      </w:hyperlink>
    </w:p>
    <w:p w14:paraId="095A56EB" w14:textId="0DDF6E19"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41" w:history="1">
        <w:r w:rsidRPr="00632BFC">
          <w:rPr>
            <w:rStyle w:val="Hyperlink"/>
          </w:rPr>
          <w:t>Abbildung 118: Meldung bei manueller Änderung der Seiten-URL.</w:t>
        </w:r>
        <w:r>
          <w:rPr>
            <w:webHidden/>
          </w:rPr>
          <w:tab/>
        </w:r>
        <w:r>
          <w:rPr>
            <w:webHidden/>
          </w:rPr>
          <w:fldChar w:fldCharType="begin"/>
        </w:r>
        <w:r>
          <w:rPr>
            <w:webHidden/>
          </w:rPr>
          <w:instrText xml:space="preserve"> PAGEREF _Toc230848741 \h </w:instrText>
        </w:r>
        <w:r>
          <w:rPr>
            <w:webHidden/>
          </w:rPr>
        </w:r>
        <w:r>
          <w:rPr>
            <w:webHidden/>
          </w:rPr>
          <w:fldChar w:fldCharType="separate"/>
        </w:r>
        <w:r>
          <w:rPr>
            <w:webHidden/>
          </w:rPr>
          <w:t>130</w:t>
        </w:r>
        <w:r>
          <w:rPr>
            <w:webHidden/>
          </w:rPr>
          <w:fldChar w:fldCharType="end"/>
        </w:r>
      </w:hyperlink>
    </w:p>
    <w:p w14:paraId="69C529F8" w14:textId="4DC1AF91"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42" w:history="1">
        <w:r w:rsidRPr="00632BFC">
          <w:rPr>
            <w:rStyle w:val="Hyperlink"/>
          </w:rPr>
          <w:t>Abbildung 119: Der Tab „SEO“ der Seiteneigenschaften.</w:t>
        </w:r>
        <w:r>
          <w:rPr>
            <w:webHidden/>
          </w:rPr>
          <w:tab/>
        </w:r>
        <w:r>
          <w:rPr>
            <w:webHidden/>
          </w:rPr>
          <w:fldChar w:fldCharType="begin"/>
        </w:r>
        <w:r>
          <w:rPr>
            <w:webHidden/>
          </w:rPr>
          <w:instrText xml:space="preserve"> PAGEREF _Toc230848742 \h </w:instrText>
        </w:r>
        <w:r>
          <w:rPr>
            <w:webHidden/>
          </w:rPr>
        </w:r>
        <w:r>
          <w:rPr>
            <w:webHidden/>
          </w:rPr>
          <w:fldChar w:fldCharType="separate"/>
        </w:r>
        <w:r>
          <w:rPr>
            <w:webHidden/>
          </w:rPr>
          <w:t>131</w:t>
        </w:r>
        <w:r>
          <w:rPr>
            <w:webHidden/>
          </w:rPr>
          <w:fldChar w:fldCharType="end"/>
        </w:r>
      </w:hyperlink>
    </w:p>
    <w:p w14:paraId="4BE7FC90" w14:textId="34F9441C"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43" w:history="1">
        <w:r w:rsidRPr="00632BFC">
          <w:rPr>
            <w:rStyle w:val="Hyperlink"/>
          </w:rPr>
          <w:t>Abbildung 120: Der Tab „Soziale Medien“ der Seiteneigenschaften.</w:t>
        </w:r>
        <w:r>
          <w:rPr>
            <w:webHidden/>
          </w:rPr>
          <w:tab/>
        </w:r>
        <w:r>
          <w:rPr>
            <w:webHidden/>
          </w:rPr>
          <w:fldChar w:fldCharType="begin"/>
        </w:r>
        <w:r>
          <w:rPr>
            <w:webHidden/>
          </w:rPr>
          <w:instrText xml:space="preserve"> PAGEREF _Toc230848743 \h </w:instrText>
        </w:r>
        <w:r>
          <w:rPr>
            <w:webHidden/>
          </w:rPr>
        </w:r>
        <w:r>
          <w:rPr>
            <w:webHidden/>
          </w:rPr>
          <w:fldChar w:fldCharType="separate"/>
        </w:r>
        <w:r>
          <w:rPr>
            <w:webHidden/>
          </w:rPr>
          <w:t>133</w:t>
        </w:r>
        <w:r>
          <w:rPr>
            <w:webHidden/>
          </w:rPr>
          <w:fldChar w:fldCharType="end"/>
        </w:r>
      </w:hyperlink>
    </w:p>
    <w:p w14:paraId="1DD1089D" w14:textId="506761FD"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44" w:history="1">
        <w:r w:rsidRPr="00632BFC">
          <w:rPr>
            <w:rStyle w:val="Hyperlink"/>
          </w:rPr>
          <w:t>Abbildung 121: Der Tab „Metadaten“ der Seiteneigenschaften.</w:t>
        </w:r>
        <w:r>
          <w:rPr>
            <w:webHidden/>
          </w:rPr>
          <w:tab/>
        </w:r>
        <w:r>
          <w:rPr>
            <w:webHidden/>
          </w:rPr>
          <w:fldChar w:fldCharType="begin"/>
        </w:r>
        <w:r>
          <w:rPr>
            <w:webHidden/>
          </w:rPr>
          <w:instrText xml:space="preserve"> PAGEREF _Toc230848744 \h </w:instrText>
        </w:r>
        <w:r>
          <w:rPr>
            <w:webHidden/>
          </w:rPr>
        </w:r>
        <w:r>
          <w:rPr>
            <w:webHidden/>
          </w:rPr>
          <w:fldChar w:fldCharType="separate"/>
        </w:r>
        <w:r>
          <w:rPr>
            <w:webHidden/>
          </w:rPr>
          <w:t>134</w:t>
        </w:r>
        <w:r>
          <w:rPr>
            <w:webHidden/>
          </w:rPr>
          <w:fldChar w:fldCharType="end"/>
        </w:r>
      </w:hyperlink>
    </w:p>
    <w:p w14:paraId="774442E0" w14:textId="59DB85D5"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45" w:history="1">
        <w:r w:rsidRPr="00632BFC">
          <w:rPr>
            <w:rStyle w:val="Hyperlink"/>
          </w:rPr>
          <w:t>Abbildung 122 Tab „Erscheinungsbild" der Seiteneigenschaften</w:t>
        </w:r>
        <w:r>
          <w:rPr>
            <w:webHidden/>
          </w:rPr>
          <w:tab/>
        </w:r>
        <w:r>
          <w:rPr>
            <w:webHidden/>
          </w:rPr>
          <w:fldChar w:fldCharType="begin"/>
        </w:r>
        <w:r>
          <w:rPr>
            <w:webHidden/>
          </w:rPr>
          <w:instrText xml:space="preserve"> PAGEREF _Toc230848745 \h </w:instrText>
        </w:r>
        <w:r>
          <w:rPr>
            <w:webHidden/>
          </w:rPr>
        </w:r>
        <w:r>
          <w:rPr>
            <w:webHidden/>
          </w:rPr>
          <w:fldChar w:fldCharType="separate"/>
        </w:r>
        <w:r>
          <w:rPr>
            <w:webHidden/>
          </w:rPr>
          <w:t>134</w:t>
        </w:r>
        <w:r>
          <w:rPr>
            <w:webHidden/>
          </w:rPr>
          <w:fldChar w:fldCharType="end"/>
        </w:r>
      </w:hyperlink>
    </w:p>
    <w:p w14:paraId="10C69565" w14:textId="7B50DAEC"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46" w:history="1">
        <w:r w:rsidRPr="00632BFC">
          <w:rPr>
            <w:rStyle w:val="Hyperlink"/>
          </w:rPr>
          <w:t>Abbildung 123: Tab „Verhalten“.</w:t>
        </w:r>
        <w:r>
          <w:rPr>
            <w:webHidden/>
          </w:rPr>
          <w:tab/>
        </w:r>
        <w:r>
          <w:rPr>
            <w:webHidden/>
          </w:rPr>
          <w:fldChar w:fldCharType="begin"/>
        </w:r>
        <w:r>
          <w:rPr>
            <w:webHidden/>
          </w:rPr>
          <w:instrText xml:space="preserve"> PAGEREF _Toc230848746 \h </w:instrText>
        </w:r>
        <w:r>
          <w:rPr>
            <w:webHidden/>
          </w:rPr>
        </w:r>
        <w:r>
          <w:rPr>
            <w:webHidden/>
          </w:rPr>
          <w:fldChar w:fldCharType="separate"/>
        </w:r>
        <w:r>
          <w:rPr>
            <w:webHidden/>
          </w:rPr>
          <w:t>136</w:t>
        </w:r>
        <w:r>
          <w:rPr>
            <w:webHidden/>
          </w:rPr>
          <w:fldChar w:fldCharType="end"/>
        </w:r>
      </w:hyperlink>
    </w:p>
    <w:p w14:paraId="2D5E0DA6" w14:textId="53D8321B"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47" w:history="1">
        <w:r w:rsidRPr="00632BFC">
          <w:rPr>
            <w:rStyle w:val="Hyperlink"/>
          </w:rPr>
          <w:t>Abbildung 124: Der Tab „Ressourcen“ der Seiteneigenschaften.</w:t>
        </w:r>
        <w:r>
          <w:rPr>
            <w:webHidden/>
          </w:rPr>
          <w:tab/>
        </w:r>
        <w:r>
          <w:rPr>
            <w:webHidden/>
          </w:rPr>
          <w:fldChar w:fldCharType="begin"/>
        </w:r>
        <w:r>
          <w:rPr>
            <w:webHidden/>
          </w:rPr>
          <w:instrText xml:space="preserve"> PAGEREF _Toc230848747 \h </w:instrText>
        </w:r>
        <w:r>
          <w:rPr>
            <w:webHidden/>
          </w:rPr>
        </w:r>
        <w:r>
          <w:rPr>
            <w:webHidden/>
          </w:rPr>
          <w:fldChar w:fldCharType="separate"/>
        </w:r>
        <w:r>
          <w:rPr>
            <w:webHidden/>
          </w:rPr>
          <w:t>137</w:t>
        </w:r>
        <w:r>
          <w:rPr>
            <w:webHidden/>
          </w:rPr>
          <w:fldChar w:fldCharType="end"/>
        </w:r>
      </w:hyperlink>
    </w:p>
    <w:p w14:paraId="0C3E5780" w14:textId="31F8C497"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48" w:history="1">
        <w:r w:rsidRPr="00632BFC">
          <w:rPr>
            <w:rStyle w:val="Hyperlink"/>
          </w:rPr>
          <w:t>Abbildung 125: Der Tab „Sprache“ ist für mehrsprachige Webseiten relevant.</w:t>
        </w:r>
        <w:r>
          <w:rPr>
            <w:webHidden/>
          </w:rPr>
          <w:tab/>
        </w:r>
        <w:r>
          <w:rPr>
            <w:webHidden/>
          </w:rPr>
          <w:fldChar w:fldCharType="begin"/>
        </w:r>
        <w:r>
          <w:rPr>
            <w:webHidden/>
          </w:rPr>
          <w:instrText xml:space="preserve"> PAGEREF _Toc230848748 \h </w:instrText>
        </w:r>
        <w:r>
          <w:rPr>
            <w:webHidden/>
          </w:rPr>
        </w:r>
        <w:r>
          <w:rPr>
            <w:webHidden/>
          </w:rPr>
          <w:fldChar w:fldCharType="separate"/>
        </w:r>
        <w:r>
          <w:rPr>
            <w:webHidden/>
          </w:rPr>
          <w:t>138</w:t>
        </w:r>
        <w:r>
          <w:rPr>
            <w:webHidden/>
          </w:rPr>
          <w:fldChar w:fldCharType="end"/>
        </w:r>
      </w:hyperlink>
    </w:p>
    <w:p w14:paraId="4EAF73D5" w14:textId="5A412A73"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49" w:history="1">
        <w:r w:rsidRPr="00632BFC">
          <w:rPr>
            <w:rStyle w:val="Hyperlink"/>
          </w:rPr>
          <w:t>Abbildung 126: Die Optionen im Tab „Zugriff“.</w:t>
        </w:r>
        <w:r>
          <w:rPr>
            <w:webHidden/>
          </w:rPr>
          <w:tab/>
        </w:r>
        <w:r>
          <w:rPr>
            <w:webHidden/>
          </w:rPr>
          <w:fldChar w:fldCharType="begin"/>
        </w:r>
        <w:r>
          <w:rPr>
            <w:webHidden/>
          </w:rPr>
          <w:instrText xml:space="preserve"> PAGEREF _Toc230848749 \h </w:instrText>
        </w:r>
        <w:r>
          <w:rPr>
            <w:webHidden/>
          </w:rPr>
        </w:r>
        <w:r>
          <w:rPr>
            <w:webHidden/>
          </w:rPr>
          <w:fldChar w:fldCharType="separate"/>
        </w:r>
        <w:r>
          <w:rPr>
            <w:webHidden/>
          </w:rPr>
          <w:t>139</w:t>
        </w:r>
        <w:r>
          <w:rPr>
            <w:webHidden/>
          </w:rPr>
          <w:fldChar w:fldCharType="end"/>
        </w:r>
      </w:hyperlink>
    </w:p>
    <w:p w14:paraId="3BFBA445" w14:textId="3D6A2267"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50" w:history="1">
        <w:r w:rsidRPr="00632BFC">
          <w:rPr>
            <w:rStyle w:val="Hyperlink"/>
          </w:rPr>
          <w:t>Abbildung 127: Die Ausgabe der Kategorien.</w:t>
        </w:r>
        <w:r>
          <w:rPr>
            <w:webHidden/>
          </w:rPr>
          <w:tab/>
        </w:r>
        <w:r>
          <w:rPr>
            <w:webHidden/>
          </w:rPr>
          <w:fldChar w:fldCharType="begin"/>
        </w:r>
        <w:r>
          <w:rPr>
            <w:webHidden/>
          </w:rPr>
          <w:instrText xml:space="preserve"> PAGEREF _Toc230848750 \h </w:instrText>
        </w:r>
        <w:r>
          <w:rPr>
            <w:webHidden/>
          </w:rPr>
        </w:r>
        <w:r>
          <w:rPr>
            <w:webHidden/>
          </w:rPr>
          <w:fldChar w:fldCharType="separate"/>
        </w:r>
        <w:r>
          <w:rPr>
            <w:webHidden/>
          </w:rPr>
          <w:t>140</w:t>
        </w:r>
        <w:r>
          <w:rPr>
            <w:webHidden/>
          </w:rPr>
          <w:fldChar w:fldCharType="end"/>
        </w:r>
      </w:hyperlink>
    </w:p>
    <w:p w14:paraId="3FD9C881" w14:textId="1A87B6CC"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51" w:history="1">
        <w:r w:rsidRPr="00632BFC">
          <w:rPr>
            <w:rStyle w:val="Hyperlink"/>
          </w:rPr>
          <w:t>Abbildung 128: Die Optionen zur Auswahl von Kategorien.</w:t>
        </w:r>
        <w:r>
          <w:rPr>
            <w:webHidden/>
          </w:rPr>
          <w:tab/>
        </w:r>
        <w:r>
          <w:rPr>
            <w:webHidden/>
          </w:rPr>
          <w:fldChar w:fldCharType="begin"/>
        </w:r>
        <w:r>
          <w:rPr>
            <w:webHidden/>
          </w:rPr>
          <w:instrText xml:space="preserve"> PAGEREF _Toc230848751 \h </w:instrText>
        </w:r>
        <w:r>
          <w:rPr>
            <w:webHidden/>
          </w:rPr>
        </w:r>
        <w:r>
          <w:rPr>
            <w:webHidden/>
          </w:rPr>
          <w:fldChar w:fldCharType="separate"/>
        </w:r>
        <w:r>
          <w:rPr>
            <w:webHidden/>
          </w:rPr>
          <w:t>141</w:t>
        </w:r>
        <w:r>
          <w:rPr>
            <w:webHidden/>
          </w:rPr>
          <w:fldChar w:fldCharType="end"/>
        </w:r>
      </w:hyperlink>
    </w:p>
    <w:p w14:paraId="20EDC3BF" w14:textId="3510EE28"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52" w:history="1">
        <w:r w:rsidRPr="00632BFC">
          <w:rPr>
            <w:rStyle w:val="Hyperlink"/>
          </w:rPr>
          <w:t>Abbildung 129: Der Rich-Text-Editor.</w:t>
        </w:r>
        <w:r>
          <w:rPr>
            <w:webHidden/>
          </w:rPr>
          <w:tab/>
        </w:r>
        <w:r>
          <w:rPr>
            <w:webHidden/>
          </w:rPr>
          <w:fldChar w:fldCharType="begin"/>
        </w:r>
        <w:r>
          <w:rPr>
            <w:webHidden/>
          </w:rPr>
          <w:instrText xml:space="preserve"> PAGEREF _Toc230848752 \h </w:instrText>
        </w:r>
        <w:r>
          <w:rPr>
            <w:webHidden/>
          </w:rPr>
        </w:r>
        <w:r>
          <w:rPr>
            <w:webHidden/>
          </w:rPr>
          <w:fldChar w:fldCharType="separate"/>
        </w:r>
        <w:r>
          <w:rPr>
            <w:webHidden/>
          </w:rPr>
          <w:t>142</w:t>
        </w:r>
        <w:r>
          <w:rPr>
            <w:webHidden/>
          </w:rPr>
          <w:fldChar w:fldCharType="end"/>
        </w:r>
      </w:hyperlink>
    </w:p>
    <w:p w14:paraId="5C7B49C8" w14:textId="79B3BC4B"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53" w:history="1">
        <w:r w:rsidRPr="00632BFC">
          <w:rPr>
            <w:rStyle w:val="Hyperlink"/>
          </w:rPr>
          <w:t>Abbildung 130: Das Auswahlmenü „Stile“.</w:t>
        </w:r>
        <w:r>
          <w:rPr>
            <w:webHidden/>
          </w:rPr>
          <w:tab/>
        </w:r>
        <w:r>
          <w:rPr>
            <w:webHidden/>
          </w:rPr>
          <w:fldChar w:fldCharType="begin"/>
        </w:r>
        <w:r>
          <w:rPr>
            <w:webHidden/>
          </w:rPr>
          <w:instrText xml:space="preserve"> PAGEREF _Toc230848753 \h </w:instrText>
        </w:r>
        <w:r>
          <w:rPr>
            <w:webHidden/>
          </w:rPr>
        </w:r>
        <w:r>
          <w:rPr>
            <w:webHidden/>
          </w:rPr>
          <w:fldChar w:fldCharType="separate"/>
        </w:r>
        <w:r>
          <w:rPr>
            <w:webHidden/>
          </w:rPr>
          <w:t>143</w:t>
        </w:r>
        <w:r>
          <w:rPr>
            <w:webHidden/>
          </w:rPr>
          <w:fldChar w:fldCharType="end"/>
        </w:r>
      </w:hyperlink>
    </w:p>
    <w:p w14:paraId="00CA5DDE" w14:textId="0CA617FA"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54" w:history="1">
        <w:r w:rsidRPr="00632BFC">
          <w:rPr>
            <w:rStyle w:val="Hyperlink"/>
          </w:rPr>
          <w:t>Abbildung 131: Redaktionsansicht des Kicker Textstils.</w:t>
        </w:r>
        <w:r>
          <w:rPr>
            <w:webHidden/>
          </w:rPr>
          <w:tab/>
        </w:r>
        <w:r>
          <w:rPr>
            <w:webHidden/>
          </w:rPr>
          <w:fldChar w:fldCharType="begin"/>
        </w:r>
        <w:r>
          <w:rPr>
            <w:webHidden/>
          </w:rPr>
          <w:instrText xml:space="preserve"> PAGEREF _Toc230848754 \h </w:instrText>
        </w:r>
        <w:r>
          <w:rPr>
            <w:webHidden/>
          </w:rPr>
        </w:r>
        <w:r>
          <w:rPr>
            <w:webHidden/>
          </w:rPr>
          <w:fldChar w:fldCharType="separate"/>
        </w:r>
        <w:r>
          <w:rPr>
            <w:webHidden/>
          </w:rPr>
          <w:t>144</w:t>
        </w:r>
        <w:r>
          <w:rPr>
            <w:webHidden/>
          </w:rPr>
          <w:fldChar w:fldCharType="end"/>
        </w:r>
      </w:hyperlink>
    </w:p>
    <w:p w14:paraId="6E7FC9D0" w14:textId="273AEBE7"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55" w:history="1">
        <w:r w:rsidRPr="00632BFC">
          <w:rPr>
            <w:rStyle w:val="Hyperlink"/>
          </w:rPr>
          <w:t>Abbildung 132: Ansicht des Kicker Textstils im Webauftritt.</w:t>
        </w:r>
        <w:r>
          <w:rPr>
            <w:webHidden/>
          </w:rPr>
          <w:tab/>
        </w:r>
        <w:r>
          <w:rPr>
            <w:webHidden/>
          </w:rPr>
          <w:fldChar w:fldCharType="begin"/>
        </w:r>
        <w:r>
          <w:rPr>
            <w:webHidden/>
          </w:rPr>
          <w:instrText xml:space="preserve"> PAGEREF _Toc230848755 \h </w:instrText>
        </w:r>
        <w:r>
          <w:rPr>
            <w:webHidden/>
          </w:rPr>
        </w:r>
        <w:r>
          <w:rPr>
            <w:webHidden/>
          </w:rPr>
          <w:fldChar w:fldCharType="separate"/>
        </w:r>
        <w:r>
          <w:rPr>
            <w:webHidden/>
          </w:rPr>
          <w:t>144</w:t>
        </w:r>
        <w:r>
          <w:rPr>
            <w:webHidden/>
          </w:rPr>
          <w:fldChar w:fldCharType="end"/>
        </w:r>
      </w:hyperlink>
    </w:p>
    <w:p w14:paraId="376E2B4C" w14:textId="23811F73"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56" w:history="1">
        <w:r w:rsidRPr="00632BFC">
          <w:rPr>
            <w:rStyle w:val="Hyperlink"/>
          </w:rPr>
          <w:t>Abbildung 133: Redaktionsansicht des Lowercased Textstils.</w:t>
        </w:r>
        <w:r>
          <w:rPr>
            <w:webHidden/>
          </w:rPr>
          <w:tab/>
        </w:r>
        <w:r>
          <w:rPr>
            <w:webHidden/>
          </w:rPr>
          <w:fldChar w:fldCharType="begin"/>
        </w:r>
        <w:r>
          <w:rPr>
            <w:webHidden/>
          </w:rPr>
          <w:instrText xml:space="preserve"> PAGEREF _Toc230848756 \h </w:instrText>
        </w:r>
        <w:r>
          <w:rPr>
            <w:webHidden/>
          </w:rPr>
        </w:r>
        <w:r>
          <w:rPr>
            <w:webHidden/>
          </w:rPr>
          <w:fldChar w:fldCharType="separate"/>
        </w:r>
        <w:r>
          <w:rPr>
            <w:webHidden/>
          </w:rPr>
          <w:t>144</w:t>
        </w:r>
        <w:r>
          <w:rPr>
            <w:webHidden/>
          </w:rPr>
          <w:fldChar w:fldCharType="end"/>
        </w:r>
      </w:hyperlink>
    </w:p>
    <w:p w14:paraId="187FD5DC" w14:textId="40EA7D47"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57" w:history="1">
        <w:r w:rsidRPr="00632BFC">
          <w:rPr>
            <w:rStyle w:val="Hyperlink"/>
          </w:rPr>
          <w:t>Abbildung 134: Ansicht des Lowercased Textstils im Webauftritt.</w:t>
        </w:r>
        <w:r>
          <w:rPr>
            <w:webHidden/>
          </w:rPr>
          <w:tab/>
        </w:r>
        <w:r>
          <w:rPr>
            <w:webHidden/>
          </w:rPr>
          <w:fldChar w:fldCharType="begin"/>
        </w:r>
        <w:r>
          <w:rPr>
            <w:webHidden/>
          </w:rPr>
          <w:instrText xml:space="preserve"> PAGEREF _Toc230848757 \h </w:instrText>
        </w:r>
        <w:r>
          <w:rPr>
            <w:webHidden/>
          </w:rPr>
        </w:r>
        <w:r>
          <w:rPr>
            <w:webHidden/>
          </w:rPr>
          <w:fldChar w:fldCharType="separate"/>
        </w:r>
        <w:r>
          <w:rPr>
            <w:webHidden/>
          </w:rPr>
          <w:t>144</w:t>
        </w:r>
        <w:r>
          <w:rPr>
            <w:webHidden/>
          </w:rPr>
          <w:fldChar w:fldCharType="end"/>
        </w:r>
      </w:hyperlink>
    </w:p>
    <w:p w14:paraId="7B3C04D4" w14:textId="49755CF4"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58" w:history="1">
        <w:r w:rsidRPr="00632BFC">
          <w:rPr>
            <w:rStyle w:val="Hyperlink"/>
          </w:rPr>
          <w:t>Abbildung 135: Redaktionsansicht des Uppercased Textstils.</w:t>
        </w:r>
        <w:r>
          <w:rPr>
            <w:webHidden/>
          </w:rPr>
          <w:tab/>
        </w:r>
        <w:r>
          <w:rPr>
            <w:webHidden/>
          </w:rPr>
          <w:fldChar w:fldCharType="begin"/>
        </w:r>
        <w:r>
          <w:rPr>
            <w:webHidden/>
          </w:rPr>
          <w:instrText xml:space="preserve"> PAGEREF _Toc230848758 \h </w:instrText>
        </w:r>
        <w:r>
          <w:rPr>
            <w:webHidden/>
          </w:rPr>
        </w:r>
        <w:r>
          <w:rPr>
            <w:webHidden/>
          </w:rPr>
          <w:fldChar w:fldCharType="separate"/>
        </w:r>
        <w:r>
          <w:rPr>
            <w:webHidden/>
          </w:rPr>
          <w:t>145</w:t>
        </w:r>
        <w:r>
          <w:rPr>
            <w:webHidden/>
          </w:rPr>
          <w:fldChar w:fldCharType="end"/>
        </w:r>
      </w:hyperlink>
    </w:p>
    <w:p w14:paraId="489223CA" w14:textId="48197BC5"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59" w:history="1">
        <w:r w:rsidRPr="00632BFC">
          <w:rPr>
            <w:rStyle w:val="Hyperlink"/>
          </w:rPr>
          <w:t>Abbildung 136: Ansicht des Uppercased Textstils im Webauftritt.</w:t>
        </w:r>
        <w:r>
          <w:rPr>
            <w:webHidden/>
          </w:rPr>
          <w:tab/>
        </w:r>
        <w:r>
          <w:rPr>
            <w:webHidden/>
          </w:rPr>
          <w:fldChar w:fldCharType="begin"/>
        </w:r>
        <w:r>
          <w:rPr>
            <w:webHidden/>
          </w:rPr>
          <w:instrText xml:space="preserve"> PAGEREF _Toc230848759 \h </w:instrText>
        </w:r>
        <w:r>
          <w:rPr>
            <w:webHidden/>
          </w:rPr>
        </w:r>
        <w:r>
          <w:rPr>
            <w:webHidden/>
          </w:rPr>
          <w:fldChar w:fldCharType="separate"/>
        </w:r>
        <w:r>
          <w:rPr>
            <w:webHidden/>
          </w:rPr>
          <w:t>145</w:t>
        </w:r>
        <w:r>
          <w:rPr>
            <w:webHidden/>
          </w:rPr>
          <w:fldChar w:fldCharType="end"/>
        </w:r>
      </w:hyperlink>
    </w:p>
    <w:p w14:paraId="2973D014" w14:textId="737FC80E"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60" w:history="1">
        <w:r w:rsidRPr="00632BFC">
          <w:rPr>
            <w:rStyle w:val="Hyperlink"/>
          </w:rPr>
          <w:t>Abbildung 137: Redaktionsansicht des Capitalized Textstils.</w:t>
        </w:r>
        <w:r>
          <w:rPr>
            <w:webHidden/>
          </w:rPr>
          <w:tab/>
        </w:r>
        <w:r>
          <w:rPr>
            <w:webHidden/>
          </w:rPr>
          <w:fldChar w:fldCharType="begin"/>
        </w:r>
        <w:r>
          <w:rPr>
            <w:webHidden/>
          </w:rPr>
          <w:instrText xml:space="preserve"> PAGEREF _Toc230848760 \h </w:instrText>
        </w:r>
        <w:r>
          <w:rPr>
            <w:webHidden/>
          </w:rPr>
        </w:r>
        <w:r>
          <w:rPr>
            <w:webHidden/>
          </w:rPr>
          <w:fldChar w:fldCharType="separate"/>
        </w:r>
        <w:r>
          <w:rPr>
            <w:webHidden/>
          </w:rPr>
          <w:t>145</w:t>
        </w:r>
        <w:r>
          <w:rPr>
            <w:webHidden/>
          </w:rPr>
          <w:fldChar w:fldCharType="end"/>
        </w:r>
      </w:hyperlink>
    </w:p>
    <w:p w14:paraId="5B0264FB" w14:textId="6A1B1314"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61" w:history="1">
        <w:r w:rsidRPr="00632BFC">
          <w:rPr>
            <w:rStyle w:val="Hyperlink"/>
          </w:rPr>
          <w:t>Abbildung 138: Ansicht des Capitalized Textstils im Webauftritt.</w:t>
        </w:r>
        <w:r>
          <w:rPr>
            <w:webHidden/>
          </w:rPr>
          <w:tab/>
        </w:r>
        <w:r>
          <w:rPr>
            <w:webHidden/>
          </w:rPr>
          <w:fldChar w:fldCharType="begin"/>
        </w:r>
        <w:r>
          <w:rPr>
            <w:webHidden/>
          </w:rPr>
          <w:instrText xml:space="preserve"> PAGEREF _Toc230848761 \h </w:instrText>
        </w:r>
        <w:r>
          <w:rPr>
            <w:webHidden/>
          </w:rPr>
        </w:r>
        <w:r>
          <w:rPr>
            <w:webHidden/>
          </w:rPr>
          <w:fldChar w:fldCharType="separate"/>
        </w:r>
        <w:r>
          <w:rPr>
            <w:webHidden/>
          </w:rPr>
          <w:t>145</w:t>
        </w:r>
        <w:r>
          <w:rPr>
            <w:webHidden/>
          </w:rPr>
          <w:fldChar w:fldCharType="end"/>
        </w:r>
      </w:hyperlink>
    </w:p>
    <w:p w14:paraId="05E8E999" w14:textId="4548A6D9"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62" w:history="1">
        <w:r w:rsidRPr="00632BFC">
          <w:rPr>
            <w:rStyle w:val="Hyperlink"/>
          </w:rPr>
          <w:t>Abbildung 139: Redaktionsansicht des Bold Textstils.</w:t>
        </w:r>
        <w:r>
          <w:rPr>
            <w:webHidden/>
          </w:rPr>
          <w:tab/>
        </w:r>
        <w:r>
          <w:rPr>
            <w:webHidden/>
          </w:rPr>
          <w:fldChar w:fldCharType="begin"/>
        </w:r>
        <w:r>
          <w:rPr>
            <w:webHidden/>
          </w:rPr>
          <w:instrText xml:space="preserve"> PAGEREF _Toc230848762 \h </w:instrText>
        </w:r>
        <w:r>
          <w:rPr>
            <w:webHidden/>
          </w:rPr>
        </w:r>
        <w:r>
          <w:rPr>
            <w:webHidden/>
          </w:rPr>
          <w:fldChar w:fldCharType="separate"/>
        </w:r>
        <w:r>
          <w:rPr>
            <w:webHidden/>
          </w:rPr>
          <w:t>145</w:t>
        </w:r>
        <w:r>
          <w:rPr>
            <w:webHidden/>
          </w:rPr>
          <w:fldChar w:fldCharType="end"/>
        </w:r>
      </w:hyperlink>
    </w:p>
    <w:p w14:paraId="53564216" w14:textId="1A44E79D"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63" w:history="1">
        <w:r w:rsidRPr="00632BFC">
          <w:rPr>
            <w:rStyle w:val="Hyperlink"/>
          </w:rPr>
          <w:t>Abbildung 140: Ansicht des Bold Textstils im Webauftritt.</w:t>
        </w:r>
        <w:r>
          <w:rPr>
            <w:webHidden/>
          </w:rPr>
          <w:tab/>
        </w:r>
        <w:r>
          <w:rPr>
            <w:webHidden/>
          </w:rPr>
          <w:fldChar w:fldCharType="begin"/>
        </w:r>
        <w:r>
          <w:rPr>
            <w:webHidden/>
          </w:rPr>
          <w:instrText xml:space="preserve"> PAGEREF _Toc230848763 \h </w:instrText>
        </w:r>
        <w:r>
          <w:rPr>
            <w:webHidden/>
          </w:rPr>
        </w:r>
        <w:r>
          <w:rPr>
            <w:webHidden/>
          </w:rPr>
          <w:fldChar w:fldCharType="separate"/>
        </w:r>
        <w:r>
          <w:rPr>
            <w:webHidden/>
          </w:rPr>
          <w:t>145</w:t>
        </w:r>
        <w:r>
          <w:rPr>
            <w:webHidden/>
          </w:rPr>
          <w:fldChar w:fldCharType="end"/>
        </w:r>
      </w:hyperlink>
    </w:p>
    <w:p w14:paraId="2F3225FA" w14:textId="32CE5EA1"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64" w:history="1">
        <w:r w:rsidRPr="00632BFC">
          <w:rPr>
            <w:rStyle w:val="Hyperlink"/>
          </w:rPr>
          <w:t>Abbildung 141: Redaktionsansicht des Small Textstils.</w:t>
        </w:r>
        <w:r>
          <w:rPr>
            <w:webHidden/>
          </w:rPr>
          <w:tab/>
        </w:r>
        <w:r>
          <w:rPr>
            <w:webHidden/>
          </w:rPr>
          <w:fldChar w:fldCharType="begin"/>
        </w:r>
        <w:r>
          <w:rPr>
            <w:webHidden/>
          </w:rPr>
          <w:instrText xml:space="preserve"> PAGEREF _Toc230848764 \h </w:instrText>
        </w:r>
        <w:r>
          <w:rPr>
            <w:webHidden/>
          </w:rPr>
        </w:r>
        <w:r>
          <w:rPr>
            <w:webHidden/>
          </w:rPr>
          <w:fldChar w:fldCharType="separate"/>
        </w:r>
        <w:r>
          <w:rPr>
            <w:webHidden/>
          </w:rPr>
          <w:t>146</w:t>
        </w:r>
        <w:r>
          <w:rPr>
            <w:webHidden/>
          </w:rPr>
          <w:fldChar w:fldCharType="end"/>
        </w:r>
      </w:hyperlink>
    </w:p>
    <w:p w14:paraId="31E7B572" w14:textId="54827A2A"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65" w:history="1">
        <w:r w:rsidRPr="00632BFC">
          <w:rPr>
            <w:rStyle w:val="Hyperlink"/>
          </w:rPr>
          <w:t>Abbildung 142: Ansicht des Small Textstils im Webauftritt.</w:t>
        </w:r>
        <w:r>
          <w:rPr>
            <w:webHidden/>
          </w:rPr>
          <w:tab/>
        </w:r>
        <w:r>
          <w:rPr>
            <w:webHidden/>
          </w:rPr>
          <w:fldChar w:fldCharType="begin"/>
        </w:r>
        <w:r>
          <w:rPr>
            <w:webHidden/>
          </w:rPr>
          <w:instrText xml:space="preserve"> PAGEREF _Toc230848765 \h </w:instrText>
        </w:r>
        <w:r>
          <w:rPr>
            <w:webHidden/>
          </w:rPr>
        </w:r>
        <w:r>
          <w:rPr>
            <w:webHidden/>
          </w:rPr>
          <w:fldChar w:fldCharType="separate"/>
        </w:r>
        <w:r>
          <w:rPr>
            <w:webHidden/>
          </w:rPr>
          <w:t>146</w:t>
        </w:r>
        <w:r>
          <w:rPr>
            <w:webHidden/>
          </w:rPr>
          <w:fldChar w:fldCharType="end"/>
        </w:r>
      </w:hyperlink>
    </w:p>
    <w:p w14:paraId="2128B726" w14:textId="7C90F10E"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66" w:history="1">
        <w:r w:rsidRPr="00632BFC">
          <w:rPr>
            <w:rStyle w:val="Hyperlink"/>
          </w:rPr>
          <w:t>Abbildung 143: Redaktionsansicht des Emphasize Textstils.</w:t>
        </w:r>
        <w:r>
          <w:rPr>
            <w:webHidden/>
          </w:rPr>
          <w:tab/>
        </w:r>
        <w:r>
          <w:rPr>
            <w:webHidden/>
          </w:rPr>
          <w:fldChar w:fldCharType="begin"/>
        </w:r>
        <w:r>
          <w:rPr>
            <w:webHidden/>
          </w:rPr>
          <w:instrText xml:space="preserve"> PAGEREF _Toc230848766 \h </w:instrText>
        </w:r>
        <w:r>
          <w:rPr>
            <w:webHidden/>
          </w:rPr>
        </w:r>
        <w:r>
          <w:rPr>
            <w:webHidden/>
          </w:rPr>
          <w:fldChar w:fldCharType="separate"/>
        </w:r>
        <w:r>
          <w:rPr>
            <w:webHidden/>
          </w:rPr>
          <w:t>146</w:t>
        </w:r>
        <w:r>
          <w:rPr>
            <w:webHidden/>
          </w:rPr>
          <w:fldChar w:fldCharType="end"/>
        </w:r>
      </w:hyperlink>
    </w:p>
    <w:p w14:paraId="3206F363" w14:textId="48863EC6"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67" w:history="1">
        <w:r w:rsidRPr="00632BFC">
          <w:rPr>
            <w:rStyle w:val="Hyperlink"/>
          </w:rPr>
          <w:t>Abbildung 144: Ansicht des Emphasize Textstils im Webauftritt.</w:t>
        </w:r>
        <w:r>
          <w:rPr>
            <w:webHidden/>
          </w:rPr>
          <w:tab/>
        </w:r>
        <w:r>
          <w:rPr>
            <w:webHidden/>
          </w:rPr>
          <w:fldChar w:fldCharType="begin"/>
        </w:r>
        <w:r>
          <w:rPr>
            <w:webHidden/>
          </w:rPr>
          <w:instrText xml:space="preserve"> PAGEREF _Toc230848767 \h </w:instrText>
        </w:r>
        <w:r>
          <w:rPr>
            <w:webHidden/>
          </w:rPr>
        </w:r>
        <w:r>
          <w:rPr>
            <w:webHidden/>
          </w:rPr>
          <w:fldChar w:fldCharType="separate"/>
        </w:r>
        <w:r>
          <w:rPr>
            <w:webHidden/>
          </w:rPr>
          <w:t>146</w:t>
        </w:r>
        <w:r>
          <w:rPr>
            <w:webHidden/>
          </w:rPr>
          <w:fldChar w:fldCharType="end"/>
        </w:r>
      </w:hyperlink>
    </w:p>
    <w:p w14:paraId="4FB3FAD9" w14:textId="1ACEDBFD"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68" w:history="1">
        <w:r w:rsidRPr="00632BFC">
          <w:rPr>
            <w:rStyle w:val="Hyperlink"/>
          </w:rPr>
          <w:t>Abbildung 145: Redaktionsansicht des Hidden Textstils.</w:t>
        </w:r>
        <w:r>
          <w:rPr>
            <w:webHidden/>
          </w:rPr>
          <w:tab/>
        </w:r>
        <w:r>
          <w:rPr>
            <w:webHidden/>
          </w:rPr>
          <w:fldChar w:fldCharType="begin"/>
        </w:r>
        <w:r>
          <w:rPr>
            <w:webHidden/>
          </w:rPr>
          <w:instrText xml:space="preserve"> PAGEREF _Toc230848768 \h </w:instrText>
        </w:r>
        <w:r>
          <w:rPr>
            <w:webHidden/>
          </w:rPr>
        </w:r>
        <w:r>
          <w:rPr>
            <w:webHidden/>
          </w:rPr>
          <w:fldChar w:fldCharType="separate"/>
        </w:r>
        <w:r>
          <w:rPr>
            <w:webHidden/>
          </w:rPr>
          <w:t>146</w:t>
        </w:r>
        <w:r>
          <w:rPr>
            <w:webHidden/>
          </w:rPr>
          <w:fldChar w:fldCharType="end"/>
        </w:r>
      </w:hyperlink>
    </w:p>
    <w:p w14:paraId="46AB4786" w14:textId="29F0F79C"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69" w:history="1">
        <w:r w:rsidRPr="00632BFC">
          <w:rPr>
            <w:rStyle w:val="Hyperlink"/>
          </w:rPr>
          <w:t>Abbildung 146: Ansicht des Hidden Textstils im Webauftritt.</w:t>
        </w:r>
        <w:r>
          <w:rPr>
            <w:webHidden/>
          </w:rPr>
          <w:tab/>
        </w:r>
        <w:r>
          <w:rPr>
            <w:webHidden/>
          </w:rPr>
          <w:fldChar w:fldCharType="begin"/>
        </w:r>
        <w:r>
          <w:rPr>
            <w:webHidden/>
          </w:rPr>
          <w:instrText xml:space="preserve"> PAGEREF _Toc230848769 \h </w:instrText>
        </w:r>
        <w:r>
          <w:rPr>
            <w:webHidden/>
          </w:rPr>
        </w:r>
        <w:r>
          <w:rPr>
            <w:webHidden/>
          </w:rPr>
          <w:fldChar w:fldCharType="separate"/>
        </w:r>
        <w:r>
          <w:rPr>
            <w:webHidden/>
          </w:rPr>
          <w:t>146</w:t>
        </w:r>
        <w:r>
          <w:rPr>
            <w:webHidden/>
          </w:rPr>
          <w:fldChar w:fldCharType="end"/>
        </w:r>
      </w:hyperlink>
    </w:p>
    <w:p w14:paraId="33E3C0B6" w14:textId="756F9463"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70" w:history="1">
        <w:r w:rsidRPr="00632BFC">
          <w:rPr>
            <w:rStyle w:val="Hyperlink"/>
          </w:rPr>
          <w:t>Abbildung 147: Redaktionsansicht der Linkstile.</w:t>
        </w:r>
        <w:r>
          <w:rPr>
            <w:webHidden/>
          </w:rPr>
          <w:tab/>
        </w:r>
        <w:r>
          <w:rPr>
            <w:webHidden/>
          </w:rPr>
          <w:fldChar w:fldCharType="begin"/>
        </w:r>
        <w:r>
          <w:rPr>
            <w:webHidden/>
          </w:rPr>
          <w:instrText xml:space="preserve"> PAGEREF _Toc230848770 \h </w:instrText>
        </w:r>
        <w:r>
          <w:rPr>
            <w:webHidden/>
          </w:rPr>
        </w:r>
        <w:r>
          <w:rPr>
            <w:webHidden/>
          </w:rPr>
          <w:fldChar w:fldCharType="separate"/>
        </w:r>
        <w:r>
          <w:rPr>
            <w:webHidden/>
          </w:rPr>
          <w:t>147</w:t>
        </w:r>
        <w:r>
          <w:rPr>
            <w:webHidden/>
          </w:rPr>
          <w:fldChar w:fldCharType="end"/>
        </w:r>
      </w:hyperlink>
    </w:p>
    <w:p w14:paraId="4364E893" w14:textId="17600EF5"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71" w:history="1">
        <w:r w:rsidRPr="00632BFC">
          <w:rPr>
            <w:rStyle w:val="Hyperlink"/>
          </w:rPr>
          <w:t>Abbildung 148: Ansicht der Linkstile im Webauftritt am Beispiel eines internen Links.</w:t>
        </w:r>
        <w:r>
          <w:rPr>
            <w:webHidden/>
          </w:rPr>
          <w:tab/>
        </w:r>
        <w:r>
          <w:rPr>
            <w:webHidden/>
          </w:rPr>
          <w:fldChar w:fldCharType="begin"/>
        </w:r>
        <w:r>
          <w:rPr>
            <w:webHidden/>
          </w:rPr>
          <w:instrText xml:space="preserve"> PAGEREF _Toc230848771 \h </w:instrText>
        </w:r>
        <w:r>
          <w:rPr>
            <w:webHidden/>
          </w:rPr>
        </w:r>
        <w:r>
          <w:rPr>
            <w:webHidden/>
          </w:rPr>
          <w:fldChar w:fldCharType="separate"/>
        </w:r>
        <w:r>
          <w:rPr>
            <w:webHidden/>
          </w:rPr>
          <w:t>147</w:t>
        </w:r>
        <w:r>
          <w:rPr>
            <w:webHidden/>
          </w:rPr>
          <w:fldChar w:fldCharType="end"/>
        </w:r>
      </w:hyperlink>
    </w:p>
    <w:p w14:paraId="113B1CCE" w14:textId="0CBA3061"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72" w:history="1">
        <w:r w:rsidRPr="00632BFC">
          <w:rPr>
            <w:rStyle w:val="Hyperlink"/>
          </w:rPr>
          <w:t>Abbildung 149: Redaktionsansicht mehrerer Stile.</w:t>
        </w:r>
        <w:r>
          <w:rPr>
            <w:webHidden/>
          </w:rPr>
          <w:tab/>
        </w:r>
        <w:r>
          <w:rPr>
            <w:webHidden/>
          </w:rPr>
          <w:fldChar w:fldCharType="begin"/>
        </w:r>
        <w:r>
          <w:rPr>
            <w:webHidden/>
          </w:rPr>
          <w:instrText xml:space="preserve"> PAGEREF _Toc230848772 \h </w:instrText>
        </w:r>
        <w:r>
          <w:rPr>
            <w:webHidden/>
          </w:rPr>
        </w:r>
        <w:r>
          <w:rPr>
            <w:webHidden/>
          </w:rPr>
          <w:fldChar w:fldCharType="separate"/>
        </w:r>
        <w:r>
          <w:rPr>
            <w:webHidden/>
          </w:rPr>
          <w:t>147</w:t>
        </w:r>
        <w:r>
          <w:rPr>
            <w:webHidden/>
          </w:rPr>
          <w:fldChar w:fldCharType="end"/>
        </w:r>
      </w:hyperlink>
    </w:p>
    <w:p w14:paraId="23CCD6AA" w14:textId="435B113B"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73" w:history="1">
        <w:r w:rsidRPr="00632BFC">
          <w:rPr>
            <w:rStyle w:val="Hyperlink"/>
          </w:rPr>
          <w:t>Abbildung 150: Ansicht mehrerer Linkstile im Webauftritt am Beispiel eines internen Links und Button Stils.</w:t>
        </w:r>
        <w:r>
          <w:rPr>
            <w:webHidden/>
          </w:rPr>
          <w:tab/>
        </w:r>
        <w:r>
          <w:rPr>
            <w:webHidden/>
          </w:rPr>
          <w:fldChar w:fldCharType="begin"/>
        </w:r>
        <w:r>
          <w:rPr>
            <w:webHidden/>
          </w:rPr>
          <w:instrText xml:space="preserve"> PAGEREF _Toc230848773 \h </w:instrText>
        </w:r>
        <w:r>
          <w:rPr>
            <w:webHidden/>
          </w:rPr>
        </w:r>
        <w:r>
          <w:rPr>
            <w:webHidden/>
          </w:rPr>
          <w:fldChar w:fldCharType="separate"/>
        </w:r>
        <w:r>
          <w:rPr>
            <w:webHidden/>
          </w:rPr>
          <w:t>147</w:t>
        </w:r>
        <w:r>
          <w:rPr>
            <w:webHidden/>
          </w:rPr>
          <w:fldChar w:fldCharType="end"/>
        </w:r>
      </w:hyperlink>
    </w:p>
    <w:p w14:paraId="04540AB5" w14:textId="74DC312A"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74" w:history="1">
        <w:r w:rsidRPr="00632BFC">
          <w:rPr>
            <w:rStyle w:val="Hyperlink"/>
          </w:rPr>
          <w:t>Abbildung 151: Redaktionsansicht Liste nebeneinander.</w:t>
        </w:r>
        <w:r>
          <w:rPr>
            <w:webHidden/>
          </w:rPr>
          <w:tab/>
        </w:r>
        <w:r>
          <w:rPr>
            <w:webHidden/>
          </w:rPr>
          <w:fldChar w:fldCharType="begin"/>
        </w:r>
        <w:r>
          <w:rPr>
            <w:webHidden/>
          </w:rPr>
          <w:instrText xml:space="preserve"> PAGEREF _Toc230848774 \h </w:instrText>
        </w:r>
        <w:r>
          <w:rPr>
            <w:webHidden/>
          </w:rPr>
        </w:r>
        <w:r>
          <w:rPr>
            <w:webHidden/>
          </w:rPr>
          <w:fldChar w:fldCharType="separate"/>
        </w:r>
        <w:r>
          <w:rPr>
            <w:webHidden/>
          </w:rPr>
          <w:t>147</w:t>
        </w:r>
        <w:r>
          <w:rPr>
            <w:webHidden/>
          </w:rPr>
          <w:fldChar w:fldCharType="end"/>
        </w:r>
      </w:hyperlink>
    </w:p>
    <w:p w14:paraId="272B7827" w14:textId="2A4A46F8"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75" w:history="1">
        <w:r w:rsidRPr="00632BFC">
          <w:rPr>
            <w:rStyle w:val="Hyperlink"/>
          </w:rPr>
          <w:t>Abbildung 152: Liste nebeneinander im Webauftritt.</w:t>
        </w:r>
        <w:r>
          <w:rPr>
            <w:webHidden/>
          </w:rPr>
          <w:tab/>
        </w:r>
        <w:r>
          <w:rPr>
            <w:webHidden/>
          </w:rPr>
          <w:fldChar w:fldCharType="begin"/>
        </w:r>
        <w:r>
          <w:rPr>
            <w:webHidden/>
          </w:rPr>
          <w:instrText xml:space="preserve"> PAGEREF _Toc230848775 \h </w:instrText>
        </w:r>
        <w:r>
          <w:rPr>
            <w:webHidden/>
          </w:rPr>
        </w:r>
        <w:r>
          <w:rPr>
            <w:webHidden/>
          </w:rPr>
          <w:fldChar w:fldCharType="separate"/>
        </w:r>
        <w:r>
          <w:rPr>
            <w:webHidden/>
          </w:rPr>
          <w:t>147</w:t>
        </w:r>
        <w:r>
          <w:rPr>
            <w:webHidden/>
          </w:rPr>
          <w:fldChar w:fldCharType="end"/>
        </w:r>
      </w:hyperlink>
    </w:p>
    <w:p w14:paraId="49AD4510" w14:textId="2A3A6D1D"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76" w:history="1">
        <w:r w:rsidRPr="00632BFC">
          <w:rPr>
            <w:rStyle w:val="Hyperlink"/>
          </w:rPr>
          <w:t>Abbildung 153: Redaktionsansicht Liste unstyled.</w:t>
        </w:r>
        <w:r>
          <w:rPr>
            <w:webHidden/>
          </w:rPr>
          <w:tab/>
        </w:r>
        <w:r>
          <w:rPr>
            <w:webHidden/>
          </w:rPr>
          <w:fldChar w:fldCharType="begin"/>
        </w:r>
        <w:r>
          <w:rPr>
            <w:webHidden/>
          </w:rPr>
          <w:instrText xml:space="preserve"> PAGEREF _Toc230848776 \h </w:instrText>
        </w:r>
        <w:r>
          <w:rPr>
            <w:webHidden/>
          </w:rPr>
        </w:r>
        <w:r>
          <w:rPr>
            <w:webHidden/>
          </w:rPr>
          <w:fldChar w:fldCharType="separate"/>
        </w:r>
        <w:r>
          <w:rPr>
            <w:webHidden/>
          </w:rPr>
          <w:t>148</w:t>
        </w:r>
        <w:r>
          <w:rPr>
            <w:webHidden/>
          </w:rPr>
          <w:fldChar w:fldCharType="end"/>
        </w:r>
      </w:hyperlink>
    </w:p>
    <w:p w14:paraId="173F48F0" w14:textId="18C34EB5"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77" w:history="1">
        <w:r w:rsidRPr="00632BFC">
          <w:rPr>
            <w:rStyle w:val="Hyperlink"/>
          </w:rPr>
          <w:t>Abbildung 154: Liste unstyled im Webauftritt.</w:t>
        </w:r>
        <w:r>
          <w:rPr>
            <w:webHidden/>
          </w:rPr>
          <w:tab/>
        </w:r>
        <w:r>
          <w:rPr>
            <w:webHidden/>
          </w:rPr>
          <w:fldChar w:fldCharType="begin"/>
        </w:r>
        <w:r>
          <w:rPr>
            <w:webHidden/>
          </w:rPr>
          <w:instrText xml:space="preserve"> PAGEREF _Toc230848777 \h </w:instrText>
        </w:r>
        <w:r>
          <w:rPr>
            <w:webHidden/>
          </w:rPr>
        </w:r>
        <w:r>
          <w:rPr>
            <w:webHidden/>
          </w:rPr>
          <w:fldChar w:fldCharType="separate"/>
        </w:r>
        <w:r>
          <w:rPr>
            <w:webHidden/>
          </w:rPr>
          <w:t>148</w:t>
        </w:r>
        <w:r>
          <w:rPr>
            <w:webHidden/>
          </w:rPr>
          <w:fldChar w:fldCharType="end"/>
        </w:r>
      </w:hyperlink>
    </w:p>
    <w:p w14:paraId="71DDD5A8" w14:textId="38F269E5"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78" w:history="1">
        <w:r w:rsidRPr="00632BFC">
          <w:rPr>
            <w:rStyle w:val="Hyperlink"/>
          </w:rPr>
          <w:t>Abbildung 155 Block-Stil Headline H3 zu H1</w:t>
        </w:r>
        <w:r>
          <w:rPr>
            <w:webHidden/>
          </w:rPr>
          <w:tab/>
        </w:r>
        <w:r>
          <w:rPr>
            <w:webHidden/>
          </w:rPr>
          <w:fldChar w:fldCharType="begin"/>
        </w:r>
        <w:r>
          <w:rPr>
            <w:webHidden/>
          </w:rPr>
          <w:instrText xml:space="preserve"> PAGEREF _Toc230848778 \h </w:instrText>
        </w:r>
        <w:r>
          <w:rPr>
            <w:webHidden/>
          </w:rPr>
        </w:r>
        <w:r>
          <w:rPr>
            <w:webHidden/>
          </w:rPr>
          <w:fldChar w:fldCharType="separate"/>
        </w:r>
        <w:r>
          <w:rPr>
            <w:webHidden/>
          </w:rPr>
          <w:t>148</w:t>
        </w:r>
        <w:r>
          <w:rPr>
            <w:webHidden/>
          </w:rPr>
          <w:fldChar w:fldCharType="end"/>
        </w:r>
      </w:hyperlink>
    </w:p>
    <w:p w14:paraId="665A9041" w14:textId="7FE7DA86"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79" w:history="1">
        <w:r w:rsidRPr="00632BFC">
          <w:rPr>
            <w:rStyle w:val="Hyperlink"/>
          </w:rPr>
          <w:t>Abbildung 156: Verlinkungssymbol des Rich-Editors. Öffnet sich auch mit Ctrl+K.</w:t>
        </w:r>
        <w:r>
          <w:rPr>
            <w:webHidden/>
          </w:rPr>
          <w:tab/>
        </w:r>
        <w:r>
          <w:rPr>
            <w:webHidden/>
          </w:rPr>
          <w:fldChar w:fldCharType="begin"/>
        </w:r>
        <w:r>
          <w:rPr>
            <w:webHidden/>
          </w:rPr>
          <w:instrText xml:space="preserve"> PAGEREF _Toc230848779 \h </w:instrText>
        </w:r>
        <w:r>
          <w:rPr>
            <w:webHidden/>
          </w:rPr>
        </w:r>
        <w:r>
          <w:rPr>
            <w:webHidden/>
          </w:rPr>
          <w:fldChar w:fldCharType="separate"/>
        </w:r>
        <w:r>
          <w:rPr>
            <w:webHidden/>
          </w:rPr>
          <w:t>149</w:t>
        </w:r>
        <w:r>
          <w:rPr>
            <w:webHidden/>
          </w:rPr>
          <w:fldChar w:fldCharType="end"/>
        </w:r>
      </w:hyperlink>
    </w:p>
    <w:p w14:paraId="3B5D0221" w14:textId="1DBFA282"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80" w:history="1">
        <w:r w:rsidRPr="00632BFC">
          <w:rPr>
            <w:rStyle w:val="Hyperlink"/>
          </w:rPr>
          <w:t>Abbildung 157: Tab „Seite“ im Link-Browser.</w:t>
        </w:r>
        <w:r>
          <w:rPr>
            <w:webHidden/>
          </w:rPr>
          <w:tab/>
        </w:r>
        <w:r>
          <w:rPr>
            <w:webHidden/>
          </w:rPr>
          <w:fldChar w:fldCharType="begin"/>
        </w:r>
        <w:r>
          <w:rPr>
            <w:webHidden/>
          </w:rPr>
          <w:instrText xml:space="preserve"> PAGEREF _Toc230848780 \h </w:instrText>
        </w:r>
        <w:r>
          <w:rPr>
            <w:webHidden/>
          </w:rPr>
        </w:r>
        <w:r>
          <w:rPr>
            <w:webHidden/>
          </w:rPr>
          <w:fldChar w:fldCharType="separate"/>
        </w:r>
        <w:r>
          <w:rPr>
            <w:webHidden/>
          </w:rPr>
          <w:t>150</w:t>
        </w:r>
        <w:r>
          <w:rPr>
            <w:webHidden/>
          </w:rPr>
          <w:fldChar w:fldCharType="end"/>
        </w:r>
      </w:hyperlink>
    </w:p>
    <w:p w14:paraId="7A2770C5" w14:textId="70F63079"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81" w:history="1">
        <w:r w:rsidRPr="00632BFC">
          <w:rPr>
            <w:rStyle w:val="Hyperlink"/>
          </w:rPr>
          <w:t>Abbildung 158: Tab „Datei“ im Link-Browser.</w:t>
        </w:r>
        <w:r>
          <w:rPr>
            <w:webHidden/>
          </w:rPr>
          <w:tab/>
        </w:r>
        <w:r>
          <w:rPr>
            <w:webHidden/>
          </w:rPr>
          <w:fldChar w:fldCharType="begin"/>
        </w:r>
        <w:r>
          <w:rPr>
            <w:webHidden/>
          </w:rPr>
          <w:instrText xml:space="preserve"> PAGEREF _Toc230848781 \h </w:instrText>
        </w:r>
        <w:r>
          <w:rPr>
            <w:webHidden/>
          </w:rPr>
        </w:r>
        <w:r>
          <w:rPr>
            <w:webHidden/>
          </w:rPr>
          <w:fldChar w:fldCharType="separate"/>
        </w:r>
        <w:r>
          <w:rPr>
            <w:webHidden/>
          </w:rPr>
          <w:t>150</w:t>
        </w:r>
        <w:r>
          <w:rPr>
            <w:webHidden/>
          </w:rPr>
          <w:fldChar w:fldCharType="end"/>
        </w:r>
      </w:hyperlink>
    </w:p>
    <w:p w14:paraId="561E2C07" w14:textId="563E4B3F"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82" w:history="1">
        <w:r w:rsidRPr="00632BFC">
          <w:rPr>
            <w:rStyle w:val="Hyperlink"/>
          </w:rPr>
          <w:t>Abbildung 159: Tab „Ordner“ im Link-Browser.</w:t>
        </w:r>
        <w:r>
          <w:rPr>
            <w:webHidden/>
          </w:rPr>
          <w:tab/>
        </w:r>
        <w:r>
          <w:rPr>
            <w:webHidden/>
          </w:rPr>
          <w:fldChar w:fldCharType="begin"/>
        </w:r>
        <w:r>
          <w:rPr>
            <w:webHidden/>
          </w:rPr>
          <w:instrText xml:space="preserve"> PAGEREF _Toc230848782 \h </w:instrText>
        </w:r>
        <w:r>
          <w:rPr>
            <w:webHidden/>
          </w:rPr>
        </w:r>
        <w:r>
          <w:rPr>
            <w:webHidden/>
          </w:rPr>
          <w:fldChar w:fldCharType="separate"/>
        </w:r>
        <w:r>
          <w:rPr>
            <w:webHidden/>
          </w:rPr>
          <w:t>151</w:t>
        </w:r>
        <w:r>
          <w:rPr>
            <w:webHidden/>
          </w:rPr>
          <w:fldChar w:fldCharType="end"/>
        </w:r>
      </w:hyperlink>
    </w:p>
    <w:p w14:paraId="5E8BE920" w14:textId="6A65D7AA"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83" w:history="1">
        <w:r w:rsidRPr="00632BFC">
          <w:rPr>
            <w:rStyle w:val="Hyperlink"/>
          </w:rPr>
          <w:t>Abbildung 160: Tab „External URL“ im Link-Browser.</w:t>
        </w:r>
        <w:r>
          <w:rPr>
            <w:webHidden/>
          </w:rPr>
          <w:tab/>
        </w:r>
        <w:r>
          <w:rPr>
            <w:webHidden/>
          </w:rPr>
          <w:fldChar w:fldCharType="begin"/>
        </w:r>
        <w:r>
          <w:rPr>
            <w:webHidden/>
          </w:rPr>
          <w:instrText xml:space="preserve"> PAGEREF _Toc230848783 \h </w:instrText>
        </w:r>
        <w:r>
          <w:rPr>
            <w:webHidden/>
          </w:rPr>
        </w:r>
        <w:r>
          <w:rPr>
            <w:webHidden/>
          </w:rPr>
          <w:fldChar w:fldCharType="separate"/>
        </w:r>
        <w:r>
          <w:rPr>
            <w:webHidden/>
          </w:rPr>
          <w:t>151</w:t>
        </w:r>
        <w:r>
          <w:rPr>
            <w:webHidden/>
          </w:rPr>
          <w:fldChar w:fldCharType="end"/>
        </w:r>
      </w:hyperlink>
    </w:p>
    <w:p w14:paraId="387B4FA3" w14:textId="4C0CCA01"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84" w:history="1">
        <w:r w:rsidRPr="00632BFC">
          <w:rPr>
            <w:rStyle w:val="Hyperlink"/>
          </w:rPr>
          <w:t>Abbildung 161: Tab „Telefon“ im Link-Browser.</w:t>
        </w:r>
        <w:r>
          <w:rPr>
            <w:webHidden/>
          </w:rPr>
          <w:tab/>
        </w:r>
        <w:r>
          <w:rPr>
            <w:webHidden/>
          </w:rPr>
          <w:fldChar w:fldCharType="begin"/>
        </w:r>
        <w:r>
          <w:rPr>
            <w:webHidden/>
          </w:rPr>
          <w:instrText xml:space="preserve"> PAGEREF _Toc230848784 \h </w:instrText>
        </w:r>
        <w:r>
          <w:rPr>
            <w:webHidden/>
          </w:rPr>
        </w:r>
        <w:r>
          <w:rPr>
            <w:webHidden/>
          </w:rPr>
          <w:fldChar w:fldCharType="separate"/>
        </w:r>
        <w:r>
          <w:rPr>
            <w:webHidden/>
          </w:rPr>
          <w:t>151</w:t>
        </w:r>
        <w:r>
          <w:rPr>
            <w:webHidden/>
          </w:rPr>
          <w:fldChar w:fldCharType="end"/>
        </w:r>
      </w:hyperlink>
    </w:p>
    <w:p w14:paraId="6DAADFFA" w14:textId="37EC2E3B"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85" w:history="1">
        <w:r w:rsidRPr="00632BFC">
          <w:rPr>
            <w:rStyle w:val="Hyperlink"/>
          </w:rPr>
          <w:t>Abbildung 162: Tab „E-Mail“ in Link-Browser.</w:t>
        </w:r>
        <w:r>
          <w:rPr>
            <w:webHidden/>
          </w:rPr>
          <w:tab/>
        </w:r>
        <w:r>
          <w:rPr>
            <w:webHidden/>
          </w:rPr>
          <w:fldChar w:fldCharType="begin"/>
        </w:r>
        <w:r>
          <w:rPr>
            <w:webHidden/>
          </w:rPr>
          <w:instrText xml:space="preserve"> PAGEREF _Toc230848785 \h </w:instrText>
        </w:r>
        <w:r>
          <w:rPr>
            <w:webHidden/>
          </w:rPr>
        </w:r>
        <w:r>
          <w:rPr>
            <w:webHidden/>
          </w:rPr>
          <w:fldChar w:fldCharType="separate"/>
        </w:r>
        <w:r>
          <w:rPr>
            <w:webHidden/>
          </w:rPr>
          <w:t>152</w:t>
        </w:r>
        <w:r>
          <w:rPr>
            <w:webHidden/>
          </w:rPr>
          <w:fldChar w:fldCharType="end"/>
        </w:r>
      </w:hyperlink>
    </w:p>
    <w:p w14:paraId="4F5F69C3" w14:textId="409C7183"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86" w:history="1">
        <w:r w:rsidRPr="00632BFC">
          <w:rPr>
            <w:rStyle w:val="Hyperlink"/>
          </w:rPr>
          <w:t>Abbildung 163: Zitat hinzufügen.</w:t>
        </w:r>
        <w:r>
          <w:rPr>
            <w:webHidden/>
          </w:rPr>
          <w:tab/>
        </w:r>
        <w:r>
          <w:rPr>
            <w:webHidden/>
          </w:rPr>
          <w:fldChar w:fldCharType="begin"/>
        </w:r>
        <w:r>
          <w:rPr>
            <w:webHidden/>
          </w:rPr>
          <w:instrText xml:space="preserve"> PAGEREF _Toc230848786 \h </w:instrText>
        </w:r>
        <w:r>
          <w:rPr>
            <w:webHidden/>
          </w:rPr>
        </w:r>
        <w:r>
          <w:rPr>
            <w:webHidden/>
          </w:rPr>
          <w:fldChar w:fldCharType="separate"/>
        </w:r>
        <w:r>
          <w:rPr>
            <w:webHidden/>
          </w:rPr>
          <w:t>152</w:t>
        </w:r>
        <w:r>
          <w:rPr>
            <w:webHidden/>
          </w:rPr>
          <w:fldChar w:fldCharType="end"/>
        </w:r>
      </w:hyperlink>
    </w:p>
    <w:p w14:paraId="1A694611" w14:textId="4E2C1B23"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87" w:history="1">
        <w:r w:rsidRPr="00632BFC">
          <w:rPr>
            <w:rStyle w:val="Hyperlink"/>
          </w:rPr>
          <w:t>Abbildung 164: Zitatquelle hinzufügen.</w:t>
        </w:r>
        <w:r>
          <w:rPr>
            <w:webHidden/>
          </w:rPr>
          <w:tab/>
        </w:r>
        <w:r>
          <w:rPr>
            <w:webHidden/>
          </w:rPr>
          <w:fldChar w:fldCharType="begin"/>
        </w:r>
        <w:r>
          <w:rPr>
            <w:webHidden/>
          </w:rPr>
          <w:instrText xml:space="preserve"> PAGEREF _Toc230848787 \h </w:instrText>
        </w:r>
        <w:r>
          <w:rPr>
            <w:webHidden/>
          </w:rPr>
        </w:r>
        <w:r>
          <w:rPr>
            <w:webHidden/>
          </w:rPr>
          <w:fldChar w:fldCharType="separate"/>
        </w:r>
        <w:r>
          <w:rPr>
            <w:webHidden/>
          </w:rPr>
          <w:t>153</w:t>
        </w:r>
        <w:r>
          <w:rPr>
            <w:webHidden/>
          </w:rPr>
          <w:fldChar w:fldCharType="end"/>
        </w:r>
      </w:hyperlink>
    </w:p>
    <w:p w14:paraId="53B1C70D" w14:textId="36A3FAF2"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88" w:history="1">
        <w:r w:rsidRPr="00632BFC">
          <w:rPr>
            <w:rStyle w:val="Hyperlink"/>
          </w:rPr>
          <w:t>Abbildung 165 Der Rich-Text-Editor mit Tabellen Funktion</w:t>
        </w:r>
        <w:r>
          <w:rPr>
            <w:webHidden/>
          </w:rPr>
          <w:tab/>
        </w:r>
        <w:r>
          <w:rPr>
            <w:webHidden/>
          </w:rPr>
          <w:fldChar w:fldCharType="begin"/>
        </w:r>
        <w:r>
          <w:rPr>
            <w:webHidden/>
          </w:rPr>
          <w:instrText xml:space="preserve"> PAGEREF _Toc230848788 \h </w:instrText>
        </w:r>
        <w:r>
          <w:rPr>
            <w:webHidden/>
          </w:rPr>
        </w:r>
        <w:r>
          <w:rPr>
            <w:webHidden/>
          </w:rPr>
          <w:fldChar w:fldCharType="separate"/>
        </w:r>
        <w:r>
          <w:rPr>
            <w:webHidden/>
          </w:rPr>
          <w:t>153</w:t>
        </w:r>
        <w:r>
          <w:rPr>
            <w:webHidden/>
          </w:rPr>
          <w:fldChar w:fldCharType="end"/>
        </w:r>
      </w:hyperlink>
    </w:p>
    <w:p w14:paraId="662E257F" w14:textId="44163FF9"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89" w:history="1">
        <w:r w:rsidRPr="00632BFC">
          <w:rPr>
            <w:rStyle w:val="Hyperlink"/>
          </w:rPr>
          <w:t>Abbildung 166: Der Text kann als HTML-Code angezeigt werden.</w:t>
        </w:r>
        <w:r>
          <w:rPr>
            <w:webHidden/>
          </w:rPr>
          <w:tab/>
        </w:r>
        <w:r>
          <w:rPr>
            <w:webHidden/>
          </w:rPr>
          <w:fldChar w:fldCharType="begin"/>
        </w:r>
        <w:r>
          <w:rPr>
            <w:webHidden/>
          </w:rPr>
          <w:instrText xml:space="preserve"> PAGEREF _Toc230848789 \h </w:instrText>
        </w:r>
        <w:r>
          <w:rPr>
            <w:webHidden/>
          </w:rPr>
        </w:r>
        <w:r>
          <w:rPr>
            <w:webHidden/>
          </w:rPr>
          <w:fldChar w:fldCharType="separate"/>
        </w:r>
        <w:r>
          <w:rPr>
            <w:webHidden/>
          </w:rPr>
          <w:t>156</w:t>
        </w:r>
        <w:r>
          <w:rPr>
            <w:webHidden/>
          </w:rPr>
          <w:fldChar w:fldCharType="end"/>
        </w:r>
      </w:hyperlink>
    </w:p>
    <w:p w14:paraId="136168EF" w14:textId="51AA6CBB"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90" w:history="1">
        <w:r w:rsidRPr="00632BFC">
          <w:rPr>
            <w:rStyle w:val="Hyperlink"/>
          </w:rPr>
          <w:t>Abbildung 167: Sonderzeichen per Auswahl hinzufügen</w:t>
        </w:r>
        <w:r>
          <w:rPr>
            <w:webHidden/>
          </w:rPr>
          <w:tab/>
        </w:r>
        <w:r>
          <w:rPr>
            <w:webHidden/>
          </w:rPr>
          <w:fldChar w:fldCharType="begin"/>
        </w:r>
        <w:r>
          <w:rPr>
            <w:webHidden/>
          </w:rPr>
          <w:instrText xml:space="preserve"> PAGEREF _Toc230848790 \h </w:instrText>
        </w:r>
        <w:r>
          <w:rPr>
            <w:webHidden/>
          </w:rPr>
        </w:r>
        <w:r>
          <w:rPr>
            <w:webHidden/>
          </w:rPr>
          <w:fldChar w:fldCharType="separate"/>
        </w:r>
        <w:r>
          <w:rPr>
            <w:webHidden/>
          </w:rPr>
          <w:t>156</w:t>
        </w:r>
        <w:r>
          <w:rPr>
            <w:webHidden/>
          </w:rPr>
          <w:fldChar w:fldCharType="end"/>
        </w:r>
      </w:hyperlink>
    </w:p>
    <w:p w14:paraId="1B034C9A" w14:textId="0CEDA085"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91" w:history="1">
        <w:r w:rsidRPr="00632BFC">
          <w:rPr>
            <w:rStyle w:val="Hyperlink"/>
          </w:rPr>
          <w:t>Abbildung 168: Vorschau eines Inhaltselements vom Typ „Überschrift“ im Redaktionssystem.</w:t>
        </w:r>
        <w:r>
          <w:rPr>
            <w:webHidden/>
          </w:rPr>
          <w:tab/>
        </w:r>
        <w:r>
          <w:rPr>
            <w:webHidden/>
          </w:rPr>
          <w:fldChar w:fldCharType="begin"/>
        </w:r>
        <w:r>
          <w:rPr>
            <w:webHidden/>
          </w:rPr>
          <w:instrText xml:space="preserve"> PAGEREF _Toc230848791 \h </w:instrText>
        </w:r>
        <w:r>
          <w:rPr>
            <w:webHidden/>
          </w:rPr>
        </w:r>
        <w:r>
          <w:rPr>
            <w:webHidden/>
          </w:rPr>
          <w:fldChar w:fldCharType="separate"/>
        </w:r>
        <w:r>
          <w:rPr>
            <w:webHidden/>
          </w:rPr>
          <w:t>157</w:t>
        </w:r>
        <w:r>
          <w:rPr>
            <w:webHidden/>
          </w:rPr>
          <w:fldChar w:fldCharType="end"/>
        </w:r>
      </w:hyperlink>
    </w:p>
    <w:p w14:paraId="689E7720" w14:textId="46AC373E"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92" w:history="1">
        <w:r w:rsidRPr="00632BFC">
          <w:rPr>
            <w:rStyle w:val="Hyperlink"/>
          </w:rPr>
          <w:t>Abbildung 169: Die Schaltfläche „+ Inhalt“ auf einer leeren Seite.</w:t>
        </w:r>
        <w:r>
          <w:rPr>
            <w:webHidden/>
          </w:rPr>
          <w:tab/>
        </w:r>
        <w:r>
          <w:rPr>
            <w:webHidden/>
          </w:rPr>
          <w:fldChar w:fldCharType="begin"/>
        </w:r>
        <w:r>
          <w:rPr>
            <w:webHidden/>
          </w:rPr>
          <w:instrText xml:space="preserve"> PAGEREF _Toc230848792 \h </w:instrText>
        </w:r>
        <w:r>
          <w:rPr>
            <w:webHidden/>
          </w:rPr>
        </w:r>
        <w:r>
          <w:rPr>
            <w:webHidden/>
          </w:rPr>
          <w:fldChar w:fldCharType="separate"/>
        </w:r>
        <w:r>
          <w:rPr>
            <w:webHidden/>
          </w:rPr>
          <w:t>158</w:t>
        </w:r>
        <w:r>
          <w:rPr>
            <w:webHidden/>
          </w:rPr>
          <w:fldChar w:fldCharType="end"/>
        </w:r>
      </w:hyperlink>
    </w:p>
    <w:p w14:paraId="224CF5E5" w14:textId="64FCD3B7"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93" w:history="1">
        <w:r w:rsidRPr="00632BFC">
          <w:rPr>
            <w:rStyle w:val="Hyperlink"/>
          </w:rPr>
          <w:t>Abbildung 170: Das Fenster „Neues Inhaltselement erstellen“.</w:t>
        </w:r>
        <w:r>
          <w:rPr>
            <w:webHidden/>
          </w:rPr>
          <w:tab/>
        </w:r>
        <w:r>
          <w:rPr>
            <w:webHidden/>
          </w:rPr>
          <w:fldChar w:fldCharType="begin"/>
        </w:r>
        <w:r>
          <w:rPr>
            <w:webHidden/>
          </w:rPr>
          <w:instrText xml:space="preserve"> PAGEREF _Toc230848793 \h </w:instrText>
        </w:r>
        <w:r>
          <w:rPr>
            <w:webHidden/>
          </w:rPr>
        </w:r>
        <w:r>
          <w:rPr>
            <w:webHidden/>
          </w:rPr>
          <w:fldChar w:fldCharType="separate"/>
        </w:r>
        <w:r>
          <w:rPr>
            <w:webHidden/>
          </w:rPr>
          <w:t>159</w:t>
        </w:r>
        <w:r>
          <w:rPr>
            <w:webHidden/>
          </w:rPr>
          <w:fldChar w:fldCharType="end"/>
        </w:r>
      </w:hyperlink>
    </w:p>
    <w:p w14:paraId="7D8221E9" w14:textId="5638887D"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94" w:history="1">
        <w:r w:rsidRPr="00632BFC">
          <w:rPr>
            <w:rStyle w:val="Hyperlink"/>
          </w:rPr>
          <w:t>Abbildung 171: Die Optionen zur Bearbeitung von Inhaltselementen.</w:t>
        </w:r>
        <w:r>
          <w:rPr>
            <w:webHidden/>
          </w:rPr>
          <w:tab/>
        </w:r>
        <w:r>
          <w:rPr>
            <w:webHidden/>
          </w:rPr>
          <w:fldChar w:fldCharType="begin"/>
        </w:r>
        <w:r>
          <w:rPr>
            <w:webHidden/>
          </w:rPr>
          <w:instrText xml:space="preserve"> PAGEREF _Toc230848794 \h </w:instrText>
        </w:r>
        <w:r>
          <w:rPr>
            <w:webHidden/>
          </w:rPr>
        </w:r>
        <w:r>
          <w:rPr>
            <w:webHidden/>
          </w:rPr>
          <w:fldChar w:fldCharType="separate"/>
        </w:r>
        <w:r>
          <w:rPr>
            <w:webHidden/>
          </w:rPr>
          <w:t>160</w:t>
        </w:r>
        <w:r>
          <w:rPr>
            <w:webHidden/>
          </w:rPr>
          <w:fldChar w:fldCharType="end"/>
        </w:r>
      </w:hyperlink>
    </w:p>
    <w:p w14:paraId="045BF20B" w14:textId="0F247325"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95" w:history="1">
        <w:r w:rsidRPr="00632BFC">
          <w:rPr>
            <w:rStyle w:val="Hyperlink"/>
          </w:rPr>
          <w:t>Abbildung 172: Inhalt Tab „Allgemein“.</w:t>
        </w:r>
        <w:r>
          <w:rPr>
            <w:webHidden/>
          </w:rPr>
          <w:tab/>
        </w:r>
        <w:r>
          <w:rPr>
            <w:webHidden/>
          </w:rPr>
          <w:fldChar w:fldCharType="begin"/>
        </w:r>
        <w:r>
          <w:rPr>
            <w:webHidden/>
          </w:rPr>
          <w:instrText xml:space="preserve"> PAGEREF _Toc230848795 \h </w:instrText>
        </w:r>
        <w:r>
          <w:rPr>
            <w:webHidden/>
          </w:rPr>
        </w:r>
        <w:r>
          <w:rPr>
            <w:webHidden/>
          </w:rPr>
          <w:fldChar w:fldCharType="separate"/>
        </w:r>
        <w:r>
          <w:rPr>
            <w:webHidden/>
          </w:rPr>
          <w:t>161</w:t>
        </w:r>
        <w:r>
          <w:rPr>
            <w:webHidden/>
          </w:rPr>
          <w:fldChar w:fldCharType="end"/>
        </w:r>
      </w:hyperlink>
    </w:p>
    <w:p w14:paraId="56612FFD" w14:textId="41F6BE1C"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96" w:history="1">
        <w:r w:rsidRPr="00632BFC">
          <w:rPr>
            <w:rStyle w:val="Hyperlink"/>
          </w:rPr>
          <w:t>Abbildung 173: Inhalt Tab „Erscheinungsbild“.</w:t>
        </w:r>
        <w:r>
          <w:rPr>
            <w:webHidden/>
          </w:rPr>
          <w:tab/>
        </w:r>
        <w:r>
          <w:rPr>
            <w:webHidden/>
          </w:rPr>
          <w:fldChar w:fldCharType="begin"/>
        </w:r>
        <w:r>
          <w:rPr>
            <w:webHidden/>
          </w:rPr>
          <w:instrText xml:space="preserve"> PAGEREF _Toc230848796 \h </w:instrText>
        </w:r>
        <w:r>
          <w:rPr>
            <w:webHidden/>
          </w:rPr>
        </w:r>
        <w:r>
          <w:rPr>
            <w:webHidden/>
          </w:rPr>
          <w:fldChar w:fldCharType="separate"/>
        </w:r>
        <w:r>
          <w:rPr>
            <w:webHidden/>
          </w:rPr>
          <w:t>162</w:t>
        </w:r>
        <w:r>
          <w:rPr>
            <w:webHidden/>
          </w:rPr>
          <w:fldChar w:fldCharType="end"/>
        </w:r>
      </w:hyperlink>
    </w:p>
    <w:p w14:paraId="697AEC40" w14:textId="2DCB9CFD"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97" w:history="1">
        <w:r w:rsidRPr="00632BFC">
          <w:rPr>
            <w:rStyle w:val="Hyperlink"/>
          </w:rPr>
          <w:t>Abbildung 174: Inhalt Tab „Sprache“.</w:t>
        </w:r>
        <w:r>
          <w:rPr>
            <w:webHidden/>
          </w:rPr>
          <w:tab/>
        </w:r>
        <w:r>
          <w:rPr>
            <w:webHidden/>
          </w:rPr>
          <w:fldChar w:fldCharType="begin"/>
        </w:r>
        <w:r>
          <w:rPr>
            <w:webHidden/>
          </w:rPr>
          <w:instrText xml:space="preserve"> PAGEREF _Toc230848797 \h </w:instrText>
        </w:r>
        <w:r>
          <w:rPr>
            <w:webHidden/>
          </w:rPr>
        </w:r>
        <w:r>
          <w:rPr>
            <w:webHidden/>
          </w:rPr>
          <w:fldChar w:fldCharType="separate"/>
        </w:r>
        <w:r>
          <w:rPr>
            <w:webHidden/>
          </w:rPr>
          <w:t>162</w:t>
        </w:r>
        <w:r>
          <w:rPr>
            <w:webHidden/>
          </w:rPr>
          <w:fldChar w:fldCharType="end"/>
        </w:r>
      </w:hyperlink>
    </w:p>
    <w:p w14:paraId="2BC6504F" w14:textId="2F76775B"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98" w:history="1">
        <w:r w:rsidRPr="00632BFC">
          <w:rPr>
            <w:rStyle w:val="Hyperlink"/>
          </w:rPr>
          <w:t>Abbildung 175: Inhalt Tab „Zugriff“.</w:t>
        </w:r>
        <w:r>
          <w:rPr>
            <w:webHidden/>
          </w:rPr>
          <w:tab/>
        </w:r>
        <w:r>
          <w:rPr>
            <w:webHidden/>
          </w:rPr>
          <w:fldChar w:fldCharType="begin"/>
        </w:r>
        <w:r>
          <w:rPr>
            <w:webHidden/>
          </w:rPr>
          <w:instrText xml:space="preserve"> PAGEREF _Toc230848798 \h </w:instrText>
        </w:r>
        <w:r>
          <w:rPr>
            <w:webHidden/>
          </w:rPr>
        </w:r>
        <w:r>
          <w:rPr>
            <w:webHidden/>
          </w:rPr>
          <w:fldChar w:fldCharType="separate"/>
        </w:r>
        <w:r>
          <w:rPr>
            <w:webHidden/>
          </w:rPr>
          <w:t>163</w:t>
        </w:r>
        <w:r>
          <w:rPr>
            <w:webHidden/>
          </w:rPr>
          <w:fldChar w:fldCharType="end"/>
        </w:r>
      </w:hyperlink>
    </w:p>
    <w:p w14:paraId="7203A03E" w14:textId="638DD5D0"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799" w:history="1">
        <w:r w:rsidRPr="00632BFC">
          <w:rPr>
            <w:rStyle w:val="Hyperlink"/>
          </w:rPr>
          <w:t>Abbildung 176: Inhalt Tab „Hinweise“.</w:t>
        </w:r>
        <w:r>
          <w:rPr>
            <w:webHidden/>
          </w:rPr>
          <w:tab/>
        </w:r>
        <w:r>
          <w:rPr>
            <w:webHidden/>
          </w:rPr>
          <w:fldChar w:fldCharType="begin"/>
        </w:r>
        <w:r>
          <w:rPr>
            <w:webHidden/>
          </w:rPr>
          <w:instrText xml:space="preserve"> PAGEREF _Toc230848799 \h </w:instrText>
        </w:r>
        <w:r>
          <w:rPr>
            <w:webHidden/>
          </w:rPr>
        </w:r>
        <w:r>
          <w:rPr>
            <w:webHidden/>
          </w:rPr>
          <w:fldChar w:fldCharType="separate"/>
        </w:r>
        <w:r>
          <w:rPr>
            <w:webHidden/>
          </w:rPr>
          <w:t>163</w:t>
        </w:r>
        <w:r>
          <w:rPr>
            <w:webHidden/>
          </w:rPr>
          <w:fldChar w:fldCharType="end"/>
        </w:r>
      </w:hyperlink>
    </w:p>
    <w:p w14:paraId="1027578C" w14:textId="51EAA742"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00" w:history="1">
        <w:r w:rsidRPr="00632BFC">
          <w:rPr>
            <w:rStyle w:val="Hyperlink"/>
          </w:rPr>
          <w:t>Abbildung 177: Bearbeitungsmaske für Überschriftenelemente.</w:t>
        </w:r>
        <w:r>
          <w:rPr>
            <w:webHidden/>
          </w:rPr>
          <w:tab/>
        </w:r>
        <w:r>
          <w:rPr>
            <w:webHidden/>
          </w:rPr>
          <w:fldChar w:fldCharType="begin"/>
        </w:r>
        <w:r>
          <w:rPr>
            <w:webHidden/>
          </w:rPr>
          <w:instrText xml:space="preserve"> PAGEREF _Toc230848800 \h </w:instrText>
        </w:r>
        <w:r>
          <w:rPr>
            <w:webHidden/>
          </w:rPr>
        </w:r>
        <w:r>
          <w:rPr>
            <w:webHidden/>
          </w:rPr>
          <w:fldChar w:fldCharType="separate"/>
        </w:r>
        <w:r>
          <w:rPr>
            <w:webHidden/>
          </w:rPr>
          <w:t>164</w:t>
        </w:r>
        <w:r>
          <w:rPr>
            <w:webHidden/>
          </w:rPr>
          <w:fldChar w:fldCharType="end"/>
        </w:r>
      </w:hyperlink>
    </w:p>
    <w:p w14:paraId="5056546D" w14:textId="79753210"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01" w:history="1">
        <w:r w:rsidRPr="00632BFC">
          <w:rPr>
            <w:rStyle w:val="Hyperlink"/>
          </w:rPr>
          <w:t>Abbildung 178: Bearbeitungsmaske für Textelemente.</w:t>
        </w:r>
        <w:r>
          <w:rPr>
            <w:webHidden/>
          </w:rPr>
          <w:tab/>
        </w:r>
        <w:r>
          <w:rPr>
            <w:webHidden/>
          </w:rPr>
          <w:fldChar w:fldCharType="begin"/>
        </w:r>
        <w:r>
          <w:rPr>
            <w:webHidden/>
          </w:rPr>
          <w:instrText xml:space="preserve"> PAGEREF _Toc230848801 \h </w:instrText>
        </w:r>
        <w:r>
          <w:rPr>
            <w:webHidden/>
          </w:rPr>
        </w:r>
        <w:r>
          <w:rPr>
            <w:webHidden/>
          </w:rPr>
          <w:fldChar w:fldCharType="separate"/>
        </w:r>
        <w:r>
          <w:rPr>
            <w:webHidden/>
          </w:rPr>
          <w:t>165</w:t>
        </w:r>
        <w:r>
          <w:rPr>
            <w:webHidden/>
          </w:rPr>
          <w:fldChar w:fldCharType="end"/>
        </w:r>
      </w:hyperlink>
    </w:p>
    <w:p w14:paraId="1AF1A6C7" w14:textId="6608E59E"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02" w:history="1">
        <w:r w:rsidRPr="00632BFC">
          <w:rPr>
            <w:rStyle w:val="Hyperlink"/>
          </w:rPr>
          <w:t>Abbildung 179: Bearbeitungsmaske für Bildelemente.</w:t>
        </w:r>
        <w:r>
          <w:rPr>
            <w:webHidden/>
          </w:rPr>
          <w:tab/>
        </w:r>
        <w:r>
          <w:rPr>
            <w:webHidden/>
          </w:rPr>
          <w:fldChar w:fldCharType="begin"/>
        </w:r>
        <w:r>
          <w:rPr>
            <w:webHidden/>
          </w:rPr>
          <w:instrText xml:space="preserve"> PAGEREF _Toc230848802 \h </w:instrText>
        </w:r>
        <w:r>
          <w:rPr>
            <w:webHidden/>
          </w:rPr>
        </w:r>
        <w:r>
          <w:rPr>
            <w:webHidden/>
          </w:rPr>
          <w:fldChar w:fldCharType="separate"/>
        </w:r>
        <w:r>
          <w:rPr>
            <w:webHidden/>
          </w:rPr>
          <w:t>166</w:t>
        </w:r>
        <w:r>
          <w:rPr>
            <w:webHidden/>
          </w:rPr>
          <w:fldChar w:fldCharType="end"/>
        </w:r>
      </w:hyperlink>
    </w:p>
    <w:p w14:paraId="4397D737" w14:textId="6EC4D30F"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03" w:history="1">
        <w:r w:rsidRPr="00632BFC">
          <w:rPr>
            <w:rStyle w:val="Hyperlink"/>
          </w:rPr>
          <w:t>Abbildung 180: Bearbeitungsbereich für Alt-Texte und Bildunterschriften.</w:t>
        </w:r>
        <w:r>
          <w:rPr>
            <w:webHidden/>
          </w:rPr>
          <w:tab/>
        </w:r>
        <w:r>
          <w:rPr>
            <w:webHidden/>
          </w:rPr>
          <w:fldChar w:fldCharType="begin"/>
        </w:r>
        <w:r>
          <w:rPr>
            <w:webHidden/>
          </w:rPr>
          <w:instrText xml:space="preserve"> PAGEREF _Toc230848803 \h </w:instrText>
        </w:r>
        <w:r>
          <w:rPr>
            <w:webHidden/>
          </w:rPr>
        </w:r>
        <w:r>
          <w:rPr>
            <w:webHidden/>
          </w:rPr>
          <w:fldChar w:fldCharType="separate"/>
        </w:r>
        <w:r>
          <w:rPr>
            <w:webHidden/>
          </w:rPr>
          <w:t>167</w:t>
        </w:r>
        <w:r>
          <w:rPr>
            <w:webHidden/>
          </w:rPr>
          <w:fldChar w:fldCharType="end"/>
        </w:r>
      </w:hyperlink>
    </w:p>
    <w:p w14:paraId="3328384A" w14:textId="66F036B5"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04" w:history="1">
        <w:r w:rsidRPr="00632BFC">
          <w:rPr>
            <w:rStyle w:val="Hyperlink"/>
          </w:rPr>
          <w:t>Abbildung 181: Weitere Bearbeitungsoptionen für Bildelemente.</w:t>
        </w:r>
        <w:r>
          <w:rPr>
            <w:webHidden/>
          </w:rPr>
          <w:tab/>
        </w:r>
        <w:r>
          <w:rPr>
            <w:webHidden/>
          </w:rPr>
          <w:fldChar w:fldCharType="begin"/>
        </w:r>
        <w:r>
          <w:rPr>
            <w:webHidden/>
          </w:rPr>
          <w:instrText xml:space="preserve"> PAGEREF _Toc230848804 \h </w:instrText>
        </w:r>
        <w:r>
          <w:rPr>
            <w:webHidden/>
          </w:rPr>
        </w:r>
        <w:r>
          <w:rPr>
            <w:webHidden/>
          </w:rPr>
          <w:fldChar w:fldCharType="separate"/>
        </w:r>
        <w:r>
          <w:rPr>
            <w:webHidden/>
          </w:rPr>
          <w:t>168</w:t>
        </w:r>
        <w:r>
          <w:rPr>
            <w:webHidden/>
          </w:rPr>
          <w:fldChar w:fldCharType="end"/>
        </w:r>
      </w:hyperlink>
    </w:p>
    <w:p w14:paraId="29044A86" w14:textId="60252534"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05" w:history="1">
        <w:r w:rsidRPr="00632BFC">
          <w:rPr>
            <w:rStyle w:val="Hyperlink"/>
          </w:rPr>
          <w:t>Abbildung 182: Editor im Bereich Bildbearbeitung.</w:t>
        </w:r>
        <w:r>
          <w:rPr>
            <w:webHidden/>
          </w:rPr>
          <w:tab/>
        </w:r>
        <w:r>
          <w:rPr>
            <w:webHidden/>
          </w:rPr>
          <w:fldChar w:fldCharType="begin"/>
        </w:r>
        <w:r>
          <w:rPr>
            <w:webHidden/>
          </w:rPr>
          <w:instrText xml:space="preserve"> PAGEREF _Toc230848805 \h </w:instrText>
        </w:r>
        <w:r>
          <w:rPr>
            <w:webHidden/>
          </w:rPr>
        </w:r>
        <w:r>
          <w:rPr>
            <w:webHidden/>
          </w:rPr>
          <w:fldChar w:fldCharType="separate"/>
        </w:r>
        <w:r>
          <w:rPr>
            <w:webHidden/>
          </w:rPr>
          <w:t>168</w:t>
        </w:r>
        <w:r>
          <w:rPr>
            <w:webHidden/>
          </w:rPr>
          <w:fldChar w:fldCharType="end"/>
        </w:r>
      </w:hyperlink>
    </w:p>
    <w:p w14:paraId="24ABAFC7" w14:textId="07AF0AC5"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06" w:history="1">
        <w:r w:rsidRPr="00632BFC">
          <w:rPr>
            <w:rStyle w:val="Hyperlink"/>
          </w:rPr>
          <w:t>Abbildung 183: Bildbearbeitungs- und Zuschnitt-Tool von TYPO3.</w:t>
        </w:r>
        <w:r>
          <w:rPr>
            <w:webHidden/>
          </w:rPr>
          <w:tab/>
        </w:r>
        <w:r>
          <w:rPr>
            <w:webHidden/>
          </w:rPr>
          <w:fldChar w:fldCharType="begin"/>
        </w:r>
        <w:r>
          <w:rPr>
            <w:webHidden/>
          </w:rPr>
          <w:instrText xml:space="preserve"> PAGEREF _Toc230848806 \h </w:instrText>
        </w:r>
        <w:r>
          <w:rPr>
            <w:webHidden/>
          </w:rPr>
        </w:r>
        <w:r>
          <w:rPr>
            <w:webHidden/>
          </w:rPr>
          <w:fldChar w:fldCharType="separate"/>
        </w:r>
        <w:r>
          <w:rPr>
            <w:webHidden/>
          </w:rPr>
          <w:t>169</w:t>
        </w:r>
        <w:r>
          <w:rPr>
            <w:webHidden/>
          </w:rPr>
          <w:fldChar w:fldCharType="end"/>
        </w:r>
      </w:hyperlink>
    </w:p>
    <w:p w14:paraId="69832880" w14:textId="798345F2"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07" w:history="1">
        <w:r w:rsidRPr="00632BFC">
          <w:rPr>
            <w:rStyle w:val="Hyperlink"/>
          </w:rPr>
          <w:t>Abbildung 184: Im Bereich Medienanpassung kann die Bildgröße angepasst werden.</w:t>
        </w:r>
        <w:r>
          <w:rPr>
            <w:webHidden/>
          </w:rPr>
          <w:tab/>
        </w:r>
        <w:r>
          <w:rPr>
            <w:webHidden/>
          </w:rPr>
          <w:fldChar w:fldCharType="begin"/>
        </w:r>
        <w:r>
          <w:rPr>
            <w:webHidden/>
          </w:rPr>
          <w:instrText xml:space="preserve"> PAGEREF _Toc230848807 \h </w:instrText>
        </w:r>
        <w:r>
          <w:rPr>
            <w:webHidden/>
          </w:rPr>
        </w:r>
        <w:r>
          <w:rPr>
            <w:webHidden/>
          </w:rPr>
          <w:fldChar w:fldCharType="separate"/>
        </w:r>
        <w:r>
          <w:rPr>
            <w:webHidden/>
          </w:rPr>
          <w:t>169</w:t>
        </w:r>
        <w:r>
          <w:rPr>
            <w:webHidden/>
          </w:rPr>
          <w:fldChar w:fldCharType="end"/>
        </w:r>
      </w:hyperlink>
    </w:p>
    <w:p w14:paraId="67B5B414" w14:textId="17FA5E44"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08" w:history="1">
        <w:r w:rsidRPr="00632BFC">
          <w:rPr>
            <w:rStyle w:val="Hyperlink"/>
          </w:rPr>
          <w:t>Abbildung 185: Die Galerieeinstellungen im Editor.</w:t>
        </w:r>
        <w:r>
          <w:rPr>
            <w:webHidden/>
          </w:rPr>
          <w:tab/>
        </w:r>
        <w:r>
          <w:rPr>
            <w:webHidden/>
          </w:rPr>
          <w:fldChar w:fldCharType="begin"/>
        </w:r>
        <w:r>
          <w:rPr>
            <w:webHidden/>
          </w:rPr>
          <w:instrText xml:space="preserve"> PAGEREF _Toc230848808 \h </w:instrText>
        </w:r>
        <w:r>
          <w:rPr>
            <w:webHidden/>
          </w:rPr>
        </w:r>
        <w:r>
          <w:rPr>
            <w:webHidden/>
          </w:rPr>
          <w:fldChar w:fldCharType="separate"/>
        </w:r>
        <w:r>
          <w:rPr>
            <w:webHidden/>
          </w:rPr>
          <w:t>170</w:t>
        </w:r>
        <w:r>
          <w:rPr>
            <w:webHidden/>
          </w:rPr>
          <w:fldChar w:fldCharType="end"/>
        </w:r>
      </w:hyperlink>
    </w:p>
    <w:p w14:paraId="40CA4D97" w14:textId="29A5C54D"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09" w:history="1">
        <w:r w:rsidRPr="00632BFC">
          <w:rPr>
            <w:rStyle w:val="Hyperlink"/>
          </w:rPr>
          <w:t>Abbildung 186: Bearbeitungsmaske der hochgeladenen Dateien.</w:t>
        </w:r>
        <w:r>
          <w:rPr>
            <w:webHidden/>
          </w:rPr>
          <w:tab/>
        </w:r>
        <w:r>
          <w:rPr>
            <w:webHidden/>
          </w:rPr>
          <w:fldChar w:fldCharType="begin"/>
        </w:r>
        <w:r>
          <w:rPr>
            <w:webHidden/>
          </w:rPr>
          <w:instrText xml:space="preserve"> PAGEREF _Toc230848809 \h </w:instrText>
        </w:r>
        <w:r>
          <w:rPr>
            <w:webHidden/>
          </w:rPr>
        </w:r>
        <w:r>
          <w:rPr>
            <w:webHidden/>
          </w:rPr>
          <w:fldChar w:fldCharType="separate"/>
        </w:r>
        <w:r>
          <w:rPr>
            <w:webHidden/>
          </w:rPr>
          <w:t>170</w:t>
        </w:r>
        <w:r>
          <w:rPr>
            <w:webHidden/>
          </w:rPr>
          <w:fldChar w:fldCharType="end"/>
        </w:r>
      </w:hyperlink>
    </w:p>
    <w:p w14:paraId="2C0F6A08" w14:textId="1FC8FE77"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10" w:history="1">
        <w:r w:rsidRPr="00632BFC">
          <w:rPr>
            <w:rStyle w:val="Hyperlink"/>
          </w:rPr>
          <w:t>Abbildung 187: Einstellungen zur Auswahl von Datensammlungen.</w:t>
        </w:r>
        <w:r>
          <w:rPr>
            <w:webHidden/>
          </w:rPr>
          <w:tab/>
        </w:r>
        <w:r>
          <w:rPr>
            <w:webHidden/>
          </w:rPr>
          <w:fldChar w:fldCharType="begin"/>
        </w:r>
        <w:r>
          <w:rPr>
            <w:webHidden/>
          </w:rPr>
          <w:instrText xml:space="preserve"> PAGEREF _Toc230848810 \h </w:instrText>
        </w:r>
        <w:r>
          <w:rPr>
            <w:webHidden/>
          </w:rPr>
        </w:r>
        <w:r>
          <w:rPr>
            <w:webHidden/>
          </w:rPr>
          <w:fldChar w:fldCharType="separate"/>
        </w:r>
        <w:r>
          <w:rPr>
            <w:webHidden/>
          </w:rPr>
          <w:t>171</w:t>
        </w:r>
        <w:r>
          <w:rPr>
            <w:webHidden/>
          </w:rPr>
          <w:fldChar w:fldCharType="end"/>
        </w:r>
      </w:hyperlink>
    </w:p>
    <w:p w14:paraId="66637604" w14:textId="594BB5D6"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11" w:history="1">
        <w:r w:rsidRPr="00632BFC">
          <w:rPr>
            <w:rStyle w:val="Hyperlink"/>
          </w:rPr>
          <w:t>Abbildung 188: Einstellungsoptionen zum Dateilinklayout.</w:t>
        </w:r>
        <w:r>
          <w:rPr>
            <w:webHidden/>
          </w:rPr>
          <w:tab/>
        </w:r>
        <w:r>
          <w:rPr>
            <w:webHidden/>
          </w:rPr>
          <w:fldChar w:fldCharType="begin"/>
        </w:r>
        <w:r>
          <w:rPr>
            <w:webHidden/>
          </w:rPr>
          <w:instrText xml:space="preserve"> PAGEREF _Toc230848811 \h </w:instrText>
        </w:r>
        <w:r>
          <w:rPr>
            <w:webHidden/>
          </w:rPr>
        </w:r>
        <w:r>
          <w:rPr>
            <w:webHidden/>
          </w:rPr>
          <w:fldChar w:fldCharType="separate"/>
        </w:r>
        <w:r>
          <w:rPr>
            <w:webHidden/>
          </w:rPr>
          <w:t>171</w:t>
        </w:r>
        <w:r>
          <w:rPr>
            <w:webHidden/>
          </w:rPr>
          <w:fldChar w:fldCharType="end"/>
        </w:r>
      </w:hyperlink>
    </w:p>
    <w:p w14:paraId="10B371BD" w14:textId="339C0874"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12" w:history="1">
        <w:r w:rsidRPr="00632BFC">
          <w:rPr>
            <w:rStyle w:val="Hyperlink"/>
          </w:rPr>
          <w:t>Abbildung 189: Optionen im Tab „Allgemein“ am Inhaltselement „Banner“.</w:t>
        </w:r>
        <w:r>
          <w:rPr>
            <w:webHidden/>
          </w:rPr>
          <w:tab/>
        </w:r>
        <w:r>
          <w:rPr>
            <w:webHidden/>
          </w:rPr>
          <w:fldChar w:fldCharType="begin"/>
        </w:r>
        <w:r>
          <w:rPr>
            <w:webHidden/>
          </w:rPr>
          <w:instrText xml:space="preserve"> PAGEREF _Toc230848812 \h </w:instrText>
        </w:r>
        <w:r>
          <w:rPr>
            <w:webHidden/>
          </w:rPr>
        </w:r>
        <w:r>
          <w:rPr>
            <w:webHidden/>
          </w:rPr>
          <w:fldChar w:fldCharType="separate"/>
        </w:r>
        <w:r>
          <w:rPr>
            <w:webHidden/>
          </w:rPr>
          <w:t>172</w:t>
        </w:r>
        <w:r>
          <w:rPr>
            <w:webHidden/>
          </w:rPr>
          <w:fldChar w:fldCharType="end"/>
        </w:r>
      </w:hyperlink>
    </w:p>
    <w:p w14:paraId="4F1F23EB" w14:textId="20F86A41"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13" w:history="1">
        <w:r w:rsidRPr="00632BFC">
          <w:rPr>
            <w:rStyle w:val="Hyperlink"/>
          </w:rPr>
          <w:t>Abbildung 190: Optionen im Tab „Banner“ am Inhaltselement „Banner“.</w:t>
        </w:r>
        <w:r>
          <w:rPr>
            <w:webHidden/>
          </w:rPr>
          <w:tab/>
        </w:r>
        <w:r>
          <w:rPr>
            <w:webHidden/>
          </w:rPr>
          <w:fldChar w:fldCharType="begin"/>
        </w:r>
        <w:r>
          <w:rPr>
            <w:webHidden/>
          </w:rPr>
          <w:instrText xml:space="preserve"> PAGEREF _Toc230848813 \h </w:instrText>
        </w:r>
        <w:r>
          <w:rPr>
            <w:webHidden/>
          </w:rPr>
        </w:r>
        <w:r>
          <w:rPr>
            <w:webHidden/>
          </w:rPr>
          <w:fldChar w:fldCharType="separate"/>
        </w:r>
        <w:r>
          <w:rPr>
            <w:webHidden/>
          </w:rPr>
          <w:t>173</w:t>
        </w:r>
        <w:r>
          <w:rPr>
            <w:webHidden/>
          </w:rPr>
          <w:fldChar w:fldCharType="end"/>
        </w:r>
      </w:hyperlink>
    </w:p>
    <w:p w14:paraId="78B1DA6A" w14:textId="29F9609C"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14" w:history="1">
        <w:r w:rsidRPr="00632BFC">
          <w:rPr>
            <w:rStyle w:val="Hyperlink"/>
          </w:rPr>
          <w:t>Abbildung 191: Listen zur Zuweisung von Benutzergruppen.</w:t>
        </w:r>
        <w:r>
          <w:rPr>
            <w:webHidden/>
          </w:rPr>
          <w:tab/>
        </w:r>
        <w:r>
          <w:rPr>
            <w:webHidden/>
          </w:rPr>
          <w:fldChar w:fldCharType="begin"/>
        </w:r>
        <w:r>
          <w:rPr>
            <w:webHidden/>
          </w:rPr>
          <w:instrText xml:space="preserve"> PAGEREF _Toc230848814 \h </w:instrText>
        </w:r>
        <w:r>
          <w:rPr>
            <w:webHidden/>
          </w:rPr>
        </w:r>
        <w:r>
          <w:rPr>
            <w:webHidden/>
          </w:rPr>
          <w:fldChar w:fldCharType="separate"/>
        </w:r>
        <w:r>
          <w:rPr>
            <w:webHidden/>
          </w:rPr>
          <w:t>173</w:t>
        </w:r>
        <w:r>
          <w:rPr>
            <w:webHidden/>
          </w:rPr>
          <w:fldChar w:fldCharType="end"/>
        </w:r>
      </w:hyperlink>
    </w:p>
    <w:p w14:paraId="5A1511DD" w14:textId="072D754D"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15" w:history="1">
        <w:r w:rsidRPr="00632BFC">
          <w:rPr>
            <w:rStyle w:val="Hyperlink"/>
          </w:rPr>
          <w:t>Abbildung 192: Optionen zur Anpassung des Galerie-Layouts.</w:t>
        </w:r>
        <w:r>
          <w:rPr>
            <w:webHidden/>
          </w:rPr>
          <w:tab/>
        </w:r>
        <w:r>
          <w:rPr>
            <w:webHidden/>
          </w:rPr>
          <w:fldChar w:fldCharType="begin"/>
        </w:r>
        <w:r>
          <w:rPr>
            <w:webHidden/>
          </w:rPr>
          <w:instrText xml:space="preserve"> PAGEREF _Toc230848815 \h </w:instrText>
        </w:r>
        <w:r>
          <w:rPr>
            <w:webHidden/>
          </w:rPr>
        </w:r>
        <w:r>
          <w:rPr>
            <w:webHidden/>
          </w:rPr>
          <w:fldChar w:fldCharType="separate"/>
        </w:r>
        <w:r>
          <w:rPr>
            <w:webHidden/>
          </w:rPr>
          <w:t>174</w:t>
        </w:r>
        <w:r>
          <w:rPr>
            <w:webHidden/>
          </w:rPr>
          <w:fldChar w:fldCharType="end"/>
        </w:r>
      </w:hyperlink>
    </w:p>
    <w:p w14:paraId="755B20C7" w14:textId="0AD23F05"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16" w:history="1">
        <w:r w:rsidRPr="00632BFC">
          <w:rPr>
            <w:rStyle w:val="Hyperlink"/>
          </w:rPr>
          <w:t>Abbildung 193: Option zum Festlegen der Spaltenanzahl.</w:t>
        </w:r>
        <w:r>
          <w:rPr>
            <w:webHidden/>
          </w:rPr>
          <w:tab/>
        </w:r>
        <w:r>
          <w:rPr>
            <w:webHidden/>
          </w:rPr>
          <w:fldChar w:fldCharType="begin"/>
        </w:r>
        <w:r>
          <w:rPr>
            <w:webHidden/>
          </w:rPr>
          <w:instrText xml:space="preserve"> PAGEREF _Toc230848816 \h </w:instrText>
        </w:r>
        <w:r>
          <w:rPr>
            <w:webHidden/>
          </w:rPr>
        </w:r>
        <w:r>
          <w:rPr>
            <w:webHidden/>
          </w:rPr>
          <w:fldChar w:fldCharType="separate"/>
        </w:r>
        <w:r>
          <w:rPr>
            <w:webHidden/>
          </w:rPr>
          <w:t>174</w:t>
        </w:r>
        <w:r>
          <w:rPr>
            <w:webHidden/>
          </w:rPr>
          <w:fldChar w:fldCharType="end"/>
        </w:r>
      </w:hyperlink>
    </w:p>
    <w:p w14:paraId="440555CC" w14:textId="26BA4BE3"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17" w:history="1">
        <w:r w:rsidRPr="00632BFC">
          <w:rPr>
            <w:rStyle w:val="Hyperlink"/>
          </w:rPr>
          <w:t>Abbildung 194: Schalter „Verhalten Klick-Vergrößern“ in einer Galerie.</w:t>
        </w:r>
        <w:r>
          <w:rPr>
            <w:webHidden/>
          </w:rPr>
          <w:tab/>
        </w:r>
        <w:r>
          <w:rPr>
            <w:webHidden/>
          </w:rPr>
          <w:fldChar w:fldCharType="begin"/>
        </w:r>
        <w:r>
          <w:rPr>
            <w:webHidden/>
          </w:rPr>
          <w:instrText xml:space="preserve"> PAGEREF _Toc230848817 \h </w:instrText>
        </w:r>
        <w:r>
          <w:rPr>
            <w:webHidden/>
          </w:rPr>
        </w:r>
        <w:r>
          <w:rPr>
            <w:webHidden/>
          </w:rPr>
          <w:fldChar w:fldCharType="separate"/>
        </w:r>
        <w:r>
          <w:rPr>
            <w:webHidden/>
          </w:rPr>
          <w:t>175</w:t>
        </w:r>
        <w:r>
          <w:rPr>
            <w:webHidden/>
          </w:rPr>
          <w:fldChar w:fldCharType="end"/>
        </w:r>
      </w:hyperlink>
    </w:p>
    <w:p w14:paraId="1BB95558" w14:textId="51B504B0"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18" w:history="1">
        <w:r w:rsidRPr="00632BFC">
          <w:rPr>
            <w:rStyle w:val="Hyperlink"/>
          </w:rPr>
          <w:t>Abbildung 195: Link-Einstellungen für Einzelteaser.</w:t>
        </w:r>
        <w:r>
          <w:rPr>
            <w:webHidden/>
          </w:rPr>
          <w:tab/>
        </w:r>
        <w:r>
          <w:rPr>
            <w:webHidden/>
          </w:rPr>
          <w:fldChar w:fldCharType="begin"/>
        </w:r>
        <w:r>
          <w:rPr>
            <w:webHidden/>
          </w:rPr>
          <w:instrText xml:space="preserve"> PAGEREF _Toc230848818 \h </w:instrText>
        </w:r>
        <w:r>
          <w:rPr>
            <w:webHidden/>
          </w:rPr>
        </w:r>
        <w:r>
          <w:rPr>
            <w:webHidden/>
          </w:rPr>
          <w:fldChar w:fldCharType="separate"/>
        </w:r>
        <w:r>
          <w:rPr>
            <w:webHidden/>
          </w:rPr>
          <w:t>175</w:t>
        </w:r>
        <w:r>
          <w:rPr>
            <w:webHidden/>
          </w:rPr>
          <w:fldChar w:fldCharType="end"/>
        </w:r>
      </w:hyperlink>
    </w:p>
    <w:p w14:paraId="300BC977" w14:textId="115F03B1"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19" w:history="1">
        <w:r w:rsidRPr="00632BFC">
          <w:rPr>
            <w:rStyle w:val="Hyperlink"/>
          </w:rPr>
          <w:t>Abbildung 196: Auswahloptionen im Tab „Bühne“.</w:t>
        </w:r>
        <w:r>
          <w:rPr>
            <w:webHidden/>
          </w:rPr>
          <w:tab/>
        </w:r>
        <w:r>
          <w:rPr>
            <w:webHidden/>
          </w:rPr>
          <w:fldChar w:fldCharType="begin"/>
        </w:r>
        <w:r>
          <w:rPr>
            <w:webHidden/>
          </w:rPr>
          <w:instrText xml:space="preserve"> PAGEREF _Toc230848819 \h </w:instrText>
        </w:r>
        <w:r>
          <w:rPr>
            <w:webHidden/>
          </w:rPr>
        </w:r>
        <w:r>
          <w:rPr>
            <w:webHidden/>
          </w:rPr>
          <w:fldChar w:fldCharType="separate"/>
        </w:r>
        <w:r>
          <w:rPr>
            <w:webHidden/>
          </w:rPr>
          <w:t>176</w:t>
        </w:r>
        <w:r>
          <w:rPr>
            <w:webHidden/>
          </w:rPr>
          <w:fldChar w:fldCharType="end"/>
        </w:r>
      </w:hyperlink>
    </w:p>
    <w:p w14:paraId="4F3CB26C" w14:textId="53FDCDF1"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20" w:history="1">
        <w:r w:rsidRPr="00632BFC">
          <w:rPr>
            <w:rStyle w:val="Hyperlink"/>
          </w:rPr>
          <w:t>Abbildung 197: Auswahloption des genutzten Mediums für Bühnen-Elemente.</w:t>
        </w:r>
        <w:r>
          <w:rPr>
            <w:webHidden/>
          </w:rPr>
          <w:tab/>
        </w:r>
        <w:r>
          <w:rPr>
            <w:webHidden/>
          </w:rPr>
          <w:fldChar w:fldCharType="begin"/>
        </w:r>
        <w:r>
          <w:rPr>
            <w:webHidden/>
          </w:rPr>
          <w:instrText xml:space="preserve"> PAGEREF _Toc230848820 \h </w:instrText>
        </w:r>
        <w:r>
          <w:rPr>
            <w:webHidden/>
          </w:rPr>
        </w:r>
        <w:r>
          <w:rPr>
            <w:webHidden/>
          </w:rPr>
          <w:fldChar w:fldCharType="separate"/>
        </w:r>
        <w:r>
          <w:rPr>
            <w:webHidden/>
          </w:rPr>
          <w:t>176</w:t>
        </w:r>
        <w:r>
          <w:rPr>
            <w:webHidden/>
          </w:rPr>
          <w:fldChar w:fldCharType="end"/>
        </w:r>
      </w:hyperlink>
    </w:p>
    <w:p w14:paraId="6695AB0E" w14:textId="0884631B"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21" w:history="1">
        <w:r w:rsidRPr="00632BFC">
          <w:rPr>
            <w:rStyle w:val="Hyperlink"/>
          </w:rPr>
          <w:t>Abbildung 198: Link-Einstellungen für Bühnen-Elemente.</w:t>
        </w:r>
        <w:r>
          <w:rPr>
            <w:webHidden/>
          </w:rPr>
          <w:tab/>
        </w:r>
        <w:r>
          <w:rPr>
            <w:webHidden/>
          </w:rPr>
          <w:fldChar w:fldCharType="begin"/>
        </w:r>
        <w:r>
          <w:rPr>
            <w:webHidden/>
          </w:rPr>
          <w:instrText xml:space="preserve"> PAGEREF _Toc230848821 \h </w:instrText>
        </w:r>
        <w:r>
          <w:rPr>
            <w:webHidden/>
          </w:rPr>
        </w:r>
        <w:r>
          <w:rPr>
            <w:webHidden/>
          </w:rPr>
          <w:fldChar w:fldCharType="separate"/>
        </w:r>
        <w:r>
          <w:rPr>
            <w:webHidden/>
          </w:rPr>
          <w:t>177</w:t>
        </w:r>
        <w:r>
          <w:rPr>
            <w:webHidden/>
          </w:rPr>
          <w:fldChar w:fldCharType="end"/>
        </w:r>
      </w:hyperlink>
    </w:p>
    <w:p w14:paraId="16D01F6A" w14:textId="3484B7BB"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22" w:history="1">
        <w:r w:rsidRPr="00632BFC">
          <w:rPr>
            <w:rStyle w:val="Hyperlink"/>
          </w:rPr>
          <w:t>Abbildung 199: Option zum Aktivieren oder Deaktivieren von Texten im Bühnen-Element.</w:t>
        </w:r>
        <w:r>
          <w:rPr>
            <w:webHidden/>
          </w:rPr>
          <w:tab/>
        </w:r>
        <w:r>
          <w:rPr>
            <w:webHidden/>
          </w:rPr>
          <w:fldChar w:fldCharType="begin"/>
        </w:r>
        <w:r>
          <w:rPr>
            <w:webHidden/>
          </w:rPr>
          <w:instrText xml:space="preserve"> PAGEREF _Toc230848822 \h </w:instrText>
        </w:r>
        <w:r>
          <w:rPr>
            <w:webHidden/>
          </w:rPr>
        </w:r>
        <w:r>
          <w:rPr>
            <w:webHidden/>
          </w:rPr>
          <w:fldChar w:fldCharType="separate"/>
        </w:r>
        <w:r>
          <w:rPr>
            <w:webHidden/>
          </w:rPr>
          <w:t>177</w:t>
        </w:r>
        <w:r>
          <w:rPr>
            <w:webHidden/>
          </w:rPr>
          <w:fldChar w:fldCharType="end"/>
        </w:r>
      </w:hyperlink>
    </w:p>
    <w:p w14:paraId="4951EB7E" w14:textId="47C5CE1F"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23" w:history="1">
        <w:r w:rsidRPr="00632BFC">
          <w:rPr>
            <w:rStyle w:val="Hyperlink"/>
          </w:rPr>
          <w:t>Abbildung 200: Optionen zum Hinzufügen eines Videos.</w:t>
        </w:r>
        <w:r>
          <w:rPr>
            <w:webHidden/>
          </w:rPr>
          <w:tab/>
        </w:r>
        <w:r>
          <w:rPr>
            <w:webHidden/>
          </w:rPr>
          <w:fldChar w:fldCharType="begin"/>
        </w:r>
        <w:r>
          <w:rPr>
            <w:webHidden/>
          </w:rPr>
          <w:instrText xml:space="preserve"> PAGEREF _Toc230848823 \h </w:instrText>
        </w:r>
        <w:r>
          <w:rPr>
            <w:webHidden/>
          </w:rPr>
        </w:r>
        <w:r>
          <w:rPr>
            <w:webHidden/>
          </w:rPr>
          <w:fldChar w:fldCharType="separate"/>
        </w:r>
        <w:r>
          <w:rPr>
            <w:webHidden/>
          </w:rPr>
          <w:t>177</w:t>
        </w:r>
        <w:r>
          <w:rPr>
            <w:webHidden/>
          </w:rPr>
          <w:fldChar w:fldCharType="end"/>
        </w:r>
      </w:hyperlink>
    </w:p>
    <w:p w14:paraId="66C40D46" w14:textId="209EC19E"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24" w:history="1">
        <w:r w:rsidRPr="00632BFC">
          <w:rPr>
            <w:rStyle w:val="Hyperlink"/>
          </w:rPr>
          <w:t>Abbildung 201: Optionen zur Position des Video-Beschreibung.</w:t>
        </w:r>
        <w:r>
          <w:rPr>
            <w:webHidden/>
          </w:rPr>
          <w:tab/>
        </w:r>
        <w:r>
          <w:rPr>
            <w:webHidden/>
          </w:rPr>
          <w:fldChar w:fldCharType="begin"/>
        </w:r>
        <w:r>
          <w:rPr>
            <w:webHidden/>
          </w:rPr>
          <w:instrText xml:space="preserve"> PAGEREF _Toc230848824 \h </w:instrText>
        </w:r>
        <w:r>
          <w:rPr>
            <w:webHidden/>
          </w:rPr>
        </w:r>
        <w:r>
          <w:rPr>
            <w:webHidden/>
          </w:rPr>
          <w:fldChar w:fldCharType="separate"/>
        </w:r>
        <w:r>
          <w:rPr>
            <w:webHidden/>
          </w:rPr>
          <w:t>178</w:t>
        </w:r>
        <w:r>
          <w:rPr>
            <w:webHidden/>
          </w:rPr>
          <w:fldChar w:fldCharType="end"/>
        </w:r>
      </w:hyperlink>
    </w:p>
    <w:p w14:paraId="0A3E21BB" w14:textId="2F7CB864"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25" w:history="1">
        <w:r w:rsidRPr="00632BFC">
          <w:rPr>
            <w:rStyle w:val="Hyperlink"/>
          </w:rPr>
          <w:t>Abbildung 202 Auswahl Newsletter-Inhaltselemente</w:t>
        </w:r>
        <w:r>
          <w:rPr>
            <w:webHidden/>
          </w:rPr>
          <w:tab/>
        </w:r>
        <w:r>
          <w:rPr>
            <w:webHidden/>
          </w:rPr>
          <w:fldChar w:fldCharType="begin"/>
        </w:r>
        <w:r>
          <w:rPr>
            <w:webHidden/>
          </w:rPr>
          <w:instrText xml:space="preserve"> PAGEREF _Toc230848825 \h </w:instrText>
        </w:r>
        <w:r>
          <w:rPr>
            <w:webHidden/>
          </w:rPr>
        </w:r>
        <w:r>
          <w:rPr>
            <w:webHidden/>
          </w:rPr>
          <w:fldChar w:fldCharType="separate"/>
        </w:r>
        <w:r>
          <w:rPr>
            <w:webHidden/>
          </w:rPr>
          <w:t>180</w:t>
        </w:r>
        <w:r>
          <w:rPr>
            <w:webHidden/>
          </w:rPr>
          <w:fldChar w:fldCharType="end"/>
        </w:r>
      </w:hyperlink>
    </w:p>
    <w:p w14:paraId="0CA0BA9C" w14:textId="38C44FCC"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26" w:history="1">
        <w:r w:rsidRPr="00632BFC">
          <w:rPr>
            <w:rStyle w:val="Hyperlink"/>
          </w:rPr>
          <w:t>Abbildung 203 Einstellungen Newsletter-Anmeldeformular</w:t>
        </w:r>
        <w:r>
          <w:rPr>
            <w:webHidden/>
          </w:rPr>
          <w:tab/>
        </w:r>
        <w:r>
          <w:rPr>
            <w:webHidden/>
          </w:rPr>
          <w:fldChar w:fldCharType="begin"/>
        </w:r>
        <w:r>
          <w:rPr>
            <w:webHidden/>
          </w:rPr>
          <w:instrText xml:space="preserve"> PAGEREF _Toc230848826 \h </w:instrText>
        </w:r>
        <w:r>
          <w:rPr>
            <w:webHidden/>
          </w:rPr>
        </w:r>
        <w:r>
          <w:rPr>
            <w:webHidden/>
          </w:rPr>
          <w:fldChar w:fldCharType="separate"/>
        </w:r>
        <w:r>
          <w:rPr>
            <w:webHidden/>
          </w:rPr>
          <w:t>181</w:t>
        </w:r>
        <w:r>
          <w:rPr>
            <w:webHidden/>
          </w:rPr>
          <w:fldChar w:fldCharType="end"/>
        </w:r>
      </w:hyperlink>
    </w:p>
    <w:p w14:paraId="0D23A494" w14:textId="5B76B728"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27" w:history="1">
        <w:r w:rsidRPr="00632BFC">
          <w:rPr>
            <w:rStyle w:val="Hyperlink"/>
          </w:rPr>
          <w:t>Abbildung 204 Einstellungen Newsletter-Abmeldeformular</w:t>
        </w:r>
        <w:r>
          <w:rPr>
            <w:webHidden/>
          </w:rPr>
          <w:tab/>
        </w:r>
        <w:r>
          <w:rPr>
            <w:webHidden/>
          </w:rPr>
          <w:fldChar w:fldCharType="begin"/>
        </w:r>
        <w:r>
          <w:rPr>
            <w:webHidden/>
          </w:rPr>
          <w:instrText xml:space="preserve"> PAGEREF _Toc230848827 \h </w:instrText>
        </w:r>
        <w:r>
          <w:rPr>
            <w:webHidden/>
          </w:rPr>
        </w:r>
        <w:r>
          <w:rPr>
            <w:webHidden/>
          </w:rPr>
          <w:fldChar w:fldCharType="separate"/>
        </w:r>
        <w:r>
          <w:rPr>
            <w:webHidden/>
          </w:rPr>
          <w:t>182</w:t>
        </w:r>
        <w:r>
          <w:rPr>
            <w:webHidden/>
          </w:rPr>
          <w:fldChar w:fldCharType="end"/>
        </w:r>
      </w:hyperlink>
    </w:p>
    <w:p w14:paraId="2B6D7432" w14:textId="3ECF4D18"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28" w:history="1">
        <w:r w:rsidRPr="00632BFC">
          <w:rPr>
            <w:rStyle w:val="Hyperlink"/>
          </w:rPr>
          <w:t>Abbildung 205 Eingabefelder für die Erstellung der Newsletter-Liste</w:t>
        </w:r>
        <w:r>
          <w:rPr>
            <w:webHidden/>
          </w:rPr>
          <w:tab/>
        </w:r>
        <w:r>
          <w:rPr>
            <w:webHidden/>
          </w:rPr>
          <w:fldChar w:fldCharType="begin"/>
        </w:r>
        <w:r>
          <w:rPr>
            <w:webHidden/>
          </w:rPr>
          <w:instrText xml:space="preserve"> PAGEREF _Toc230848828 \h </w:instrText>
        </w:r>
        <w:r>
          <w:rPr>
            <w:webHidden/>
          </w:rPr>
        </w:r>
        <w:r>
          <w:rPr>
            <w:webHidden/>
          </w:rPr>
          <w:fldChar w:fldCharType="separate"/>
        </w:r>
        <w:r>
          <w:rPr>
            <w:webHidden/>
          </w:rPr>
          <w:t>184</w:t>
        </w:r>
        <w:r>
          <w:rPr>
            <w:webHidden/>
          </w:rPr>
          <w:fldChar w:fldCharType="end"/>
        </w:r>
      </w:hyperlink>
    </w:p>
    <w:p w14:paraId="210F5F02" w14:textId="2ED83351"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29" w:history="1">
        <w:r w:rsidRPr="00632BFC">
          <w:rPr>
            <w:rStyle w:val="Hyperlink"/>
          </w:rPr>
          <w:t>Abbildung 206 Beispiel einer interaktiven Grafik mit mehreren Hotspots im Frontend</w:t>
        </w:r>
        <w:r>
          <w:rPr>
            <w:webHidden/>
          </w:rPr>
          <w:tab/>
        </w:r>
        <w:r>
          <w:rPr>
            <w:webHidden/>
          </w:rPr>
          <w:fldChar w:fldCharType="begin"/>
        </w:r>
        <w:r>
          <w:rPr>
            <w:webHidden/>
          </w:rPr>
          <w:instrText xml:space="preserve"> PAGEREF _Toc230848829 \h </w:instrText>
        </w:r>
        <w:r>
          <w:rPr>
            <w:webHidden/>
          </w:rPr>
        </w:r>
        <w:r>
          <w:rPr>
            <w:webHidden/>
          </w:rPr>
          <w:fldChar w:fldCharType="separate"/>
        </w:r>
        <w:r>
          <w:rPr>
            <w:webHidden/>
          </w:rPr>
          <w:t>186</w:t>
        </w:r>
        <w:r>
          <w:rPr>
            <w:webHidden/>
          </w:rPr>
          <w:fldChar w:fldCharType="end"/>
        </w:r>
      </w:hyperlink>
    </w:p>
    <w:p w14:paraId="65BC9615" w14:textId="1662ECF4"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30" w:history="1">
        <w:r w:rsidRPr="00632BFC">
          <w:rPr>
            <w:rStyle w:val="Hyperlink"/>
          </w:rPr>
          <w:t>Abbildung 207 Auswahl des Inhaltselements „Interaktive Grafik“ im Inhaltselement-Dialog</w:t>
        </w:r>
        <w:r>
          <w:rPr>
            <w:webHidden/>
          </w:rPr>
          <w:tab/>
        </w:r>
        <w:r>
          <w:rPr>
            <w:webHidden/>
          </w:rPr>
          <w:fldChar w:fldCharType="begin"/>
        </w:r>
        <w:r>
          <w:rPr>
            <w:webHidden/>
          </w:rPr>
          <w:instrText xml:space="preserve"> PAGEREF _Toc230848830 \h </w:instrText>
        </w:r>
        <w:r>
          <w:rPr>
            <w:webHidden/>
          </w:rPr>
        </w:r>
        <w:r>
          <w:rPr>
            <w:webHidden/>
          </w:rPr>
          <w:fldChar w:fldCharType="separate"/>
        </w:r>
        <w:r>
          <w:rPr>
            <w:webHidden/>
          </w:rPr>
          <w:t>187</w:t>
        </w:r>
        <w:r>
          <w:rPr>
            <w:webHidden/>
          </w:rPr>
          <w:fldChar w:fldCharType="end"/>
        </w:r>
      </w:hyperlink>
    </w:p>
    <w:p w14:paraId="0ED692FA" w14:textId="7DCDBB5B"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31" w:history="1">
        <w:r w:rsidRPr="00632BFC">
          <w:rPr>
            <w:rStyle w:val="Hyperlink"/>
          </w:rPr>
          <w:t>Abbildung 208: Hotspot-Verwaltungsbereich des Inhaltselements "Interaktive Grafik"</w:t>
        </w:r>
        <w:r>
          <w:rPr>
            <w:webHidden/>
          </w:rPr>
          <w:tab/>
        </w:r>
        <w:r>
          <w:rPr>
            <w:webHidden/>
          </w:rPr>
          <w:fldChar w:fldCharType="begin"/>
        </w:r>
        <w:r>
          <w:rPr>
            <w:webHidden/>
          </w:rPr>
          <w:instrText xml:space="preserve"> PAGEREF _Toc230848831 \h </w:instrText>
        </w:r>
        <w:r>
          <w:rPr>
            <w:webHidden/>
          </w:rPr>
        </w:r>
        <w:r>
          <w:rPr>
            <w:webHidden/>
          </w:rPr>
          <w:fldChar w:fldCharType="separate"/>
        </w:r>
        <w:r>
          <w:rPr>
            <w:webHidden/>
          </w:rPr>
          <w:t>188</w:t>
        </w:r>
        <w:r>
          <w:rPr>
            <w:webHidden/>
          </w:rPr>
          <w:fldChar w:fldCharType="end"/>
        </w:r>
      </w:hyperlink>
    </w:p>
    <w:p w14:paraId="58D13126" w14:textId="18B4CD42"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32" w:history="1">
        <w:r w:rsidRPr="00632BFC">
          <w:rPr>
            <w:rStyle w:val="Hyperlink"/>
          </w:rPr>
          <w:t>Abbildung 209 Beispiel für eine eingebundene einfache Karte im Frontend</w:t>
        </w:r>
        <w:r>
          <w:rPr>
            <w:webHidden/>
          </w:rPr>
          <w:tab/>
        </w:r>
        <w:r>
          <w:rPr>
            <w:webHidden/>
          </w:rPr>
          <w:fldChar w:fldCharType="begin"/>
        </w:r>
        <w:r>
          <w:rPr>
            <w:webHidden/>
          </w:rPr>
          <w:instrText xml:space="preserve"> PAGEREF _Toc230848832 \h </w:instrText>
        </w:r>
        <w:r>
          <w:rPr>
            <w:webHidden/>
          </w:rPr>
        </w:r>
        <w:r>
          <w:rPr>
            <w:webHidden/>
          </w:rPr>
          <w:fldChar w:fldCharType="separate"/>
        </w:r>
        <w:r>
          <w:rPr>
            <w:webHidden/>
          </w:rPr>
          <w:t>189</w:t>
        </w:r>
        <w:r>
          <w:rPr>
            <w:webHidden/>
          </w:rPr>
          <w:fldChar w:fldCharType="end"/>
        </w:r>
      </w:hyperlink>
    </w:p>
    <w:p w14:paraId="6C575EB6" w14:textId="242CFFBC"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33" w:history="1">
        <w:r w:rsidRPr="00632BFC">
          <w:rPr>
            <w:rStyle w:val="Hyperlink"/>
          </w:rPr>
          <w:t>Abbildung 210 Auswahl des Inhaltselements „Einfache Karte“ im Inhaltselement-Dialog</w:t>
        </w:r>
        <w:r>
          <w:rPr>
            <w:webHidden/>
          </w:rPr>
          <w:tab/>
        </w:r>
        <w:r>
          <w:rPr>
            <w:webHidden/>
          </w:rPr>
          <w:fldChar w:fldCharType="begin"/>
        </w:r>
        <w:r>
          <w:rPr>
            <w:webHidden/>
          </w:rPr>
          <w:instrText xml:space="preserve"> PAGEREF _Toc230848833 \h </w:instrText>
        </w:r>
        <w:r>
          <w:rPr>
            <w:webHidden/>
          </w:rPr>
        </w:r>
        <w:r>
          <w:rPr>
            <w:webHidden/>
          </w:rPr>
          <w:fldChar w:fldCharType="separate"/>
        </w:r>
        <w:r>
          <w:rPr>
            <w:webHidden/>
          </w:rPr>
          <w:t>189</w:t>
        </w:r>
        <w:r>
          <w:rPr>
            <w:webHidden/>
          </w:rPr>
          <w:fldChar w:fldCharType="end"/>
        </w:r>
      </w:hyperlink>
    </w:p>
    <w:p w14:paraId="6ED95923" w14:textId="6AD1764E"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34" w:history="1">
        <w:r w:rsidRPr="00632BFC">
          <w:rPr>
            <w:rStyle w:val="Hyperlink"/>
          </w:rPr>
          <w:t>Abbildung 211: Darstellung der Menüfelder Name, Orte, Text, Position und Karteneinstellungen des Inhaltselements "Einfache Karten".</w:t>
        </w:r>
        <w:r>
          <w:rPr>
            <w:webHidden/>
          </w:rPr>
          <w:tab/>
        </w:r>
        <w:r>
          <w:rPr>
            <w:webHidden/>
          </w:rPr>
          <w:fldChar w:fldCharType="begin"/>
        </w:r>
        <w:r>
          <w:rPr>
            <w:webHidden/>
          </w:rPr>
          <w:instrText xml:space="preserve"> PAGEREF _Toc230848834 \h </w:instrText>
        </w:r>
        <w:r>
          <w:rPr>
            <w:webHidden/>
          </w:rPr>
        </w:r>
        <w:r>
          <w:rPr>
            <w:webHidden/>
          </w:rPr>
          <w:fldChar w:fldCharType="separate"/>
        </w:r>
        <w:r>
          <w:rPr>
            <w:webHidden/>
          </w:rPr>
          <w:t>190</w:t>
        </w:r>
        <w:r>
          <w:rPr>
            <w:webHidden/>
          </w:rPr>
          <w:fldChar w:fldCharType="end"/>
        </w:r>
      </w:hyperlink>
    </w:p>
    <w:p w14:paraId="233D78A5" w14:textId="294E9B92"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35" w:history="1">
        <w:r w:rsidRPr="00632BFC">
          <w:rPr>
            <w:rStyle w:val="Hyperlink"/>
          </w:rPr>
          <w:t>Abbildung 212: Container „Slideshow“ mit zwei Inhaltselementen.</w:t>
        </w:r>
        <w:r>
          <w:rPr>
            <w:webHidden/>
          </w:rPr>
          <w:tab/>
        </w:r>
        <w:r>
          <w:rPr>
            <w:webHidden/>
          </w:rPr>
          <w:fldChar w:fldCharType="begin"/>
        </w:r>
        <w:r>
          <w:rPr>
            <w:webHidden/>
          </w:rPr>
          <w:instrText xml:space="preserve"> PAGEREF _Toc230848835 \h </w:instrText>
        </w:r>
        <w:r>
          <w:rPr>
            <w:webHidden/>
          </w:rPr>
        </w:r>
        <w:r>
          <w:rPr>
            <w:webHidden/>
          </w:rPr>
          <w:fldChar w:fldCharType="separate"/>
        </w:r>
        <w:r>
          <w:rPr>
            <w:webHidden/>
          </w:rPr>
          <w:t>192</w:t>
        </w:r>
        <w:r>
          <w:rPr>
            <w:webHidden/>
          </w:rPr>
          <w:fldChar w:fldCharType="end"/>
        </w:r>
      </w:hyperlink>
    </w:p>
    <w:p w14:paraId="084A1F32" w14:textId="39F680C4"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36" w:history="1">
        <w:r w:rsidRPr="00632BFC">
          <w:rPr>
            <w:rStyle w:val="Hyperlink"/>
          </w:rPr>
          <w:t>Abbildung 213: Der Schalter für den Container Wrapper.</w:t>
        </w:r>
        <w:r>
          <w:rPr>
            <w:webHidden/>
          </w:rPr>
          <w:tab/>
        </w:r>
        <w:r>
          <w:rPr>
            <w:webHidden/>
          </w:rPr>
          <w:fldChar w:fldCharType="begin"/>
        </w:r>
        <w:r>
          <w:rPr>
            <w:webHidden/>
          </w:rPr>
          <w:instrText xml:space="preserve"> PAGEREF _Toc230848836 \h </w:instrText>
        </w:r>
        <w:r>
          <w:rPr>
            <w:webHidden/>
          </w:rPr>
        </w:r>
        <w:r>
          <w:rPr>
            <w:webHidden/>
          </w:rPr>
          <w:fldChar w:fldCharType="separate"/>
        </w:r>
        <w:r>
          <w:rPr>
            <w:webHidden/>
          </w:rPr>
          <w:t>193</w:t>
        </w:r>
        <w:r>
          <w:rPr>
            <w:webHidden/>
          </w:rPr>
          <w:fldChar w:fldCharType="end"/>
        </w:r>
      </w:hyperlink>
    </w:p>
    <w:p w14:paraId="1E9B7F0F" w14:textId="3D448867"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37" w:history="1">
        <w:r w:rsidRPr="00632BFC">
          <w:rPr>
            <w:rStyle w:val="Hyperlink"/>
          </w:rPr>
          <w:t>Abbildung 214: Der Tab „Akkordeon“ mit seinen Einstellungen.</w:t>
        </w:r>
        <w:r>
          <w:rPr>
            <w:webHidden/>
          </w:rPr>
          <w:tab/>
        </w:r>
        <w:r>
          <w:rPr>
            <w:webHidden/>
          </w:rPr>
          <w:fldChar w:fldCharType="begin"/>
        </w:r>
        <w:r>
          <w:rPr>
            <w:webHidden/>
          </w:rPr>
          <w:instrText xml:space="preserve"> PAGEREF _Toc230848837 \h </w:instrText>
        </w:r>
        <w:r>
          <w:rPr>
            <w:webHidden/>
          </w:rPr>
        </w:r>
        <w:r>
          <w:rPr>
            <w:webHidden/>
          </w:rPr>
          <w:fldChar w:fldCharType="separate"/>
        </w:r>
        <w:r>
          <w:rPr>
            <w:webHidden/>
          </w:rPr>
          <w:t>194</w:t>
        </w:r>
        <w:r>
          <w:rPr>
            <w:webHidden/>
          </w:rPr>
          <w:fldChar w:fldCharType="end"/>
        </w:r>
      </w:hyperlink>
    </w:p>
    <w:p w14:paraId="4E661746" w14:textId="4F36C781"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38" w:history="1">
        <w:r w:rsidRPr="00632BFC">
          <w:rPr>
            <w:rStyle w:val="Hyperlink"/>
          </w:rPr>
          <w:t>Abbildung 215: Die Optionen des Tabs „Container“.</w:t>
        </w:r>
        <w:r>
          <w:rPr>
            <w:webHidden/>
          </w:rPr>
          <w:tab/>
        </w:r>
        <w:r>
          <w:rPr>
            <w:webHidden/>
          </w:rPr>
          <w:fldChar w:fldCharType="begin"/>
        </w:r>
        <w:r>
          <w:rPr>
            <w:webHidden/>
          </w:rPr>
          <w:instrText xml:space="preserve"> PAGEREF _Toc230848838 \h </w:instrText>
        </w:r>
        <w:r>
          <w:rPr>
            <w:webHidden/>
          </w:rPr>
        </w:r>
        <w:r>
          <w:rPr>
            <w:webHidden/>
          </w:rPr>
          <w:fldChar w:fldCharType="separate"/>
        </w:r>
        <w:r>
          <w:rPr>
            <w:webHidden/>
          </w:rPr>
          <w:t>195</w:t>
        </w:r>
        <w:r>
          <w:rPr>
            <w:webHidden/>
          </w:rPr>
          <w:fldChar w:fldCharType="end"/>
        </w:r>
      </w:hyperlink>
    </w:p>
    <w:p w14:paraId="3D97B471" w14:textId="5C11F819"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39" w:history="1">
        <w:r w:rsidRPr="00632BFC">
          <w:rPr>
            <w:rStyle w:val="Hyperlink"/>
          </w:rPr>
          <w:t>Abbildung 216: Die Einstellungen im Tab „Raster“.</w:t>
        </w:r>
        <w:r>
          <w:rPr>
            <w:webHidden/>
          </w:rPr>
          <w:tab/>
        </w:r>
        <w:r>
          <w:rPr>
            <w:webHidden/>
          </w:rPr>
          <w:fldChar w:fldCharType="begin"/>
        </w:r>
        <w:r>
          <w:rPr>
            <w:webHidden/>
          </w:rPr>
          <w:instrText xml:space="preserve"> PAGEREF _Toc230848839 \h </w:instrText>
        </w:r>
        <w:r>
          <w:rPr>
            <w:webHidden/>
          </w:rPr>
        </w:r>
        <w:r>
          <w:rPr>
            <w:webHidden/>
          </w:rPr>
          <w:fldChar w:fldCharType="separate"/>
        </w:r>
        <w:r>
          <w:rPr>
            <w:webHidden/>
          </w:rPr>
          <w:t>196</w:t>
        </w:r>
        <w:r>
          <w:rPr>
            <w:webHidden/>
          </w:rPr>
          <w:fldChar w:fldCharType="end"/>
        </w:r>
      </w:hyperlink>
    </w:p>
    <w:p w14:paraId="7FF22EFC" w14:textId="018D0AC6"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40" w:history="1">
        <w:r w:rsidRPr="00632BFC">
          <w:rPr>
            <w:rStyle w:val="Hyperlink"/>
          </w:rPr>
          <w:t>Abbildung 217: Auswahl der Formulardefinitionen im Tab „Plug-In:“.</w:t>
        </w:r>
        <w:r>
          <w:rPr>
            <w:webHidden/>
          </w:rPr>
          <w:tab/>
        </w:r>
        <w:r>
          <w:rPr>
            <w:webHidden/>
          </w:rPr>
          <w:fldChar w:fldCharType="begin"/>
        </w:r>
        <w:r>
          <w:rPr>
            <w:webHidden/>
          </w:rPr>
          <w:instrText xml:space="preserve"> PAGEREF _Toc230848840 \h </w:instrText>
        </w:r>
        <w:r>
          <w:rPr>
            <w:webHidden/>
          </w:rPr>
        </w:r>
        <w:r>
          <w:rPr>
            <w:webHidden/>
          </w:rPr>
          <w:fldChar w:fldCharType="separate"/>
        </w:r>
        <w:r>
          <w:rPr>
            <w:webHidden/>
          </w:rPr>
          <w:t>197</w:t>
        </w:r>
        <w:r>
          <w:rPr>
            <w:webHidden/>
          </w:rPr>
          <w:fldChar w:fldCharType="end"/>
        </w:r>
      </w:hyperlink>
    </w:p>
    <w:p w14:paraId="090174E2" w14:textId="134392BD"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41" w:history="1">
        <w:r w:rsidRPr="00632BFC">
          <w:rPr>
            <w:rStyle w:val="Hyperlink"/>
          </w:rPr>
          <w:t>Abbildung 218: Fenster zur Bestätigung der Formular-Auswahl.</w:t>
        </w:r>
        <w:r>
          <w:rPr>
            <w:webHidden/>
          </w:rPr>
          <w:tab/>
        </w:r>
        <w:r>
          <w:rPr>
            <w:webHidden/>
          </w:rPr>
          <w:fldChar w:fldCharType="begin"/>
        </w:r>
        <w:r>
          <w:rPr>
            <w:webHidden/>
          </w:rPr>
          <w:instrText xml:space="preserve"> PAGEREF _Toc230848841 \h </w:instrText>
        </w:r>
        <w:r>
          <w:rPr>
            <w:webHidden/>
          </w:rPr>
        </w:r>
        <w:r>
          <w:rPr>
            <w:webHidden/>
          </w:rPr>
          <w:fldChar w:fldCharType="separate"/>
        </w:r>
        <w:r>
          <w:rPr>
            <w:webHidden/>
          </w:rPr>
          <w:t>197</w:t>
        </w:r>
        <w:r>
          <w:rPr>
            <w:webHidden/>
          </w:rPr>
          <w:fldChar w:fldCharType="end"/>
        </w:r>
      </w:hyperlink>
    </w:p>
    <w:p w14:paraId="17EDB4FB" w14:textId="03FDAA90"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42" w:history="1">
        <w:r w:rsidRPr="00632BFC">
          <w:rPr>
            <w:rStyle w:val="Hyperlink"/>
          </w:rPr>
          <w:t>Abbildung 219: Option zum Überschreiben von Finisher-Einstellungen.</w:t>
        </w:r>
        <w:r>
          <w:rPr>
            <w:webHidden/>
          </w:rPr>
          <w:tab/>
        </w:r>
        <w:r>
          <w:rPr>
            <w:webHidden/>
          </w:rPr>
          <w:fldChar w:fldCharType="begin"/>
        </w:r>
        <w:r>
          <w:rPr>
            <w:webHidden/>
          </w:rPr>
          <w:instrText xml:space="preserve"> PAGEREF _Toc230848842 \h </w:instrText>
        </w:r>
        <w:r>
          <w:rPr>
            <w:webHidden/>
          </w:rPr>
        </w:r>
        <w:r>
          <w:rPr>
            <w:webHidden/>
          </w:rPr>
          <w:fldChar w:fldCharType="separate"/>
        </w:r>
        <w:r>
          <w:rPr>
            <w:webHidden/>
          </w:rPr>
          <w:t>197</w:t>
        </w:r>
        <w:r>
          <w:rPr>
            <w:webHidden/>
          </w:rPr>
          <w:fldChar w:fldCharType="end"/>
        </w:r>
      </w:hyperlink>
    </w:p>
    <w:p w14:paraId="1544C17A" w14:textId="4C388798"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43" w:history="1">
        <w:r w:rsidRPr="00632BFC">
          <w:rPr>
            <w:rStyle w:val="Hyperlink"/>
          </w:rPr>
          <w:t>Abbildung 220: Auswahlbereich der zugriffberechtigten Benutzergruppen.</w:t>
        </w:r>
        <w:r>
          <w:rPr>
            <w:webHidden/>
          </w:rPr>
          <w:tab/>
        </w:r>
        <w:r>
          <w:rPr>
            <w:webHidden/>
          </w:rPr>
          <w:fldChar w:fldCharType="begin"/>
        </w:r>
        <w:r>
          <w:rPr>
            <w:webHidden/>
          </w:rPr>
          <w:instrText xml:space="preserve"> PAGEREF _Toc230848843 \h </w:instrText>
        </w:r>
        <w:r>
          <w:rPr>
            <w:webHidden/>
          </w:rPr>
        </w:r>
        <w:r>
          <w:rPr>
            <w:webHidden/>
          </w:rPr>
          <w:fldChar w:fldCharType="separate"/>
        </w:r>
        <w:r>
          <w:rPr>
            <w:webHidden/>
          </w:rPr>
          <w:t>198</w:t>
        </w:r>
        <w:r>
          <w:rPr>
            <w:webHidden/>
          </w:rPr>
          <w:fldChar w:fldCharType="end"/>
        </w:r>
      </w:hyperlink>
    </w:p>
    <w:p w14:paraId="09BF12F5" w14:textId="0CB47B7B"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44" w:history="1">
        <w:r w:rsidRPr="00632BFC">
          <w:rPr>
            <w:rStyle w:val="Hyperlink"/>
          </w:rPr>
          <w:t>Abbildung 221: Option zur Beschränkung der Formular-Bearbeitung für Admin-Nutzer.</w:t>
        </w:r>
        <w:r>
          <w:rPr>
            <w:webHidden/>
          </w:rPr>
          <w:tab/>
        </w:r>
        <w:r>
          <w:rPr>
            <w:webHidden/>
          </w:rPr>
          <w:fldChar w:fldCharType="begin"/>
        </w:r>
        <w:r>
          <w:rPr>
            <w:webHidden/>
          </w:rPr>
          <w:instrText xml:space="preserve"> PAGEREF _Toc230848844 \h </w:instrText>
        </w:r>
        <w:r>
          <w:rPr>
            <w:webHidden/>
          </w:rPr>
        </w:r>
        <w:r>
          <w:rPr>
            <w:webHidden/>
          </w:rPr>
          <w:fldChar w:fldCharType="separate"/>
        </w:r>
        <w:r>
          <w:rPr>
            <w:webHidden/>
          </w:rPr>
          <w:t>198</w:t>
        </w:r>
        <w:r>
          <w:rPr>
            <w:webHidden/>
          </w:rPr>
          <w:fldChar w:fldCharType="end"/>
        </w:r>
      </w:hyperlink>
    </w:p>
    <w:p w14:paraId="0246E5DF" w14:textId="11708964"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45" w:history="1">
        <w:r w:rsidRPr="00632BFC">
          <w:rPr>
            <w:rStyle w:val="Hyperlink"/>
          </w:rPr>
          <w:t>Abbildung 222: Feld zur Bearbeitung der E-Mail-Texte.</w:t>
        </w:r>
        <w:r>
          <w:rPr>
            <w:webHidden/>
          </w:rPr>
          <w:tab/>
        </w:r>
        <w:r>
          <w:rPr>
            <w:webHidden/>
          </w:rPr>
          <w:fldChar w:fldCharType="begin"/>
        </w:r>
        <w:r>
          <w:rPr>
            <w:webHidden/>
          </w:rPr>
          <w:instrText xml:space="preserve"> PAGEREF _Toc230848845 \h </w:instrText>
        </w:r>
        <w:r>
          <w:rPr>
            <w:webHidden/>
          </w:rPr>
        </w:r>
        <w:r>
          <w:rPr>
            <w:webHidden/>
          </w:rPr>
          <w:fldChar w:fldCharType="separate"/>
        </w:r>
        <w:r>
          <w:rPr>
            <w:webHidden/>
          </w:rPr>
          <w:t>199</w:t>
        </w:r>
        <w:r>
          <w:rPr>
            <w:webHidden/>
          </w:rPr>
          <w:fldChar w:fldCharType="end"/>
        </w:r>
      </w:hyperlink>
    </w:p>
    <w:p w14:paraId="74ED5D92" w14:textId="0CAF5748"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46" w:history="1">
        <w:r w:rsidRPr="00632BFC">
          <w:rPr>
            <w:rStyle w:val="Hyperlink"/>
          </w:rPr>
          <w:t>Abbildung 223: Allgemeine Einstellung zu Anmeldeformularen.</w:t>
        </w:r>
        <w:r>
          <w:rPr>
            <w:webHidden/>
          </w:rPr>
          <w:tab/>
        </w:r>
        <w:r>
          <w:rPr>
            <w:webHidden/>
          </w:rPr>
          <w:fldChar w:fldCharType="begin"/>
        </w:r>
        <w:r>
          <w:rPr>
            <w:webHidden/>
          </w:rPr>
          <w:instrText xml:space="preserve"> PAGEREF _Toc230848846 \h </w:instrText>
        </w:r>
        <w:r>
          <w:rPr>
            <w:webHidden/>
          </w:rPr>
        </w:r>
        <w:r>
          <w:rPr>
            <w:webHidden/>
          </w:rPr>
          <w:fldChar w:fldCharType="separate"/>
        </w:r>
        <w:r>
          <w:rPr>
            <w:webHidden/>
          </w:rPr>
          <w:t>199</w:t>
        </w:r>
        <w:r>
          <w:rPr>
            <w:webHidden/>
          </w:rPr>
          <w:fldChar w:fldCharType="end"/>
        </w:r>
      </w:hyperlink>
    </w:p>
    <w:p w14:paraId="512BA7C5" w14:textId="4429ED9B"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47" w:history="1">
        <w:r w:rsidRPr="00632BFC">
          <w:rPr>
            <w:rStyle w:val="Hyperlink"/>
          </w:rPr>
          <w:t>Abbildung 224: Liste der Speicherorte für registrierte Benutzer.</w:t>
        </w:r>
        <w:r>
          <w:rPr>
            <w:webHidden/>
          </w:rPr>
          <w:tab/>
        </w:r>
        <w:r>
          <w:rPr>
            <w:webHidden/>
          </w:rPr>
          <w:fldChar w:fldCharType="begin"/>
        </w:r>
        <w:r>
          <w:rPr>
            <w:webHidden/>
          </w:rPr>
          <w:instrText xml:space="preserve"> PAGEREF _Toc230848847 \h </w:instrText>
        </w:r>
        <w:r>
          <w:rPr>
            <w:webHidden/>
          </w:rPr>
        </w:r>
        <w:r>
          <w:rPr>
            <w:webHidden/>
          </w:rPr>
          <w:fldChar w:fldCharType="separate"/>
        </w:r>
        <w:r>
          <w:rPr>
            <w:webHidden/>
          </w:rPr>
          <w:t>200</w:t>
        </w:r>
        <w:r>
          <w:rPr>
            <w:webHidden/>
          </w:rPr>
          <w:fldChar w:fldCharType="end"/>
        </w:r>
      </w:hyperlink>
    </w:p>
    <w:p w14:paraId="12D0198B" w14:textId="1DF2DD83"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48" w:history="1">
        <w:r w:rsidRPr="00632BFC">
          <w:rPr>
            <w:rStyle w:val="Hyperlink"/>
          </w:rPr>
          <w:t>Abbildung 225: Fenster zur Auswahl des Speicherorts für Webseiten-Nutzende.</w:t>
        </w:r>
        <w:r>
          <w:rPr>
            <w:webHidden/>
          </w:rPr>
          <w:tab/>
        </w:r>
        <w:r>
          <w:rPr>
            <w:webHidden/>
          </w:rPr>
          <w:fldChar w:fldCharType="begin"/>
        </w:r>
        <w:r>
          <w:rPr>
            <w:webHidden/>
          </w:rPr>
          <w:instrText xml:space="preserve"> PAGEREF _Toc230848848 \h </w:instrText>
        </w:r>
        <w:r>
          <w:rPr>
            <w:webHidden/>
          </w:rPr>
        </w:r>
        <w:r>
          <w:rPr>
            <w:webHidden/>
          </w:rPr>
          <w:fldChar w:fldCharType="separate"/>
        </w:r>
        <w:r>
          <w:rPr>
            <w:webHidden/>
          </w:rPr>
          <w:t>201</w:t>
        </w:r>
        <w:r>
          <w:rPr>
            <w:webHidden/>
          </w:rPr>
          <w:fldChar w:fldCharType="end"/>
        </w:r>
      </w:hyperlink>
    </w:p>
    <w:p w14:paraId="5470AF54" w14:textId="7B244BB8"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49" w:history="1">
        <w:r w:rsidRPr="00632BFC">
          <w:rPr>
            <w:rStyle w:val="Hyperlink"/>
          </w:rPr>
          <w:t>Abbildung 226: Auswahl der Weiterleitungsmodi für sich anmeldende Benutzer.</w:t>
        </w:r>
        <w:r>
          <w:rPr>
            <w:webHidden/>
          </w:rPr>
          <w:tab/>
        </w:r>
        <w:r>
          <w:rPr>
            <w:webHidden/>
          </w:rPr>
          <w:fldChar w:fldCharType="begin"/>
        </w:r>
        <w:r>
          <w:rPr>
            <w:webHidden/>
          </w:rPr>
          <w:instrText xml:space="preserve"> PAGEREF _Toc230848849 \h </w:instrText>
        </w:r>
        <w:r>
          <w:rPr>
            <w:webHidden/>
          </w:rPr>
        </w:r>
        <w:r>
          <w:rPr>
            <w:webHidden/>
          </w:rPr>
          <w:fldChar w:fldCharType="separate"/>
        </w:r>
        <w:r>
          <w:rPr>
            <w:webHidden/>
          </w:rPr>
          <w:t>202</w:t>
        </w:r>
        <w:r>
          <w:rPr>
            <w:webHidden/>
          </w:rPr>
          <w:fldChar w:fldCharType="end"/>
        </w:r>
      </w:hyperlink>
    </w:p>
    <w:p w14:paraId="02030E73" w14:textId="6AD89201"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50" w:history="1">
        <w:r w:rsidRPr="00632BFC">
          <w:rPr>
            <w:rStyle w:val="Hyperlink"/>
          </w:rPr>
          <w:t>Abbildung 227: Bereiche zum Einfügen der gewünschten Weiterleitungsziele.</w:t>
        </w:r>
        <w:r>
          <w:rPr>
            <w:webHidden/>
          </w:rPr>
          <w:tab/>
        </w:r>
        <w:r>
          <w:rPr>
            <w:webHidden/>
          </w:rPr>
          <w:fldChar w:fldCharType="begin"/>
        </w:r>
        <w:r>
          <w:rPr>
            <w:webHidden/>
          </w:rPr>
          <w:instrText xml:space="preserve"> PAGEREF _Toc230848850 \h </w:instrText>
        </w:r>
        <w:r>
          <w:rPr>
            <w:webHidden/>
          </w:rPr>
        </w:r>
        <w:r>
          <w:rPr>
            <w:webHidden/>
          </w:rPr>
          <w:fldChar w:fldCharType="separate"/>
        </w:r>
        <w:r>
          <w:rPr>
            <w:webHidden/>
          </w:rPr>
          <w:t>203</w:t>
        </w:r>
        <w:r>
          <w:rPr>
            <w:webHidden/>
          </w:rPr>
          <w:fldChar w:fldCharType="end"/>
        </w:r>
      </w:hyperlink>
    </w:p>
    <w:p w14:paraId="4A4DF897" w14:textId="183C9E2E"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51" w:history="1">
        <w:r w:rsidRPr="00632BFC">
          <w:rPr>
            <w:rStyle w:val="Hyperlink"/>
          </w:rPr>
          <w:t>Abbildung 228: Eingabefelder für Meldungen zu An- und Abmeldungen.</w:t>
        </w:r>
        <w:r>
          <w:rPr>
            <w:webHidden/>
          </w:rPr>
          <w:tab/>
        </w:r>
        <w:r>
          <w:rPr>
            <w:webHidden/>
          </w:rPr>
          <w:fldChar w:fldCharType="begin"/>
        </w:r>
        <w:r>
          <w:rPr>
            <w:webHidden/>
          </w:rPr>
          <w:instrText xml:space="preserve"> PAGEREF _Toc230848851 \h </w:instrText>
        </w:r>
        <w:r>
          <w:rPr>
            <w:webHidden/>
          </w:rPr>
        </w:r>
        <w:r>
          <w:rPr>
            <w:webHidden/>
          </w:rPr>
          <w:fldChar w:fldCharType="separate"/>
        </w:r>
        <w:r>
          <w:rPr>
            <w:webHidden/>
          </w:rPr>
          <w:t>204</w:t>
        </w:r>
        <w:r>
          <w:rPr>
            <w:webHidden/>
          </w:rPr>
          <w:fldChar w:fldCharType="end"/>
        </w:r>
      </w:hyperlink>
    </w:p>
    <w:p w14:paraId="2C469625" w14:textId="084D3795"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52" w:history="1">
        <w:r w:rsidRPr="00632BFC">
          <w:rPr>
            <w:rStyle w:val="Hyperlink"/>
          </w:rPr>
          <w:t>Abbildung 229: Liste zur Auswahl der im Menü angezeigten Unterseiten.</w:t>
        </w:r>
        <w:r>
          <w:rPr>
            <w:webHidden/>
          </w:rPr>
          <w:tab/>
        </w:r>
        <w:r>
          <w:rPr>
            <w:webHidden/>
          </w:rPr>
          <w:fldChar w:fldCharType="begin"/>
        </w:r>
        <w:r>
          <w:rPr>
            <w:webHidden/>
          </w:rPr>
          <w:instrText xml:space="preserve"> PAGEREF _Toc230848852 \h </w:instrText>
        </w:r>
        <w:r>
          <w:rPr>
            <w:webHidden/>
          </w:rPr>
        </w:r>
        <w:r>
          <w:rPr>
            <w:webHidden/>
          </w:rPr>
          <w:fldChar w:fldCharType="separate"/>
        </w:r>
        <w:r>
          <w:rPr>
            <w:webHidden/>
          </w:rPr>
          <w:t>205</w:t>
        </w:r>
        <w:r>
          <w:rPr>
            <w:webHidden/>
          </w:rPr>
          <w:fldChar w:fldCharType="end"/>
        </w:r>
      </w:hyperlink>
    </w:p>
    <w:p w14:paraId="2AFAD964" w14:textId="383FB033"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53" w:history="1">
        <w:r w:rsidRPr="00632BFC">
          <w:rPr>
            <w:rStyle w:val="Hyperlink"/>
          </w:rPr>
          <w:t>Abbildung 230: Darstellungsoptionen für Menüelemente.</w:t>
        </w:r>
        <w:r>
          <w:rPr>
            <w:webHidden/>
          </w:rPr>
          <w:tab/>
        </w:r>
        <w:r>
          <w:rPr>
            <w:webHidden/>
          </w:rPr>
          <w:fldChar w:fldCharType="begin"/>
        </w:r>
        <w:r>
          <w:rPr>
            <w:webHidden/>
          </w:rPr>
          <w:instrText xml:space="preserve"> PAGEREF _Toc230848853 \h </w:instrText>
        </w:r>
        <w:r>
          <w:rPr>
            <w:webHidden/>
          </w:rPr>
        </w:r>
        <w:r>
          <w:rPr>
            <w:webHidden/>
          </w:rPr>
          <w:fldChar w:fldCharType="separate"/>
        </w:r>
        <w:r>
          <w:rPr>
            <w:webHidden/>
          </w:rPr>
          <w:t>205</w:t>
        </w:r>
        <w:r>
          <w:rPr>
            <w:webHidden/>
          </w:rPr>
          <w:fldChar w:fldCharType="end"/>
        </w:r>
      </w:hyperlink>
    </w:p>
    <w:p w14:paraId="7472A3E5" w14:textId="782CA09B"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54" w:history="1">
        <w:r w:rsidRPr="00632BFC">
          <w:rPr>
            <w:rStyle w:val="Hyperlink"/>
          </w:rPr>
          <w:t>Abbildung 231: Barrierefreiheits-Konfigurationen für Unterseiten-Menüs.</w:t>
        </w:r>
        <w:r>
          <w:rPr>
            <w:webHidden/>
          </w:rPr>
          <w:tab/>
        </w:r>
        <w:r>
          <w:rPr>
            <w:webHidden/>
          </w:rPr>
          <w:fldChar w:fldCharType="begin"/>
        </w:r>
        <w:r>
          <w:rPr>
            <w:webHidden/>
          </w:rPr>
          <w:instrText xml:space="preserve"> PAGEREF _Toc230848854 \h </w:instrText>
        </w:r>
        <w:r>
          <w:rPr>
            <w:webHidden/>
          </w:rPr>
        </w:r>
        <w:r>
          <w:rPr>
            <w:webHidden/>
          </w:rPr>
          <w:fldChar w:fldCharType="separate"/>
        </w:r>
        <w:r>
          <w:rPr>
            <w:webHidden/>
          </w:rPr>
          <w:t>205</w:t>
        </w:r>
        <w:r>
          <w:rPr>
            <w:webHidden/>
          </w:rPr>
          <w:fldChar w:fldCharType="end"/>
        </w:r>
      </w:hyperlink>
    </w:p>
    <w:p w14:paraId="6D068ED6" w14:textId="04686CD7"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55" w:history="1">
        <w:r w:rsidRPr="00632BFC">
          <w:rPr>
            <w:rStyle w:val="Hyperlink"/>
          </w:rPr>
          <w:t>Abbildung 232: Inhaltselement als Plug-in einfügen.</w:t>
        </w:r>
        <w:r>
          <w:rPr>
            <w:webHidden/>
          </w:rPr>
          <w:tab/>
        </w:r>
        <w:r>
          <w:rPr>
            <w:webHidden/>
          </w:rPr>
          <w:fldChar w:fldCharType="begin"/>
        </w:r>
        <w:r>
          <w:rPr>
            <w:webHidden/>
          </w:rPr>
          <w:instrText xml:space="preserve"> PAGEREF _Toc230848855 \h </w:instrText>
        </w:r>
        <w:r>
          <w:rPr>
            <w:webHidden/>
          </w:rPr>
        </w:r>
        <w:r>
          <w:rPr>
            <w:webHidden/>
          </w:rPr>
          <w:fldChar w:fldCharType="separate"/>
        </w:r>
        <w:r>
          <w:rPr>
            <w:webHidden/>
          </w:rPr>
          <w:t>207</w:t>
        </w:r>
        <w:r>
          <w:rPr>
            <w:webHidden/>
          </w:rPr>
          <w:fldChar w:fldCharType="end"/>
        </w:r>
      </w:hyperlink>
    </w:p>
    <w:p w14:paraId="2FA29151" w14:textId="495C964A"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56" w:history="1">
        <w:r w:rsidRPr="00632BFC">
          <w:rPr>
            <w:rStyle w:val="Hyperlink"/>
            <w:b/>
            <w:bCs/>
          </w:rPr>
          <w:t>Abbildung 233: Die Auswahlmöglichkeiten im Filter "Feld".</w:t>
        </w:r>
        <w:r>
          <w:rPr>
            <w:webHidden/>
          </w:rPr>
          <w:tab/>
        </w:r>
        <w:r>
          <w:rPr>
            <w:webHidden/>
          </w:rPr>
          <w:fldChar w:fldCharType="begin"/>
        </w:r>
        <w:r>
          <w:rPr>
            <w:webHidden/>
          </w:rPr>
          <w:instrText xml:space="preserve"> PAGEREF _Toc230848856 \h </w:instrText>
        </w:r>
        <w:r>
          <w:rPr>
            <w:webHidden/>
          </w:rPr>
        </w:r>
        <w:r>
          <w:rPr>
            <w:webHidden/>
          </w:rPr>
          <w:fldChar w:fldCharType="separate"/>
        </w:r>
        <w:r>
          <w:rPr>
            <w:webHidden/>
          </w:rPr>
          <w:t>208</w:t>
        </w:r>
        <w:r>
          <w:rPr>
            <w:webHidden/>
          </w:rPr>
          <w:fldChar w:fldCharType="end"/>
        </w:r>
      </w:hyperlink>
    </w:p>
    <w:p w14:paraId="0AADA7B9" w14:textId="5EB9A313"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57" w:history="1">
        <w:r w:rsidRPr="00632BFC">
          <w:rPr>
            <w:rStyle w:val="Hyperlink"/>
          </w:rPr>
          <w:t>Abbildung 234: Ansicht über den Tab "Query".</w:t>
        </w:r>
        <w:r>
          <w:rPr>
            <w:webHidden/>
          </w:rPr>
          <w:tab/>
        </w:r>
        <w:r>
          <w:rPr>
            <w:webHidden/>
          </w:rPr>
          <w:fldChar w:fldCharType="begin"/>
        </w:r>
        <w:r>
          <w:rPr>
            <w:webHidden/>
          </w:rPr>
          <w:instrText xml:space="preserve"> PAGEREF _Toc230848857 \h </w:instrText>
        </w:r>
        <w:r>
          <w:rPr>
            <w:webHidden/>
          </w:rPr>
        </w:r>
        <w:r>
          <w:rPr>
            <w:webHidden/>
          </w:rPr>
          <w:fldChar w:fldCharType="separate"/>
        </w:r>
        <w:r>
          <w:rPr>
            <w:webHidden/>
          </w:rPr>
          <w:t>209</w:t>
        </w:r>
        <w:r>
          <w:rPr>
            <w:webHidden/>
          </w:rPr>
          <w:fldChar w:fldCharType="end"/>
        </w:r>
      </w:hyperlink>
    </w:p>
    <w:p w14:paraId="430808C6" w14:textId="531279A3"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58" w:history="1">
        <w:r w:rsidRPr="00632BFC">
          <w:rPr>
            <w:rStyle w:val="Hyperlink"/>
          </w:rPr>
          <w:t>Abbildung 235: Kategorieansicht im Listenmodul.</w:t>
        </w:r>
        <w:r>
          <w:rPr>
            <w:webHidden/>
          </w:rPr>
          <w:tab/>
        </w:r>
        <w:r>
          <w:rPr>
            <w:webHidden/>
          </w:rPr>
          <w:fldChar w:fldCharType="begin"/>
        </w:r>
        <w:r>
          <w:rPr>
            <w:webHidden/>
          </w:rPr>
          <w:instrText xml:space="preserve"> PAGEREF _Toc230848858 \h </w:instrText>
        </w:r>
        <w:r>
          <w:rPr>
            <w:webHidden/>
          </w:rPr>
        </w:r>
        <w:r>
          <w:rPr>
            <w:webHidden/>
          </w:rPr>
          <w:fldChar w:fldCharType="separate"/>
        </w:r>
        <w:r>
          <w:rPr>
            <w:webHidden/>
          </w:rPr>
          <w:t>210</w:t>
        </w:r>
        <w:r>
          <w:rPr>
            <w:webHidden/>
          </w:rPr>
          <w:fldChar w:fldCharType="end"/>
        </w:r>
      </w:hyperlink>
    </w:p>
    <w:p w14:paraId="26455FFC" w14:textId="24783112"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59" w:history="1">
        <w:r w:rsidRPr="00632BFC">
          <w:rPr>
            <w:rStyle w:val="Hyperlink"/>
          </w:rPr>
          <w:t>Abbildung 236: Ansicht über den Tab „Options“.</w:t>
        </w:r>
        <w:r>
          <w:rPr>
            <w:webHidden/>
          </w:rPr>
          <w:tab/>
        </w:r>
        <w:r>
          <w:rPr>
            <w:webHidden/>
          </w:rPr>
          <w:fldChar w:fldCharType="begin"/>
        </w:r>
        <w:r>
          <w:rPr>
            <w:webHidden/>
          </w:rPr>
          <w:instrText xml:space="preserve"> PAGEREF _Toc230848859 \h </w:instrText>
        </w:r>
        <w:r>
          <w:rPr>
            <w:webHidden/>
          </w:rPr>
        </w:r>
        <w:r>
          <w:rPr>
            <w:webHidden/>
          </w:rPr>
          <w:fldChar w:fldCharType="separate"/>
        </w:r>
        <w:r>
          <w:rPr>
            <w:webHidden/>
          </w:rPr>
          <w:t>212</w:t>
        </w:r>
        <w:r>
          <w:rPr>
            <w:webHidden/>
          </w:rPr>
          <w:fldChar w:fldCharType="end"/>
        </w:r>
      </w:hyperlink>
    </w:p>
    <w:p w14:paraId="4E800809" w14:textId="27D620CC"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60" w:history="1">
        <w:r w:rsidRPr="00632BFC">
          <w:rPr>
            <w:rStyle w:val="Hyperlink"/>
          </w:rPr>
          <w:t>Abbildung 237: Die dynamische Liste im Webauftritt.</w:t>
        </w:r>
        <w:r>
          <w:rPr>
            <w:webHidden/>
          </w:rPr>
          <w:tab/>
        </w:r>
        <w:r>
          <w:rPr>
            <w:webHidden/>
          </w:rPr>
          <w:fldChar w:fldCharType="begin"/>
        </w:r>
        <w:r>
          <w:rPr>
            <w:webHidden/>
          </w:rPr>
          <w:instrText xml:space="preserve"> PAGEREF _Toc230848860 \h </w:instrText>
        </w:r>
        <w:r>
          <w:rPr>
            <w:webHidden/>
          </w:rPr>
        </w:r>
        <w:r>
          <w:rPr>
            <w:webHidden/>
          </w:rPr>
          <w:fldChar w:fldCharType="separate"/>
        </w:r>
        <w:r>
          <w:rPr>
            <w:webHidden/>
          </w:rPr>
          <w:t>213</w:t>
        </w:r>
        <w:r>
          <w:rPr>
            <w:webHidden/>
          </w:rPr>
          <w:fldChar w:fldCharType="end"/>
        </w:r>
      </w:hyperlink>
    </w:p>
    <w:p w14:paraId="20C111AB" w14:textId="264255DA"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61" w:history="1">
        <w:r w:rsidRPr="00632BFC">
          <w:rPr>
            <w:rStyle w:val="Hyperlink"/>
          </w:rPr>
          <w:t>Abbildung 238: Listenansicht mit Paginierung.</w:t>
        </w:r>
        <w:r>
          <w:rPr>
            <w:webHidden/>
          </w:rPr>
          <w:tab/>
        </w:r>
        <w:r>
          <w:rPr>
            <w:webHidden/>
          </w:rPr>
          <w:fldChar w:fldCharType="begin"/>
        </w:r>
        <w:r>
          <w:rPr>
            <w:webHidden/>
          </w:rPr>
          <w:instrText xml:space="preserve"> PAGEREF _Toc230848861 \h </w:instrText>
        </w:r>
        <w:r>
          <w:rPr>
            <w:webHidden/>
          </w:rPr>
        </w:r>
        <w:r>
          <w:rPr>
            <w:webHidden/>
          </w:rPr>
          <w:fldChar w:fldCharType="separate"/>
        </w:r>
        <w:r>
          <w:rPr>
            <w:webHidden/>
          </w:rPr>
          <w:t>214</w:t>
        </w:r>
        <w:r>
          <w:rPr>
            <w:webHidden/>
          </w:rPr>
          <w:fldChar w:fldCharType="end"/>
        </w:r>
      </w:hyperlink>
    </w:p>
    <w:p w14:paraId="29CFA324" w14:textId="2654252C"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62" w:history="1">
        <w:r w:rsidRPr="00632BFC">
          <w:rPr>
            <w:rStyle w:val="Hyperlink"/>
          </w:rPr>
          <w:t>Abbildung 239: Listenansicht mit verlinktem Button.</w:t>
        </w:r>
        <w:r>
          <w:rPr>
            <w:webHidden/>
          </w:rPr>
          <w:tab/>
        </w:r>
        <w:r>
          <w:rPr>
            <w:webHidden/>
          </w:rPr>
          <w:fldChar w:fldCharType="begin"/>
        </w:r>
        <w:r>
          <w:rPr>
            <w:webHidden/>
          </w:rPr>
          <w:instrText xml:space="preserve"> PAGEREF _Toc230848862 \h </w:instrText>
        </w:r>
        <w:r>
          <w:rPr>
            <w:webHidden/>
          </w:rPr>
        </w:r>
        <w:r>
          <w:rPr>
            <w:webHidden/>
          </w:rPr>
          <w:fldChar w:fldCharType="separate"/>
        </w:r>
        <w:r>
          <w:rPr>
            <w:webHidden/>
          </w:rPr>
          <w:t>215</w:t>
        </w:r>
        <w:r>
          <w:rPr>
            <w:webHidden/>
          </w:rPr>
          <w:fldChar w:fldCharType="end"/>
        </w:r>
      </w:hyperlink>
    </w:p>
    <w:p w14:paraId="1DB263A3" w14:textId="24D21C6F"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63" w:history="1">
        <w:r w:rsidRPr="00632BFC">
          <w:rPr>
            <w:rStyle w:val="Hyperlink"/>
          </w:rPr>
          <w:t>Abbildung 240: Die Eingabemaske im Tab „Allgemein“ des Inhaltselements „Datensatz einfügen“.</w:t>
        </w:r>
        <w:r>
          <w:rPr>
            <w:webHidden/>
          </w:rPr>
          <w:tab/>
        </w:r>
        <w:r>
          <w:rPr>
            <w:webHidden/>
          </w:rPr>
          <w:fldChar w:fldCharType="begin"/>
        </w:r>
        <w:r>
          <w:rPr>
            <w:webHidden/>
          </w:rPr>
          <w:instrText xml:space="preserve"> PAGEREF _Toc230848863 \h </w:instrText>
        </w:r>
        <w:r>
          <w:rPr>
            <w:webHidden/>
          </w:rPr>
        </w:r>
        <w:r>
          <w:rPr>
            <w:webHidden/>
          </w:rPr>
          <w:fldChar w:fldCharType="separate"/>
        </w:r>
        <w:r>
          <w:rPr>
            <w:webHidden/>
          </w:rPr>
          <w:t>217</w:t>
        </w:r>
        <w:r>
          <w:rPr>
            <w:webHidden/>
          </w:rPr>
          <w:fldChar w:fldCharType="end"/>
        </w:r>
      </w:hyperlink>
    </w:p>
    <w:p w14:paraId="5FA52999" w14:textId="3B3DA556"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64" w:history="1">
        <w:r w:rsidRPr="00632BFC">
          <w:rPr>
            <w:rStyle w:val="Hyperlink"/>
          </w:rPr>
          <w:t>Abbildung 241 Hinzufügen des Elements Externe Inhalte</w:t>
        </w:r>
        <w:r>
          <w:rPr>
            <w:webHidden/>
          </w:rPr>
          <w:tab/>
        </w:r>
        <w:r>
          <w:rPr>
            <w:webHidden/>
          </w:rPr>
          <w:fldChar w:fldCharType="begin"/>
        </w:r>
        <w:r>
          <w:rPr>
            <w:webHidden/>
          </w:rPr>
          <w:instrText xml:space="preserve"> PAGEREF _Toc230848864 \h </w:instrText>
        </w:r>
        <w:r>
          <w:rPr>
            <w:webHidden/>
          </w:rPr>
        </w:r>
        <w:r>
          <w:rPr>
            <w:webHidden/>
          </w:rPr>
          <w:fldChar w:fldCharType="separate"/>
        </w:r>
        <w:r>
          <w:rPr>
            <w:webHidden/>
          </w:rPr>
          <w:t>218</w:t>
        </w:r>
        <w:r>
          <w:rPr>
            <w:webHidden/>
          </w:rPr>
          <w:fldChar w:fldCharType="end"/>
        </w:r>
      </w:hyperlink>
    </w:p>
    <w:p w14:paraId="5E39B410" w14:textId="63B84F71"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65" w:history="1">
        <w:r w:rsidRPr="00632BFC">
          <w:rPr>
            <w:rStyle w:val="Hyperlink"/>
          </w:rPr>
          <w:t>Abbildung 242 Kontextmenü des Inhaltselements "Externe Inhalte"</w:t>
        </w:r>
        <w:r>
          <w:rPr>
            <w:webHidden/>
          </w:rPr>
          <w:tab/>
        </w:r>
        <w:r>
          <w:rPr>
            <w:webHidden/>
          </w:rPr>
          <w:fldChar w:fldCharType="begin"/>
        </w:r>
        <w:r>
          <w:rPr>
            <w:webHidden/>
          </w:rPr>
          <w:instrText xml:space="preserve"> PAGEREF _Toc230848865 \h </w:instrText>
        </w:r>
        <w:r>
          <w:rPr>
            <w:webHidden/>
          </w:rPr>
        </w:r>
        <w:r>
          <w:rPr>
            <w:webHidden/>
          </w:rPr>
          <w:fldChar w:fldCharType="separate"/>
        </w:r>
        <w:r>
          <w:rPr>
            <w:webHidden/>
          </w:rPr>
          <w:t>219</w:t>
        </w:r>
        <w:r>
          <w:rPr>
            <w:webHidden/>
          </w:rPr>
          <w:fldChar w:fldCharType="end"/>
        </w:r>
      </w:hyperlink>
    </w:p>
    <w:p w14:paraId="66BDAFB7" w14:textId="31B9547B"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66" w:history="1">
        <w:r w:rsidRPr="00632BFC">
          <w:rPr>
            <w:rStyle w:val="Hyperlink"/>
          </w:rPr>
          <w:t>Abbildung 243 Beispiel Darstellung eines HTML-Titel-Attribute Inhalts</w:t>
        </w:r>
        <w:r>
          <w:rPr>
            <w:webHidden/>
          </w:rPr>
          <w:tab/>
        </w:r>
        <w:r>
          <w:rPr>
            <w:webHidden/>
          </w:rPr>
          <w:fldChar w:fldCharType="begin"/>
        </w:r>
        <w:r>
          <w:rPr>
            <w:webHidden/>
          </w:rPr>
          <w:instrText xml:space="preserve"> PAGEREF _Toc230848866 \h </w:instrText>
        </w:r>
        <w:r>
          <w:rPr>
            <w:webHidden/>
          </w:rPr>
        </w:r>
        <w:r>
          <w:rPr>
            <w:webHidden/>
          </w:rPr>
          <w:fldChar w:fldCharType="separate"/>
        </w:r>
        <w:r>
          <w:rPr>
            <w:webHidden/>
          </w:rPr>
          <w:t>219</w:t>
        </w:r>
        <w:r>
          <w:rPr>
            <w:webHidden/>
          </w:rPr>
          <w:fldChar w:fldCharType="end"/>
        </w:r>
      </w:hyperlink>
    </w:p>
    <w:p w14:paraId="160ADA85" w14:textId="22F18B26"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67" w:history="1">
        <w:r w:rsidRPr="00632BFC">
          <w:rPr>
            <w:rStyle w:val="Hyperlink"/>
          </w:rPr>
          <w:t>Abbildung 244: Ausgabe der Sprungmarken.</w:t>
        </w:r>
        <w:r>
          <w:rPr>
            <w:webHidden/>
          </w:rPr>
          <w:tab/>
        </w:r>
        <w:r>
          <w:rPr>
            <w:webHidden/>
          </w:rPr>
          <w:fldChar w:fldCharType="begin"/>
        </w:r>
        <w:r>
          <w:rPr>
            <w:webHidden/>
          </w:rPr>
          <w:instrText xml:space="preserve"> PAGEREF _Toc230848867 \h </w:instrText>
        </w:r>
        <w:r>
          <w:rPr>
            <w:webHidden/>
          </w:rPr>
        </w:r>
        <w:r>
          <w:rPr>
            <w:webHidden/>
          </w:rPr>
          <w:fldChar w:fldCharType="separate"/>
        </w:r>
        <w:r>
          <w:rPr>
            <w:webHidden/>
          </w:rPr>
          <w:t>220</w:t>
        </w:r>
        <w:r>
          <w:rPr>
            <w:webHidden/>
          </w:rPr>
          <w:fldChar w:fldCharType="end"/>
        </w:r>
      </w:hyperlink>
    </w:p>
    <w:p w14:paraId="396DEE64" w14:textId="25B89C6E"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68" w:history="1">
        <w:r w:rsidRPr="00632BFC">
          <w:rPr>
            <w:rStyle w:val="Hyperlink"/>
          </w:rPr>
          <w:t>Abbildung 245: Die Schritte zur Formatierung von Sprungmarken.</w:t>
        </w:r>
        <w:r>
          <w:rPr>
            <w:webHidden/>
          </w:rPr>
          <w:tab/>
        </w:r>
        <w:r>
          <w:rPr>
            <w:webHidden/>
          </w:rPr>
          <w:fldChar w:fldCharType="begin"/>
        </w:r>
        <w:r>
          <w:rPr>
            <w:webHidden/>
          </w:rPr>
          <w:instrText xml:space="preserve"> PAGEREF _Toc230848868 \h </w:instrText>
        </w:r>
        <w:r>
          <w:rPr>
            <w:webHidden/>
          </w:rPr>
        </w:r>
        <w:r>
          <w:rPr>
            <w:webHidden/>
          </w:rPr>
          <w:fldChar w:fldCharType="separate"/>
        </w:r>
        <w:r>
          <w:rPr>
            <w:webHidden/>
          </w:rPr>
          <w:t>220</w:t>
        </w:r>
        <w:r>
          <w:rPr>
            <w:webHidden/>
          </w:rPr>
          <w:fldChar w:fldCharType="end"/>
        </w:r>
      </w:hyperlink>
    </w:p>
    <w:p w14:paraId="495F5682" w14:textId="1BD7EF6D"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69" w:history="1">
        <w:r w:rsidRPr="00632BFC">
          <w:rPr>
            <w:rStyle w:val="Hyperlink"/>
          </w:rPr>
          <w:t>Abbildung 246: Auswahl eines Inhaltselements für die Sprungmarke.</w:t>
        </w:r>
        <w:r>
          <w:rPr>
            <w:webHidden/>
          </w:rPr>
          <w:tab/>
        </w:r>
        <w:r>
          <w:rPr>
            <w:webHidden/>
          </w:rPr>
          <w:fldChar w:fldCharType="begin"/>
        </w:r>
        <w:r>
          <w:rPr>
            <w:webHidden/>
          </w:rPr>
          <w:instrText xml:space="preserve"> PAGEREF _Toc230848869 \h </w:instrText>
        </w:r>
        <w:r>
          <w:rPr>
            <w:webHidden/>
          </w:rPr>
        </w:r>
        <w:r>
          <w:rPr>
            <w:webHidden/>
          </w:rPr>
          <w:fldChar w:fldCharType="separate"/>
        </w:r>
        <w:r>
          <w:rPr>
            <w:webHidden/>
          </w:rPr>
          <w:t>221</w:t>
        </w:r>
        <w:r>
          <w:rPr>
            <w:webHidden/>
          </w:rPr>
          <w:fldChar w:fldCharType="end"/>
        </w:r>
      </w:hyperlink>
    </w:p>
    <w:p w14:paraId="69868D72" w14:textId="5C265FA0"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70" w:history="1">
        <w:r w:rsidRPr="00632BFC">
          <w:rPr>
            <w:rStyle w:val="Hyperlink"/>
          </w:rPr>
          <w:t>Abbildung 247: Die Einstellungen für Überschrift und Typ im Seitencontainer.</w:t>
        </w:r>
        <w:r>
          <w:rPr>
            <w:webHidden/>
          </w:rPr>
          <w:tab/>
        </w:r>
        <w:r>
          <w:rPr>
            <w:webHidden/>
          </w:rPr>
          <w:fldChar w:fldCharType="begin"/>
        </w:r>
        <w:r>
          <w:rPr>
            <w:webHidden/>
          </w:rPr>
          <w:instrText xml:space="preserve"> PAGEREF _Toc230848870 \h </w:instrText>
        </w:r>
        <w:r>
          <w:rPr>
            <w:webHidden/>
          </w:rPr>
        </w:r>
        <w:r>
          <w:rPr>
            <w:webHidden/>
          </w:rPr>
          <w:fldChar w:fldCharType="separate"/>
        </w:r>
        <w:r>
          <w:rPr>
            <w:webHidden/>
          </w:rPr>
          <w:t>222</w:t>
        </w:r>
        <w:r>
          <w:rPr>
            <w:webHidden/>
          </w:rPr>
          <w:fldChar w:fldCharType="end"/>
        </w:r>
      </w:hyperlink>
    </w:p>
    <w:p w14:paraId="69ED2E8B" w14:textId="011371C8"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71" w:history="1">
        <w:r w:rsidRPr="00632BFC">
          <w:rPr>
            <w:rStyle w:val="Hyperlink"/>
          </w:rPr>
          <w:t>Abbildung 248: Verlinkungen im Tab „GSB“.</w:t>
        </w:r>
        <w:r>
          <w:rPr>
            <w:webHidden/>
          </w:rPr>
          <w:tab/>
        </w:r>
        <w:r>
          <w:rPr>
            <w:webHidden/>
          </w:rPr>
          <w:fldChar w:fldCharType="begin"/>
        </w:r>
        <w:r>
          <w:rPr>
            <w:webHidden/>
          </w:rPr>
          <w:instrText xml:space="preserve"> PAGEREF _Toc230848871 \h </w:instrText>
        </w:r>
        <w:r>
          <w:rPr>
            <w:webHidden/>
          </w:rPr>
        </w:r>
        <w:r>
          <w:rPr>
            <w:webHidden/>
          </w:rPr>
          <w:fldChar w:fldCharType="separate"/>
        </w:r>
        <w:r>
          <w:rPr>
            <w:webHidden/>
          </w:rPr>
          <w:t>223</w:t>
        </w:r>
        <w:r>
          <w:rPr>
            <w:webHidden/>
          </w:rPr>
          <w:fldChar w:fldCharType="end"/>
        </w:r>
      </w:hyperlink>
    </w:p>
    <w:p w14:paraId="4B1F8C6C" w14:textId="51215B25"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72" w:history="1">
        <w:r w:rsidRPr="00632BFC">
          <w:rPr>
            <w:rStyle w:val="Hyperlink"/>
          </w:rPr>
          <w:t>Abbildung 249: Übersicht der Formular-Maske.</w:t>
        </w:r>
        <w:r>
          <w:rPr>
            <w:webHidden/>
          </w:rPr>
          <w:tab/>
        </w:r>
        <w:r>
          <w:rPr>
            <w:webHidden/>
          </w:rPr>
          <w:fldChar w:fldCharType="begin"/>
        </w:r>
        <w:r>
          <w:rPr>
            <w:webHidden/>
          </w:rPr>
          <w:instrText xml:space="preserve"> PAGEREF _Toc230848872 \h </w:instrText>
        </w:r>
        <w:r>
          <w:rPr>
            <w:webHidden/>
          </w:rPr>
        </w:r>
        <w:r>
          <w:rPr>
            <w:webHidden/>
          </w:rPr>
          <w:fldChar w:fldCharType="separate"/>
        </w:r>
        <w:r>
          <w:rPr>
            <w:webHidden/>
          </w:rPr>
          <w:t>225</w:t>
        </w:r>
        <w:r>
          <w:rPr>
            <w:webHidden/>
          </w:rPr>
          <w:fldChar w:fldCharType="end"/>
        </w:r>
      </w:hyperlink>
    </w:p>
    <w:p w14:paraId="145AE3BA" w14:textId="64829B8F"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73" w:history="1">
        <w:r w:rsidRPr="00632BFC">
          <w:rPr>
            <w:rStyle w:val="Hyperlink"/>
          </w:rPr>
          <w:t>Abbildung 250: Das Fenster zur Duplizierung eines Formulars.</w:t>
        </w:r>
        <w:r>
          <w:rPr>
            <w:webHidden/>
          </w:rPr>
          <w:tab/>
        </w:r>
        <w:r>
          <w:rPr>
            <w:webHidden/>
          </w:rPr>
          <w:fldChar w:fldCharType="begin"/>
        </w:r>
        <w:r>
          <w:rPr>
            <w:webHidden/>
          </w:rPr>
          <w:instrText xml:space="preserve"> PAGEREF _Toc230848873 \h </w:instrText>
        </w:r>
        <w:r>
          <w:rPr>
            <w:webHidden/>
          </w:rPr>
        </w:r>
        <w:r>
          <w:rPr>
            <w:webHidden/>
          </w:rPr>
          <w:fldChar w:fldCharType="separate"/>
        </w:r>
        <w:r>
          <w:rPr>
            <w:webHidden/>
          </w:rPr>
          <w:t>226</w:t>
        </w:r>
        <w:r>
          <w:rPr>
            <w:webHidden/>
          </w:rPr>
          <w:fldChar w:fldCharType="end"/>
        </w:r>
      </w:hyperlink>
    </w:p>
    <w:p w14:paraId="7DDF1DE6" w14:textId="0BB017B4"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74" w:history="1">
        <w:r w:rsidRPr="00632BFC">
          <w:rPr>
            <w:rStyle w:val="Hyperlink"/>
          </w:rPr>
          <w:t>Abbildung 251252: Auswahl der Formular-Elemente.</w:t>
        </w:r>
        <w:r>
          <w:rPr>
            <w:webHidden/>
          </w:rPr>
          <w:tab/>
        </w:r>
        <w:r>
          <w:rPr>
            <w:webHidden/>
          </w:rPr>
          <w:fldChar w:fldCharType="begin"/>
        </w:r>
        <w:r>
          <w:rPr>
            <w:webHidden/>
          </w:rPr>
          <w:instrText xml:space="preserve"> PAGEREF _Toc230848874 \h </w:instrText>
        </w:r>
        <w:r>
          <w:rPr>
            <w:webHidden/>
          </w:rPr>
        </w:r>
        <w:r>
          <w:rPr>
            <w:webHidden/>
          </w:rPr>
          <w:fldChar w:fldCharType="separate"/>
        </w:r>
        <w:r>
          <w:rPr>
            <w:webHidden/>
          </w:rPr>
          <w:t>227</w:t>
        </w:r>
        <w:r>
          <w:rPr>
            <w:webHidden/>
          </w:rPr>
          <w:fldChar w:fldCharType="end"/>
        </w:r>
      </w:hyperlink>
    </w:p>
    <w:p w14:paraId="738AFDC2" w14:textId="31152713"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75" w:history="1">
        <w:r w:rsidRPr="00632BFC">
          <w:rPr>
            <w:rStyle w:val="Hyperlink"/>
          </w:rPr>
          <w:t>Abbildung 253: Maske, um Einträge für Auswahlfelder zu definieren.</w:t>
        </w:r>
        <w:r>
          <w:rPr>
            <w:webHidden/>
          </w:rPr>
          <w:tab/>
        </w:r>
        <w:r>
          <w:rPr>
            <w:webHidden/>
          </w:rPr>
          <w:fldChar w:fldCharType="begin"/>
        </w:r>
        <w:r>
          <w:rPr>
            <w:webHidden/>
          </w:rPr>
          <w:instrText xml:space="preserve"> PAGEREF _Toc230848875 \h </w:instrText>
        </w:r>
        <w:r>
          <w:rPr>
            <w:webHidden/>
          </w:rPr>
        </w:r>
        <w:r>
          <w:rPr>
            <w:webHidden/>
          </w:rPr>
          <w:fldChar w:fldCharType="separate"/>
        </w:r>
        <w:r>
          <w:rPr>
            <w:webHidden/>
          </w:rPr>
          <w:t>228</w:t>
        </w:r>
        <w:r>
          <w:rPr>
            <w:webHidden/>
          </w:rPr>
          <w:fldChar w:fldCharType="end"/>
        </w:r>
      </w:hyperlink>
    </w:p>
    <w:p w14:paraId="3635E966" w14:textId="05B807CD"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76" w:history="1">
        <w:r w:rsidRPr="00632BFC">
          <w:rPr>
            <w:rStyle w:val="Hyperlink"/>
          </w:rPr>
          <w:t>Abbildung 254: Einen Form-Finisher hinzufügen.</w:t>
        </w:r>
        <w:r>
          <w:rPr>
            <w:webHidden/>
          </w:rPr>
          <w:tab/>
        </w:r>
        <w:r>
          <w:rPr>
            <w:webHidden/>
          </w:rPr>
          <w:fldChar w:fldCharType="begin"/>
        </w:r>
        <w:r>
          <w:rPr>
            <w:webHidden/>
          </w:rPr>
          <w:instrText xml:space="preserve"> PAGEREF _Toc230848876 \h </w:instrText>
        </w:r>
        <w:r>
          <w:rPr>
            <w:webHidden/>
          </w:rPr>
        </w:r>
        <w:r>
          <w:rPr>
            <w:webHidden/>
          </w:rPr>
          <w:fldChar w:fldCharType="separate"/>
        </w:r>
        <w:r>
          <w:rPr>
            <w:webHidden/>
          </w:rPr>
          <w:t>229</w:t>
        </w:r>
        <w:r>
          <w:rPr>
            <w:webHidden/>
          </w:rPr>
          <w:fldChar w:fldCharType="end"/>
        </w:r>
      </w:hyperlink>
    </w:p>
    <w:p w14:paraId="4D47B383" w14:textId="001CD2F8"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77" w:history="1">
        <w:r w:rsidRPr="00632BFC">
          <w:rPr>
            <w:rStyle w:val="Hyperlink"/>
          </w:rPr>
          <w:t>Abbildung 255: Einen Form-Finisher auswählen.</w:t>
        </w:r>
        <w:r>
          <w:rPr>
            <w:webHidden/>
          </w:rPr>
          <w:tab/>
        </w:r>
        <w:r>
          <w:rPr>
            <w:webHidden/>
          </w:rPr>
          <w:fldChar w:fldCharType="begin"/>
        </w:r>
        <w:r>
          <w:rPr>
            <w:webHidden/>
          </w:rPr>
          <w:instrText xml:space="preserve"> PAGEREF _Toc230848877 \h </w:instrText>
        </w:r>
        <w:r>
          <w:rPr>
            <w:webHidden/>
          </w:rPr>
        </w:r>
        <w:r>
          <w:rPr>
            <w:webHidden/>
          </w:rPr>
          <w:fldChar w:fldCharType="separate"/>
        </w:r>
        <w:r>
          <w:rPr>
            <w:webHidden/>
          </w:rPr>
          <w:t>229</w:t>
        </w:r>
        <w:r>
          <w:rPr>
            <w:webHidden/>
          </w:rPr>
          <w:fldChar w:fldCharType="end"/>
        </w:r>
      </w:hyperlink>
    </w:p>
    <w:p w14:paraId="52BE910A" w14:textId="6FCCDEF3"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78" w:history="1">
        <w:r w:rsidRPr="00632BFC">
          <w:rPr>
            <w:rStyle w:val="Hyperlink"/>
          </w:rPr>
          <w:t>Abbildung 256 Der Form-Finisher „Weiterleitung zu einer Seite“.</w:t>
        </w:r>
        <w:r>
          <w:rPr>
            <w:webHidden/>
          </w:rPr>
          <w:tab/>
        </w:r>
        <w:r>
          <w:rPr>
            <w:webHidden/>
          </w:rPr>
          <w:fldChar w:fldCharType="begin"/>
        </w:r>
        <w:r>
          <w:rPr>
            <w:webHidden/>
          </w:rPr>
          <w:instrText xml:space="preserve"> PAGEREF _Toc230848878 \h </w:instrText>
        </w:r>
        <w:r>
          <w:rPr>
            <w:webHidden/>
          </w:rPr>
        </w:r>
        <w:r>
          <w:rPr>
            <w:webHidden/>
          </w:rPr>
          <w:fldChar w:fldCharType="separate"/>
        </w:r>
        <w:r>
          <w:rPr>
            <w:webHidden/>
          </w:rPr>
          <w:t>231</w:t>
        </w:r>
        <w:r>
          <w:rPr>
            <w:webHidden/>
          </w:rPr>
          <w:fldChar w:fldCharType="end"/>
        </w:r>
      </w:hyperlink>
    </w:p>
    <w:p w14:paraId="73CF0E69" w14:textId="786FF461"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79" w:history="1">
        <w:r w:rsidRPr="00632BFC">
          <w:rPr>
            <w:rStyle w:val="Hyperlink"/>
          </w:rPr>
          <w:t>Abbildung 257: Anwahl zur Konfiguration des Konstanten-Editors über das Modul „TypoScript“.</w:t>
        </w:r>
        <w:r>
          <w:rPr>
            <w:webHidden/>
          </w:rPr>
          <w:tab/>
        </w:r>
        <w:r>
          <w:rPr>
            <w:webHidden/>
          </w:rPr>
          <w:fldChar w:fldCharType="begin"/>
        </w:r>
        <w:r>
          <w:rPr>
            <w:webHidden/>
          </w:rPr>
          <w:instrText xml:space="preserve"> PAGEREF _Toc230848879 \h </w:instrText>
        </w:r>
        <w:r>
          <w:rPr>
            <w:webHidden/>
          </w:rPr>
        </w:r>
        <w:r>
          <w:rPr>
            <w:webHidden/>
          </w:rPr>
          <w:fldChar w:fldCharType="separate"/>
        </w:r>
        <w:r>
          <w:rPr>
            <w:webHidden/>
          </w:rPr>
          <w:t>233</w:t>
        </w:r>
        <w:r>
          <w:rPr>
            <w:webHidden/>
          </w:rPr>
          <w:fldChar w:fldCharType="end"/>
        </w:r>
      </w:hyperlink>
    </w:p>
    <w:p w14:paraId="6968D3EB" w14:textId="4DAFF786"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80" w:history="1">
        <w:r w:rsidRPr="00632BFC">
          <w:rPr>
            <w:rStyle w:val="Hyperlink"/>
            <w:b/>
            <w:bCs/>
          </w:rPr>
          <w:t>Abbildung 258: Dropdown-Menü zur Auswahl von „dreipunktnull Glossar“.</w:t>
        </w:r>
        <w:r>
          <w:rPr>
            <w:webHidden/>
          </w:rPr>
          <w:tab/>
        </w:r>
        <w:r>
          <w:rPr>
            <w:webHidden/>
          </w:rPr>
          <w:fldChar w:fldCharType="begin"/>
        </w:r>
        <w:r>
          <w:rPr>
            <w:webHidden/>
          </w:rPr>
          <w:instrText xml:space="preserve"> PAGEREF _Toc230848880 \h </w:instrText>
        </w:r>
        <w:r>
          <w:rPr>
            <w:webHidden/>
          </w:rPr>
        </w:r>
        <w:r>
          <w:rPr>
            <w:webHidden/>
          </w:rPr>
          <w:fldChar w:fldCharType="separate"/>
        </w:r>
        <w:r>
          <w:rPr>
            <w:webHidden/>
          </w:rPr>
          <w:t>234</w:t>
        </w:r>
        <w:r>
          <w:rPr>
            <w:webHidden/>
          </w:rPr>
          <w:fldChar w:fldCharType="end"/>
        </w:r>
      </w:hyperlink>
    </w:p>
    <w:p w14:paraId="7596CF49" w14:textId="0BE09A21"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81" w:history="1">
        <w:r w:rsidRPr="00632BFC">
          <w:rPr>
            <w:rStyle w:val="Hyperlink"/>
          </w:rPr>
          <w:t>Abbildung 259 Übersicht des spezifischen Inhaltsbereichs von „dreipunktnull Glossar“.</w:t>
        </w:r>
        <w:r>
          <w:rPr>
            <w:webHidden/>
          </w:rPr>
          <w:tab/>
        </w:r>
        <w:r>
          <w:rPr>
            <w:webHidden/>
          </w:rPr>
          <w:fldChar w:fldCharType="begin"/>
        </w:r>
        <w:r>
          <w:rPr>
            <w:webHidden/>
          </w:rPr>
          <w:instrText xml:space="preserve"> PAGEREF _Toc230848881 \h </w:instrText>
        </w:r>
        <w:r>
          <w:rPr>
            <w:webHidden/>
          </w:rPr>
        </w:r>
        <w:r>
          <w:rPr>
            <w:webHidden/>
          </w:rPr>
          <w:fldChar w:fldCharType="separate"/>
        </w:r>
        <w:r>
          <w:rPr>
            <w:webHidden/>
          </w:rPr>
          <w:t>234</w:t>
        </w:r>
        <w:r>
          <w:rPr>
            <w:webHidden/>
          </w:rPr>
          <w:fldChar w:fldCharType="end"/>
        </w:r>
      </w:hyperlink>
    </w:p>
    <w:p w14:paraId="359B1975" w14:textId="19E283F9"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82" w:history="1">
        <w:r w:rsidRPr="00632BFC">
          <w:rPr>
            <w:rStyle w:val="Hyperlink"/>
          </w:rPr>
          <w:t>Abbildung 260: Anzeige der ID bei Interaktion mit dem Seitenbaum.</w:t>
        </w:r>
        <w:r>
          <w:rPr>
            <w:webHidden/>
          </w:rPr>
          <w:tab/>
        </w:r>
        <w:r>
          <w:rPr>
            <w:webHidden/>
          </w:rPr>
          <w:fldChar w:fldCharType="begin"/>
        </w:r>
        <w:r>
          <w:rPr>
            <w:webHidden/>
          </w:rPr>
          <w:instrText xml:space="preserve"> PAGEREF _Toc230848882 \h </w:instrText>
        </w:r>
        <w:r>
          <w:rPr>
            <w:webHidden/>
          </w:rPr>
        </w:r>
        <w:r>
          <w:rPr>
            <w:webHidden/>
          </w:rPr>
          <w:fldChar w:fldCharType="separate"/>
        </w:r>
        <w:r>
          <w:rPr>
            <w:webHidden/>
          </w:rPr>
          <w:t>235</w:t>
        </w:r>
        <w:r>
          <w:rPr>
            <w:webHidden/>
          </w:rPr>
          <w:fldChar w:fldCharType="end"/>
        </w:r>
      </w:hyperlink>
    </w:p>
    <w:p w14:paraId="1A2C73C0" w14:textId="376E25AE"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83" w:history="1">
        <w:r w:rsidRPr="00632BFC">
          <w:rPr>
            <w:rStyle w:val="Hyperlink"/>
          </w:rPr>
          <w:t>Abbildung 261: Eintrag der numerischen Werte der Default Storage PID als auch der Page ID</w:t>
        </w:r>
        <w:r>
          <w:rPr>
            <w:webHidden/>
          </w:rPr>
          <w:tab/>
        </w:r>
        <w:r>
          <w:rPr>
            <w:webHidden/>
          </w:rPr>
          <w:fldChar w:fldCharType="begin"/>
        </w:r>
        <w:r>
          <w:rPr>
            <w:webHidden/>
          </w:rPr>
          <w:instrText xml:space="preserve"> PAGEREF _Toc230848883 \h </w:instrText>
        </w:r>
        <w:r>
          <w:rPr>
            <w:webHidden/>
          </w:rPr>
        </w:r>
        <w:r>
          <w:rPr>
            <w:webHidden/>
          </w:rPr>
          <w:fldChar w:fldCharType="separate"/>
        </w:r>
        <w:r>
          <w:rPr>
            <w:webHidden/>
          </w:rPr>
          <w:t>236</w:t>
        </w:r>
        <w:r>
          <w:rPr>
            <w:webHidden/>
          </w:rPr>
          <w:fldChar w:fldCharType="end"/>
        </w:r>
      </w:hyperlink>
    </w:p>
    <w:p w14:paraId="366142D9" w14:textId="31C263AC"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84" w:history="1">
        <w:r w:rsidRPr="00632BFC">
          <w:rPr>
            <w:rStyle w:val="Hyperlink"/>
          </w:rPr>
          <w:t>Abbildung 262: Darstellung mehrerer Ordner für Glossareinträge im Seitenbaum.</w:t>
        </w:r>
        <w:r>
          <w:rPr>
            <w:webHidden/>
          </w:rPr>
          <w:tab/>
        </w:r>
        <w:r>
          <w:rPr>
            <w:webHidden/>
          </w:rPr>
          <w:fldChar w:fldCharType="begin"/>
        </w:r>
        <w:r>
          <w:rPr>
            <w:webHidden/>
          </w:rPr>
          <w:instrText xml:space="preserve"> PAGEREF _Toc230848884 \h </w:instrText>
        </w:r>
        <w:r>
          <w:rPr>
            <w:webHidden/>
          </w:rPr>
        </w:r>
        <w:r>
          <w:rPr>
            <w:webHidden/>
          </w:rPr>
          <w:fldChar w:fldCharType="separate"/>
        </w:r>
        <w:r>
          <w:rPr>
            <w:webHidden/>
          </w:rPr>
          <w:t>236</w:t>
        </w:r>
        <w:r>
          <w:rPr>
            <w:webHidden/>
          </w:rPr>
          <w:fldChar w:fldCharType="end"/>
        </w:r>
      </w:hyperlink>
    </w:p>
    <w:p w14:paraId="4C4E5E37" w14:textId="22288466"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85" w:history="1">
        <w:r w:rsidRPr="00632BFC">
          <w:rPr>
            <w:rStyle w:val="Hyperlink"/>
          </w:rPr>
          <w:t>Abbildung 263: Anlegen einer Abkürzung im Redaktionssystem.</w:t>
        </w:r>
        <w:r>
          <w:rPr>
            <w:webHidden/>
          </w:rPr>
          <w:tab/>
        </w:r>
        <w:r>
          <w:rPr>
            <w:webHidden/>
          </w:rPr>
          <w:fldChar w:fldCharType="begin"/>
        </w:r>
        <w:r>
          <w:rPr>
            <w:webHidden/>
          </w:rPr>
          <w:instrText xml:space="preserve"> PAGEREF _Toc230848885 \h </w:instrText>
        </w:r>
        <w:r>
          <w:rPr>
            <w:webHidden/>
          </w:rPr>
        </w:r>
        <w:r>
          <w:rPr>
            <w:webHidden/>
          </w:rPr>
          <w:fldChar w:fldCharType="separate"/>
        </w:r>
        <w:r>
          <w:rPr>
            <w:webHidden/>
          </w:rPr>
          <w:t>237</w:t>
        </w:r>
        <w:r>
          <w:rPr>
            <w:webHidden/>
          </w:rPr>
          <w:fldChar w:fldCharType="end"/>
        </w:r>
      </w:hyperlink>
    </w:p>
    <w:p w14:paraId="75814695" w14:textId="57E82A2C"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86" w:history="1">
        <w:r w:rsidRPr="00632BFC">
          <w:rPr>
            <w:rStyle w:val="Hyperlink"/>
          </w:rPr>
          <w:t>Abbildung 264: Auswahl des Glossars zur Erstellung einer Listenansicht.</w:t>
        </w:r>
        <w:r>
          <w:rPr>
            <w:webHidden/>
          </w:rPr>
          <w:tab/>
        </w:r>
        <w:r>
          <w:rPr>
            <w:webHidden/>
          </w:rPr>
          <w:fldChar w:fldCharType="begin"/>
        </w:r>
        <w:r>
          <w:rPr>
            <w:webHidden/>
          </w:rPr>
          <w:instrText xml:space="preserve"> PAGEREF _Toc230848886 \h </w:instrText>
        </w:r>
        <w:r>
          <w:rPr>
            <w:webHidden/>
          </w:rPr>
        </w:r>
        <w:r>
          <w:rPr>
            <w:webHidden/>
          </w:rPr>
          <w:fldChar w:fldCharType="separate"/>
        </w:r>
        <w:r>
          <w:rPr>
            <w:webHidden/>
          </w:rPr>
          <w:t>239</w:t>
        </w:r>
        <w:r>
          <w:rPr>
            <w:webHidden/>
          </w:rPr>
          <w:fldChar w:fldCharType="end"/>
        </w:r>
      </w:hyperlink>
    </w:p>
    <w:p w14:paraId="7B7DC3D4" w14:textId="1A75077A"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87" w:history="1">
        <w:r w:rsidRPr="00632BFC">
          <w:rPr>
            <w:rStyle w:val="Hyperlink"/>
          </w:rPr>
          <w:t>Abbildung 265: Glossar-Listen-Standardansicht im Webauftritt.</w:t>
        </w:r>
        <w:r>
          <w:rPr>
            <w:webHidden/>
          </w:rPr>
          <w:tab/>
        </w:r>
        <w:r>
          <w:rPr>
            <w:webHidden/>
          </w:rPr>
          <w:fldChar w:fldCharType="begin"/>
        </w:r>
        <w:r>
          <w:rPr>
            <w:webHidden/>
          </w:rPr>
          <w:instrText xml:space="preserve"> PAGEREF _Toc230848887 \h </w:instrText>
        </w:r>
        <w:r>
          <w:rPr>
            <w:webHidden/>
          </w:rPr>
        </w:r>
        <w:r>
          <w:rPr>
            <w:webHidden/>
          </w:rPr>
          <w:fldChar w:fldCharType="separate"/>
        </w:r>
        <w:r>
          <w:rPr>
            <w:webHidden/>
          </w:rPr>
          <w:t>240</w:t>
        </w:r>
        <w:r>
          <w:rPr>
            <w:webHidden/>
          </w:rPr>
          <w:fldChar w:fldCharType="end"/>
        </w:r>
      </w:hyperlink>
    </w:p>
    <w:p w14:paraId="22CE860B" w14:textId="75208D3E"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88" w:history="1">
        <w:r w:rsidRPr="00632BFC">
          <w:rPr>
            <w:rStyle w:val="Hyperlink"/>
          </w:rPr>
          <w:t>Abbildung 266: Anwahl des Listmode.</w:t>
        </w:r>
        <w:r>
          <w:rPr>
            <w:webHidden/>
          </w:rPr>
          <w:tab/>
        </w:r>
        <w:r>
          <w:rPr>
            <w:webHidden/>
          </w:rPr>
          <w:fldChar w:fldCharType="begin"/>
        </w:r>
        <w:r>
          <w:rPr>
            <w:webHidden/>
          </w:rPr>
          <w:instrText xml:space="preserve"> PAGEREF _Toc230848888 \h </w:instrText>
        </w:r>
        <w:r>
          <w:rPr>
            <w:webHidden/>
          </w:rPr>
        </w:r>
        <w:r>
          <w:rPr>
            <w:webHidden/>
          </w:rPr>
          <w:fldChar w:fldCharType="separate"/>
        </w:r>
        <w:r>
          <w:rPr>
            <w:webHidden/>
          </w:rPr>
          <w:t>240</w:t>
        </w:r>
        <w:r>
          <w:rPr>
            <w:webHidden/>
          </w:rPr>
          <w:fldChar w:fldCharType="end"/>
        </w:r>
      </w:hyperlink>
    </w:p>
    <w:p w14:paraId="67F9085E" w14:textId="732E950E"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89" w:history="1">
        <w:r w:rsidRPr="00632BFC">
          <w:rPr>
            <w:rStyle w:val="Hyperlink"/>
          </w:rPr>
          <w:t>Abbildung 267: Anwahl des Menüs zur Hinterlegung des TYPOScript Datensatzes.</w:t>
        </w:r>
        <w:r>
          <w:rPr>
            <w:webHidden/>
          </w:rPr>
          <w:tab/>
        </w:r>
        <w:r>
          <w:rPr>
            <w:webHidden/>
          </w:rPr>
          <w:fldChar w:fldCharType="begin"/>
        </w:r>
        <w:r>
          <w:rPr>
            <w:webHidden/>
          </w:rPr>
          <w:instrText xml:space="preserve"> PAGEREF _Toc230848889 \h </w:instrText>
        </w:r>
        <w:r>
          <w:rPr>
            <w:webHidden/>
          </w:rPr>
        </w:r>
        <w:r>
          <w:rPr>
            <w:webHidden/>
          </w:rPr>
          <w:fldChar w:fldCharType="separate"/>
        </w:r>
        <w:r>
          <w:rPr>
            <w:webHidden/>
          </w:rPr>
          <w:t>242</w:t>
        </w:r>
        <w:r>
          <w:rPr>
            <w:webHidden/>
          </w:rPr>
          <w:fldChar w:fldCharType="end"/>
        </w:r>
      </w:hyperlink>
    </w:p>
    <w:p w14:paraId="57C2FD13" w14:textId="29209A30"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90" w:history="1">
        <w:r w:rsidRPr="00632BFC">
          <w:rPr>
            <w:rStyle w:val="Hyperlink"/>
          </w:rPr>
          <w:t>Abbildung 268: Glossar-Buchstaben-Ansicht im Webauftritt.</w:t>
        </w:r>
        <w:r>
          <w:rPr>
            <w:webHidden/>
          </w:rPr>
          <w:tab/>
        </w:r>
        <w:r>
          <w:rPr>
            <w:webHidden/>
          </w:rPr>
          <w:fldChar w:fldCharType="begin"/>
        </w:r>
        <w:r>
          <w:rPr>
            <w:webHidden/>
          </w:rPr>
          <w:instrText xml:space="preserve"> PAGEREF _Toc230848890 \h </w:instrText>
        </w:r>
        <w:r>
          <w:rPr>
            <w:webHidden/>
          </w:rPr>
        </w:r>
        <w:r>
          <w:rPr>
            <w:webHidden/>
          </w:rPr>
          <w:fldChar w:fldCharType="separate"/>
        </w:r>
        <w:r>
          <w:rPr>
            <w:webHidden/>
          </w:rPr>
          <w:t>242</w:t>
        </w:r>
        <w:r>
          <w:rPr>
            <w:webHidden/>
          </w:rPr>
          <w:fldChar w:fldCharType="end"/>
        </w:r>
      </w:hyperlink>
    </w:p>
    <w:p w14:paraId="6E73B690" w14:textId="29BD2776"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91" w:history="1">
        <w:r w:rsidRPr="00632BFC">
          <w:rPr>
            <w:rStyle w:val="Hyperlink"/>
          </w:rPr>
          <w:t>Abbildung 269: Glossar-Normal-Ansicht im Webauftritt.</w:t>
        </w:r>
        <w:r>
          <w:rPr>
            <w:webHidden/>
          </w:rPr>
          <w:tab/>
        </w:r>
        <w:r>
          <w:rPr>
            <w:webHidden/>
          </w:rPr>
          <w:fldChar w:fldCharType="begin"/>
        </w:r>
        <w:r>
          <w:rPr>
            <w:webHidden/>
          </w:rPr>
          <w:instrText xml:space="preserve"> PAGEREF _Toc230848891 \h </w:instrText>
        </w:r>
        <w:r>
          <w:rPr>
            <w:webHidden/>
          </w:rPr>
        </w:r>
        <w:r>
          <w:rPr>
            <w:webHidden/>
          </w:rPr>
          <w:fldChar w:fldCharType="separate"/>
        </w:r>
        <w:r>
          <w:rPr>
            <w:webHidden/>
          </w:rPr>
          <w:t>243</w:t>
        </w:r>
        <w:r>
          <w:rPr>
            <w:webHidden/>
          </w:rPr>
          <w:fldChar w:fldCharType="end"/>
        </w:r>
      </w:hyperlink>
    </w:p>
    <w:p w14:paraId="682FAB65" w14:textId="01FA55B7"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92" w:history="1">
        <w:r w:rsidRPr="00632BFC">
          <w:rPr>
            <w:rStyle w:val="Hyperlink"/>
          </w:rPr>
          <w:t>Abbildung 270: Typoscript-Konstanteneinstellungen für Abkürzungen</w:t>
        </w:r>
        <w:r>
          <w:rPr>
            <w:webHidden/>
          </w:rPr>
          <w:tab/>
        </w:r>
        <w:r>
          <w:rPr>
            <w:webHidden/>
          </w:rPr>
          <w:fldChar w:fldCharType="begin"/>
        </w:r>
        <w:r>
          <w:rPr>
            <w:webHidden/>
          </w:rPr>
          <w:instrText xml:space="preserve"> PAGEREF _Toc230848892 \h </w:instrText>
        </w:r>
        <w:r>
          <w:rPr>
            <w:webHidden/>
          </w:rPr>
        </w:r>
        <w:r>
          <w:rPr>
            <w:webHidden/>
          </w:rPr>
          <w:fldChar w:fldCharType="separate"/>
        </w:r>
        <w:r>
          <w:rPr>
            <w:webHidden/>
          </w:rPr>
          <w:t>243</w:t>
        </w:r>
        <w:r>
          <w:rPr>
            <w:webHidden/>
          </w:rPr>
          <w:fldChar w:fldCharType="end"/>
        </w:r>
      </w:hyperlink>
    </w:p>
    <w:p w14:paraId="07CF2FEA" w14:textId="3522BA66"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93" w:history="1">
        <w:r w:rsidRPr="00632BFC">
          <w:rPr>
            <w:rStyle w:val="Hyperlink"/>
          </w:rPr>
          <w:t>Abbildung 271: Hinzufügen des Elements RSS Feed</w:t>
        </w:r>
        <w:r>
          <w:rPr>
            <w:webHidden/>
          </w:rPr>
          <w:tab/>
        </w:r>
        <w:r>
          <w:rPr>
            <w:webHidden/>
          </w:rPr>
          <w:fldChar w:fldCharType="begin"/>
        </w:r>
        <w:r>
          <w:rPr>
            <w:webHidden/>
          </w:rPr>
          <w:instrText xml:space="preserve"> PAGEREF _Toc230848893 \h </w:instrText>
        </w:r>
        <w:r>
          <w:rPr>
            <w:webHidden/>
          </w:rPr>
        </w:r>
        <w:r>
          <w:rPr>
            <w:webHidden/>
          </w:rPr>
          <w:fldChar w:fldCharType="separate"/>
        </w:r>
        <w:r>
          <w:rPr>
            <w:webHidden/>
          </w:rPr>
          <w:t>245</w:t>
        </w:r>
        <w:r>
          <w:rPr>
            <w:webHidden/>
          </w:rPr>
          <w:fldChar w:fldCharType="end"/>
        </w:r>
      </w:hyperlink>
    </w:p>
    <w:p w14:paraId="326DDEE7" w14:textId="3F0A34E7"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94" w:history="1">
        <w:r w:rsidRPr="00632BFC">
          <w:rPr>
            <w:rStyle w:val="Hyperlink"/>
          </w:rPr>
          <w:t>Abbildung 272 Einstellen eines Filters für den RSS Feed</w:t>
        </w:r>
        <w:r>
          <w:rPr>
            <w:webHidden/>
          </w:rPr>
          <w:tab/>
        </w:r>
        <w:r>
          <w:rPr>
            <w:webHidden/>
          </w:rPr>
          <w:fldChar w:fldCharType="begin"/>
        </w:r>
        <w:r>
          <w:rPr>
            <w:webHidden/>
          </w:rPr>
          <w:instrText xml:space="preserve"> PAGEREF _Toc230848894 \h </w:instrText>
        </w:r>
        <w:r>
          <w:rPr>
            <w:webHidden/>
          </w:rPr>
        </w:r>
        <w:r>
          <w:rPr>
            <w:webHidden/>
          </w:rPr>
          <w:fldChar w:fldCharType="separate"/>
        </w:r>
        <w:r>
          <w:rPr>
            <w:webHidden/>
          </w:rPr>
          <w:t>246</w:t>
        </w:r>
        <w:r>
          <w:rPr>
            <w:webHidden/>
          </w:rPr>
          <w:fldChar w:fldCharType="end"/>
        </w:r>
      </w:hyperlink>
    </w:p>
    <w:p w14:paraId="3C0D14EB" w14:textId="5BCC23E3"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95" w:history="1">
        <w:r w:rsidRPr="00632BFC">
          <w:rPr>
            <w:rStyle w:val="Hyperlink"/>
          </w:rPr>
          <w:t>Abbildung 273: Neuen Inhalt Hinzufügen</w:t>
        </w:r>
        <w:r>
          <w:rPr>
            <w:webHidden/>
          </w:rPr>
          <w:tab/>
        </w:r>
        <w:r>
          <w:rPr>
            <w:webHidden/>
          </w:rPr>
          <w:fldChar w:fldCharType="begin"/>
        </w:r>
        <w:r>
          <w:rPr>
            <w:webHidden/>
          </w:rPr>
          <w:instrText xml:space="preserve"> PAGEREF _Toc230848895 \h </w:instrText>
        </w:r>
        <w:r>
          <w:rPr>
            <w:webHidden/>
          </w:rPr>
        </w:r>
        <w:r>
          <w:rPr>
            <w:webHidden/>
          </w:rPr>
          <w:fldChar w:fldCharType="separate"/>
        </w:r>
        <w:r>
          <w:rPr>
            <w:webHidden/>
          </w:rPr>
          <w:t>247</w:t>
        </w:r>
        <w:r>
          <w:rPr>
            <w:webHidden/>
          </w:rPr>
          <w:fldChar w:fldCharType="end"/>
        </w:r>
      </w:hyperlink>
    </w:p>
    <w:p w14:paraId="5CE83C68" w14:textId="57FD8E51"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96" w:history="1">
        <w:r w:rsidRPr="00632BFC">
          <w:rPr>
            <w:rStyle w:val="Hyperlink"/>
          </w:rPr>
          <w:t>Abbildung 274 Hinzufügen eines RSS Import</w:t>
        </w:r>
        <w:r>
          <w:rPr>
            <w:webHidden/>
          </w:rPr>
          <w:tab/>
        </w:r>
        <w:r>
          <w:rPr>
            <w:webHidden/>
          </w:rPr>
          <w:fldChar w:fldCharType="begin"/>
        </w:r>
        <w:r>
          <w:rPr>
            <w:webHidden/>
          </w:rPr>
          <w:instrText xml:space="preserve"> PAGEREF _Toc230848896 \h </w:instrText>
        </w:r>
        <w:r>
          <w:rPr>
            <w:webHidden/>
          </w:rPr>
        </w:r>
        <w:r>
          <w:rPr>
            <w:webHidden/>
          </w:rPr>
          <w:fldChar w:fldCharType="separate"/>
        </w:r>
        <w:r>
          <w:rPr>
            <w:webHidden/>
          </w:rPr>
          <w:t>247</w:t>
        </w:r>
        <w:r>
          <w:rPr>
            <w:webHidden/>
          </w:rPr>
          <w:fldChar w:fldCharType="end"/>
        </w:r>
      </w:hyperlink>
    </w:p>
    <w:p w14:paraId="54625518" w14:textId="617E3691"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97" w:history="1">
        <w:r w:rsidRPr="00632BFC">
          <w:rPr>
            <w:rStyle w:val="Hyperlink"/>
          </w:rPr>
          <w:t>Abbildung 275 RSS Feed button hinzufügen</w:t>
        </w:r>
        <w:r>
          <w:rPr>
            <w:webHidden/>
          </w:rPr>
          <w:tab/>
        </w:r>
        <w:r>
          <w:rPr>
            <w:webHidden/>
          </w:rPr>
          <w:fldChar w:fldCharType="begin"/>
        </w:r>
        <w:r>
          <w:rPr>
            <w:webHidden/>
          </w:rPr>
          <w:instrText xml:space="preserve"> PAGEREF _Toc230848897 \h </w:instrText>
        </w:r>
        <w:r>
          <w:rPr>
            <w:webHidden/>
          </w:rPr>
        </w:r>
        <w:r>
          <w:rPr>
            <w:webHidden/>
          </w:rPr>
          <w:fldChar w:fldCharType="separate"/>
        </w:r>
        <w:r>
          <w:rPr>
            <w:webHidden/>
          </w:rPr>
          <w:t>248</w:t>
        </w:r>
        <w:r>
          <w:rPr>
            <w:webHidden/>
          </w:rPr>
          <w:fldChar w:fldCharType="end"/>
        </w:r>
      </w:hyperlink>
    </w:p>
    <w:p w14:paraId="5B676876" w14:textId="1C4E4740"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98" w:history="1">
        <w:r w:rsidRPr="00632BFC">
          <w:rPr>
            <w:rStyle w:val="Hyperlink"/>
          </w:rPr>
          <w:t>Abbildung 276 RSS Feed Import Optionen</w:t>
        </w:r>
        <w:r>
          <w:rPr>
            <w:webHidden/>
          </w:rPr>
          <w:tab/>
        </w:r>
        <w:r>
          <w:rPr>
            <w:webHidden/>
          </w:rPr>
          <w:fldChar w:fldCharType="begin"/>
        </w:r>
        <w:r>
          <w:rPr>
            <w:webHidden/>
          </w:rPr>
          <w:instrText xml:space="preserve"> PAGEREF _Toc230848898 \h </w:instrText>
        </w:r>
        <w:r>
          <w:rPr>
            <w:webHidden/>
          </w:rPr>
        </w:r>
        <w:r>
          <w:rPr>
            <w:webHidden/>
          </w:rPr>
          <w:fldChar w:fldCharType="separate"/>
        </w:r>
        <w:r>
          <w:rPr>
            <w:webHidden/>
          </w:rPr>
          <w:t>248</w:t>
        </w:r>
        <w:r>
          <w:rPr>
            <w:webHidden/>
          </w:rPr>
          <w:fldChar w:fldCharType="end"/>
        </w:r>
      </w:hyperlink>
    </w:p>
    <w:p w14:paraId="291F628A" w14:textId="3E189280"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899" w:history="1">
        <w:r w:rsidRPr="00632BFC">
          <w:rPr>
            <w:rStyle w:val="Hyperlink"/>
          </w:rPr>
          <w:t>Abbildung 277: Übersicht referenzierter Inhalte.</w:t>
        </w:r>
        <w:r>
          <w:rPr>
            <w:webHidden/>
          </w:rPr>
          <w:tab/>
        </w:r>
        <w:r>
          <w:rPr>
            <w:webHidden/>
          </w:rPr>
          <w:fldChar w:fldCharType="begin"/>
        </w:r>
        <w:r>
          <w:rPr>
            <w:webHidden/>
          </w:rPr>
          <w:instrText xml:space="preserve"> PAGEREF _Toc230848899 \h </w:instrText>
        </w:r>
        <w:r>
          <w:rPr>
            <w:webHidden/>
          </w:rPr>
        </w:r>
        <w:r>
          <w:rPr>
            <w:webHidden/>
          </w:rPr>
          <w:fldChar w:fldCharType="separate"/>
        </w:r>
        <w:r>
          <w:rPr>
            <w:webHidden/>
          </w:rPr>
          <w:t>249</w:t>
        </w:r>
        <w:r>
          <w:rPr>
            <w:webHidden/>
          </w:rPr>
          <w:fldChar w:fldCharType="end"/>
        </w:r>
      </w:hyperlink>
    </w:p>
    <w:p w14:paraId="341422A6" w14:textId="0B2C6ED5"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00" w:history="1">
        <w:r w:rsidRPr="00632BFC">
          <w:rPr>
            <w:rStyle w:val="Hyperlink"/>
          </w:rPr>
          <w:t>Abbildung 278: Menüpfad zum Export- und Importbereich.</w:t>
        </w:r>
        <w:r>
          <w:rPr>
            <w:webHidden/>
          </w:rPr>
          <w:tab/>
        </w:r>
        <w:r>
          <w:rPr>
            <w:webHidden/>
          </w:rPr>
          <w:fldChar w:fldCharType="begin"/>
        </w:r>
        <w:r>
          <w:rPr>
            <w:webHidden/>
          </w:rPr>
          <w:instrText xml:space="preserve"> PAGEREF _Toc230848900 \h </w:instrText>
        </w:r>
        <w:r>
          <w:rPr>
            <w:webHidden/>
          </w:rPr>
        </w:r>
        <w:r>
          <w:rPr>
            <w:webHidden/>
          </w:rPr>
          <w:fldChar w:fldCharType="separate"/>
        </w:r>
        <w:r>
          <w:rPr>
            <w:webHidden/>
          </w:rPr>
          <w:t>251</w:t>
        </w:r>
        <w:r>
          <w:rPr>
            <w:webHidden/>
          </w:rPr>
          <w:fldChar w:fldCharType="end"/>
        </w:r>
      </w:hyperlink>
    </w:p>
    <w:p w14:paraId="0381FDF8" w14:textId="424520D2"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01" w:history="1">
        <w:r w:rsidRPr="00632BFC">
          <w:rPr>
            <w:rStyle w:val="Hyperlink"/>
          </w:rPr>
          <w:t>Abbildung 279: Kopfbereich der Export-Maske.</w:t>
        </w:r>
        <w:r>
          <w:rPr>
            <w:webHidden/>
          </w:rPr>
          <w:tab/>
        </w:r>
        <w:r>
          <w:rPr>
            <w:webHidden/>
          </w:rPr>
          <w:fldChar w:fldCharType="begin"/>
        </w:r>
        <w:r>
          <w:rPr>
            <w:webHidden/>
          </w:rPr>
          <w:instrText xml:space="preserve"> PAGEREF _Toc230848901 \h </w:instrText>
        </w:r>
        <w:r>
          <w:rPr>
            <w:webHidden/>
          </w:rPr>
        </w:r>
        <w:r>
          <w:rPr>
            <w:webHidden/>
          </w:rPr>
          <w:fldChar w:fldCharType="separate"/>
        </w:r>
        <w:r>
          <w:rPr>
            <w:webHidden/>
          </w:rPr>
          <w:t>252</w:t>
        </w:r>
        <w:r>
          <w:rPr>
            <w:webHidden/>
          </w:rPr>
          <w:fldChar w:fldCharType="end"/>
        </w:r>
      </w:hyperlink>
    </w:p>
    <w:p w14:paraId="2CF8C765" w14:textId="7FB94818"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02" w:history="1">
        <w:r w:rsidRPr="00632BFC">
          <w:rPr>
            <w:rStyle w:val="Hyperlink"/>
          </w:rPr>
          <w:t>Abbildung 280: Konfiguration aktualisieren.</w:t>
        </w:r>
        <w:r>
          <w:rPr>
            <w:webHidden/>
          </w:rPr>
          <w:tab/>
        </w:r>
        <w:r>
          <w:rPr>
            <w:webHidden/>
          </w:rPr>
          <w:fldChar w:fldCharType="begin"/>
        </w:r>
        <w:r>
          <w:rPr>
            <w:webHidden/>
          </w:rPr>
          <w:instrText xml:space="preserve"> PAGEREF _Toc230848902 \h </w:instrText>
        </w:r>
        <w:r>
          <w:rPr>
            <w:webHidden/>
          </w:rPr>
        </w:r>
        <w:r>
          <w:rPr>
            <w:webHidden/>
          </w:rPr>
          <w:fldChar w:fldCharType="separate"/>
        </w:r>
        <w:r>
          <w:rPr>
            <w:webHidden/>
          </w:rPr>
          <w:t>252</w:t>
        </w:r>
        <w:r>
          <w:rPr>
            <w:webHidden/>
          </w:rPr>
          <w:fldChar w:fldCharType="end"/>
        </w:r>
      </w:hyperlink>
    </w:p>
    <w:p w14:paraId="5F063F49" w14:textId="338B16E9"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03" w:history="1">
        <w:r w:rsidRPr="00632BFC">
          <w:rPr>
            <w:rStyle w:val="Hyperlink"/>
          </w:rPr>
          <w:t>Abbildung 281: Struktur-Vorschau für Exporte.</w:t>
        </w:r>
        <w:r>
          <w:rPr>
            <w:webHidden/>
          </w:rPr>
          <w:tab/>
        </w:r>
        <w:r>
          <w:rPr>
            <w:webHidden/>
          </w:rPr>
          <w:fldChar w:fldCharType="begin"/>
        </w:r>
        <w:r>
          <w:rPr>
            <w:webHidden/>
          </w:rPr>
          <w:instrText xml:space="preserve"> PAGEREF _Toc230848903 \h </w:instrText>
        </w:r>
        <w:r>
          <w:rPr>
            <w:webHidden/>
          </w:rPr>
        </w:r>
        <w:r>
          <w:rPr>
            <w:webHidden/>
          </w:rPr>
          <w:fldChar w:fldCharType="separate"/>
        </w:r>
        <w:r>
          <w:rPr>
            <w:webHidden/>
          </w:rPr>
          <w:t>252</w:t>
        </w:r>
        <w:r>
          <w:rPr>
            <w:webHidden/>
          </w:rPr>
          <w:fldChar w:fldCharType="end"/>
        </w:r>
      </w:hyperlink>
    </w:p>
    <w:p w14:paraId="0DB6CC4F" w14:textId="22A267A2"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04" w:history="1">
        <w:r w:rsidRPr="00632BFC">
          <w:rPr>
            <w:rStyle w:val="Hyperlink"/>
          </w:rPr>
          <w:t>Abbildung 282: Die Tabs der Import-Maske.</w:t>
        </w:r>
        <w:r>
          <w:rPr>
            <w:webHidden/>
          </w:rPr>
          <w:tab/>
        </w:r>
        <w:r>
          <w:rPr>
            <w:webHidden/>
          </w:rPr>
          <w:fldChar w:fldCharType="begin"/>
        </w:r>
        <w:r>
          <w:rPr>
            <w:webHidden/>
          </w:rPr>
          <w:instrText xml:space="preserve"> PAGEREF _Toc230848904 \h </w:instrText>
        </w:r>
        <w:r>
          <w:rPr>
            <w:webHidden/>
          </w:rPr>
        </w:r>
        <w:r>
          <w:rPr>
            <w:webHidden/>
          </w:rPr>
          <w:fldChar w:fldCharType="separate"/>
        </w:r>
        <w:r>
          <w:rPr>
            <w:webHidden/>
          </w:rPr>
          <w:t>253</w:t>
        </w:r>
        <w:r>
          <w:rPr>
            <w:webHidden/>
          </w:rPr>
          <w:fldChar w:fldCharType="end"/>
        </w:r>
      </w:hyperlink>
    </w:p>
    <w:p w14:paraId="38C89EAF" w14:textId="65041B41"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05" w:history="1">
        <w:r w:rsidRPr="00632BFC">
          <w:rPr>
            <w:rStyle w:val="Hyperlink"/>
          </w:rPr>
          <w:t>Abbildung 283: Dateiauswahl für den Import.</w:t>
        </w:r>
        <w:r>
          <w:rPr>
            <w:webHidden/>
          </w:rPr>
          <w:tab/>
        </w:r>
        <w:r>
          <w:rPr>
            <w:webHidden/>
          </w:rPr>
          <w:fldChar w:fldCharType="begin"/>
        </w:r>
        <w:r>
          <w:rPr>
            <w:webHidden/>
          </w:rPr>
          <w:instrText xml:space="preserve"> PAGEREF _Toc230848905 \h </w:instrText>
        </w:r>
        <w:r>
          <w:rPr>
            <w:webHidden/>
          </w:rPr>
        </w:r>
        <w:r>
          <w:rPr>
            <w:webHidden/>
          </w:rPr>
          <w:fldChar w:fldCharType="separate"/>
        </w:r>
        <w:r>
          <w:rPr>
            <w:webHidden/>
          </w:rPr>
          <w:t>254</w:t>
        </w:r>
        <w:r>
          <w:rPr>
            <w:webHidden/>
          </w:rPr>
          <w:fldChar w:fldCharType="end"/>
        </w:r>
      </w:hyperlink>
    </w:p>
    <w:p w14:paraId="037C6AF5" w14:textId="4DF5D2FF"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06" w:history="1">
        <w:r w:rsidRPr="00632BFC">
          <w:rPr>
            <w:rStyle w:val="Hyperlink"/>
          </w:rPr>
          <w:t>Abbildung 284: Mögliche Aktualisierungsmethoden für den Import.</w:t>
        </w:r>
        <w:r>
          <w:rPr>
            <w:webHidden/>
          </w:rPr>
          <w:tab/>
        </w:r>
        <w:r>
          <w:rPr>
            <w:webHidden/>
          </w:rPr>
          <w:fldChar w:fldCharType="begin"/>
        </w:r>
        <w:r>
          <w:rPr>
            <w:webHidden/>
          </w:rPr>
          <w:instrText xml:space="preserve"> PAGEREF _Toc230848906 \h </w:instrText>
        </w:r>
        <w:r>
          <w:rPr>
            <w:webHidden/>
          </w:rPr>
        </w:r>
        <w:r>
          <w:rPr>
            <w:webHidden/>
          </w:rPr>
          <w:fldChar w:fldCharType="separate"/>
        </w:r>
        <w:r>
          <w:rPr>
            <w:webHidden/>
          </w:rPr>
          <w:t>255</w:t>
        </w:r>
        <w:r>
          <w:rPr>
            <w:webHidden/>
          </w:rPr>
          <w:fldChar w:fldCharType="end"/>
        </w:r>
      </w:hyperlink>
    </w:p>
    <w:p w14:paraId="571FE223" w14:textId="71AD4544"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07" w:history="1">
        <w:r w:rsidRPr="00632BFC">
          <w:rPr>
            <w:rStyle w:val="Hyperlink"/>
          </w:rPr>
          <w:t>Abbildung 285: Das Burger-Menü einstellen.</w:t>
        </w:r>
        <w:r>
          <w:rPr>
            <w:webHidden/>
          </w:rPr>
          <w:tab/>
        </w:r>
        <w:r>
          <w:rPr>
            <w:webHidden/>
          </w:rPr>
          <w:fldChar w:fldCharType="begin"/>
        </w:r>
        <w:r>
          <w:rPr>
            <w:webHidden/>
          </w:rPr>
          <w:instrText xml:space="preserve"> PAGEREF _Toc230848907 \h </w:instrText>
        </w:r>
        <w:r>
          <w:rPr>
            <w:webHidden/>
          </w:rPr>
        </w:r>
        <w:r>
          <w:rPr>
            <w:webHidden/>
          </w:rPr>
          <w:fldChar w:fldCharType="separate"/>
        </w:r>
        <w:r>
          <w:rPr>
            <w:webHidden/>
          </w:rPr>
          <w:t>255</w:t>
        </w:r>
        <w:r>
          <w:rPr>
            <w:webHidden/>
          </w:rPr>
          <w:fldChar w:fldCharType="end"/>
        </w:r>
      </w:hyperlink>
    </w:p>
    <w:p w14:paraId="7D334E33" w14:textId="08489A9B"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08" w:history="1">
        <w:r w:rsidRPr="00632BFC">
          <w:rPr>
            <w:rStyle w:val="Hyperlink"/>
          </w:rPr>
          <w:t>Abbildung 286: TypoScript Konstanten-Editor.</w:t>
        </w:r>
        <w:r>
          <w:rPr>
            <w:webHidden/>
          </w:rPr>
          <w:tab/>
        </w:r>
        <w:r>
          <w:rPr>
            <w:webHidden/>
          </w:rPr>
          <w:fldChar w:fldCharType="begin"/>
        </w:r>
        <w:r>
          <w:rPr>
            <w:webHidden/>
          </w:rPr>
          <w:instrText xml:space="preserve"> PAGEREF _Toc230848908 \h </w:instrText>
        </w:r>
        <w:r>
          <w:rPr>
            <w:webHidden/>
          </w:rPr>
        </w:r>
        <w:r>
          <w:rPr>
            <w:webHidden/>
          </w:rPr>
          <w:fldChar w:fldCharType="separate"/>
        </w:r>
        <w:r>
          <w:rPr>
            <w:webHidden/>
          </w:rPr>
          <w:t>256</w:t>
        </w:r>
        <w:r>
          <w:rPr>
            <w:webHidden/>
          </w:rPr>
          <w:fldChar w:fldCharType="end"/>
        </w:r>
      </w:hyperlink>
    </w:p>
    <w:p w14:paraId="344BF38A" w14:textId="4D5550FA"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09" w:history="1">
        <w:r w:rsidRPr="00632BFC">
          <w:rPr>
            <w:rStyle w:val="Hyperlink"/>
          </w:rPr>
          <w:t>Abbildung 287: Darstellung von TAGs im Webauftritt.</w:t>
        </w:r>
        <w:r>
          <w:rPr>
            <w:webHidden/>
          </w:rPr>
          <w:tab/>
        </w:r>
        <w:r>
          <w:rPr>
            <w:webHidden/>
          </w:rPr>
          <w:fldChar w:fldCharType="begin"/>
        </w:r>
        <w:r>
          <w:rPr>
            <w:webHidden/>
          </w:rPr>
          <w:instrText xml:space="preserve"> PAGEREF _Toc230848909 \h </w:instrText>
        </w:r>
        <w:r>
          <w:rPr>
            <w:webHidden/>
          </w:rPr>
        </w:r>
        <w:r>
          <w:rPr>
            <w:webHidden/>
          </w:rPr>
          <w:fldChar w:fldCharType="separate"/>
        </w:r>
        <w:r>
          <w:rPr>
            <w:webHidden/>
          </w:rPr>
          <w:t>256</w:t>
        </w:r>
        <w:r>
          <w:rPr>
            <w:webHidden/>
          </w:rPr>
          <w:fldChar w:fldCharType="end"/>
        </w:r>
      </w:hyperlink>
    </w:p>
    <w:p w14:paraId="60CAB618" w14:textId="56CF36C8"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10" w:history="1">
        <w:r w:rsidRPr="00632BFC">
          <w:rPr>
            <w:rStyle w:val="Hyperlink"/>
          </w:rPr>
          <w:t>Abbildung 288: Einfügen von TAGs im Redaktionssystem.</w:t>
        </w:r>
        <w:r>
          <w:rPr>
            <w:webHidden/>
          </w:rPr>
          <w:tab/>
        </w:r>
        <w:r>
          <w:rPr>
            <w:webHidden/>
          </w:rPr>
          <w:fldChar w:fldCharType="begin"/>
        </w:r>
        <w:r>
          <w:rPr>
            <w:webHidden/>
          </w:rPr>
          <w:instrText xml:space="preserve"> PAGEREF _Toc230848910 \h </w:instrText>
        </w:r>
        <w:r>
          <w:rPr>
            <w:webHidden/>
          </w:rPr>
        </w:r>
        <w:r>
          <w:rPr>
            <w:webHidden/>
          </w:rPr>
          <w:fldChar w:fldCharType="separate"/>
        </w:r>
        <w:r>
          <w:rPr>
            <w:webHidden/>
          </w:rPr>
          <w:t>257</w:t>
        </w:r>
        <w:r>
          <w:rPr>
            <w:webHidden/>
          </w:rPr>
          <w:fldChar w:fldCharType="end"/>
        </w:r>
      </w:hyperlink>
    </w:p>
    <w:p w14:paraId="5BB8A310" w14:textId="46773B1F"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11" w:history="1">
        <w:r w:rsidRPr="00632BFC">
          <w:rPr>
            <w:rStyle w:val="Hyperlink"/>
          </w:rPr>
          <w:t>Abbildung 289: Tab Optionen – Datenbankfreigaben</w:t>
        </w:r>
        <w:r>
          <w:rPr>
            <w:webHidden/>
          </w:rPr>
          <w:tab/>
        </w:r>
        <w:r>
          <w:rPr>
            <w:webHidden/>
          </w:rPr>
          <w:fldChar w:fldCharType="begin"/>
        </w:r>
        <w:r>
          <w:rPr>
            <w:webHidden/>
          </w:rPr>
          <w:instrText xml:space="preserve"> PAGEREF _Toc230848911 \h </w:instrText>
        </w:r>
        <w:r>
          <w:rPr>
            <w:webHidden/>
          </w:rPr>
        </w:r>
        <w:r>
          <w:rPr>
            <w:webHidden/>
          </w:rPr>
          <w:fldChar w:fldCharType="separate"/>
        </w:r>
        <w:r>
          <w:rPr>
            <w:webHidden/>
          </w:rPr>
          <w:t>259</w:t>
        </w:r>
        <w:r>
          <w:rPr>
            <w:webHidden/>
          </w:rPr>
          <w:fldChar w:fldCharType="end"/>
        </w:r>
      </w:hyperlink>
    </w:p>
    <w:p w14:paraId="55548FAD" w14:textId="69A5BF47"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12" w:history="1">
        <w:r w:rsidRPr="00632BFC">
          <w:rPr>
            <w:rStyle w:val="Hyperlink"/>
          </w:rPr>
          <w:t>Abbildung 290 Menü ausblenden</w:t>
        </w:r>
        <w:r>
          <w:rPr>
            <w:webHidden/>
          </w:rPr>
          <w:tab/>
        </w:r>
        <w:r>
          <w:rPr>
            <w:webHidden/>
          </w:rPr>
          <w:fldChar w:fldCharType="begin"/>
        </w:r>
        <w:r>
          <w:rPr>
            <w:webHidden/>
          </w:rPr>
          <w:instrText xml:space="preserve"> PAGEREF _Toc230848912 \h </w:instrText>
        </w:r>
        <w:r>
          <w:rPr>
            <w:webHidden/>
          </w:rPr>
        </w:r>
        <w:r>
          <w:rPr>
            <w:webHidden/>
          </w:rPr>
          <w:fldChar w:fldCharType="separate"/>
        </w:r>
        <w:r>
          <w:rPr>
            <w:webHidden/>
          </w:rPr>
          <w:t>260</w:t>
        </w:r>
        <w:r>
          <w:rPr>
            <w:webHidden/>
          </w:rPr>
          <w:fldChar w:fldCharType="end"/>
        </w:r>
      </w:hyperlink>
    </w:p>
    <w:p w14:paraId="2818CB26" w14:textId="4438B7CE"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13" w:history="1">
        <w:r w:rsidRPr="00632BFC">
          <w:rPr>
            <w:rStyle w:val="Hyperlink"/>
          </w:rPr>
          <w:t>Abbildung 291 Eingabefeld für Seiten auf die Verwiesen wird</w:t>
        </w:r>
        <w:r>
          <w:rPr>
            <w:webHidden/>
          </w:rPr>
          <w:tab/>
        </w:r>
        <w:r>
          <w:rPr>
            <w:webHidden/>
          </w:rPr>
          <w:fldChar w:fldCharType="begin"/>
        </w:r>
        <w:r>
          <w:rPr>
            <w:webHidden/>
          </w:rPr>
          <w:instrText xml:space="preserve"> PAGEREF _Toc230848913 \h </w:instrText>
        </w:r>
        <w:r>
          <w:rPr>
            <w:webHidden/>
          </w:rPr>
        </w:r>
        <w:r>
          <w:rPr>
            <w:webHidden/>
          </w:rPr>
          <w:fldChar w:fldCharType="separate"/>
        </w:r>
        <w:r>
          <w:rPr>
            <w:webHidden/>
          </w:rPr>
          <w:t>261</w:t>
        </w:r>
        <w:r>
          <w:rPr>
            <w:webHidden/>
          </w:rPr>
          <w:fldChar w:fldCharType="end"/>
        </w:r>
      </w:hyperlink>
    </w:p>
    <w:p w14:paraId="5A36287A" w14:textId="6EE47210"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14" w:history="1">
        <w:r w:rsidRPr="00632BFC">
          <w:rPr>
            <w:rStyle w:val="Hyperlink"/>
          </w:rPr>
          <w:t>Abbildung 292: Seiteneigenschaften zum Einbeziehen in die Indexsuche.</w:t>
        </w:r>
        <w:r>
          <w:rPr>
            <w:webHidden/>
          </w:rPr>
          <w:tab/>
        </w:r>
        <w:r>
          <w:rPr>
            <w:webHidden/>
          </w:rPr>
          <w:fldChar w:fldCharType="begin"/>
        </w:r>
        <w:r>
          <w:rPr>
            <w:webHidden/>
          </w:rPr>
          <w:instrText xml:space="preserve"> PAGEREF _Toc230848914 \h </w:instrText>
        </w:r>
        <w:r>
          <w:rPr>
            <w:webHidden/>
          </w:rPr>
        </w:r>
        <w:r>
          <w:rPr>
            <w:webHidden/>
          </w:rPr>
          <w:fldChar w:fldCharType="separate"/>
        </w:r>
        <w:r>
          <w:rPr>
            <w:webHidden/>
          </w:rPr>
          <w:t>261</w:t>
        </w:r>
        <w:r>
          <w:rPr>
            <w:webHidden/>
          </w:rPr>
          <w:fldChar w:fldCharType="end"/>
        </w:r>
      </w:hyperlink>
    </w:p>
    <w:p w14:paraId="6ABBA895" w14:textId="7CEA024F"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15" w:history="1">
        <w:r w:rsidRPr="00632BFC">
          <w:rPr>
            <w:rStyle w:val="Hyperlink"/>
          </w:rPr>
          <w:t>Abbildung 293: Übersicht der Apache Solr „Backend-Module“.</w:t>
        </w:r>
        <w:r>
          <w:rPr>
            <w:webHidden/>
          </w:rPr>
          <w:tab/>
        </w:r>
        <w:r>
          <w:rPr>
            <w:webHidden/>
          </w:rPr>
          <w:fldChar w:fldCharType="begin"/>
        </w:r>
        <w:r>
          <w:rPr>
            <w:webHidden/>
          </w:rPr>
          <w:instrText xml:space="preserve"> PAGEREF _Toc230848915 \h </w:instrText>
        </w:r>
        <w:r>
          <w:rPr>
            <w:webHidden/>
          </w:rPr>
        </w:r>
        <w:r>
          <w:rPr>
            <w:webHidden/>
          </w:rPr>
          <w:fldChar w:fldCharType="separate"/>
        </w:r>
        <w:r>
          <w:rPr>
            <w:webHidden/>
          </w:rPr>
          <w:t>263</w:t>
        </w:r>
        <w:r>
          <w:rPr>
            <w:webHidden/>
          </w:rPr>
          <w:fldChar w:fldCharType="end"/>
        </w:r>
      </w:hyperlink>
    </w:p>
    <w:p w14:paraId="3C3F5B48" w14:textId="75857E63"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16" w:history="1">
        <w:r w:rsidRPr="00632BFC">
          <w:rPr>
            <w:rStyle w:val="Hyperlink"/>
          </w:rPr>
          <w:t>Abbildung 294: Übersicht über die Verbindungen und ihren Status.</w:t>
        </w:r>
        <w:r>
          <w:rPr>
            <w:webHidden/>
          </w:rPr>
          <w:tab/>
        </w:r>
        <w:r>
          <w:rPr>
            <w:webHidden/>
          </w:rPr>
          <w:fldChar w:fldCharType="begin"/>
        </w:r>
        <w:r>
          <w:rPr>
            <w:webHidden/>
          </w:rPr>
          <w:instrText xml:space="preserve"> PAGEREF _Toc230848916 \h </w:instrText>
        </w:r>
        <w:r>
          <w:rPr>
            <w:webHidden/>
          </w:rPr>
        </w:r>
        <w:r>
          <w:rPr>
            <w:webHidden/>
          </w:rPr>
          <w:fldChar w:fldCharType="separate"/>
        </w:r>
        <w:r>
          <w:rPr>
            <w:webHidden/>
          </w:rPr>
          <w:t>263</w:t>
        </w:r>
        <w:r>
          <w:rPr>
            <w:webHidden/>
          </w:rPr>
          <w:fldChar w:fldCharType="end"/>
        </w:r>
      </w:hyperlink>
    </w:p>
    <w:p w14:paraId="659DBC5C" w14:textId="6AB31BFC"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17" w:history="1">
        <w:r w:rsidRPr="00632BFC">
          <w:rPr>
            <w:rStyle w:val="Hyperlink"/>
          </w:rPr>
          <w:t>Abbildung 295: Hier können Wörter für den Indexausschluss hinzugefügt werden.</w:t>
        </w:r>
        <w:r>
          <w:rPr>
            <w:webHidden/>
          </w:rPr>
          <w:tab/>
        </w:r>
        <w:r>
          <w:rPr>
            <w:webHidden/>
          </w:rPr>
          <w:fldChar w:fldCharType="begin"/>
        </w:r>
        <w:r>
          <w:rPr>
            <w:webHidden/>
          </w:rPr>
          <w:instrText xml:space="preserve"> PAGEREF _Toc230848917 \h </w:instrText>
        </w:r>
        <w:r>
          <w:rPr>
            <w:webHidden/>
          </w:rPr>
        </w:r>
        <w:r>
          <w:rPr>
            <w:webHidden/>
          </w:rPr>
          <w:fldChar w:fldCharType="separate"/>
        </w:r>
        <w:r>
          <w:rPr>
            <w:webHidden/>
          </w:rPr>
          <w:t>265</w:t>
        </w:r>
        <w:r>
          <w:rPr>
            <w:webHidden/>
          </w:rPr>
          <w:fldChar w:fldCharType="end"/>
        </w:r>
      </w:hyperlink>
    </w:p>
    <w:p w14:paraId="6F500224" w14:textId="2ACB508E"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18" w:history="1">
        <w:r w:rsidRPr="00632BFC">
          <w:rPr>
            <w:rStyle w:val="Hyperlink"/>
          </w:rPr>
          <w:t>Abbildung 296: Synonyms-Modul für flexiblere Suchanfragen.</w:t>
        </w:r>
        <w:r>
          <w:rPr>
            <w:webHidden/>
          </w:rPr>
          <w:tab/>
        </w:r>
        <w:r>
          <w:rPr>
            <w:webHidden/>
          </w:rPr>
          <w:fldChar w:fldCharType="begin"/>
        </w:r>
        <w:r>
          <w:rPr>
            <w:webHidden/>
          </w:rPr>
          <w:instrText xml:space="preserve"> PAGEREF _Toc230848918 \h </w:instrText>
        </w:r>
        <w:r>
          <w:rPr>
            <w:webHidden/>
          </w:rPr>
        </w:r>
        <w:r>
          <w:rPr>
            <w:webHidden/>
          </w:rPr>
          <w:fldChar w:fldCharType="separate"/>
        </w:r>
        <w:r>
          <w:rPr>
            <w:webHidden/>
          </w:rPr>
          <w:t>265</w:t>
        </w:r>
        <w:r>
          <w:rPr>
            <w:webHidden/>
          </w:rPr>
          <w:fldChar w:fldCharType="end"/>
        </w:r>
      </w:hyperlink>
    </w:p>
    <w:p w14:paraId="6B6F0E6B" w14:textId="6891517F"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19" w:history="1">
        <w:r w:rsidRPr="00632BFC">
          <w:rPr>
            <w:rStyle w:val="Hyperlink"/>
          </w:rPr>
          <w:t>Abbildung 297: Übersicht über die Index-Warteschlange.</w:t>
        </w:r>
        <w:r>
          <w:rPr>
            <w:webHidden/>
          </w:rPr>
          <w:tab/>
        </w:r>
        <w:r>
          <w:rPr>
            <w:webHidden/>
          </w:rPr>
          <w:fldChar w:fldCharType="begin"/>
        </w:r>
        <w:r>
          <w:rPr>
            <w:webHidden/>
          </w:rPr>
          <w:instrText xml:space="preserve"> PAGEREF _Toc230848919 \h </w:instrText>
        </w:r>
        <w:r>
          <w:rPr>
            <w:webHidden/>
          </w:rPr>
        </w:r>
        <w:r>
          <w:rPr>
            <w:webHidden/>
          </w:rPr>
          <w:fldChar w:fldCharType="separate"/>
        </w:r>
        <w:r>
          <w:rPr>
            <w:webHidden/>
          </w:rPr>
          <w:t>266</w:t>
        </w:r>
        <w:r>
          <w:rPr>
            <w:webHidden/>
          </w:rPr>
          <w:fldChar w:fldCharType="end"/>
        </w:r>
      </w:hyperlink>
    </w:p>
    <w:p w14:paraId="1E891C14" w14:textId="04998CE8"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20" w:history="1">
        <w:r w:rsidRPr="00632BFC">
          <w:rPr>
            <w:rStyle w:val="Hyperlink"/>
          </w:rPr>
          <w:t>Abbildung 298: Konfigurierbare Elemente des GSB in den Seiteneigenschaften.</w:t>
        </w:r>
        <w:r>
          <w:rPr>
            <w:webHidden/>
          </w:rPr>
          <w:tab/>
        </w:r>
        <w:r>
          <w:rPr>
            <w:webHidden/>
          </w:rPr>
          <w:fldChar w:fldCharType="begin"/>
        </w:r>
        <w:r>
          <w:rPr>
            <w:webHidden/>
          </w:rPr>
          <w:instrText xml:space="preserve"> PAGEREF _Toc230848920 \h </w:instrText>
        </w:r>
        <w:r>
          <w:rPr>
            <w:webHidden/>
          </w:rPr>
        </w:r>
        <w:r>
          <w:rPr>
            <w:webHidden/>
          </w:rPr>
          <w:fldChar w:fldCharType="separate"/>
        </w:r>
        <w:r>
          <w:rPr>
            <w:webHidden/>
          </w:rPr>
          <w:t>267</w:t>
        </w:r>
        <w:r>
          <w:rPr>
            <w:webHidden/>
          </w:rPr>
          <w:fldChar w:fldCharType="end"/>
        </w:r>
      </w:hyperlink>
    </w:p>
    <w:p w14:paraId="0D06F2D3" w14:textId="762AB20E"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21" w:history="1">
        <w:r w:rsidRPr="00632BFC">
          <w:rPr>
            <w:rStyle w:val="Hyperlink"/>
          </w:rPr>
          <w:t>Abbildung 299: TypoScript-Einstiegspunkt im Dropdown-Menü.</w:t>
        </w:r>
        <w:r>
          <w:rPr>
            <w:webHidden/>
          </w:rPr>
          <w:tab/>
        </w:r>
        <w:r>
          <w:rPr>
            <w:webHidden/>
          </w:rPr>
          <w:fldChar w:fldCharType="begin"/>
        </w:r>
        <w:r>
          <w:rPr>
            <w:webHidden/>
          </w:rPr>
          <w:instrText xml:space="preserve"> PAGEREF _Toc230848921 \h </w:instrText>
        </w:r>
        <w:r>
          <w:rPr>
            <w:webHidden/>
          </w:rPr>
        </w:r>
        <w:r>
          <w:rPr>
            <w:webHidden/>
          </w:rPr>
          <w:fldChar w:fldCharType="separate"/>
        </w:r>
        <w:r>
          <w:rPr>
            <w:webHidden/>
          </w:rPr>
          <w:t>268</w:t>
        </w:r>
        <w:r>
          <w:rPr>
            <w:webHidden/>
          </w:rPr>
          <w:fldChar w:fldCharType="end"/>
        </w:r>
      </w:hyperlink>
    </w:p>
    <w:p w14:paraId="5E9E4E09" w14:textId="491435CD"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22" w:history="1">
        <w:r w:rsidRPr="00632BFC">
          <w:rPr>
            <w:rStyle w:val="Hyperlink"/>
          </w:rPr>
          <w:t>Abbildung 300: Die Option „Suche nutzen“.</w:t>
        </w:r>
        <w:r>
          <w:rPr>
            <w:webHidden/>
          </w:rPr>
          <w:tab/>
        </w:r>
        <w:r>
          <w:rPr>
            <w:webHidden/>
          </w:rPr>
          <w:fldChar w:fldCharType="begin"/>
        </w:r>
        <w:r>
          <w:rPr>
            <w:webHidden/>
          </w:rPr>
          <w:instrText xml:space="preserve"> PAGEREF _Toc230848922 \h </w:instrText>
        </w:r>
        <w:r>
          <w:rPr>
            <w:webHidden/>
          </w:rPr>
        </w:r>
        <w:r>
          <w:rPr>
            <w:webHidden/>
          </w:rPr>
          <w:fldChar w:fldCharType="separate"/>
        </w:r>
        <w:r>
          <w:rPr>
            <w:webHidden/>
          </w:rPr>
          <w:t>268</w:t>
        </w:r>
        <w:r>
          <w:rPr>
            <w:webHidden/>
          </w:rPr>
          <w:fldChar w:fldCharType="end"/>
        </w:r>
      </w:hyperlink>
    </w:p>
    <w:p w14:paraId="7A2490BF" w14:textId="48A01559"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23" w:history="1">
        <w:r w:rsidRPr="00632BFC">
          <w:rPr>
            <w:rStyle w:val="Hyperlink"/>
          </w:rPr>
          <w:t>Abbildung 301: Die Option „Facetten nutzen“.</w:t>
        </w:r>
        <w:r>
          <w:rPr>
            <w:webHidden/>
          </w:rPr>
          <w:tab/>
        </w:r>
        <w:r>
          <w:rPr>
            <w:webHidden/>
          </w:rPr>
          <w:fldChar w:fldCharType="begin"/>
        </w:r>
        <w:r>
          <w:rPr>
            <w:webHidden/>
          </w:rPr>
          <w:instrText xml:space="preserve"> PAGEREF _Toc230848923 \h </w:instrText>
        </w:r>
        <w:r>
          <w:rPr>
            <w:webHidden/>
          </w:rPr>
        </w:r>
        <w:r>
          <w:rPr>
            <w:webHidden/>
          </w:rPr>
          <w:fldChar w:fldCharType="separate"/>
        </w:r>
        <w:r>
          <w:rPr>
            <w:webHidden/>
          </w:rPr>
          <w:t>268</w:t>
        </w:r>
        <w:r>
          <w:rPr>
            <w:webHidden/>
          </w:rPr>
          <w:fldChar w:fldCharType="end"/>
        </w:r>
      </w:hyperlink>
    </w:p>
    <w:p w14:paraId="67D1FBA6" w14:textId="34FCCCC6"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24" w:history="1">
        <w:r w:rsidRPr="00632BFC">
          <w:rPr>
            <w:rStyle w:val="Hyperlink"/>
          </w:rPr>
          <w:t>Abbildung 302: Auswahl des Navigations-Typs.</w:t>
        </w:r>
        <w:r>
          <w:rPr>
            <w:webHidden/>
          </w:rPr>
          <w:tab/>
        </w:r>
        <w:r>
          <w:rPr>
            <w:webHidden/>
          </w:rPr>
          <w:fldChar w:fldCharType="begin"/>
        </w:r>
        <w:r>
          <w:rPr>
            <w:webHidden/>
          </w:rPr>
          <w:instrText xml:space="preserve"> PAGEREF _Toc230848924 \h </w:instrText>
        </w:r>
        <w:r>
          <w:rPr>
            <w:webHidden/>
          </w:rPr>
        </w:r>
        <w:r>
          <w:rPr>
            <w:webHidden/>
          </w:rPr>
          <w:fldChar w:fldCharType="separate"/>
        </w:r>
        <w:r>
          <w:rPr>
            <w:webHidden/>
          </w:rPr>
          <w:t>269</w:t>
        </w:r>
        <w:r>
          <w:rPr>
            <w:webHidden/>
          </w:rPr>
          <w:fldChar w:fldCharType="end"/>
        </w:r>
      </w:hyperlink>
    </w:p>
    <w:p w14:paraId="7DB010B4" w14:textId="36C11ECA"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25" w:history="1">
        <w:r w:rsidRPr="00632BFC">
          <w:rPr>
            <w:rStyle w:val="Hyperlink"/>
          </w:rPr>
          <w:t>Abbildung 303: Eingabefeld für „Google Verification Code“.</w:t>
        </w:r>
        <w:r>
          <w:rPr>
            <w:webHidden/>
          </w:rPr>
          <w:tab/>
        </w:r>
        <w:r>
          <w:rPr>
            <w:webHidden/>
          </w:rPr>
          <w:fldChar w:fldCharType="begin"/>
        </w:r>
        <w:r>
          <w:rPr>
            <w:webHidden/>
          </w:rPr>
          <w:instrText xml:space="preserve"> PAGEREF _Toc230848925 \h </w:instrText>
        </w:r>
        <w:r>
          <w:rPr>
            <w:webHidden/>
          </w:rPr>
        </w:r>
        <w:r>
          <w:rPr>
            <w:webHidden/>
          </w:rPr>
          <w:fldChar w:fldCharType="separate"/>
        </w:r>
        <w:r>
          <w:rPr>
            <w:webHidden/>
          </w:rPr>
          <w:t>269</w:t>
        </w:r>
        <w:r>
          <w:rPr>
            <w:webHidden/>
          </w:rPr>
          <w:fldChar w:fldCharType="end"/>
        </w:r>
      </w:hyperlink>
    </w:p>
    <w:p w14:paraId="667DBDD4" w14:textId="4F4639BD"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26" w:history="1">
        <w:r w:rsidRPr="00632BFC">
          <w:rPr>
            <w:rStyle w:val="Hyperlink"/>
          </w:rPr>
          <w:t>Abbildung 304: Eingabefenster zur Verifizierung über URL und HTML-Datei.</w:t>
        </w:r>
        <w:r>
          <w:rPr>
            <w:webHidden/>
          </w:rPr>
          <w:tab/>
        </w:r>
        <w:r>
          <w:rPr>
            <w:webHidden/>
          </w:rPr>
          <w:fldChar w:fldCharType="begin"/>
        </w:r>
        <w:r>
          <w:rPr>
            <w:webHidden/>
          </w:rPr>
          <w:instrText xml:space="preserve"> PAGEREF _Toc230848926 \h </w:instrText>
        </w:r>
        <w:r>
          <w:rPr>
            <w:webHidden/>
          </w:rPr>
        </w:r>
        <w:r>
          <w:rPr>
            <w:webHidden/>
          </w:rPr>
          <w:fldChar w:fldCharType="separate"/>
        </w:r>
        <w:r>
          <w:rPr>
            <w:webHidden/>
          </w:rPr>
          <w:t>270</w:t>
        </w:r>
        <w:r>
          <w:rPr>
            <w:webHidden/>
          </w:rPr>
          <w:fldChar w:fldCharType="end"/>
        </w:r>
      </w:hyperlink>
    </w:p>
    <w:p w14:paraId="00E85259" w14:textId="31E0682A"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27" w:history="1">
        <w:r w:rsidRPr="00632BFC">
          <w:rPr>
            <w:rStyle w:val="Hyperlink"/>
          </w:rPr>
          <w:t>Abbildung 305: Konfigurationsoptionen für Favicons.</w:t>
        </w:r>
        <w:r>
          <w:rPr>
            <w:webHidden/>
          </w:rPr>
          <w:tab/>
        </w:r>
        <w:r>
          <w:rPr>
            <w:webHidden/>
          </w:rPr>
          <w:fldChar w:fldCharType="begin"/>
        </w:r>
        <w:r>
          <w:rPr>
            <w:webHidden/>
          </w:rPr>
          <w:instrText xml:space="preserve"> PAGEREF _Toc230848927 \h </w:instrText>
        </w:r>
        <w:r>
          <w:rPr>
            <w:webHidden/>
          </w:rPr>
        </w:r>
        <w:r>
          <w:rPr>
            <w:webHidden/>
          </w:rPr>
          <w:fldChar w:fldCharType="separate"/>
        </w:r>
        <w:r>
          <w:rPr>
            <w:webHidden/>
          </w:rPr>
          <w:t>271</w:t>
        </w:r>
        <w:r>
          <w:rPr>
            <w:webHidden/>
          </w:rPr>
          <w:fldChar w:fldCharType="end"/>
        </w:r>
      </w:hyperlink>
    </w:p>
    <w:p w14:paraId="6BABDC1F" w14:textId="372C01DE"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28" w:history="1">
        <w:r w:rsidRPr="00632BFC">
          <w:rPr>
            <w:rStyle w:val="Hyperlink"/>
          </w:rPr>
          <w:t>Abbildung 306: Schalter Textmarke/Gesamtes Logo tauschen.</w:t>
        </w:r>
        <w:r>
          <w:rPr>
            <w:webHidden/>
          </w:rPr>
          <w:tab/>
        </w:r>
        <w:r>
          <w:rPr>
            <w:webHidden/>
          </w:rPr>
          <w:fldChar w:fldCharType="begin"/>
        </w:r>
        <w:r>
          <w:rPr>
            <w:webHidden/>
          </w:rPr>
          <w:instrText xml:space="preserve"> PAGEREF _Toc230848928 \h </w:instrText>
        </w:r>
        <w:r>
          <w:rPr>
            <w:webHidden/>
          </w:rPr>
        </w:r>
        <w:r>
          <w:rPr>
            <w:webHidden/>
          </w:rPr>
          <w:fldChar w:fldCharType="separate"/>
        </w:r>
        <w:r>
          <w:rPr>
            <w:webHidden/>
          </w:rPr>
          <w:t>271</w:t>
        </w:r>
        <w:r>
          <w:rPr>
            <w:webHidden/>
          </w:rPr>
          <w:fldChar w:fldCharType="end"/>
        </w:r>
      </w:hyperlink>
    </w:p>
    <w:p w14:paraId="3B288F85" w14:textId="5D5F8175"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29" w:history="1">
        <w:r w:rsidRPr="00632BFC">
          <w:rPr>
            <w:rStyle w:val="Hyperlink"/>
          </w:rPr>
          <w:t>Abbildung 307: Logo mit Flaggenstrich und SVG-Textpfad.</w:t>
        </w:r>
        <w:r>
          <w:rPr>
            <w:webHidden/>
          </w:rPr>
          <w:tab/>
        </w:r>
        <w:r>
          <w:rPr>
            <w:webHidden/>
          </w:rPr>
          <w:fldChar w:fldCharType="begin"/>
        </w:r>
        <w:r>
          <w:rPr>
            <w:webHidden/>
          </w:rPr>
          <w:instrText xml:space="preserve"> PAGEREF _Toc230848929 \h </w:instrText>
        </w:r>
        <w:r>
          <w:rPr>
            <w:webHidden/>
          </w:rPr>
        </w:r>
        <w:r>
          <w:rPr>
            <w:webHidden/>
          </w:rPr>
          <w:fldChar w:fldCharType="separate"/>
        </w:r>
        <w:r>
          <w:rPr>
            <w:webHidden/>
          </w:rPr>
          <w:t>272</w:t>
        </w:r>
        <w:r>
          <w:rPr>
            <w:webHidden/>
          </w:rPr>
          <w:fldChar w:fldCharType="end"/>
        </w:r>
      </w:hyperlink>
    </w:p>
    <w:p w14:paraId="1E16A2E2" w14:textId="0919C272"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30" w:history="1">
        <w:r w:rsidRPr="00632BFC">
          <w:rPr>
            <w:rStyle w:val="Hyperlink"/>
          </w:rPr>
          <w:t>Abbildung 308: Die Option zum Austauschen der Logo-Textmarke.</w:t>
        </w:r>
        <w:r>
          <w:rPr>
            <w:webHidden/>
          </w:rPr>
          <w:tab/>
        </w:r>
        <w:r>
          <w:rPr>
            <w:webHidden/>
          </w:rPr>
          <w:fldChar w:fldCharType="begin"/>
        </w:r>
        <w:r>
          <w:rPr>
            <w:webHidden/>
          </w:rPr>
          <w:instrText xml:space="preserve"> PAGEREF _Toc230848930 \h </w:instrText>
        </w:r>
        <w:r>
          <w:rPr>
            <w:webHidden/>
          </w:rPr>
        </w:r>
        <w:r>
          <w:rPr>
            <w:webHidden/>
          </w:rPr>
          <w:fldChar w:fldCharType="separate"/>
        </w:r>
        <w:r>
          <w:rPr>
            <w:webHidden/>
          </w:rPr>
          <w:t>272</w:t>
        </w:r>
        <w:r>
          <w:rPr>
            <w:webHidden/>
          </w:rPr>
          <w:fldChar w:fldCharType="end"/>
        </w:r>
      </w:hyperlink>
    </w:p>
    <w:p w14:paraId="6573691A" w14:textId="49128BC4"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31" w:history="1">
        <w:r w:rsidRPr="00632BFC">
          <w:rPr>
            <w:rStyle w:val="Hyperlink"/>
          </w:rPr>
          <w:t>Abbildung 309: Die Option zum Austauschen des gesamten Logos.</w:t>
        </w:r>
        <w:r>
          <w:rPr>
            <w:webHidden/>
          </w:rPr>
          <w:tab/>
        </w:r>
        <w:r>
          <w:rPr>
            <w:webHidden/>
          </w:rPr>
          <w:fldChar w:fldCharType="begin"/>
        </w:r>
        <w:r>
          <w:rPr>
            <w:webHidden/>
          </w:rPr>
          <w:instrText xml:space="preserve"> PAGEREF _Toc230848931 \h </w:instrText>
        </w:r>
        <w:r>
          <w:rPr>
            <w:webHidden/>
          </w:rPr>
        </w:r>
        <w:r>
          <w:rPr>
            <w:webHidden/>
          </w:rPr>
          <w:fldChar w:fldCharType="separate"/>
        </w:r>
        <w:r>
          <w:rPr>
            <w:webHidden/>
          </w:rPr>
          <w:t>272</w:t>
        </w:r>
        <w:r>
          <w:rPr>
            <w:webHidden/>
          </w:rPr>
          <w:fldChar w:fldCharType="end"/>
        </w:r>
      </w:hyperlink>
    </w:p>
    <w:p w14:paraId="179402B5" w14:textId="0373AAE3"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32" w:history="1">
        <w:r w:rsidRPr="00632BFC">
          <w:rPr>
            <w:rStyle w:val="Hyperlink"/>
          </w:rPr>
          <w:t>Abbildung 310: Option zum Hinzufügen eines zweiten Logos.</w:t>
        </w:r>
        <w:r>
          <w:rPr>
            <w:webHidden/>
          </w:rPr>
          <w:tab/>
        </w:r>
        <w:r>
          <w:rPr>
            <w:webHidden/>
          </w:rPr>
          <w:fldChar w:fldCharType="begin"/>
        </w:r>
        <w:r>
          <w:rPr>
            <w:webHidden/>
          </w:rPr>
          <w:instrText xml:space="preserve"> PAGEREF _Toc230848932 \h </w:instrText>
        </w:r>
        <w:r>
          <w:rPr>
            <w:webHidden/>
          </w:rPr>
        </w:r>
        <w:r>
          <w:rPr>
            <w:webHidden/>
          </w:rPr>
          <w:fldChar w:fldCharType="separate"/>
        </w:r>
        <w:r>
          <w:rPr>
            <w:webHidden/>
          </w:rPr>
          <w:t>272</w:t>
        </w:r>
        <w:r>
          <w:rPr>
            <w:webHidden/>
          </w:rPr>
          <w:fldChar w:fldCharType="end"/>
        </w:r>
      </w:hyperlink>
    </w:p>
    <w:p w14:paraId="2438A1B0" w14:textId="5ABA0351"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33" w:history="1">
        <w:r w:rsidRPr="00632BFC">
          <w:rPr>
            <w:rStyle w:val="Hyperlink"/>
          </w:rPr>
          <w:t>Abbildung 311: Konfiguration für das Zweite Logo.</w:t>
        </w:r>
        <w:r>
          <w:rPr>
            <w:webHidden/>
          </w:rPr>
          <w:tab/>
        </w:r>
        <w:r>
          <w:rPr>
            <w:webHidden/>
          </w:rPr>
          <w:fldChar w:fldCharType="begin"/>
        </w:r>
        <w:r>
          <w:rPr>
            <w:webHidden/>
          </w:rPr>
          <w:instrText xml:space="preserve"> PAGEREF _Toc230848933 \h </w:instrText>
        </w:r>
        <w:r>
          <w:rPr>
            <w:webHidden/>
          </w:rPr>
        </w:r>
        <w:r>
          <w:rPr>
            <w:webHidden/>
          </w:rPr>
          <w:fldChar w:fldCharType="separate"/>
        </w:r>
        <w:r>
          <w:rPr>
            <w:webHidden/>
          </w:rPr>
          <w:t>273</w:t>
        </w:r>
        <w:r>
          <w:rPr>
            <w:webHidden/>
          </w:rPr>
          <w:fldChar w:fldCharType="end"/>
        </w:r>
      </w:hyperlink>
    </w:p>
    <w:p w14:paraId="2B9F9ECD" w14:textId="775816B9"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34" w:history="1">
        <w:r w:rsidRPr="00632BFC">
          <w:rPr>
            <w:rStyle w:val="Hyperlink"/>
          </w:rPr>
          <w:t>Abbildung 312: Toggle „Kopfzeile anzeigen“.</w:t>
        </w:r>
        <w:r>
          <w:rPr>
            <w:webHidden/>
          </w:rPr>
          <w:tab/>
        </w:r>
        <w:r>
          <w:rPr>
            <w:webHidden/>
          </w:rPr>
          <w:fldChar w:fldCharType="begin"/>
        </w:r>
        <w:r>
          <w:rPr>
            <w:webHidden/>
          </w:rPr>
          <w:instrText xml:space="preserve"> PAGEREF _Toc230848934 \h </w:instrText>
        </w:r>
        <w:r>
          <w:rPr>
            <w:webHidden/>
          </w:rPr>
        </w:r>
        <w:r>
          <w:rPr>
            <w:webHidden/>
          </w:rPr>
          <w:fldChar w:fldCharType="separate"/>
        </w:r>
        <w:r>
          <w:rPr>
            <w:webHidden/>
          </w:rPr>
          <w:t>273</w:t>
        </w:r>
        <w:r>
          <w:rPr>
            <w:webHidden/>
          </w:rPr>
          <w:fldChar w:fldCharType="end"/>
        </w:r>
      </w:hyperlink>
    </w:p>
    <w:p w14:paraId="259BEB5A" w14:textId="2AB6A99D"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35" w:history="1">
        <w:r w:rsidRPr="00632BFC">
          <w:rPr>
            <w:rStyle w:val="Hyperlink"/>
          </w:rPr>
          <w:t>Abbildung 313: Kopfzeile im Webauftritt.</w:t>
        </w:r>
        <w:r>
          <w:rPr>
            <w:webHidden/>
          </w:rPr>
          <w:tab/>
        </w:r>
        <w:r>
          <w:rPr>
            <w:webHidden/>
          </w:rPr>
          <w:fldChar w:fldCharType="begin"/>
        </w:r>
        <w:r>
          <w:rPr>
            <w:webHidden/>
          </w:rPr>
          <w:instrText xml:space="preserve"> PAGEREF _Toc230848935 \h </w:instrText>
        </w:r>
        <w:r>
          <w:rPr>
            <w:webHidden/>
          </w:rPr>
        </w:r>
        <w:r>
          <w:rPr>
            <w:webHidden/>
          </w:rPr>
          <w:fldChar w:fldCharType="separate"/>
        </w:r>
        <w:r>
          <w:rPr>
            <w:webHidden/>
          </w:rPr>
          <w:t>273</w:t>
        </w:r>
        <w:r>
          <w:rPr>
            <w:webHidden/>
          </w:rPr>
          <w:fldChar w:fldCharType="end"/>
        </w:r>
      </w:hyperlink>
    </w:p>
    <w:p w14:paraId="69A09D1B" w14:textId="58311B6B"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36" w:history="1">
        <w:r w:rsidRPr="00632BFC">
          <w:rPr>
            <w:rStyle w:val="Hyperlink"/>
          </w:rPr>
          <w:t>Abbildung 314: Konfiguration Color General (Verfügbar ab Version GSB 11.1.3.5).</w:t>
        </w:r>
        <w:r>
          <w:rPr>
            <w:webHidden/>
          </w:rPr>
          <w:tab/>
        </w:r>
        <w:r>
          <w:rPr>
            <w:webHidden/>
          </w:rPr>
          <w:fldChar w:fldCharType="begin"/>
        </w:r>
        <w:r>
          <w:rPr>
            <w:webHidden/>
          </w:rPr>
          <w:instrText xml:space="preserve"> PAGEREF _Toc230848936 \h </w:instrText>
        </w:r>
        <w:r>
          <w:rPr>
            <w:webHidden/>
          </w:rPr>
        </w:r>
        <w:r>
          <w:rPr>
            <w:webHidden/>
          </w:rPr>
          <w:fldChar w:fldCharType="separate"/>
        </w:r>
        <w:r>
          <w:rPr>
            <w:webHidden/>
          </w:rPr>
          <w:t>274</w:t>
        </w:r>
        <w:r>
          <w:rPr>
            <w:webHidden/>
          </w:rPr>
          <w:fldChar w:fldCharType="end"/>
        </w:r>
      </w:hyperlink>
    </w:p>
    <w:p w14:paraId="51B8049A" w14:textId="63533D6A"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37" w:history="1">
        <w:r w:rsidRPr="00632BFC">
          <w:rPr>
            <w:rStyle w:val="Hyperlink"/>
          </w:rPr>
          <w:t>Abbildung 315: Konfiguration der Farben und deren Bezeichnung.</w:t>
        </w:r>
        <w:r>
          <w:rPr>
            <w:webHidden/>
          </w:rPr>
          <w:tab/>
        </w:r>
        <w:r>
          <w:rPr>
            <w:webHidden/>
          </w:rPr>
          <w:fldChar w:fldCharType="begin"/>
        </w:r>
        <w:r>
          <w:rPr>
            <w:webHidden/>
          </w:rPr>
          <w:instrText xml:space="preserve"> PAGEREF _Toc230848937 \h </w:instrText>
        </w:r>
        <w:r>
          <w:rPr>
            <w:webHidden/>
          </w:rPr>
        </w:r>
        <w:r>
          <w:rPr>
            <w:webHidden/>
          </w:rPr>
          <w:fldChar w:fldCharType="separate"/>
        </w:r>
        <w:r>
          <w:rPr>
            <w:webHidden/>
          </w:rPr>
          <w:t>275</w:t>
        </w:r>
        <w:r>
          <w:rPr>
            <w:webHidden/>
          </w:rPr>
          <w:fldChar w:fldCharType="end"/>
        </w:r>
      </w:hyperlink>
    </w:p>
    <w:p w14:paraId="1B956216" w14:textId="30D29F96"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38" w:history="1">
        <w:r w:rsidRPr="00632BFC">
          <w:rPr>
            <w:rStyle w:val="Hyperlink"/>
          </w:rPr>
          <w:t>Abbildung 316: Konfigurationsmöglichkeiten für Schriftarten.</w:t>
        </w:r>
        <w:r>
          <w:rPr>
            <w:webHidden/>
          </w:rPr>
          <w:tab/>
        </w:r>
        <w:r>
          <w:rPr>
            <w:webHidden/>
          </w:rPr>
          <w:fldChar w:fldCharType="begin"/>
        </w:r>
        <w:r>
          <w:rPr>
            <w:webHidden/>
          </w:rPr>
          <w:instrText xml:space="preserve"> PAGEREF _Toc230848938 \h </w:instrText>
        </w:r>
        <w:r>
          <w:rPr>
            <w:webHidden/>
          </w:rPr>
        </w:r>
        <w:r>
          <w:rPr>
            <w:webHidden/>
          </w:rPr>
          <w:fldChar w:fldCharType="separate"/>
        </w:r>
        <w:r>
          <w:rPr>
            <w:webHidden/>
          </w:rPr>
          <w:t>276</w:t>
        </w:r>
        <w:r>
          <w:rPr>
            <w:webHidden/>
          </w:rPr>
          <w:fldChar w:fldCharType="end"/>
        </w:r>
      </w:hyperlink>
    </w:p>
    <w:p w14:paraId="4CE0AD2C" w14:textId="2718585E"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39" w:history="1">
        <w:r w:rsidRPr="00632BFC">
          <w:rPr>
            <w:rStyle w:val="Hyperlink"/>
          </w:rPr>
          <w:t>Abbildung 317: Schalter Copyright anzeigen</w:t>
        </w:r>
        <w:r>
          <w:rPr>
            <w:webHidden/>
          </w:rPr>
          <w:tab/>
        </w:r>
        <w:r>
          <w:rPr>
            <w:webHidden/>
          </w:rPr>
          <w:fldChar w:fldCharType="begin"/>
        </w:r>
        <w:r>
          <w:rPr>
            <w:webHidden/>
          </w:rPr>
          <w:instrText xml:space="preserve"> PAGEREF _Toc230848939 \h </w:instrText>
        </w:r>
        <w:r>
          <w:rPr>
            <w:webHidden/>
          </w:rPr>
        </w:r>
        <w:r>
          <w:rPr>
            <w:webHidden/>
          </w:rPr>
          <w:fldChar w:fldCharType="separate"/>
        </w:r>
        <w:r>
          <w:rPr>
            <w:webHidden/>
          </w:rPr>
          <w:t>276</w:t>
        </w:r>
        <w:r>
          <w:rPr>
            <w:webHidden/>
          </w:rPr>
          <w:fldChar w:fldCharType="end"/>
        </w:r>
      </w:hyperlink>
    </w:p>
    <w:p w14:paraId="62606040" w14:textId="45D2AEDC"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40" w:history="1">
        <w:r w:rsidRPr="00632BFC">
          <w:rPr>
            <w:rStyle w:val="Hyperlink"/>
          </w:rPr>
          <w:t>Abbildung 318: Ansicht Seitenmenü und Import/Export Funktion.</w:t>
        </w:r>
        <w:r>
          <w:rPr>
            <w:webHidden/>
          </w:rPr>
          <w:tab/>
        </w:r>
        <w:r>
          <w:rPr>
            <w:webHidden/>
          </w:rPr>
          <w:fldChar w:fldCharType="begin"/>
        </w:r>
        <w:r>
          <w:rPr>
            <w:webHidden/>
          </w:rPr>
          <w:instrText xml:space="preserve"> PAGEREF _Toc230848940 \h </w:instrText>
        </w:r>
        <w:r>
          <w:rPr>
            <w:webHidden/>
          </w:rPr>
        </w:r>
        <w:r>
          <w:rPr>
            <w:webHidden/>
          </w:rPr>
          <w:fldChar w:fldCharType="separate"/>
        </w:r>
        <w:r>
          <w:rPr>
            <w:webHidden/>
          </w:rPr>
          <w:t>277</w:t>
        </w:r>
        <w:r>
          <w:rPr>
            <w:webHidden/>
          </w:rPr>
          <w:fldChar w:fldCharType="end"/>
        </w:r>
      </w:hyperlink>
    </w:p>
    <w:p w14:paraId="26596D57" w14:textId="75F21E4E"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41" w:history="1">
        <w:r w:rsidRPr="00632BFC">
          <w:rPr>
            <w:rStyle w:val="Hyperlink"/>
          </w:rPr>
          <w:t>Abbildung 319: Die Export-Funktion mit Seitenauswahl.</w:t>
        </w:r>
        <w:r>
          <w:rPr>
            <w:webHidden/>
          </w:rPr>
          <w:tab/>
        </w:r>
        <w:r>
          <w:rPr>
            <w:webHidden/>
          </w:rPr>
          <w:fldChar w:fldCharType="begin"/>
        </w:r>
        <w:r>
          <w:rPr>
            <w:webHidden/>
          </w:rPr>
          <w:instrText xml:space="preserve"> PAGEREF _Toc230848941 \h </w:instrText>
        </w:r>
        <w:r>
          <w:rPr>
            <w:webHidden/>
          </w:rPr>
        </w:r>
        <w:r>
          <w:rPr>
            <w:webHidden/>
          </w:rPr>
          <w:fldChar w:fldCharType="separate"/>
        </w:r>
        <w:r>
          <w:rPr>
            <w:webHidden/>
          </w:rPr>
          <w:t>277</w:t>
        </w:r>
        <w:r>
          <w:rPr>
            <w:webHidden/>
          </w:rPr>
          <w:fldChar w:fldCharType="end"/>
        </w:r>
      </w:hyperlink>
    </w:p>
    <w:p w14:paraId="4FC46045" w14:textId="56686CB2"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42" w:history="1">
        <w:r w:rsidRPr="00632BFC">
          <w:rPr>
            <w:rStyle w:val="Hyperlink"/>
          </w:rPr>
          <w:t>Abbildung 320: Die Import-Funktion.</w:t>
        </w:r>
        <w:r>
          <w:rPr>
            <w:webHidden/>
          </w:rPr>
          <w:tab/>
        </w:r>
        <w:r>
          <w:rPr>
            <w:webHidden/>
          </w:rPr>
          <w:fldChar w:fldCharType="begin"/>
        </w:r>
        <w:r>
          <w:rPr>
            <w:webHidden/>
          </w:rPr>
          <w:instrText xml:space="preserve"> PAGEREF _Toc230848942 \h </w:instrText>
        </w:r>
        <w:r>
          <w:rPr>
            <w:webHidden/>
          </w:rPr>
        </w:r>
        <w:r>
          <w:rPr>
            <w:webHidden/>
          </w:rPr>
          <w:fldChar w:fldCharType="separate"/>
        </w:r>
        <w:r>
          <w:rPr>
            <w:webHidden/>
          </w:rPr>
          <w:t>278</w:t>
        </w:r>
        <w:r>
          <w:rPr>
            <w:webHidden/>
          </w:rPr>
          <w:fldChar w:fldCharType="end"/>
        </w:r>
      </w:hyperlink>
    </w:p>
    <w:p w14:paraId="3BAE23B7" w14:textId="5A6BFCC9"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43" w:history="1">
        <w:r w:rsidRPr="00632BFC">
          <w:rPr>
            <w:rStyle w:val="Hyperlink"/>
          </w:rPr>
          <w:t>Abbildung 321: Der Cookie-Banner mit Standard-Text</w:t>
        </w:r>
        <w:r>
          <w:rPr>
            <w:webHidden/>
          </w:rPr>
          <w:tab/>
        </w:r>
        <w:r>
          <w:rPr>
            <w:webHidden/>
          </w:rPr>
          <w:fldChar w:fldCharType="begin"/>
        </w:r>
        <w:r>
          <w:rPr>
            <w:webHidden/>
          </w:rPr>
          <w:instrText xml:space="preserve"> PAGEREF _Toc230848943 \h </w:instrText>
        </w:r>
        <w:r>
          <w:rPr>
            <w:webHidden/>
          </w:rPr>
        </w:r>
        <w:r>
          <w:rPr>
            <w:webHidden/>
          </w:rPr>
          <w:fldChar w:fldCharType="separate"/>
        </w:r>
        <w:r>
          <w:rPr>
            <w:webHidden/>
          </w:rPr>
          <w:t>279</w:t>
        </w:r>
        <w:r>
          <w:rPr>
            <w:webHidden/>
          </w:rPr>
          <w:fldChar w:fldCharType="end"/>
        </w:r>
      </w:hyperlink>
    </w:p>
    <w:p w14:paraId="229CE57F" w14:textId="15B6C5E0"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44" w:history="1">
        <w:r w:rsidRPr="00632BFC">
          <w:rPr>
            <w:rStyle w:val="Hyperlink"/>
          </w:rPr>
          <w:t>Abbildung 322: Das Listenelement „Consent popup“.</w:t>
        </w:r>
        <w:r>
          <w:rPr>
            <w:webHidden/>
          </w:rPr>
          <w:tab/>
        </w:r>
        <w:r>
          <w:rPr>
            <w:webHidden/>
          </w:rPr>
          <w:fldChar w:fldCharType="begin"/>
        </w:r>
        <w:r>
          <w:rPr>
            <w:webHidden/>
          </w:rPr>
          <w:instrText xml:space="preserve"> PAGEREF _Toc230848944 \h </w:instrText>
        </w:r>
        <w:r>
          <w:rPr>
            <w:webHidden/>
          </w:rPr>
        </w:r>
        <w:r>
          <w:rPr>
            <w:webHidden/>
          </w:rPr>
          <w:fldChar w:fldCharType="separate"/>
        </w:r>
        <w:r>
          <w:rPr>
            <w:webHidden/>
          </w:rPr>
          <w:t>279</w:t>
        </w:r>
        <w:r>
          <w:rPr>
            <w:webHidden/>
          </w:rPr>
          <w:fldChar w:fldCharType="end"/>
        </w:r>
      </w:hyperlink>
    </w:p>
    <w:p w14:paraId="781CED95" w14:textId="4F4266A9"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45" w:history="1">
        <w:r w:rsidRPr="00632BFC">
          <w:rPr>
            <w:rStyle w:val="Hyperlink"/>
          </w:rPr>
          <w:t>Abbildung 323: Die Maske zur Bearbeitung der Texte des Cookie-Banners.</w:t>
        </w:r>
        <w:r>
          <w:rPr>
            <w:webHidden/>
          </w:rPr>
          <w:tab/>
        </w:r>
        <w:r>
          <w:rPr>
            <w:webHidden/>
          </w:rPr>
          <w:fldChar w:fldCharType="begin"/>
        </w:r>
        <w:r>
          <w:rPr>
            <w:webHidden/>
          </w:rPr>
          <w:instrText xml:space="preserve"> PAGEREF _Toc230848945 \h </w:instrText>
        </w:r>
        <w:r>
          <w:rPr>
            <w:webHidden/>
          </w:rPr>
        </w:r>
        <w:r>
          <w:rPr>
            <w:webHidden/>
          </w:rPr>
          <w:fldChar w:fldCharType="separate"/>
        </w:r>
        <w:r>
          <w:rPr>
            <w:webHidden/>
          </w:rPr>
          <w:t>280</w:t>
        </w:r>
        <w:r>
          <w:rPr>
            <w:webHidden/>
          </w:rPr>
          <w:fldChar w:fldCharType="end"/>
        </w:r>
      </w:hyperlink>
    </w:p>
    <w:p w14:paraId="08D37308" w14:textId="7EC16B11"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46" w:history="1">
        <w:r w:rsidRPr="00632BFC">
          <w:rPr>
            <w:rStyle w:val="Hyperlink"/>
          </w:rPr>
          <w:t>Abbildung 324: Anzeige des Cookie-Banners im Webauftritt.</w:t>
        </w:r>
        <w:r>
          <w:rPr>
            <w:webHidden/>
          </w:rPr>
          <w:tab/>
        </w:r>
        <w:r>
          <w:rPr>
            <w:webHidden/>
          </w:rPr>
          <w:fldChar w:fldCharType="begin"/>
        </w:r>
        <w:r>
          <w:rPr>
            <w:webHidden/>
          </w:rPr>
          <w:instrText xml:space="preserve"> PAGEREF _Toc230848946 \h </w:instrText>
        </w:r>
        <w:r>
          <w:rPr>
            <w:webHidden/>
          </w:rPr>
        </w:r>
        <w:r>
          <w:rPr>
            <w:webHidden/>
          </w:rPr>
          <w:fldChar w:fldCharType="separate"/>
        </w:r>
        <w:r>
          <w:rPr>
            <w:webHidden/>
          </w:rPr>
          <w:t>281</w:t>
        </w:r>
        <w:r>
          <w:rPr>
            <w:webHidden/>
          </w:rPr>
          <w:fldChar w:fldCharType="end"/>
        </w:r>
      </w:hyperlink>
    </w:p>
    <w:p w14:paraId="32F09DCC" w14:textId="64AD4243"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47" w:history="1">
        <w:r w:rsidRPr="00632BFC">
          <w:rPr>
            <w:rStyle w:val="Hyperlink"/>
          </w:rPr>
          <w:t>Abbildung 325: Anzeigen des Cookie-Banners mit Benutzer-Hash.</w:t>
        </w:r>
        <w:r>
          <w:rPr>
            <w:webHidden/>
          </w:rPr>
          <w:tab/>
        </w:r>
        <w:r>
          <w:rPr>
            <w:webHidden/>
          </w:rPr>
          <w:fldChar w:fldCharType="begin"/>
        </w:r>
        <w:r>
          <w:rPr>
            <w:webHidden/>
          </w:rPr>
          <w:instrText xml:space="preserve"> PAGEREF _Toc230848947 \h </w:instrText>
        </w:r>
        <w:r>
          <w:rPr>
            <w:webHidden/>
          </w:rPr>
        </w:r>
        <w:r>
          <w:rPr>
            <w:webHidden/>
          </w:rPr>
          <w:fldChar w:fldCharType="separate"/>
        </w:r>
        <w:r>
          <w:rPr>
            <w:webHidden/>
          </w:rPr>
          <w:t>281</w:t>
        </w:r>
        <w:r>
          <w:rPr>
            <w:webHidden/>
          </w:rPr>
          <w:fldChar w:fldCharType="end"/>
        </w:r>
      </w:hyperlink>
    </w:p>
    <w:p w14:paraId="53E2752C" w14:textId="0C417969"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48" w:history="1">
        <w:r w:rsidRPr="00632BFC">
          <w:rPr>
            <w:rStyle w:val="Hyperlink"/>
          </w:rPr>
          <w:t>Abbildung 326: Neues Consent Skript anlegen.</w:t>
        </w:r>
        <w:r>
          <w:rPr>
            <w:webHidden/>
          </w:rPr>
          <w:tab/>
        </w:r>
        <w:r>
          <w:rPr>
            <w:webHidden/>
          </w:rPr>
          <w:fldChar w:fldCharType="begin"/>
        </w:r>
        <w:r>
          <w:rPr>
            <w:webHidden/>
          </w:rPr>
          <w:instrText xml:space="preserve"> PAGEREF _Toc230848948 \h </w:instrText>
        </w:r>
        <w:r>
          <w:rPr>
            <w:webHidden/>
          </w:rPr>
        </w:r>
        <w:r>
          <w:rPr>
            <w:webHidden/>
          </w:rPr>
          <w:fldChar w:fldCharType="separate"/>
        </w:r>
        <w:r>
          <w:rPr>
            <w:webHidden/>
          </w:rPr>
          <w:t>282</w:t>
        </w:r>
        <w:r>
          <w:rPr>
            <w:webHidden/>
          </w:rPr>
          <w:fldChar w:fldCharType="end"/>
        </w:r>
      </w:hyperlink>
    </w:p>
    <w:p w14:paraId="31B5FF90" w14:textId="6CA9B729"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49" w:history="1">
        <w:r w:rsidRPr="00632BFC">
          <w:rPr>
            <w:rStyle w:val="Hyperlink"/>
          </w:rPr>
          <w:t>Abbildung 327: Neue Consent-Gruppe anlegen.</w:t>
        </w:r>
        <w:r>
          <w:rPr>
            <w:webHidden/>
          </w:rPr>
          <w:tab/>
        </w:r>
        <w:r>
          <w:rPr>
            <w:webHidden/>
          </w:rPr>
          <w:fldChar w:fldCharType="begin"/>
        </w:r>
        <w:r>
          <w:rPr>
            <w:webHidden/>
          </w:rPr>
          <w:instrText xml:space="preserve"> PAGEREF _Toc230848949 \h </w:instrText>
        </w:r>
        <w:r>
          <w:rPr>
            <w:webHidden/>
          </w:rPr>
        </w:r>
        <w:r>
          <w:rPr>
            <w:webHidden/>
          </w:rPr>
          <w:fldChar w:fldCharType="separate"/>
        </w:r>
        <w:r>
          <w:rPr>
            <w:webHidden/>
          </w:rPr>
          <w:t>283</w:t>
        </w:r>
        <w:r>
          <w:rPr>
            <w:webHidden/>
          </w:rPr>
          <w:fldChar w:fldCharType="end"/>
        </w:r>
      </w:hyperlink>
    </w:p>
    <w:p w14:paraId="2E1A0457" w14:textId="6C1E7096"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50" w:history="1">
        <w:r w:rsidRPr="00632BFC">
          <w:rPr>
            <w:rStyle w:val="Hyperlink"/>
          </w:rPr>
          <w:t>Abbildung 328: Neuen Consent Manager anlegen.</w:t>
        </w:r>
        <w:r>
          <w:rPr>
            <w:webHidden/>
          </w:rPr>
          <w:tab/>
        </w:r>
        <w:r>
          <w:rPr>
            <w:webHidden/>
          </w:rPr>
          <w:fldChar w:fldCharType="begin"/>
        </w:r>
        <w:r>
          <w:rPr>
            <w:webHidden/>
          </w:rPr>
          <w:instrText xml:space="preserve"> PAGEREF _Toc230848950 \h </w:instrText>
        </w:r>
        <w:r>
          <w:rPr>
            <w:webHidden/>
          </w:rPr>
        </w:r>
        <w:r>
          <w:rPr>
            <w:webHidden/>
          </w:rPr>
          <w:fldChar w:fldCharType="separate"/>
        </w:r>
        <w:r>
          <w:rPr>
            <w:webHidden/>
          </w:rPr>
          <w:t>284</w:t>
        </w:r>
        <w:r>
          <w:rPr>
            <w:webHidden/>
          </w:rPr>
          <w:fldChar w:fldCharType="end"/>
        </w:r>
      </w:hyperlink>
    </w:p>
    <w:p w14:paraId="37254CF5" w14:textId="25D6F658"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51" w:history="1">
        <w:r w:rsidRPr="00632BFC">
          <w:rPr>
            <w:rStyle w:val="Hyperlink"/>
          </w:rPr>
          <w:t>Abbildung 329: Neuen Dateispeicher anlegen.</w:t>
        </w:r>
        <w:r>
          <w:rPr>
            <w:webHidden/>
          </w:rPr>
          <w:tab/>
        </w:r>
        <w:r>
          <w:rPr>
            <w:webHidden/>
          </w:rPr>
          <w:fldChar w:fldCharType="begin"/>
        </w:r>
        <w:r>
          <w:rPr>
            <w:webHidden/>
          </w:rPr>
          <w:instrText xml:space="preserve"> PAGEREF _Toc230848951 \h </w:instrText>
        </w:r>
        <w:r>
          <w:rPr>
            <w:webHidden/>
          </w:rPr>
        </w:r>
        <w:r>
          <w:rPr>
            <w:webHidden/>
          </w:rPr>
          <w:fldChar w:fldCharType="separate"/>
        </w:r>
        <w:r>
          <w:rPr>
            <w:webHidden/>
          </w:rPr>
          <w:t>286</w:t>
        </w:r>
        <w:r>
          <w:rPr>
            <w:webHidden/>
          </w:rPr>
          <w:fldChar w:fldCharType="end"/>
        </w:r>
      </w:hyperlink>
    </w:p>
    <w:p w14:paraId="2D061431" w14:textId="41850297" w:rsidR="0047632A" w:rsidRDefault="0047632A">
      <w:pPr>
        <w:pStyle w:val="Abbildungsverzeichnis"/>
        <w:rPr>
          <w:rFonts w:asciiTheme="minorHAnsi" w:eastAsiaTheme="minorEastAsia" w:hAnsiTheme="minorHAnsi" w:cstheme="minorBidi"/>
          <w:color w:val="auto"/>
          <w:kern w:val="2"/>
          <w:sz w:val="24"/>
          <w14:ligatures w14:val="standardContextual"/>
        </w:rPr>
      </w:pPr>
      <w:hyperlink w:anchor="_Toc230848952" w:history="1">
        <w:r w:rsidRPr="00632BFC">
          <w:rPr>
            <w:rStyle w:val="Hyperlink"/>
          </w:rPr>
          <w:t>Abbildung 330: Liste der Öffentlichen Zustellungen im Webauftritt.</w:t>
        </w:r>
        <w:r>
          <w:rPr>
            <w:webHidden/>
          </w:rPr>
          <w:tab/>
        </w:r>
        <w:r>
          <w:rPr>
            <w:webHidden/>
          </w:rPr>
          <w:fldChar w:fldCharType="begin"/>
        </w:r>
        <w:r>
          <w:rPr>
            <w:webHidden/>
          </w:rPr>
          <w:instrText xml:space="preserve"> PAGEREF _Toc230848952 \h </w:instrText>
        </w:r>
        <w:r>
          <w:rPr>
            <w:webHidden/>
          </w:rPr>
        </w:r>
        <w:r>
          <w:rPr>
            <w:webHidden/>
          </w:rPr>
          <w:fldChar w:fldCharType="separate"/>
        </w:r>
        <w:r>
          <w:rPr>
            <w:webHidden/>
          </w:rPr>
          <w:t>287</w:t>
        </w:r>
        <w:r>
          <w:rPr>
            <w:webHidden/>
          </w:rPr>
          <w:fldChar w:fldCharType="end"/>
        </w:r>
      </w:hyperlink>
    </w:p>
    <w:p w14:paraId="2A61BA9E" w14:textId="77777777" w:rsidR="000A2620" w:rsidRDefault="000A2620">
      <w:pPr>
        <w:spacing w:after="0"/>
        <w:rPr>
          <w:rFonts w:asciiTheme="majorHAnsi" w:eastAsiaTheme="majorEastAsia" w:hAnsiTheme="majorHAnsi" w:cstheme="majorBidi"/>
          <w:color w:val="000000" w:themeColor="text1"/>
          <w:spacing w:val="5"/>
          <w:kern w:val="28"/>
          <w:sz w:val="52"/>
          <w:szCs w:val="52"/>
          <w:shd w:val="clear" w:color="auto" w:fill="E6E6E6"/>
        </w:rPr>
      </w:pPr>
      <w:r>
        <w:rPr>
          <w:shd w:val="clear" w:color="auto" w:fill="E6E6E6"/>
        </w:rPr>
        <w:br w:type="page"/>
      </w:r>
    </w:p>
    <w:p w14:paraId="4B3CEF0E" w14:textId="6E50BCA3" w:rsidR="00217785" w:rsidRDefault="00217785" w:rsidP="000A2620">
      <w:pPr>
        <w:pStyle w:val="berschrift1"/>
        <w:numPr>
          <w:ilvl w:val="0"/>
          <w:numId w:val="0"/>
        </w:numPr>
      </w:pPr>
      <w:r w:rsidRPr="00500FE6">
        <w:rPr>
          <w:shd w:val="clear" w:color="auto" w:fill="E6E6E6"/>
        </w:rPr>
        <w:lastRenderedPageBreak/>
        <w:fldChar w:fldCharType="end"/>
      </w:r>
      <w:r w:rsidR="000A2620" w:rsidRPr="000A2620">
        <w:t>Änderungshistorie</w:t>
      </w:r>
    </w:p>
    <w:tbl>
      <w:tblPr>
        <w:tblStyle w:val="Tabellenraster"/>
        <w:tblW w:w="9067" w:type="dxa"/>
        <w:tblLook w:val="04A0" w:firstRow="1" w:lastRow="0" w:firstColumn="1" w:lastColumn="0" w:noHBand="0" w:noVBand="1"/>
      </w:tblPr>
      <w:tblGrid>
        <w:gridCol w:w="2090"/>
        <w:gridCol w:w="1383"/>
        <w:gridCol w:w="3943"/>
        <w:gridCol w:w="1651"/>
      </w:tblGrid>
      <w:tr w:rsidR="000A2620" w14:paraId="74EA7D14" w14:textId="77777777" w:rsidTr="00744F35">
        <w:tc>
          <w:tcPr>
            <w:tcW w:w="2090" w:type="dxa"/>
          </w:tcPr>
          <w:p w14:paraId="1DB83D31" w14:textId="42E47D26" w:rsidR="000A2620" w:rsidRDefault="000A2620" w:rsidP="000A2620">
            <w:pPr>
              <w:rPr>
                <w:lang w:eastAsia="en-US"/>
              </w:rPr>
            </w:pPr>
            <w:r>
              <w:rPr>
                <w:lang w:eastAsia="en-US"/>
              </w:rPr>
              <w:t>Version</w:t>
            </w:r>
          </w:p>
        </w:tc>
        <w:tc>
          <w:tcPr>
            <w:tcW w:w="1383" w:type="dxa"/>
          </w:tcPr>
          <w:p w14:paraId="4010419D" w14:textId="08474B82" w:rsidR="000A2620" w:rsidRDefault="000A2620" w:rsidP="000A2620">
            <w:pPr>
              <w:rPr>
                <w:lang w:eastAsia="en-US"/>
              </w:rPr>
            </w:pPr>
            <w:r>
              <w:rPr>
                <w:lang w:eastAsia="en-US"/>
              </w:rPr>
              <w:t>Datum</w:t>
            </w:r>
          </w:p>
        </w:tc>
        <w:tc>
          <w:tcPr>
            <w:tcW w:w="3943" w:type="dxa"/>
          </w:tcPr>
          <w:p w14:paraId="4AB20272" w14:textId="516ABEAA" w:rsidR="000A2620" w:rsidRDefault="000A2620" w:rsidP="000A2620">
            <w:pPr>
              <w:rPr>
                <w:lang w:eastAsia="en-US"/>
              </w:rPr>
            </w:pPr>
            <w:r>
              <w:rPr>
                <w:lang w:eastAsia="en-US"/>
              </w:rPr>
              <w:t>Änderungen</w:t>
            </w:r>
          </w:p>
        </w:tc>
        <w:tc>
          <w:tcPr>
            <w:tcW w:w="1651" w:type="dxa"/>
          </w:tcPr>
          <w:p w14:paraId="2A14A429" w14:textId="257F925C" w:rsidR="000A2620" w:rsidRDefault="000A2620" w:rsidP="000A2620">
            <w:pPr>
              <w:rPr>
                <w:lang w:eastAsia="en-US"/>
              </w:rPr>
            </w:pPr>
            <w:r>
              <w:rPr>
                <w:lang w:eastAsia="en-US"/>
              </w:rPr>
              <w:t>Bearbeitet von</w:t>
            </w:r>
          </w:p>
        </w:tc>
      </w:tr>
      <w:tr w:rsidR="00744F35" w14:paraId="6C230D81" w14:textId="77777777" w:rsidTr="00744F35">
        <w:tc>
          <w:tcPr>
            <w:tcW w:w="2090" w:type="dxa"/>
          </w:tcPr>
          <w:p w14:paraId="258765B0" w14:textId="6915341C" w:rsidR="00744F35" w:rsidRDefault="00744F35" w:rsidP="000A2620">
            <w:pPr>
              <w:rPr>
                <w:lang w:eastAsia="en-US"/>
              </w:rPr>
            </w:pPr>
            <w:r>
              <w:rPr>
                <w:lang w:eastAsia="en-US"/>
              </w:rPr>
              <w:t>v11.2.2_9</w:t>
            </w:r>
          </w:p>
        </w:tc>
        <w:tc>
          <w:tcPr>
            <w:tcW w:w="1383" w:type="dxa"/>
          </w:tcPr>
          <w:p w14:paraId="5654E06F" w14:textId="1EBB350F" w:rsidR="00744F35" w:rsidRDefault="00744F35" w:rsidP="000A2620">
            <w:pPr>
              <w:rPr>
                <w:lang w:eastAsia="en-US"/>
              </w:rPr>
            </w:pPr>
            <w:r>
              <w:rPr>
                <w:lang w:eastAsia="en-US"/>
              </w:rPr>
              <w:t>01.06.2026</w:t>
            </w:r>
          </w:p>
        </w:tc>
        <w:tc>
          <w:tcPr>
            <w:tcW w:w="3943" w:type="dxa"/>
          </w:tcPr>
          <w:p w14:paraId="1132F7D1" w14:textId="6A426863" w:rsidR="00744F35" w:rsidRPr="007975AB" w:rsidRDefault="00744F35">
            <w:pPr>
              <w:pStyle w:val="Listenabsatz"/>
              <w:numPr>
                <w:ilvl w:val="0"/>
                <w:numId w:val="161"/>
              </w:numPr>
              <w:ind w:left="338" w:hanging="283"/>
              <w:rPr>
                <w:lang w:eastAsia="en-US"/>
              </w:rPr>
            </w:pPr>
            <w:r>
              <w:rPr>
                <w:lang w:eastAsia="en-US"/>
              </w:rPr>
              <w:t>Neues Unterkapitel 5.2.4.2.1 Massenimport von Weiterleitung bei Migration</w:t>
            </w:r>
          </w:p>
        </w:tc>
        <w:tc>
          <w:tcPr>
            <w:tcW w:w="1651" w:type="dxa"/>
          </w:tcPr>
          <w:p w14:paraId="6B59B935" w14:textId="35A45CCA" w:rsidR="00744F35" w:rsidRDefault="00744F35" w:rsidP="000A2620">
            <w:pPr>
              <w:rPr>
                <w:lang w:eastAsia="en-US"/>
              </w:rPr>
            </w:pPr>
            <w:r>
              <w:rPr>
                <w:lang w:eastAsia="en-US"/>
              </w:rPr>
              <w:t>Dominik Jodenschwager</w:t>
            </w:r>
          </w:p>
        </w:tc>
      </w:tr>
      <w:tr w:rsidR="000A2620" w14:paraId="1DEAA54C" w14:textId="77777777" w:rsidTr="00744F35">
        <w:tc>
          <w:tcPr>
            <w:tcW w:w="2090" w:type="dxa"/>
          </w:tcPr>
          <w:p w14:paraId="62CD4D58" w14:textId="62E41EC3" w:rsidR="000A2620" w:rsidRDefault="007975AB" w:rsidP="000A2620">
            <w:pPr>
              <w:rPr>
                <w:lang w:eastAsia="en-US"/>
              </w:rPr>
            </w:pPr>
            <w:r>
              <w:rPr>
                <w:lang w:eastAsia="en-US"/>
              </w:rPr>
              <w:t>v</w:t>
            </w:r>
            <w:r w:rsidR="000A2620">
              <w:rPr>
                <w:lang w:eastAsia="en-US"/>
              </w:rPr>
              <w:t>11.2.2</w:t>
            </w:r>
            <w:r>
              <w:rPr>
                <w:lang w:eastAsia="en-US"/>
              </w:rPr>
              <w:t>_8</w:t>
            </w:r>
          </w:p>
        </w:tc>
        <w:tc>
          <w:tcPr>
            <w:tcW w:w="1383" w:type="dxa"/>
          </w:tcPr>
          <w:p w14:paraId="791D0427" w14:textId="4194193C" w:rsidR="000A2620" w:rsidRDefault="000A2620" w:rsidP="000A2620">
            <w:pPr>
              <w:rPr>
                <w:lang w:eastAsia="en-US"/>
              </w:rPr>
            </w:pPr>
            <w:r>
              <w:rPr>
                <w:lang w:eastAsia="en-US"/>
              </w:rPr>
              <w:t>28.05.2026</w:t>
            </w:r>
          </w:p>
        </w:tc>
        <w:tc>
          <w:tcPr>
            <w:tcW w:w="3943" w:type="dxa"/>
          </w:tcPr>
          <w:p w14:paraId="326D3F01" w14:textId="77777777" w:rsidR="000A2620" w:rsidRDefault="007975AB">
            <w:pPr>
              <w:pStyle w:val="Listenabsatz"/>
              <w:numPr>
                <w:ilvl w:val="0"/>
                <w:numId w:val="161"/>
              </w:numPr>
              <w:ind w:left="338" w:hanging="283"/>
              <w:rPr>
                <w:lang w:eastAsia="en-US"/>
              </w:rPr>
            </w:pPr>
            <w:r w:rsidRPr="007975AB">
              <w:rPr>
                <w:lang w:eastAsia="en-US"/>
              </w:rPr>
              <w:t>Neues Kapitel 12.5.11 Newsletter</w:t>
            </w:r>
          </w:p>
          <w:p w14:paraId="7D40FB64" w14:textId="77777777" w:rsidR="007975AB" w:rsidRDefault="007975AB">
            <w:pPr>
              <w:pStyle w:val="Listenabsatz"/>
              <w:numPr>
                <w:ilvl w:val="0"/>
                <w:numId w:val="161"/>
              </w:numPr>
              <w:ind w:left="338" w:hanging="283"/>
              <w:rPr>
                <w:lang w:eastAsia="en-US"/>
              </w:rPr>
            </w:pPr>
            <w:r w:rsidRPr="007975AB">
              <w:rPr>
                <w:lang w:eastAsia="en-US"/>
              </w:rPr>
              <w:t>Anpassung des Impressums</w:t>
            </w:r>
          </w:p>
          <w:p w14:paraId="5A70FDD6" w14:textId="77777777" w:rsidR="007975AB" w:rsidRDefault="007975AB">
            <w:pPr>
              <w:pStyle w:val="Listenabsatz"/>
              <w:numPr>
                <w:ilvl w:val="0"/>
                <w:numId w:val="161"/>
              </w:numPr>
              <w:ind w:left="338" w:hanging="283"/>
              <w:rPr>
                <w:lang w:eastAsia="en-US"/>
              </w:rPr>
            </w:pPr>
            <w:r w:rsidRPr="007975AB">
              <w:rPr>
                <w:lang w:eastAsia="en-US"/>
              </w:rPr>
              <w:t>Anpassen des Kapitels 12.2.5 Erscheinungsbild</w:t>
            </w:r>
          </w:p>
          <w:p w14:paraId="5C8669F1" w14:textId="77777777" w:rsidR="007975AB" w:rsidRDefault="007975AB">
            <w:pPr>
              <w:pStyle w:val="Listenabsatz"/>
              <w:numPr>
                <w:ilvl w:val="0"/>
                <w:numId w:val="161"/>
              </w:numPr>
              <w:ind w:left="338" w:hanging="283"/>
              <w:rPr>
                <w:lang w:eastAsia="en-US"/>
              </w:rPr>
            </w:pPr>
            <w:r w:rsidRPr="007975AB">
              <w:rPr>
                <w:lang w:eastAsia="en-US"/>
              </w:rPr>
              <w:t>Anpassen des Kapitels 12.5.11 Newsletter</w:t>
            </w:r>
          </w:p>
          <w:p w14:paraId="68F7C027" w14:textId="77777777" w:rsidR="007975AB" w:rsidRDefault="007975AB">
            <w:pPr>
              <w:pStyle w:val="Listenabsatz"/>
              <w:numPr>
                <w:ilvl w:val="0"/>
                <w:numId w:val="161"/>
              </w:numPr>
              <w:ind w:left="338" w:hanging="283"/>
              <w:rPr>
                <w:lang w:eastAsia="en-US"/>
              </w:rPr>
            </w:pPr>
            <w:r w:rsidRPr="007975AB">
              <w:rPr>
                <w:lang w:eastAsia="en-US"/>
              </w:rPr>
              <w:t>Anpassen des Kapitels 9.1 Texte (Barrierefreiheitskapitel 9)</w:t>
            </w:r>
          </w:p>
          <w:p w14:paraId="69354E8A" w14:textId="683BBFE9" w:rsidR="007975AB" w:rsidRDefault="007975AB">
            <w:pPr>
              <w:pStyle w:val="Listenabsatz"/>
              <w:numPr>
                <w:ilvl w:val="0"/>
                <w:numId w:val="161"/>
              </w:numPr>
              <w:ind w:left="338" w:hanging="283"/>
              <w:rPr>
                <w:lang w:eastAsia="en-US"/>
              </w:rPr>
            </w:pPr>
            <w:r w:rsidRPr="007975AB">
              <w:rPr>
                <w:lang w:eastAsia="en-US"/>
              </w:rPr>
              <w:t>Anpassen des Kapitels 6.3.1 Einfacher Freigabeprozess</w:t>
            </w:r>
          </w:p>
        </w:tc>
        <w:tc>
          <w:tcPr>
            <w:tcW w:w="1651" w:type="dxa"/>
          </w:tcPr>
          <w:p w14:paraId="5D4DCA84" w14:textId="77777777" w:rsidR="000A2620" w:rsidRDefault="007975AB" w:rsidP="000A2620">
            <w:pPr>
              <w:rPr>
                <w:lang w:eastAsia="en-US"/>
              </w:rPr>
            </w:pPr>
            <w:r>
              <w:rPr>
                <w:lang w:eastAsia="en-US"/>
              </w:rPr>
              <w:t>Dominik</w:t>
            </w:r>
          </w:p>
          <w:p w14:paraId="3D13066F" w14:textId="0087790E" w:rsidR="007975AB" w:rsidRDefault="007975AB" w:rsidP="000A2620">
            <w:pPr>
              <w:rPr>
                <w:lang w:eastAsia="en-US"/>
              </w:rPr>
            </w:pPr>
            <w:r>
              <w:rPr>
                <w:lang w:eastAsia="en-US"/>
              </w:rPr>
              <w:t>Jodenschwager</w:t>
            </w:r>
          </w:p>
        </w:tc>
      </w:tr>
      <w:tr w:rsidR="007975AB" w14:paraId="37414CE4" w14:textId="77777777" w:rsidTr="00744F35">
        <w:tc>
          <w:tcPr>
            <w:tcW w:w="2090" w:type="dxa"/>
          </w:tcPr>
          <w:p w14:paraId="671846CF" w14:textId="46C12258" w:rsidR="007975AB" w:rsidRDefault="007975AB" w:rsidP="000A2620">
            <w:pPr>
              <w:rPr>
                <w:lang w:eastAsia="en-US"/>
              </w:rPr>
            </w:pPr>
            <w:r>
              <w:rPr>
                <w:lang w:eastAsia="en-US"/>
              </w:rPr>
              <w:t>v11.2.2</w:t>
            </w:r>
          </w:p>
        </w:tc>
        <w:tc>
          <w:tcPr>
            <w:tcW w:w="1383" w:type="dxa"/>
          </w:tcPr>
          <w:p w14:paraId="29616AA3" w14:textId="4C9B63AB" w:rsidR="007975AB" w:rsidRDefault="007975AB" w:rsidP="000A2620">
            <w:pPr>
              <w:rPr>
                <w:lang w:eastAsia="en-US"/>
              </w:rPr>
            </w:pPr>
            <w:r>
              <w:rPr>
                <w:lang w:eastAsia="en-US"/>
              </w:rPr>
              <w:t>30.03.2026</w:t>
            </w:r>
          </w:p>
        </w:tc>
        <w:tc>
          <w:tcPr>
            <w:tcW w:w="3943" w:type="dxa"/>
          </w:tcPr>
          <w:p w14:paraId="40A28801" w14:textId="77777777" w:rsidR="007975AB" w:rsidRDefault="007975AB">
            <w:pPr>
              <w:pStyle w:val="Listenabsatz"/>
              <w:numPr>
                <w:ilvl w:val="0"/>
                <w:numId w:val="161"/>
              </w:numPr>
              <w:ind w:left="338" w:hanging="283"/>
              <w:rPr>
                <w:lang w:eastAsia="en-US"/>
              </w:rPr>
            </w:pPr>
            <w:r w:rsidRPr="007975AB">
              <w:rPr>
                <w:lang w:eastAsia="en-US"/>
              </w:rPr>
              <w:t xml:space="preserve">Anpassen des Hinweistextes in Kapitel 14.1 bezüglich Funktionsweise Ordnern für Glossar-Einträge und </w:t>
            </w:r>
            <w:proofErr w:type="spellStart"/>
            <w:r w:rsidRPr="007975AB">
              <w:rPr>
                <w:lang w:eastAsia="en-US"/>
              </w:rPr>
              <w:t>SeitenIDs</w:t>
            </w:r>
            <w:proofErr w:type="spellEnd"/>
            <w:r w:rsidRPr="007975AB">
              <w:rPr>
                <w:lang w:eastAsia="en-US"/>
              </w:rPr>
              <w:t xml:space="preserve"> (PIDs).</w:t>
            </w:r>
          </w:p>
          <w:p w14:paraId="18B76A84" w14:textId="77777777" w:rsidR="007975AB" w:rsidRPr="007975AB" w:rsidRDefault="007975AB">
            <w:pPr>
              <w:pStyle w:val="Listenabsatz"/>
              <w:numPr>
                <w:ilvl w:val="0"/>
                <w:numId w:val="161"/>
              </w:numPr>
              <w:ind w:left="338" w:hanging="283"/>
              <w:rPr>
                <w:lang w:eastAsia="en-US"/>
              </w:rPr>
            </w:pPr>
            <w:r w:rsidRPr="007975AB">
              <w:rPr>
                <w:lang w:eastAsia="en-US"/>
              </w:rPr>
              <w:t>Anpassen des Kapitels 12.10 entfernen des Bildes, anpassen der Beschreibung.</w:t>
            </w:r>
          </w:p>
          <w:p w14:paraId="4F7E12C8" w14:textId="77777777" w:rsidR="007975AB" w:rsidRPr="007975AB" w:rsidRDefault="007975AB">
            <w:pPr>
              <w:pStyle w:val="Listenabsatz"/>
              <w:numPr>
                <w:ilvl w:val="0"/>
                <w:numId w:val="161"/>
              </w:numPr>
              <w:ind w:left="338" w:hanging="283"/>
              <w:rPr>
                <w:lang w:eastAsia="en-US"/>
              </w:rPr>
            </w:pPr>
            <w:r w:rsidRPr="007975AB">
              <w:rPr>
                <w:lang w:eastAsia="en-US"/>
              </w:rPr>
              <w:t>Anpassen des Kapitels 5.2.4 Hinzufügen eines Textes zur besseren Beschreibung des Menüs "Statische Routen"</w:t>
            </w:r>
          </w:p>
          <w:p w14:paraId="32A371C7" w14:textId="77777777" w:rsidR="007975AB" w:rsidRPr="007975AB" w:rsidRDefault="007975AB">
            <w:pPr>
              <w:pStyle w:val="Listenabsatz"/>
              <w:numPr>
                <w:ilvl w:val="0"/>
                <w:numId w:val="161"/>
              </w:numPr>
              <w:ind w:left="338" w:hanging="283"/>
              <w:rPr>
                <w:lang w:eastAsia="en-US"/>
              </w:rPr>
            </w:pPr>
            <w:r w:rsidRPr="007975AB">
              <w:rPr>
                <w:lang w:eastAsia="en-US"/>
              </w:rPr>
              <w:t>Hinzufügen von fehlenden Alt-Texten bei diversen Bildern</w:t>
            </w:r>
          </w:p>
          <w:p w14:paraId="002EC154" w14:textId="77777777" w:rsidR="007975AB" w:rsidRDefault="007975AB">
            <w:pPr>
              <w:pStyle w:val="Listenabsatz"/>
              <w:numPr>
                <w:ilvl w:val="0"/>
                <w:numId w:val="161"/>
              </w:numPr>
              <w:ind w:left="338" w:hanging="283"/>
              <w:rPr>
                <w:lang w:eastAsia="en-US"/>
              </w:rPr>
            </w:pPr>
            <w:r w:rsidRPr="007975AB">
              <w:rPr>
                <w:lang w:eastAsia="en-US"/>
              </w:rPr>
              <w:t>Zusätzlicher Hinweis in Kapitel 2 → Browsernutzung</w:t>
            </w:r>
          </w:p>
          <w:p w14:paraId="1E99A7BD" w14:textId="77777777" w:rsidR="007975AB" w:rsidRPr="007975AB" w:rsidRDefault="007975AB">
            <w:pPr>
              <w:pStyle w:val="Listenabsatz"/>
              <w:numPr>
                <w:ilvl w:val="0"/>
                <w:numId w:val="161"/>
              </w:numPr>
              <w:ind w:left="338" w:hanging="283"/>
              <w:rPr>
                <w:lang w:eastAsia="en-US"/>
              </w:rPr>
            </w:pPr>
            <w:r w:rsidRPr="007975AB">
              <w:rPr>
                <w:lang w:eastAsia="en-US"/>
              </w:rPr>
              <w:t>Aktualisierung des Kapitels 12.3.4 Tabellen</w:t>
            </w:r>
          </w:p>
          <w:p w14:paraId="4548FD75" w14:textId="77777777" w:rsidR="007975AB" w:rsidRDefault="007975AB">
            <w:pPr>
              <w:pStyle w:val="Listenabsatz"/>
              <w:numPr>
                <w:ilvl w:val="0"/>
                <w:numId w:val="161"/>
              </w:numPr>
              <w:ind w:left="338" w:hanging="283"/>
              <w:rPr>
                <w:lang w:eastAsia="en-US"/>
              </w:rPr>
            </w:pPr>
            <w:r w:rsidRPr="007975AB">
              <w:rPr>
                <w:lang w:eastAsia="en-US"/>
              </w:rPr>
              <w:t xml:space="preserve">Neue Kapitel 12.5.11 Newsletter, </w:t>
            </w:r>
          </w:p>
          <w:p w14:paraId="1944B739" w14:textId="72724DAF" w:rsidR="007975AB" w:rsidRPr="007975AB" w:rsidRDefault="007975AB" w:rsidP="007975AB">
            <w:pPr>
              <w:pStyle w:val="Listenabsatz"/>
              <w:ind w:left="338"/>
              <w:rPr>
                <w:lang w:eastAsia="en-US"/>
              </w:rPr>
            </w:pPr>
            <w:r w:rsidRPr="007975AB">
              <w:rPr>
                <w:lang w:eastAsia="en-US"/>
              </w:rPr>
              <w:t>12.5.12 Interaktive Grafik, 12.5.13 Einfache Karte, 12.5.13 Karte mit mehreren Standorten</w:t>
            </w:r>
          </w:p>
        </w:tc>
        <w:tc>
          <w:tcPr>
            <w:tcW w:w="1651" w:type="dxa"/>
          </w:tcPr>
          <w:p w14:paraId="7C35CE89" w14:textId="16F96591" w:rsidR="007975AB" w:rsidRDefault="007975AB" w:rsidP="000A2620">
            <w:pPr>
              <w:rPr>
                <w:lang w:eastAsia="en-US"/>
              </w:rPr>
            </w:pPr>
            <w:r>
              <w:rPr>
                <w:lang w:eastAsia="en-US"/>
              </w:rPr>
              <w:t>Dominik Jodenschwager</w:t>
            </w:r>
          </w:p>
        </w:tc>
      </w:tr>
      <w:tr w:rsidR="007975AB" w14:paraId="5F21FFF0" w14:textId="77777777" w:rsidTr="00744F35">
        <w:tc>
          <w:tcPr>
            <w:tcW w:w="2090" w:type="dxa"/>
          </w:tcPr>
          <w:p w14:paraId="67876ADA" w14:textId="2A511348" w:rsidR="007975AB" w:rsidRDefault="007975AB" w:rsidP="000A2620">
            <w:pPr>
              <w:rPr>
                <w:lang w:eastAsia="en-US"/>
              </w:rPr>
            </w:pPr>
            <w:r>
              <w:rPr>
                <w:lang w:eastAsia="en-US"/>
              </w:rPr>
              <w:t>v11.2.1</w:t>
            </w:r>
          </w:p>
        </w:tc>
        <w:tc>
          <w:tcPr>
            <w:tcW w:w="1383" w:type="dxa"/>
          </w:tcPr>
          <w:p w14:paraId="511B163E" w14:textId="60A4E98A" w:rsidR="007975AB" w:rsidRDefault="007975AB" w:rsidP="000A2620">
            <w:pPr>
              <w:rPr>
                <w:lang w:eastAsia="en-US"/>
              </w:rPr>
            </w:pPr>
            <w:r>
              <w:rPr>
                <w:lang w:eastAsia="en-US"/>
              </w:rPr>
              <w:t>15.01.2026</w:t>
            </w:r>
          </w:p>
        </w:tc>
        <w:tc>
          <w:tcPr>
            <w:tcW w:w="3943" w:type="dxa"/>
          </w:tcPr>
          <w:p w14:paraId="1F45A0B1" w14:textId="77777777" w:rsidR="007975AB" w:rsidRDefault="007975AB">
            <w:pPr>
              <w:pStyle w:val="Listenabsatz"/>
              <w:numPr>
                <w:ilvl w:val="0"/>
                <w:numId w:val="161"/>
              </w:numPr>
              <w:ind w:left="338" w:hanging="283"/>
              <w:rPr>
                <w:lang w:eastAsia="en-US"/>
              </w:rPr>
            </w:pPr>
            <w:r w:rsidRPr="007975AB">
              <w:rPr>
                <w:lang w:eastAsia="en-US"/>
              </w:rPr>
              <w:t>Anpassungen RSS Kapitel &amp; Hinweis für die Erstellung von barrierefreien Videos.</w:t>
            </w:r>
          </w:p>
          <w:p w14:paraId="3BC5E55E" w14:textId="77777777" w:rsidR="007975AB" w:rsidRDefault="007975AB">
            <w:pPr>
              <w:pStyle w:val="Listenabsatz"/>
              <w:numPr>
                <w:ilvl w:val="0"/>
                <w:numId w:val="161"/>
              </w:numPr>
              <w:ind w:left="338" w:hanging="283"/>
              <w:rPr>
                <w:lang w:eastAsia="en-US"/>
              </w:rPr>
            </w:pPr>
            <w:r w:rsidRPr="007975AB">
              <w:rPr>
                <w:lang w:eastAsia="en-US"/>
              </w:rPr>
              <w:t>Kommentaranpassungen Kapitel 12.3 und Kapitel 16.1</w:t>
            </w:r>
          </w:p>
          <w:p w14:paraId="5FB8A650" w14:textId="536185A8" w:rsidR="007975AB" w:rsidRPr="007975AB" w:rsidRDefault="007975AB">
            <w:pPr>
              <w:pStyle w:val="Listenabsatz"/>
              <w:numPr>
                <w:ilvl w:val="0"/>
                <w:numId w:val="161"/>
              </w:numPr>
              <w:ind w:left="338" w:hanging="283"/>
              <w:rPr>
                <w:lang w:eastAsia="en-US"/>
              </w:rPr>
            </w:pPr>
            <w:r w:rsidRPr="007975AB">
              <w:rPr>
                <w:lang w:eastAsia="en-US"/>
              </w:rPr>
              <w:lastRenderedPageBreak/>
              <w:t>Neues Kapitel 16.13 "Seiten im Menü ausb</w:t>
            </w:r>
            <w:r>
              <w:rPr>
                <w:lang w:eastAsia="en-US"/>
              </w:rPr>
              <w:t>le</w:t>
            </w:r>
            <w:r w:rsidRPr="007975AB">
              <w:rPr>
                <w:lang w:eastAsia="en-US"/>
              </w:rPr>
              <w:t>nden".</w:t>
            </w:r>
          </w:p>
          <w:p w14:paraId="49D133BD" w14:textId="77777777" w:rsidR="007975AB" w:rsidRPr="007975AB" w:rsidRDefault="007975AB">
            <w:pPr>
              <w:pStyle w:val="Listenabsatz"/>
              <w:numPr>
                <w:ilvl w:val="0"/>
                <w:numId w:val="161"/>
              </w:numPr>
              <w:ind w:left="338" w:hanging="283"/>
              <w:rPr>
                <w:lang w:eastAsia="en-US"/>
              </w:rPr>
            </w:pPr>
            <w:r w:rsidRPr="007975AB">
              <w:rPr>
                <w:lang w:eastAsia="en-US"/>
              </w:rPr>
              <w:t>Weitere Anpassungen bzgl. Kapitel 12.3 und 16.1</w:t>
            </w:r>
          </w:p>
          <w:p w14:paraId="51FA9146" w14:textId="77777777" w:rsidR="007975AB" w:rsidRDefault="007975AB">
            <w:pPr>
              <w:pStyle w:val="Listenabsatz"/>
              <w:numPr>
                <w:ilvl w:val="0"/>
                <w:numId w:val="161"/>
              </w:numPr>
              <w:ind w:left="338" w:hanging="283"/>
              <w:rPr>
                <w:lang w:eastAsia="en-US"/>
              </w:rPr>
            </w:pPr>
            <w:r w:rsidRPr="007975AB">
              <w:rPr>
                <w:lang w:eastAsia="en-US"/>
              </w:rPr>
              <w:t>Hinzufügen eines neuen Abschnittes: 12.13.11 Individuelle Suchlisten (z.B. Meldungen) </w:t>
            </w:r>
            <w:r w:rsidRPr="007975AB">
              <w:rPr>
                <w:lang w:eastAsia="en-US"/>
              </w:rPr>
              <w:br/>
              <w:t>→ Verweis auf die Kapitel 12.9.2 und 12.9.3 wo die Filterung und Dynamische Liste erklärt wird.</w:t>
            </w:r>
          </w:p>
          <w:p w14:paraId="29C06674" w14:textId="77777777" w:rsidR="007975AB" w:rsidRDefault="007975AB">
            <w:pPr>
              <w:pStyle w:val="Listenabsatz"/>
              <w:numPr>
                <w:ilvl w:val="0"/>
                <w:numId w:val="161"/>
              </w:numPr>
              <w:ind w:left="338" w:hanging="283"/>
              <w:rPr>
                <w:lang w:eastAsia="en-US"/>
              </w:rPr>
            </w:pPr>
            <w:r w:rsidRPr="007975AB">
              <w:rPr>
                <w:lang w:eastAsia="en-US"/>
              </w:rPr>
              <w:t xml:space="preserve">Kapitel 12.5.10 - Erweiterung des Kapitels um Infotexte bezüglich </w:t>
            </w:r>
            <w:proofErr w:type="spellStart"/>
            <w:r w:rsidRPr="007975AB">
              <w:rPr>
                <w:lang w:eastAsia="en-US"/>
              </w:rPr>
              <w:t>vtt</w:t>
            </w:r>
            <w:proofErr w:type="spellEnd"/>
            <w:r w:rsidRPr="007975AB">
              <w:rPr>
                <w:lang w:eastAsia="en-US"/>
              </w:rPr>
              <w:t>-Dateien für Videountertitel</w:t>
            </w:r>
          </w:p>
          <w:p w14:paraId="79E34BA6" w14:textId="77777777" w:rsidR="007975AB" w:rsidRDefault="007975AB">
            <w:pPr>
              <w:pStyle w:val="Listenabsatz"/>
              <w:numPr>
                <w:ilvl w:val="0"/>
                <w:numId w:val="161"/>
              </w:numPr>
              <w:ind w:left="338" w:hanging="283"/>
              <w:rPr>
                <w:lang w:eastAsia="en-US"/>
              </w:rPr>
            </w:pPr>
            <w:r w:rsidRPr="007975AB">
              <w:rPr>
                <w:lang w:eastAsia="en-US"/>
              </w:rPr>
              <w:t>Kapitel 13.3.1.1 - Anpassen des Hinweistextes "Achtung: ..."</w:t>
            </w:r>
          </w:p>
          <w:p w14:paraId="2A7E827A" w14:textId="0A22BA15" w:rsidR="007975AB" w:rsidRDefault="007975AB">
            <w:pPr>
              <w:pStyle w:val="Listenabsatz"/>
              <w:numPr>
                <w:ilvl w:val="0"/>
                <w:numId w:val="161"/>
              </w:numPr>
              <w:ind w:left="338" w:hanging="283"/>
              <w:rPr>
                <w:lang w:eastAsia="en-US"/>
              </w:rPr>
            </w:pPr>
            <w:r w:rsidRPr="007975AB">
              <w:rPr>
                <w:lang w:eastAsia="en-US"/>
              </w:rPr>
              <w:t>Kapitel 9.1.10 Ergänzung - Hinweis auf Barrierefreiheit in Bezug auf Bild und Hintergrundfarbe</w:t>
            </w:r>
          </w:p>
          <w:p w14:paraId="28E3B961" w14:textId="77777777" w:rsidR="007975AB" w:rsidRDefault="007975AB">
            <w:pPr>
              <w:pStyle w:val="Listenabsatz"/>
              <w:numPr>
                <w:ilvl w:val="0"/>
                <w:numId w:val="161"/>
              </w:numPr>
              <w:ind w:left="338" w:hanging="283"/>
              <w:rPr>
                <w:lang w:eastAsia="en-US"/>
              </w:rPr>
            </w:pPr>
            <w:r w:rsidRPr="007975AB">
              <w:rPr>
                <w:lang w:eastAsia="en-US"/>
              </w:rPr>
              <w:t>Kapitel 12.3.1 Farbanpassung des Hinweistextes</w:t>
            </w:r>
          </w:p>
          <w:p w14:paraId="2AEEA100" w14:textId="77777777" w:rsidR="007975AB" w:rsidRDefault="007975AB">
            <w:pPr>
              <w:pStyle w:val="Listenabsatz"/>
              <w:numPr>
                <w:ilvl w:val="0"/>
                <w:numId w:val="161"/>
              </w:numPr>
              <w:ind w:left="338" w:hanging="283"/>
              <w:rPr>
                <w:lang w:eastAsia="en-US"/>
              </w:rPr>
            </w:pPr>
            <w:r w:rsidRPr="007975AB">
              <w:rPr>
                <w:lang w:eastAsia="en-US"/>
              </w:rPr>
              <w:t>Kapitel 12.10 Hinzufügen eines Abschnittes für die Erklärung der Sortierung von Listen + Hinweistext</w:t>
            </w:r>
          </w:p>
          <w:p w14:paraId="14512C73" w14:textId="77777777" w:rsidR="007975AB" w:rsidRDefault="007975AB">
            <w:pPr>
              <w:pStyle w:val="Listenabsatz"/>
              <w:numPr>
                <w:ilvl w:val="0"/>
                <w:numId w:val="161"/>
              </w:numPr>
              <w:ind w:left="338" w:hanging="283"/>
              <w:rPr>
                <w:lang w:eastAsia="en-US"/>
              </w:rPr>
            </w:pPr>
            <w:r w:rsidRPr="007975AB">
              <w:rPr>
                <w:lang w:eastAsia="en-US"/>
              </w:rPr>
              <w:t>Kapitel 15.1 Hinzufügen eines Hinweistextes bezüglich des "lang-Attribut" für den Screenreader</w:t>
            </w:r>
          </w:p>
          <w:p w14:paraId="0CEE358F" w14:textId="39909FC8" w:rsidR="007975AB" w:rsidRDefault="007975AB">
            <w:pPr>
              <w:pStyle w:val="Listenabsatz"/>
              <w:numPr>
                <w:ilvl w:val="0"/>
                <w:numId w:val="161"/>
              </w:numPr>
              <w:ind w:left="338" w:hanging="283"/>
              <w:rPr>
                <w:lang w:eastAsia="en-US"/>
              </w:rPr>
            </w:pPr>
            <w:r w:rsidRPr="007975AB">
              <w:rPr>
                <w:lang w:eastAsia="en-US"/>
              </w:rPr>
              <w:t xml:space="preserve">Kapitel 15.1 RSS-Feed &amp; 15.2 RSS Import </w:t>
            </w:r>
            <w:r>
              <w:rPr>
                <w:lang w:eastAsia="en-US"/>
              </w:rPr>
              <w:t xml:space="preserve">- </w:t>
            </w:r>
            <w:r w:rsidRPr="007975AB">
              <w:rPr>
                <w:lang w:eastAsia="en-US"/>
              </w:rPr>
              <w:t>Komplette Überarbeitung der Kapitel</w:t>
            </w:r>
          </w:p>
          <w:p w14:paraId="5BE4B817" w14:textId="1CFFB688" w:rsidR="007975AB" w:rsidRDefault="007975AB">
            <w:pPr>
              <w:pStyle w:val="Listenabsatz"/>
              <w:numPr>
                <w:ilvl w:val="0"/>
                <w:numId w:val="161"/>
              </w:numPr>
              <w:ind w:left="338" w:hanging="283"/>
              <w:rPr>
                <w:lang w:eastAsia="en-US"/>
              </w:rPr>
            </w:pPr>
            <w:r w:rsidRPr="007975AB">
              <w:rPr>
                <w:lang w:eastAsia="en-US"/>
              </w:rPr>
              <w:t>Kapitel 12.9.3 Filterung - Hinweis anpassen bezüglich Sortierung von Kategorien mit UID-Nummern absteigend und aufsteigend.</w:t>
            </w:r>
          </w:p>
          <w:p w14:paraId="0C7B8AB7" w14:textId="77777777" w:rsidR="007975AB" w:rsidRDefault="007975AB">
            <w:pPr>
              <w:pStyle w:val="Listenabsatz"/>
              <w:numPr>
                <w:ilvl w:val="0"/>
                <w:numId w:val="161"/>
              </w:numPr>
              <w:ind w:left="338" w:hanging="283"/>
              <w:rPr>
                <w:lang w:eastAsia="en-US"/>
              </w:rPr>
            </w:pPr>
            <w:r w:rsidRPr="007975AB">
              <w:rPr>
                <w:lang w:eastAsia="en-US"/>
              </w:rPr>
              <w:t>Kapitel 5.2.4.1 - Hinzufügen eines Absatzes für den Tab "Statische Routen" und robots.txt</w:t>
            </w:r>
          </w:p>
          <w:p w14:paraId="6A51C2C5" w14:textId="77777777" w:rsidR="007975AB" w:rsidRDefault="007975AB">
            <w:pPr>
              <w:pStyle w:val="Listenabsatz"/>
              <w:numPr>
                <w:ilvl w:val="0"/>
                <w:numId w:val="161"/>
              </w:numPr>
              <w:ind w:left="338" w:hanging="283"/>
              <w:rPr>
                <w:lang w:eastAsia="en-US"/>
              </w:rPr>
            </w:pPr>
            <w:r w:rsidRPr="007975AB">
              <w:rPr>
                <w:lang w:eastAsia="en-US"/>
              </w:rPr>
              <w:t>Neues Kapitel 12.12.3 Externe Inhalte</w:t>
            </w:r>
          </w:p>
          <w:p w14:paraId="17313BB1" w14:textId="59C34BC5" w:rsidR="007975AB" w:rsidRPr="007975AB" w:rsidRDefault="007975AB">
            <w:pPr>
              <w:pStyle w:val="Listenabsatz"/>
              <w:numPr>
                <w:ilvl w:val="0"/>
                <w:numId w:val="161"/>
              </w:numPr>
              <w:ind w:left="338" w:hanging="283"/>
              <w:rPr>
                <w:lang w:eastAsia="en-US"/>
              </w:rPr>
            </w:pPr>
            <w:r w:rsidRPr="007975AB">
              <w:rPr>
                <w:lang w:eastAsia="en-US"/>
              </w:rPr>
              <w:t>Entfernung des Kapitels 12.12.1 Reines HTML</w:t>
            </w:r>
          </w:p>
        </w:tc>
        <w:tc>
          <w:tcPr>
            <w:tcW w:w="1651" w:type="dxa"/>
          </w:tcPr>
          <w:p w14:paraId="56CBAFBE" w14:textId="2A220C38" w:rsidR="007975AB" w:rsidRDefault="007975AB" w:rsidP="000A2620">
            <w:pPr>
              <w:rPr>
                <w:lang w:eastAsia="en-US"/>
              </w:rPr>
            </w:pPr>
            <w:r>
              <w:rPr>
                <w:lang w:eastAsia="en-US"/>
              </w:rPr>
              <w:lastRenderedPageBreak/>
              <w:t>Dominik Jodenschwager</w:t>
            </w:r>
          </w:p>
        </w:tc>
      </w:tr>
    </w:tbl>
    <w:p w14:paraId="5D12DB08" w14:textId="77777777" w:rsidR="000A2620" w:rsidRPr="000A2620" w:rsidRDefault="000A2620" w:rsidP="000A2620">
      <w:pPr>
        <w:rPr>
          <w:lang w:eastAsia="en-US"/>
        </w:rPr>
      </w:pPr>
    </w:p>
    <w:p w14:paraId="14B19F03" w14:textId="77777777" w:rsidR="000A2620" w:rsidRPr="000A2620" w:rsidRDefault="000A2620" w:rsidP="000A2620"/>
    <w:sectPr w:rsidR="000A2620" w:rsidRPr="000A2620" w:rsidSect="00EF7DC5">
      <w:headerReference w:type="default" r:id="rId372"/>
      <w:footerReference w:type="default" r:id="rId373"/>
      <w:pgSz w:w="11906" w:h="16838" w:code="9"/>
      <w:pgMar w:top="0" w:right="1418" w:bottom="1418" w:left="1418"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29126" w14:textId="77777777" w:rsidR="00EA35AA" w:rsidRDefault="00EA35AA">
      <w:r>
        <w:separator/>
      </w:r>
    </w:p>
  </w:endnote>
  <w:endnote w:type="continuationSeparator" w:id="0">
    <w:p w14:paraId="2CFC3DDA" w14:textId="77777777" w:rsidR="00EA35AA" w:rsidRDefault="00EA35AA">
      <w:r>
        <w:continuationSeparator/>
      </w:r>
    </w:p>
  </w:endnote>
  <w:endnote w:type="continuationNotice" w:id="1">
    <w:p w14:paraId="483CBA08" w14:textId="77777777" w:rsidR="00EA35AA" w:rsidRDefault="00EA35A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undesSerif Regular">
    <w:altName w:val="Cambria"/>
    <w:charset w:val="00"/>
    <w:family w:val="roman"/>
    <w:pitch w:val="variable"/>
    <w:sig w:usb0="A00000BF" w:usb1="4000206B"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9F6D6389-27A3-4157-A72B-F52A824D3F73}"/>
    <w:embedBold r:id="rId2" w:fontKey="{B7C5691C-E4EA-4116-ACDA-C0D92C0271A5}"/>
    <w:embedItalic r:id="rId3" w:fontKey="{C1ED7482-4639-4E7D-863E-435DFB83EF43}"/>
    <w:embedBoldItalic r:id="rId4" w:fontKey="{34522ABC-3AFA-43C8-B182-9186EF4E4022}"/>
  </w:font>
  <w:font w:name="Calibri">
    <w:panose1 w:val="020F0502020204030204"/>
    <w:charset w:val="00"/>
    <w:family w:val="swiss"/>
    <w:pitch w:val="variable"/>
    <w:sig w:usb0="E4002EFF" w:usb1="C200247B" w:usb2="00000009" w:usb3="00000000" w:csb0="000001FF" w:csb1="00000000"/>
    <w:embedRegular r:id="rId5" w:fontKey="{A5707118-06A4-4993-8777-1EE51208811B}"/>
    <w:embedBold r:id="rId6" w:fontKey="{50C1F3F6-6A39-440D-B7F9-AE914982029A}"/>
    <w:embedItalic r:id="rId7" w:fontKey="{E0FE85FB-D112-4BB0-8876-00D229ADAAD8}"/>
    <w:embedBoldItalic r:id="rId8" w:fontKey="{4E4744BE-23E6-41B1-A125-1E5BD482FD4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BundesSerif Office">
    <w:altName w:val="Cambria"/>
    <w:charset w:val="4D"/>
    <w:family w:val="roman"/>
    <w:pitch w:val="variable"/>
    <w:sig w:usb0="A00000BF" w:usb1="4000206B" w:usb2="00000000" w:usb3="00000000" w:csb0="00000093" w:csb1="00000000"/>
  </w:font>
  <w:font w:name="Consolas">
    <w:panose1 w:val="020B0609020204030204"/>
    <w:charset w:val="00"/>
    <w:family w:val="modern"/>
    <w:pitch w:val="fixed"/>
    <w:sig w:usb0="E00006FF" w:usb1="0000FCFF" w:usb2="00000001" w:usb3="00000000" w:csb0="0000019F" w:csb1="00000000"/>
    <w:embedRegular r:id="rId9" w:fontKey="{4427D0C1-40CC-4328-B268-DCC34E8C8D6C}"/>
    <w:embedBold r:id="rId10" w:fontKey="{3639DC4C-CE0B-4A8C-B043-DE3953740F06}"/>
  </w:font>
  <w:font w:name="MS Mincho">
    <w:panose1 w:val="02020609040205080304"/>
    <w:charset w:val="80"/>
    <w:family w:val="modern"/>
    <w:pitch w:val="fixed"/>
    <w:sig w:usb0="E00002FF" w:usb1="6AC7FDFB" w:usb2="08000012" w:usb3="00000000" w:csb0="0002009F" w:csb1="00000000"/>
  </w:font>
  <w:font w:name="BundesSerif Web">
    <w:altName w:val="Cambria"/>
    <w:charset w:val="4D"/>
    <w:family w:val="roman"/>
    <w:pitch w:val="variable"/>
    <w:sig w:usb0="A00000BF" w:usb1="4000206B" w:usb2="00000000" w:usb3="00000000" w:csb0="00000093" w:csb1="00000000"/>
    <w:embedRegular r:id="rId11" w:fontKey="{30CF04FE-9D2B-4D7E-A8D2-6D3392D8991A}"/>
    <w:embedBold r:id="rId12" w:fontKey="{CD39B8F4-2C27-4DA4-B849-0DBBFA121C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3872"/>
      <w:gridCol w:w="5198"/>
    </w:tblGrid>
    <w:tr w:rsidR="00102898" w:rsidRPr="0086340A" w14:paraId="1DD85B12" w14:textId="77777777" w:rsidTr="00662479">
      <w:trPr>
        <w:trHeight w:val="298"/>
      </w:trPr>
      <w:tc>
        <w:tcPr>
          <w:tcW w:w="3924" w:type="dxa"/>
        </w:tcPr>
        <w:p w14:paraId="035AF615" w14:textId="3238FB14" w:rsidR="00102898" w:rsidRPr="0086340A" w:rsidRDefault="00102898" w:rsidP="00DB73CF">
          <w:pPr>
            <w:pStyle w:val="Fuzeile"/>
            <w:rPr>
              <w:sz w:val="16"/>
              <w:szCs w:val="16"/>
            </w:rPr>
          </w:pPr>
          <w:r w:rsidRPr="0086340A">
            <w:rPr>
              <w:sz w:val="16"/>
              <w:szCs w:val="16"/>
            </w:rPr>
            <w:t>Version V</w:t>
          </w:r>
          <w:r w:rsidR="00C75FBC">
            <w:rPr>
              <w:sz w:val="16"/>
              <w:szCs w:val="16"/>
            </w:rPr>
            <w:t>1.0</w:t>
          </w:r>
        </w:p>
      </w:tc>
      <w:tc>
        <w:tcPr>
          <w:tcW w:w="5276" w:type="dxa"/>
        </w:tcPr>
        <w:p w14:paraId="539F359B" w14:textId="1BF55A0D" w:rsidR="00102898" w:rsidRPr="0086340A" w:rsidRDefault="00102898" w:rsidP="0086340A">
          <w:pPr>
            <w:pStyle w:val="Fuzeile"/>
            <w:jc w:val="right"/>
            <w:rPr>
              <w:sz w:val="16"/>
              <w:szCs w:val="16"/>
            </w:rPr>
          </w:pPr>
          <w:r w:rsidRPr="0086340A">
            <w:rPr>
              <w:sz w:val="16"/>
              <w:szCs w:val="16"/>
            </w:rPr>
            <w:t xml:space="preserve">Seite </w:t>
          </w:r>
          <w:r w:rsidRPr="0086340A">
            <w:rPr>
              <w:sz w:val="16"/>
              <w:szCs w:val="16"/>
            </w:rPr>
            <w:fldChar w:fldCharType="begin"/>
          </w:r>
          <w:r w:rsidRPr="0086340A">
            <w:rPr>
              <w:sz w:val="16"/>
              <w:szCs w:val="16"/>
            </w:rPr>
            <w:instrText xml:space="preserve"> PAGE </w:instrText>
          </w:r>
          <w:r w:rsidRPr="0086340A">
            <w:rPr>
              <w:sz w:val="16"/>
              <w:szCs w:val="16"/>
            </w:rPr>
            <w:fldChar w:fldCharType="separate"/>
          </w:r>
          <w:r w:rsidR="00DB73CF">
            <w:rPr>
              <w:noProof/>
              <w:sz w:val="16"/>
              <w:szCs w:val="16"/>
            </w:rPr>
            <w:t>2</w:t>
          </w:r>
          <w:r w:rsidRPr="0086340A">
            <w:rPr>
              <w:sz w:val="16"/>
              <w:szCs w:val="16"/>
            </w:rPr>
            <w:fldChar w:fldCharType="end"/>
          </w:r>
          <w:r w:rsidRPr="0086340A">
            <w:rPr>
              <w:sz w:val="16"/>
              <w:szCs w:val="16"/>
            </w:rPr>
            <w:t xml:space="preserve"> von </w:t>
          </w:r>
          <w:r w:rsidRPr="0086340A">
            <w:rPr>
              <w:sz w:val="16"/>
              <w:szCs w:val="16"/>
            </w:rPr>
            <w:fldChar w:fldCharType="begin"/>
          </w:r>
          <w:r w:rsidRPr="0086340A">
            <w:rPr>
              <w:sz w:val="16"/>
              <w:szCs w:val="16"/>
            </w:rPr>
            <w:instrText xml:space="preserve"> NUMPAGES </w:instrText>
          </w:r>
          <w:r w:rsidRPr="0086340A">
            <w:rPr>
              <w:sz w:val="16"/>
              <w:szCs w:val="16"/>
            </w:rPr>
            <w:fldChar w:fldCharType="separate"/>
          </w:r>
          <w:r w:rsidR="00DB73CF">
            <w:rPr>
              <w:noProof/>
              <w:sz w:val="16"/>
              <w:szCs w:val="16"/>
            </w:rPr>
            <w:t>30</w:t>
          </w:r>
          <w:r w:rsidRPr="0086340A">
            <w:rPr>
              <w:sz w:val="16"/>
              <w:szCs w:val="16"/>
            </w:rPr>
            <w:fldChar w:fldCharType="end"/>
          </w:r>
        </w:p>
      </w:tc>
    </w:tr>
  </w:tbl>
  <w:p w14:paraId="102A7A43" w14:textId="77777777" w:rsidR="00102898" w:rsidRPr="004D5FEA" w:rsidRDefault="00102898" w:rsidP="004D5FEA">
    <w:pPr>
      <w:pStyle w:val="Fuzeile"/>
      <w:rPr>
        <w:szCs w:val="16"/>
      </w:rPr>
    </w:pPr>
  </w:p>
  <w:p w14:paraId="655AEED3" w14:textId="77777777" w:rsidR="00936A90" w:rsidRDefault="00936A90"/>
  <w:p w14:paraId="5C33BBE8" w14:textId="77777777" w:rsidR="00936A90" w:rsidRDefault="00936A90"/>
  <w:p w14:paraId="4BBC8B62" w14:textId="77777777" w:rsidR="00936A90" w:rsidRDefault="00936A9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BA021" w14:textId="77777777" w:rsidR="00EA35AA" w:rsidRDefault="00EA35AA">
      <w:r>
        <w:separator/>
      </w:r>
    </w:p>
  </w:footnote>
  <w:footnote w:type="continuationSeparator" w:id="0">
    <w:p w14:paraId="25DD0F9C" w14:textId="77777777" w:rsidR="00EA35AA" w:rsidRDefault="00EA35AA">
      <w:r>
        <w:continuationSeparator/>
      </w:r>
    </w:p>
  </w:footnote>
  <w:footnote w:type="continuationNotice" w:id="1">
    <w:p w14:paraId="77331023" w14:textId="77777777" w:rsidR="00EA35AA" w:rsidRDefault="00EA35A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B42ED" w14:textId="642DA5FF" w:rsidR="00102898" w:rsidRDefault="004E661E" w:rsidP="00694B72">
    <w:pPr>
      <w:pStyle w:val="Kopfzeile"/>
      <w:pBdr>
        <w:bottom w:val="single" w:sz="6" w:space="1" w:color="auto"/>
      </w:pBdr>
    </w:pPr>
    <w:r>
      <w:t>Anwendungshandbuch</w:t>
    </w:r>
    <w:r w:rsidR="00102898">
      <w:t xml:space="preserve"> IT-Maßnahme „GSB“</w:t>
    </w:r>
  </w:p>
  <w:p w14:paraId="5D327D2D" w14:textId="77777777" w:rsidR="00936A90" w:rsidRDefault="00936A90"/>
  <w:p w14:paraId="22EE1BA9" w14:textId="77777777" w:rsidR="00936A90" w:rsidRDefault="00936A90"/>
  <w:p w14:paraId="4C1D4979" w14:textId="77777777" w:rsidR="00936A90" w:rsidRDefault="00936A90"/>
</w:hdr>
</file>

<file path=word/intelligence2.xml><?xml version="1.0" encoding="utf-8"?>
<int2:intelligence xmlns:int2="http://schemas.microsoft.com/office/intelligence/2020/intelligence" xmlns:oel="http://schemas.microsoft.com/office/2019/extlst">
  <int2:observations>
    <int2:textHash int2:hashCode="aitO7IxXRpPEEB" int2:id="DhvF2AqH">
      <int2:state int2:value="Rejected" int2:type="AugLoop_Text_Critique"/>
    </int2:textHash>
    <int2:textHash int2:hashCode="OrBRABng4zIKo2" int2:id="y4foHIQ9">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0E05168"/>
    <w:lvl w:ilvl="0">
      <w:start w:val="1"/>
      <w:numFmt w:val="bullet"/>
      <w:pStyle w:val="Aufzhlungszeichen"/>
      <w:lvlText w:val=""/>
      <w:lvlJc w:val="left"/>
      <w:pPr>
        <w:tabs>
          <w:tab w:val="num" w:pos="6739"/>
        </w:tabs>
        <w:ind w:left="6739" w:hanging="360"/>
      </w:pPr>
      <w:rPr>
        <w:rFonts w:ascii="Symbol" w:hAnsi="Symbol" w:hint="default"/>
      </w:rPr>
    </w:lvl>
  </w:abstractNum>
  <w:abstractNum w:abstractNumId="1" w15:restartNumberingAfterBreak="0">
    <w:nsid w:val="005B53D0"/>
    <w:multiLevelType w:val="hybridMultilevel"/>
    <w:tmpl w:val="3A4E42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12644DD"/>
    <w:multiLevelType w:val="hybridMultilevel"/>
    <w:tmpl w:val="4B0A1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1B07707"/>
    <w:multiLevelType w:val="hybridMultilevel"/>
    <w:tmpl w:val="3BF6DA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20945F1"/>
    <w:multiLevelType w:val="hybridMultilevel"/>
    <w:tmpl w:val="75D62B5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2AC3B0F"/>
    <w:multiLevelType w:val="hybridMultilevel"/>
    <w:tmpl w:val="1B6EB2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2F77B76"/>
    <w:multiLevelType w:val="multilevel"/>
    <w:tmpl w:val="7486B4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1D30D0"/>
    <w:multiLevelType w:val="hybridMultilevel"/>
    <w:tmpl w:val="D66C72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31E57C4"/>
    <w:multiLevelType w:val="hybridMultilevel"/>
    <w:tmpl w:val="F15E6132"/>
    <w:lvl w:ilvl="0" w:tplc="0407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3661BCF"/>
    <w:multiLevelType w:val="hybridMultilevel"/>
    <w:tmpl w:val="0FFC73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03C41B80"/>
    <w:multiLevelType w:val="hybridMultilevel"/>
    <w:tmpl w:val="50428C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4D05006"/>
    <w:multiLevelType w:val="hybridMultilevel"/>
    <w:tmpl w:val="FEEC6E62"/>
    <w:lvl w:ilvl="0" w:tplc="04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55C4735"/>
    <w:multiLevelType w:val="hybridMultilevel"/>
    <w:tmpl w:val="1542E41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05FB2000"/>
    <w:multiLevelType w:val="multilevel"/>
    <w:tmpl w:val="C44E84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7922769"/>
    <w:multiLevelType w:val="multilevel"/>
    <w:tmpl w:val="451807D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AAF1BC9"/>
    <w:multiLevelType w:val="hybridMultilevel"/>
    <w:tmpl w:val="7BDE865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0C6B0A39"/>
    <w:multiLevelType w:val="hybridMultilevel"/>
    <w:tmpl w:val="B62A15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0DB64270"/>
    <w:multiLevelType w:val="multilevel"/>
    <w:tmpl w:val="F634EC98"/>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18" w15:restartNumberingAfterBreak="0">
    <w:nsid w:val="0DC7302A"/>
    <w:multiLevelType w:val="hybridMultilevel"/>
    <w:tmpl w:val="CB4A8A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0E185FE3"/>
    <w:multiLevelType w:val="hybridMultilevel"/>
    <w:tmpl w:val="872C15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0AE0F4F"/>
    <w:multiLevelType w:val="hybridMultilevel"/>
    <w:tmpl w:val="133891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11273E82"/>
    <w:multiLevelType w:val="multilevel"/>
    <w:tmpl w:val="8386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2E63259"/>
    <w:multiLevelType w:val="hybridMultilevel"/>
    <w:tmpl w:val="9E049E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13D742FD"/>
    <w:multiLevelType w:val="hybridMultilevel"/>
    <w:tmpl w:val="512C62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13E86E76"/>
    <w:multiLevelType w:val="hybridMultilevel"/>
    <w:tmpl w:val="030E8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13F97BAE"/>
    <w:multiLevelType w:val="hybridMultilevel"/>
    <w:tmpl w:val="14263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1459461F"/>
    <w:multiLevelType w:val="multilevel"/>
    <w:tmpl w:val="95EE5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83A1E1B"/>
    <w:multiLevelType w:val="hybridMultilevel"/>
    <w:tmpl w:val="7318DB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18774EA0"/>
    <w:multiLevelType w:val="hybridMultilevel"/>
    <w:tmpl w:val="456E18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18FA63CC"/>
    <w:multiLevelType w:val="multilevel"/>
    <w:tmpl w:val="9FB2F9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91F5E03"/>
    <w:multiLevelType w:val="multilevel"/>
    <w:tmpl w:val="58DC779A"/>
    <w:lvl w:ilvl="0">
      <w:start w:val="1"/>
      <w:numFmt w:val="decimal"/>
      <w:pStyle w:val="berschrift1"/>
      <w:lvlText w:val="%1"/>
      <w:lvlJc w:val="left"/>
      <w:pPr>
        <w:tabs>
          <w:tab w:val="num" w:pos="432"/>
        </w:tabs>
        <w:ind w:left="432" w:hanging="432"/>
      </w:pPr>
      <w:rPr>
        <w:rFonts w:hint="default"/>
      </w:rPr>
    </w:lvl>
    <w:lvl w:ilvl="1">
      <w:start w:val="1"/>
      <w:numFmt w:val="decimal"/>
      <w:pStyle w:val="berschrift2"/>
      <w:lvlText w:val="%1.%2"/>
      <w:lvlJc w:val="left"/>
      <w:pPr>
        <w:tabs>
          <w:tab w:val="num" w:pos="860"/>
        </w:tabs>
        <w:ind w:left="860" w:hanging="576"/>
      </w:pPr>
    </w:lvl>
    <w:lvl w:ilvl="2">
      <w:start w:val="1"/>
      <w:numFmt w:val="decimal"/>
      <w:pStyle w:val="berschrift3"/>
      <w:lvlText w:val="%1.%2.%3"/>
      <w:lvlJc w:val="left"/>
      <w:pPr>
        <w:tabs>
          <w:tab w:val="num" w:pos="720"/>
        </w:tabs>
        <w:ind w:left="720" w:hanging="720"/>
      </w:pPr>
      <w:rPr>
        <w:rFonts w:hint="default"/>
      </w:r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19BF73D8"/>
    <w:multiLevelType w:val="hybridMultilevel"/>
    <w:tmpl w:val="EC564C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1A137C6D"/>
    <w:multiLevelType w:val="hybridMultilevel"/>
    <w:tmpl w:val="727C9A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1A5E44FE"/>
    <w:multiLevelType w:val="hybridMultilevel"/>
    <w:tmpl w:val="0BF662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1CA512D2"/>
    <w:multiLevelType w:val="hybridMultilevel"/>
    <w:tmpl w:val="E33E5042"/>
    <w:lvl w:ilvl="0" w:tplc="04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D836424"/>
    <w:multiLevelType w:val="hybridMultilevel"/>
    <w:tmpl w:val="153282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1DF73CA8"/>
    <w:multiLevelType w:val="hybridMultilevel"/>
    <w:tmpl w:val="788AC5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1F117818"/>
    <w:multiLevelType w:val="multilevel"/>
    <w:tmpl w:val="05A62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0B741E5"/>
    <w:multiLevelType w:val="hybridMultilevel"/>
    <w:tmpl w:val="10841A3C"/>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04070003">
      <w:start w:val="1"/>
      <w:numFmt w:val="bullet"/>
      <w:lvlText w:val="o"/>
      <w:lvlJc w:val="left"/>
      <w:pPr>
        <w:ind w:left="1440" w:hanging="360"/>
      </w:pPr>
      <w:rPr>
        <w:rFonts w:ascii="Courier New" w:hAnsi="Courier New"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1BE3B4C"/>
    <w:multiLevelType w:val="hybridMultilevel"/>
    <w:tmpl w:val="1AFEEA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222F1DB1"/>
    <w:multiLevelType w:val="hybridMultilevel"/>
    <w:tmpl w:val="95461F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22763325"/>
    <w:multiLevelType w:val="hybridMultilevel"/>
    <w:tmpl w:val="74D6D5BC"/>
    <w:lvl w:ilvl="0" w:tplc="04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2E902E7"/>
    <w:multiLevelType w:val="hybridMultilevel"/>
    <w:tmpl w:val="1868D6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23D25738"/>
    <w:multiLevelType w:val="hybridMultilevel"/>
    <w:tmpl w:val="A44EF6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255746BF"/>
    <w:multiLevelType w:val="multilevel"/>
    <w:tmpl w:val="99D02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5F30DD9"/>
    <w:multiLevelType w:val="hybridMultilevel"/>
    <w:tmpl w:val="0508620C"/>
    <w:lvl w:ilvl="0" w:tplc="04070001">
      <w:start w:val="1"/>
      <w:numFmt w:val="bullet"/>
      <w:lvlText w:val=""/>
      <w:lvlJc w:val="left"/>
      <w:pPr>
        <w:ind w:left="770" w:hanging="360"/>
      </w:pPr>
      <w:rPr>
        <w:rFonts w:ascii="Symbol" w:hAnsi="Symbol" w:hint="default"/>
      </w:rPr>
    </w:lvl>
    <w:lvl w:ilvl="1" w:tplc="04070003" w:tentative="1">
      <w:start w:val="1"/>
      <w:numFmt w:val="bullet"/>
      <w:lvlText w:val="o"/>
      <w:lvlJc w:val="left"/>
      <w:pPr>
        <w:ind w:left="1490" w:hanging="360"/>
      </w:pPr>
      <w:rPr>
        <w:rFonts w:ascii="Courier New" w:hAnsi="Courier New" w:cs="Courier New" w:hint="default"/>
      </w:rPr>
    </w:lvl>
    <w:lvl w:ilvl="2" w:tplc="04070005" w:tentative="1">
      <w:start w:val="1"/>
      <w:numFmt w:val="bullet"/>
      <w:lvlText w:val=""/>
      <w:lvlJc w:val="left"/>
      <w:pPr>
        <w:ind w:left="2210" w:hanging="360"/>
      </w:pPr>
      <w:rPr>
        <w:rFonts w:ascii="Wingdings" w:hAnsi="Wingdings" w:hint="default"/>
      </w:rPr>
    </w:lvl>
    <w:lvl w:ilvl="3" w:tplc="04070001" w:tentative="1">
      <w:start w:val="1"/>
      <w:numFmt w:val="bullet"/>
      <w:lvlText w:val=""/>
      <w:lvlJc w:val="left"/>
      <w:pPr>
        <w:ind w:left="2930" w:hanging="360"/>
      </w:pPr>
      <w:rPr>
        <w:rFonts w:ascii="Symbol" w:hAnsi="Symbol" w:hint="default"/>
      </w:rPr>
    </w:lvl>
    <w:lvl w:ilvl="4" w:tplc="04070003" w:tentative="1">
      <w:start w:val="1"/>
      <w:numFmt w:val="bullet"/>
      <w:lvlText w:val="o"/>
      <w:lvlJc w:val="left"/>
      <w:pPr>
        <w:ind w:left="3650" w:hanging="360"/>
      </w:pPr>
      <w:rPr>
        <w:rFonts w:ascii="Courier New" w:hAnsi="Courier New" w:cs="Courier New" w:hint="default"/>
      </w:rPr>
    </w:lvl>
    <w:lvl w:ilvl="5" w:tplc="04070005" w:tentative="1">
      <w:start w:val="1"/>
      <w:numFmt w:val="bullet"/>
      <w:lvlText w:val=""/>
      <w:lvlJc w:val="left"/>
      <w:pPr>
        <w:ind w:left="4370" w:hanging="360"/>
      </w:pPr>
      <w:rPr>
        <w:rFonts w:ascii="Wingdings" w:hAnsi="Wingdings" w:hint="default"/>
      </w:rPr>
    </w:lvl>
    <w:lvl w:ilvl="6" w:tplc="04070001" w:tentative="1">
      <w:start w:val="1"/>
      <w:numFmt w:val="bullet"/>
      <w:lvlText w:val=""/>
      <w:lvlJc w:val="left"/>
      <w:pPr>
        <w:ind w:left="5090" w:hanging="360"/>
      </w:pPr>
      <w:rPr>
        <w:rFonts w:ascii="Symbol" w:hAnsi="Symbol" w:hint="default"/>
      </w:rPr>
    </w:lvl>
    <w:lvl w:ilvl="7" w:tplc="04070003" w:tentative="1">
      <w:start w:val="1"/>
      <w:numFmt w:val="bullet"/>
      <w:lvlText w:val="o"/>
      <w:lvlJc w:val="left"/>
      <w:pPr>
        <w:ind w:left="5810" w:hanging="360"/>
      </w:pPr>
      <w:rPr>
        <w:rFonts w:ascii="Courier New" w:hAnsi="Courier New" w:cs="Courier New" w:hint="default"/>
      </w:rPr>
    </w:lvl>
    <w:lvl w:ilvl="8" w:tplc="04070005" w:tentative="1">
      <w:start w:val="1"/>
      <w:numFmt w:val="bullet"/>
      <w:lvlText w:val=""/>
      <w:lvlJc w:val="left"/>
      <w:pPr>
        <w:ind w:left="6530" w:hanging="360"/>
      </w:pPr>
      <w:rPr>
        <w:rFonts w:ascii="Wingdings" w:hAnsi="Wingdings" w:hint="default"/>
      </w:rPr>
    </w:lvl>
  </w:abstractNum>
  <w:abstractNum w:abstractNumId="46" w15:restartNumberingAfterBreak="0">
    <w:nsid w:val="265F398D"/>
    <w:multiLevelType w:val="multilevel"/>
    <w:tmpl w:val="4E0E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9C077DF"/>
    <w:multiLevelType w:val="hybridMultilevel"/>
    <w:tmpl w:val="D45C7C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15:restartNumberingAfterBreak="0">
    <w:nsid w:val="29F72A46"/>
    <w:multiLevelType w:val="hybridMultilevel"/>
    <w:tmpl w:val="0338BC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2B6322F5"/>
    <w:multiLevelType w:val="multilevel"/>
    <w:tmpl w:val="9D64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BFA449E"/>
    <w:multiLevelType w:val="hybridMultilevel"/>
    <w:tmpl w:val="64AA231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1" w15:restartNumberingAfterBreak="0">
    <w:nsid w:val="2D30558E"/>
    <w:multiLevelType w:val="hybridMultilevel"/>
    <w:tmpl w:val="DAB4A3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2" w15:restartNumberingAfterBreak="0">
    <w:nsid w:val="2D444DD3"/>
    <w:multiLevelType w:val="hybridMultilevel"/>
    <w:tmpl w:val="C93C7C3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3" w15:restartNumberingAfterBreak="0">
    <w:nsid w:val="2DB704A1"/>
    <w:multiLevelType w:val="hybridMultilevel"/>
    <w:tmpl w:val="52A609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2E384B97"/>
    <w:multiLevelType w:val="hybridMultilevel"/>
    <w:tmpl w:val="66BA8AA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15:restartNumberingAfterBreak="0">
    <w:nsid w:val="2ECF7987"/>
    <w:multiLevelType w:val="hybridMultilevel"/>
    <w:tmpl w:val="DF3A5D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2EDB40AB"/>
    <w:multiLevelType w:val="hybridMultilevel"/>
    <w:tmpl w:val="5FD254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15:restartNumberingAfterBreak="0">
    <w:nsid w:val="2EE53D99"/>
    <w:multiLevelType w:val="hybridMultilevel"/>
    <w:tmpl w:val="BA6095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31BE78BA"/>
    <w:multiLevelType w:val="hybridMultilevel"/>
    <w:tmpl w:val="A140C0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9" w15:restartNumberingAfterBreak="0">
    <w:nsid w:val="32517F8C"/>
    <w:multiLevelType w:val="hybridMultilevel"/>
    <w:tmpl w:val="0340F6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15:restartNumberingAfterBreak="0">
    <w:nsid w:val="329664F5"/>
    <w:multiLevelType w:val="hybridMultilevel"/>
    <w:tmpl w:val="9B8CAF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1" w15:restartNumberingAfterBreak="0">
    <w:nsid w:val="32F93F25"/>
    <w:multiLevelType w:val="hybridMultilevel"/>
    <w:tmpl w:val="3244A37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2" w15:restartNumberingAfterBreak="0">
    <w:nsid w:val="350C4610"/>
    <w:multiLevelType w:val="hybridMultilevel"/>
    <w:tmpl w:val="0BECE2DC"/>
    <w:lvl w:ilvl="0" w:tplc="04070001">
      <w:start w:val="1"/>
      <w:numFmt w:val="bullet"/>
      <w:lvlText w:val=""/>
      <w:lvlJc w:val="left"/>
      <w:pPr>
        <w:ind w:left="765" w:hanging="360"/>
      </w:pPr>
      <w:rPr>
        <w:rFonts w:ascii="Symbol" w:hAnsi="Symbol" w:hint="default"/>
      </w:rPr>
    </w:lvl>
    <w:lvl w:ilvl="1" w:tplc="04070003" w:tentative="1">
      <w:start w:val="1"/>
      <w:numFmt w:val="bullet"/>
      <w:lvlText w:val="o"/>
      <w:lvlJc w:val="left"/>
      <w:pPr>
        <w:ind w:left="1485" w:hanging="360"/>
      </w:pPr>
      <w:rPr>
        <w:rFonts w:ascii="Courier New" w:hAnsi="Courier New" w:cs="Courier New" w:hint="default"/>
      </w:rPr>
    </w:lvl>
    <w:lvl w:ilvl="2" w:tplc="04070005" w:tentative="1">
      <w:start w:val="1"/>
      <w:numFmt w:val="bullet"/>
      <w:lvlText w:val=""/>
      <w:lvlJc w:val="left"/>
      <w:pPr>
        <w:ind w:left="2205" w:hanging="360"/>
      </w:pPr>
      <w:rPr>
        <w:rFonts w:ascii="Wingdings" w:hAnsi="Wingdings" w:hint="default"/>
      </w:rPr>
    </w:lvl>
    <w:lvl w:ilvl="3" w:tplc="04070001" w:tentative="1">
      <w:start w:val="1"/>
      <w:numFmt w:val="bullet"/>
      <w:lvlText w:val=""/>
      <w:lvlJc w:val="left"/>
      <w:pPr>
        <w:ind w:left="2925" w:hanging="360"/>
      </w:pPr>
      <w:rPr>
        <w:rFonts w:ascii="Symbol" w:hAnsi="Symbol" w:hint="default"/>
      </w:rPr>
    </w:lvl>
    <w:lvl w:ilvl="4" w:tplc="04070003" w:tentative="1">
      <w:start w:val="1"/>
      <w:numFmt w:val="bullet"/>
      <w:lvlText w:val="o"/>
      <w:lvlJc w:val="left"/>
      <w:pPr>
        <w:ind w:left="3645" w:hanging="360"/>
      </w:pPr>
      <w:rPr>
        <w:rFonts w:ascii="Courier New" w:hAnsi="Courier New" w:cs="Courier New" w:hint="default"/>
      </w:rPr>
    </w:lvl>
    <w:lvl w:ilvl="5" w:tplc="04070005" w:tentative="1">
      <w:start w:val="1"/>
      <w:numFmt w:val="bullet"/>
      <w:lvlText w:val=""/>
      <w:lvlJc w:val="left"/>
      <w:pPr>
        <w:ind w:left="4365" w:hanging="360"/>
      </w:pPr>
      <w:rPr>
        <w:rFonts w:ascii="Wingdings" w:hAnsi="Wingdings" w:hint="default"/>
      </w:rPr>
    </w:lvl>
    <w:lvl w:ilvl="6" w:tplc="04070001" w:tentative="1">
      <w:start w:val="1"/>
      <w:numFmt w:val="bullet"/>
      <w:lvlText w:val=""/>
      <w:lvlJc w:val="left"/>
      <w:pPr>
        <w:ind w:left="5085" w:hanging="360"/>
      </w:pPr>
      <w:rPr>
        <w:rFonts w:ascii="Symbol" w:hAnsi="Symbol" w:hint="default"/>
      </w:rPr>
    </w:lvl>
    <w:lvl w:ilvl="7" w:tplc="04070003" w:tentative="1">
      <w:start w:val="1"/>
      <w:numFmt w:val="bullet"/>
      <w:lvlText w:val="o"/>
      <w:lvlJc w:val="left"/>
      <w:pPr>
        <w:ind w:left="5805" w:hanging="360"/>
      </w:pPr>
      <w:rPr>
        <w:rFonts w:ascii="Courier New" w:hAnsi="Courier New" w:cs="Courier New" w:hint="default"/>
      </w:rPr>
    </w:lvl>
    <w:lvl w:ilvl="8" w:tplc="04070005" w:tentative="1">
      <w:start w:val="1"/>
      <w:numFmt w:val="bullet"/>
      <w:lvlText w:val=""/>
      <w:lvlJc w:val="left"/>
      <w:pPr>
        <w:ind w:left="6525" w:hanging="360"/>
      </w:pPr>
      <w:rPr>
        <w:rFonts w:ascii="Wingdings" w:hAnsi="Wingdings" w:hint="default"/>
      </w:rPr>
    </w:lvl>
  </w:abstractNum>
  <w:abstractNum w:abstractNumId="63" w15:restartNumberingAfterBreak="0">
    <w:nsid w:val="3531469B"/>
    <w:multiLevelType w:val="hybridMultilevel"/>
    <w:tmpl w:val="24CC0E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4" w15:restartNumberingAfterBreak="0">
    <w:nsid w:val="3723731A"/>
    <w:multiLevelType w:val="hybridMultilevel"/>
    <w:tmpl w:val="B2C273AC"/>
    <w:lvl w:ilvl="0" w:tplc="0407000F">
      <w:start w:val="1"/>
      <w:numFmt w:val="decimal"/>
      <w:lvlText w:val="%1."/>
      <w:lvlJc w:val="left"/>
      <w:pPr>
        <w:ind w:left="720" w:hanging="360"/>
      </w:pPr>
    </w:lvl>
    <w:lvl w:ilvl="1" w:tplc="04070001">
      <w:start w:val="1"/>
      <w:numFmt w:val="bullet"/>
      <w:lvlText w:val=""/>
      <w:lvlJc w:val="left"/>
      <w:pPr>
        <w:ind w:left="720" w:hanging="360"/>
      </w:pPr>
      <w:rPr>
        <w:rFonts w:ascii="Symbol" w:hAnsi="Symbol"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5" w15:restartNumberingAfterBreak="0">
    <w:nsid w:val="375879B0"/>
    <w:multiLevelType w:val="multilevel"/>
    <w:tmpl w:val="4BDA5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7770CC3"/>
    <w:multiLevelType w:val="hybridMultilevel"/>
    <w:tmpl w:val="AD0667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7" w15:restartNumberingAfterBreak="0">
    <w:nsid w:val="3796451E"/>
    <w:multiLevelType w:val="hybridMultilevel"/>
    <w:tmpl w:val="B3CC187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8" w15:restartNumberingAfterBreak="0">
    <w:nsid w:val="38054662"/>
    <w:multiLevelType w:val="hybridMultilevel"/>
    <w:tmpl w:val="07D24B84"/>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38751D13"/>
    <w:multiLevelType w:val="multilevel"/>
    <w:tmpl w:val="5484C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8780971"/>
    <w:multiLevelType w:val="hybridMultilevel"/>
    <w:tmpl w:val="3364D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1" w15:restartNumberingAfterBreak="0">
    <w:nsid w:val="38CE6518"/>
    <w:multiLevelType w:val="hybridMultilevel"/>
    <w:tmpl w:val="484CFE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2" w15:restartNumberingAfterBreak="0">
    <w:nsid w:val="3AAA453E"/>
    <w:multiLevelType w:val="hybridMultilevel"/>
    <w:tmpl w:val="E446E6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3" w15:restartNumberingAfterBreak="0">
    <w:nsid w:val="3B4F0F93"/>
    <w:multiLevelType w:val="multilevel"/>
    <w:tmpl w:val="3606F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3BE163C1"/>
    <w:multiLevelType w:val="hybridMultilevel"/>
    <w:tmpl w:val="6DF258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5" w15:restartNumberingAfterBreak="0">
    <w:nsid w:val="3C6E79D5"/>
    <w:multiLevelType w:val="hybridMultilevel"/>
    <w:tmpl w:val="62582A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6" w15:restartNumberingAfterBreak="0">
    <w:nsid w:val="3CA13C49"/>
    <w:multiLevelType w:val="hybridMultilevel"/>
    <w:tmpl w:val="DBBC50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7" w15:restartNumberingAfterBreak="0">
    <w:nsid w:val="3E52163D"/>
    <w:multiLevelType w:val="hybridMultilevel"/>
    <w:tmpl w:val="FD241A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8" w15:restartNumberingAfterBreak="0">
    <w:nsid w:val="41075ADB"/>
    <w:multiLevelType w:val="hybridMultilevel"/>
    <w:tmpl w:val="76287376"/>
    <w:lvl w:ilvl="0" w:tplc="0407000F">
      <w:start w:val="1"/>
      <w:numFmt w:val="decimal"/>
      <w:lvlText w:val="%1."/>
      <w:lvlJc w:val="left"/>
      <w:pPr>
        <w:ind w:left="720" w:hanging="360"/>
      </w:p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9" w15:restartNumberingAfterBreak="0">
    <w:nsid w:val="42EC070F"/>
    <w:multiLevelType w:val="multilevel"/>
    <w:tmpl w:val="DF7E66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4250259"/>
    <w:multiLevelType w:val="hybridMultilevel"/>
    <w:tmpl w:val="71DA18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1" w15:restartNumberingAfterBreak="0">
    <w:nsid w:val="469E508D"/>
    <w:multiLevelType w:val="hybridMultilevel"/>
    <w:tmpl w:val="DF58EC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2" w15:restartNumberingAfterBreak="0">
    <w:nsid w:val="4788731B"/>
    <w:multiLevelType w:val="hybridMultilevel"/>
    <w:tmpl w:val="4DAA0A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3" w15:restartNumberingAfterBreak="0">
    <w:nsid w:val="487E401B"/>
    <w:multiLevelType w:val="hybridMultilevel"/>
    <w:tmpl w:val="02049D1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4" w15:restartNumberingAfterBreak="0">
    <w:nsid w:val="48D13777"/>
    <w:multiLevelType w:val="hybridMultilevel"/>
    <w:tmpl w:val="429A9BF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1F8CC90A">
      <w:numFmt w:val="bullet"/>
      <w:lvlText w:val="-"/>
      <w:lvlJc w:val="left"/>
      <w:pPr>
        <w:ind w:left="2880" w:hanging="360"/>
      </w:pPr>
      <w:rPr>
        <w:rFonts w:ascii="BundesSerif Regular" w:eastAsia="Times New Roman" w:hAnsi="BundesSerif Regular" w:cs="Times New Roman"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5" w15:restartNumberingAfterBreak="0">
    <w:nsid w:val="49015EAB"/>
    <w:multiLevelType w:val="hybridMultilevel"/>
    <w:tmpl w:val="30F0F7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6" w15:restartNumberingAfterBreak="0">
    <w:nsid w:val="49225988"/>
    <w:multiLevelType w:val="hybridMultilevel"/>
    <w:tmpl w:val="EA740A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7" w15:restartNumberingAfterBreak="0">
    <w:nsid w:val="49452B3B"/>
    <w:multiLevelType w:val="hybridMultilevel"/>
    <w:tmpl w:val="67A0C68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8" w15:restartNumberingAfterBreak="0">
    <w:nsid w:val="49FF085A"/>
    <w:multiLevelType w:val="hybridMultilevel"/>
    <w:tmpl w:val="43989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9" w15:restartNumberingAfterBreak="0">
    <w:nsid w:val="4AF14CD8"/>
    <w:multiLevelType w:val="hybridMultilevel"/>
    <w:tmpl w:val="97F8943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0" w15:restartNumberingAfterBreak="0">
    <w:nsid w:val="4B820805"/>
    <w:multiLevelType w:val="hybridMultilevel"/>
    <w:tmpl w:val="C166E64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1" w15:restartNumberingAfterBreak="0">
    <w:nsid w:val="4C047068"/>
    <w:multiLevelType w:val="hybridMultilevel"/>
    <w:tmpl w:val="39CCA0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2" w15:restartNumberingAfterBreak="0">
    <w:nsid w:val="4C91296C"/>
    <w:multiLevelType w:val="hybridMultilevel"/>
    <w:tmpl w:val="97D2CD26"/>
    <w:lvl w:ilvl="0" w:tplc="04070001">
      <w:start w:val="1"/>
      <w:numFmt w:val="bullet"/>
      <w:lvlText w:val=""/>
      <w:lvlJc w:val="left"/>
      <w:pPr>
        <w:ind w:left="770" w:hanging="360"/>
      </w:pPr>
      <w:rPr>
        <w:rFonts w:ascii="Symbol" w:hAnsi="Symbol" w:hint="default"/>
      </w:rPr>
    </w:lvl>
    <w:lvl w:ilvl="1" w:tplc="04070003">
      <w:start w:val="1"/>
      <w:numFmt w:val="bullet"/>
      <w:lvlText w:val="o"/>
      <w:lvlJc w:val="left"/>
      <w:pPr>
        <w:ind w:left="1490" w:hanging="360"/>
      </w:pPr>
      <w:rPr>
        <w:rFonts w:ascii="Courier New" w:hAnsi="Courier New" w:cs="Courier New" w:hint="default"/>
      </w:rPr>
    </w:lvl>
    <w:lvl w:ilvl="2" w:tplc="04070005" w:tentative="1">
      <w:start w:val="1"/>
      <w:numFmt w:val="bullet"/>
      <w:lvlText w:val=""/>
      <w:lvlJc w:val="left"/>
      <w:pPr>
        <w:ind w:left="2210" w:hanging="360"/>
      </w:pPr>
      <w:rPr>
        <w:rFonts w:ascii="Wingdings" w:hAnsi="Wingdings" w:hint="default"/>
      </w:rPr>
    </w:lvl>
    <w:lvl w:ilvl="3" w:tplc="04070001" w:tentative="1">
      <w:start w:val="1"/>
      <w:numFmt w:val="bullet"/>
      <w:lvlText w:val=""/>
      <w:lvlJc w:val="left"/>
      <w:pPr>
        <w:ind w:left="2930" w:hanging="360"/>
      </w:pPr>
      <w:rPr>
        <w:rFonts w:ascii="Symbol" w:hAnsi="Symbol" w:hint="default"/>
      </w:rPr>
    </w:lvl>
    <w:lvl w:ilvl="4" w:tplc="04070003" w:tentative="1">
      <w:start w:val="1"/>
      <w:numFmt w:val="bullet"/>
      <w:lvlText w:val="o"/>
      <w:lvlJc w:val="left"/>
      <w:pPr>
        <w:ind w:left="3650" w:hanging="360"/>
      </w:pPr>
      <w:rPr>
        <w:rFonts w:ascii="Courier New" w:hAnsi="Courier New" w:cs="Courier New" w:hint="default"/>
      </w:rPr>
    </w:lvl>
    <w:lvl w:ilvl="5" w:tplc="04070005" w:tentative="1">
      <w:start w:val="1"/>
      <w:numFmt w:val="bullet"/>
      <w:lvlText w:val=""/>
      <w:lvlJc w:val="left"/>
      <w:pPr>
        <w:ind w:left="4370" w:hanging="360"/>
      </w:pPr>
      <w:rPr>
        <w:rFonts w:ascii="Wingdings" w:hAnsi="Wingdings" w:hint="default"/>
      </w:rPr>
    </w:lvl>
    <w:lvl w:ilvl="6" w:tplc="04070001" w:tentative="1">
      <w:start w:val="1"/>
      <w:numFmt w:val="bullet"/>
      <w:lvlText w:val=""/>
      <w:lvlJc w:val="left"/>
      <w:pPr>
        <w:ind w:left="5090" w:hanging="360"/>
      </w:pPr>
      <w:rPr>
        <w:rFonts w:ascii="Symbol" w:hAnsi="Symbol" w:hint="default"/>
      </w:rPr>
    </w:lvl>
    <w:lvl w:ilvl="7" w:tplc="04070003" w:tentative="1">
      <w:start w:val="1"/>
      <w:numFmt w:val="bullet"/>
      <w:lvlText w:val="o"/>
      <w:lvlJc w:val="left"/>
      <w:pPr>
        <w:ind w:left="5810" w:hanging="360"/>
      </w:pPr>
      <w:rPr>
        <w:rFonts w:ascii="Courier New" w:hAnsi="Courier New" w:cs="Courier New" w:hint="default"/>
      </w:rPr>
    </w:lvl>
    <w:lvl w:ilvl="8" w:tplc="04070005" w:tentative="1">
      <w:start w:val="1"/>
      <w:numFmt w:val="bullet"/>
      <w:lvlText w:val=""/>
      <w:lvlJc w:val="left"/>
      <w:pPr>
        <w:ind w:left="6530" w:hanging="360"/>
      </w:pPr>
      <w:rPr>
        <w:rFonts w:ascii="Wingdings" w:hAnsi="Wingdings" w:hint="default"/>
      </w:rPr>
    </w:lvl>
  </w:abstractNum>
  <w:abstractNum w:abstractNumId="93" w15:restartNumberingAfterBreak="0">
    <w:nsid w:val="4C9A7710"/>
    <w:multiLevelType w:val="hybridMultilevel"/>
    <w:tmpl w:val="4A40D1AE"/>
    <w:lvl w:ilvl="0" w:tplc="83E08E8E">
      <w:start w:val="1"/>
      <w:numFmt w:val="decimal"/>
      <w:pStyle w:val="ListenabsatzinTabelle"/>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4" w15:restartNumberingAfterBreak="0">
    <w:nsid w:val="4D393E5E"/>
    <w:multiLevelType w:val="hybridMultilevel"/>
    <w:tmpl w:val="9FE0F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5" w15:restartNumberingAfterBreak="0">
    <w:nsid w:val="4E1B1BEB"/>
    <w:multiLevelType w:val="hybridMultilevel"/>
    <w:tmpl w:val="784C69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6" w15:restartNumberingAfterBreak="0">
    <w:nsid w:val="4EFD794A"/>
    <w:multiLevelType w:val="hybridMultilevel"/>
    <w:tmpl w:val="DA9C53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7" w15:restartNumberingAfterBreak="0">
    <w:nsid w:val="51903E06"/>
    <w:multiLevelType w:val="multilevel"/>
    <w:tmpl w:val="5E2411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1BF63BA"/>
    <w:multiLevelType w:val="hybridMultilevel"/>
    <w:tmpl w:val="FAA2CD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9" w15:restartNumberingAfterBreak="0">
    <w:nsid w:val="520B36C4"/>
    <w:multiLevelType w:val="hybridMultilevel"/>
    <w:tmpl w:val="52447E9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0" w15:restartNumberingAfterBreak="0">
    <w:nsid w:val="52136776"/>
    <w:multiLevelType w:val="hybridMultilevel"/>
    <w:tmpl w:val="F0E4F2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1" w15:restartNumberingAfterBreak="0">
    <w:nsid w:val="533F6F9F"/>
    <w:multiLevelType w:val="hybridMultilevel"/>
    <w:tmpl w:val="0E24E3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2" w15:restartNumberingAfterBreak="0">
    <w:nsid w:val="53C62821"/>
    <w:multiLevelType w:val="hybridMultilevel"/>
    <w:tmpl w:val="6CA8CB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3" w15:restartNumberingAfterBreak="0">
    <w:nsid w:val="540926BF"/>
    <w:multiLevelType w:val="hybridMultilevel"/>
    <w:tmpl w:val="F6B0654C"/>
    <w:lvl w:ilvl="0" w:tplc="04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555F6410"/>
    <w:multiLevelType w:val="hybridMultilevel"/>
    <w:tmpl w:val="11EE1DA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5" w15:restartNumberingAfterBreak="0">
    <w:nsid w:val="55672658"/>
    <w:multiLevelType w:val="hybridMultilevel"/>
    <w:tmpl w:val="72A0D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6" w15:restartNumberingAfterBreak="0">
    <w:nsid w:val="55D63CEF"/>
    <w:multiLevelType w:val="hybridMultilevel"/>
    <w:tmpl w:val="DFAEBB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7" w15:restartNumberingAfterBreak="0">
    <w:nsid w:val="56362500"/>
    <w:multiLevelType w:val="hybridMultilevel"/>
    <w:tmpl w:val="476208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8" w15:restartNumberingAfterBreak="0">
    <w:nsid w:val="57B033E2"/>
    <w:multiLevelType w:val="hybridMultilevel"/>
    <w:tmpl w:val="4042B0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9" w15:restartNumberingAfterBreak="0">
    <w:nsid w:val="57B16E58"/>
    <w:multiLevelType w:val="hybridMultilevel"/>
    <w:tmpl w:val="39CEE4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0" w15:restartNumberingAfterBreak="0">
    <w:nsid w:val="588B2463"/>
    <w:multiLevelType w:val="hybridMultilevel"/>
    <w:tmpl w:val="4A5E87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1" w15:restartNumberingAfterBreak="0">
    <w:nsid w:val="5A815EA2"/>
    <w:multiLevelType w:val="hybridMultilevel"/>
    <w:tmpl w:val="6D1A087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2" w15:restartNumberingAfterBreak="0">
    <w:nsid w:val="5B260AD7"/>
    <w:multiLevelType w:val="hybridMultilevel"/>
    <w:tmpl w:val="2D22D4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3" w15:restartNumberingAfterBreak="0">
    <w:nsid w:val="5C5A4389"/>
    <w:multiLevelType w:val="hybridMultilevel"/>
    <w:tmpl w:val="1854D12E"/>
    <w:lvl w:ilvl="0" w:tplc="04070015">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5E384EBE"/>
    <w:multiLevelType w:val="hybridMultilevel"/>
    <w:tmpl w:val="3B3270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5" w15:restartNumberingAfterBreak="0">
    <w:nsid w:val="5F877678"/>
    <w:multiLevelType w:val="hybridMultilevel"/>
    <w:tmpl w:val="32BCDE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6" w15:restartNumberingAfterBreak="0">
    <w:nsid w:val="5FC0087E"/>
    <w:multiLevelType w:val="hybridMultilevel"/>
    <w:tmpl w:val="0CC2DA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7" w15:restartNumberingAfterBreak="0">
    <w:nsid w:val="5FD706EC"/>
    <w:multiLevelType w:val="multilevel"/>
    <w:tmpl w:val="922AF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5FDC4ED0"/>
    <w:multiLevelType w:val="hybridMultilevel"/>
    <w:tmpl w:val="A25C46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9" w15:restartNumberingAfterBreak="0">
    <w:nsid w:val="607F4197"/>
    <w:multiLevelType w:val="hybridMultilevel"/>
    <w:tmpl w:val="FCF271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0" w15:restartNumberingAfterBreak="0">
    <w:nsid w:val="61467573"/>
    <w:multiLevelType w:val="hybridMultilevel"/>
    <w:tmpl w:val="129654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1" w15:restartNumberingAfterBreak="0">
    <w:nsid w:val="6196130C"/>
    <w:multiLevelType w:val="multilevel"/>
    <w:tmpl w:val="346EBF7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1DF7F12"/>
    <w:multiLevelType w:val="hybridMultilevel"/>
    <w:tmpl w:val="36D4CE82"/>
    <w:lvl w:ilvl="0" w:tplc="04070001">
      <w:start w:val="1"/>
      <w:numFmt w:val="bullet"/>
      <w:lvlText w:val=""/>
      <w:lvlJc w:val="left"/>
      <w:pPr>
        <w:ind w:left="767" w:hanging="360"/>
      </w:pPr>
      <w:rPr>
        <w:rFonts w:ascii="Symbol" w:hAnsi="Symbol" w:hint="default"/>
      </w:rPr>
    </w:lvl>
    <w:lvl w:ilvl="1" w:tplc="04070003">
      <w:start w:val="1"/>
      <w:numFmt w:val="bullet"/>
      <w:lvlText w:val="o"/>
      <w:lvlJc w:val="left"/>
      <w:pPr>
        <w:ind w:left="1487" w:hanging="360"/>
      </w:pPr>
      <w:rPr>
        <w:rFonts w:ascii="Courier New" w:hAnsi="Courier New" w:cs="Courier New" w:hint="default"/>
      </w:rPr>
    </w:lvl>
    <w:lvl w:ilvl="2" w:tplc="04070005" w:tentative="1">
      <w:start w:val="1"/>
      <w:numFmt w:val="bullet"/>
      <w:lvlText w:val=""/>
      <w:lvlJc w:val="left"/>
      <w:pPr>
        <w:ind w:left="2207" w:hanging="360"/>
      </w:pPr>
      <w:rPr>
        <w:rFonts w:ascii="Wingdings" w:hAnsi="Wingdings" w:hint="default"/>
      </w:rPr>
    </w:lvl>
    <w:lvl w:ilvl="3" w:tplc="04070001" w:tentative="1">
      <w:start w:val="1"/>
      <w:numFmt w:val="bullet"/>
      <w:lvlText w:val=""/>
      <w:lvlJc w:val="left"/>
      <w:pPr>
        <w:ind w:left="2927" w:hanging="360"/>
      </w:pPr>
      <w:rPr>
        <w:rFonts w:ascii="Symbol" w:hAnsi="Symbol" w:hint="default"/>
      </w:rPr>
    </w:lvl>
    <w:lvl w:ilvl="4" w:tplc="04070003" w:tentative="1">
      <w:start w:val="1"/>
      <w:numFmt w:val="bullet"/>
      <w:lvlText w:val="o"/>
      <w:lvlJc w:val="left"/>
      <w:pPr>
        <w:ind w:left="3647" w:hanging="360"/>
      </w:pPr>
      <w:rPr>
        <w:rFonts w:ascii="Courier New" w:hAnsi="Courier New" w:cs="Courier New" w:hint="default"/>
      </w:rPr>
    </w:lvl>
    <w:lvl w:ilvl="5" w:tplc="04070005" w:tentative="1">
      <w:start w:val="1"/>
      <w:numFmt w:val="bullet"/>
      <w:lvlText w:val=""/>
      <w:lvlJc w:val="left"/>
      <w:pPr>
        <w:ind w:left="4367" w:hanging="360"/>
      </w:pPr>
      <w:rPr>
        <w:rFonts w:ascii="Wingdings" w:hAnsi="Wingdings" w:hint="default"/>
      </w:rPr>
    </w:lvl>
    <w:lvl w:ilvl="6" w:tplc="04070001" w:tentative="1">
      <w:start w:val="1"/>
      <w:numFmt w:val="bullet"/>
      <w:lvlText w:val=""/>
      <w:lvlJc w:val="left"/>
      <w:pPr>
        <w:ind w:left="5087" w:hanging="360"/>
      </w:pPr>
      <w:rPr>
        <w:rFonts w:ascii="Symbol" w:hAnsi="Symbol" w:hint="default"/>
      </w:rPr>
    </w:lvl>
    <w:lvl w:ilvl="7" w:tplc="04070003" w:tentative="1">
      <w:start w:val="1"/>
      <w:numFmt w:val="bullet"/>
      <w:lvlText w:val="o"/>
      <w:lvlJc w:val="left"/>
      <w:pPr>
        <w:ind w:left="5807" w:hanging="360"/>
      </w:pPr>
      <w:rPr>
        <w:rFonts w:ascii="Courier New" w:hAnsi="Courier New" w:cs="Courier New" w:hint="default"/>
      </w:rPr>
    </w:lvl>
    <w:lvl w:ilvl="8" w:tplc="04070005" w:tentative="1">
      <w:start w:val="1"/>
      <w:numFmt w:val="bullet"/>
      <w:lvlText w:val=""/>
      <w:lvlJc w:val="left"/>
      <w:pPr>
        <w:ind w:left="6527" w:hanging="360"/>
      </w:pPr>
      <w:rPr>
        <w:rFonts w:ascii="Wingdings" w:hAnsi="Wingdings" w:hint="default"/>
      </w:rPr>
    </w:lvl>
  </w:abstractNum>
  <w:abstractNum w:abstractNumId="123" w15:restartNumberingAfterBreak="0">
    <w:nsid w:val="623A1E39"/>
    <w:multiLevelType w:val="multilevel"/>
    <w:tmpl w:val="5BFE8B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283016F"/>
    <w:multiLevelType w:val="hybridMultilevel"/>
    <w:tmpl w:val="50624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5" w15:restartNumberingAfterBreak="0">
    <w:nsid w:val="633375F1"/>
    <w:multiLevelType w:val="hybridMultilevel"/>
    <w:tmpl w:val="C2A603A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6" w15:restartNumberingAfterBreak="0">
    <w:nsid w:val="63853DF6"/>
    <w:multiLevelType w:val="hybridMultilevel"/>
    <w:tmpl w:val="290289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7" w15:restartNumberingAfterBreak="0">
    <w:nsid w:val="640A2151"/>
    <w:multiLevelType w:val="multilevel"/>
    <w:tmpl w:val="A7B8D6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4415A05"/>
    <w:multiLevelType w:val="hybridMultilevel"/>
    <w:tmpl w:val="86CCE9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9" w15:restartNumberingAfterBreak="0">
    <w:nsid w:val="64E621C4"/>
    <w:multiLevelType w:val="hybridMultilevel"/>
    <w:tmpl w:val="434E811C"/>
    <w:lvl w:ilvl="0" w:tplc="9E8E5C16">
      <w:numFmt w:val="bullet"/>
      <w:lvlText w:val="•"/>
      <w:lvlJc w:val="left"/>
      <w:pPr>
        <w:ind w:left="720" w:hanging="360"/>
      </w:pPr>
      <w:rPr>
        <w:rFonts w:ascii="BundesSerif Regular" w:eastAsia="Times New Roman" w:hAnsi="BundesSerif Regular"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0" w15:restartNumberingAfterBreak="0">
    <w:nsid w:val="64E8673E"/>
    <w:multiLevelType w:val="hybridMultilevel"/>
    <w:tmpl w:val="DFA692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1" w15:restartNumberingAfterBreak="0">
    <w:nsid w:val="64FB3013"/>
    <w:multiLevelType w:val="hybridMultilevel"/>
    <w:tmpl w:val="F5067A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2" w15:restartNumberingAfterBreak="0">
    <w:nsid w:val="66760FF4"/>
    <w:multiLevelType w:val="multilevel"/>
    <w:tmpl w:val="9036F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77372EB"/>
    <w:multiLevelType w:val="hybridMultilevel"/>
    <w:tmpl w:val="D214F4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4" w15:restartNumberingAfterBreak="0">
    <w:nsid w:val="67834B26"/>
    <w:multiLevelType w:val="hybridMultilevel"/>
    <w:tmpl w:val="7E7A9B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5" w15:restartNumberingAfterBreak="0">
    <w:nsid w:val="67F566B5"/>
    <w:multiLevelType w:val="hybridMultilevel"/>
    <w:tmpl w:val="E2BE15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6" w15:restartNumberingAfterBreak="0">
    <w:nsid w:val="6BC82199"/>
    <w:multiLevelType w:val="multilevel"/>
    <w:tmpl w:val="346EBF7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C084644"/>
    <w:multiLevelType w:val="hybridMultilevel"/>
    <w:tmpl w:val="A70A95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8" w15:restartNumberingAfterBreak="0">
    <w:nsid w:val="6C2C1353"/>
    <w:multiLevelType w:val="hybridMultilevel"/>
    <w:tmpl w:val="8DFC6F4E"/>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9" w15:restartNumberingAfterBreak="0">
    <w:nsid w:val="6C49728B"/>
    <w:multiLevelType w:val="multilevel"/>
    <w:tmpl w:val="1E0E7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6CF3058A"/>
    <w:multiLevelType w:val="hybridMultilevel"/>
    <w:tmpl w:val="7BF612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1" w15:restartNumberingAfterBreak="0">
    <w:nsid w:val="6D6A4914"/>
    <w:multiLevelType w:val="hybridMultilevel"/>
    <w:tmpl w:val="A4E463E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2" w15:restartNumberingAfterBreak="0">
    <w:nsid w:val="6E115A74"/>
    <w:multiLevelType w:val="hybridMultilevel"/>
    <w:tmpl w:val="D7A8FB8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3" w15:restartNumberingAfterBreak="0">
    <w:nsid w:val="6FB37E77"/>
    <w:multiLevelType w:val="hybridMultilevel"/>
    <w:tmpl w:val="C0FAAC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4" w15:restartNumberingAfterBreak="0">
    <w:nsid w:val="6FE0236F"/>
    <w:multiLevelType w:val="hybridMultilevel"/>
    <w:tmpl w:val="495E1B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5" w15:restartNumberingAfterBreak="0">
    <w:nsid w:val="701C4356"/>
    <w:multiLevelType w:val="multilevel"/>
    <w:tmpl w:val="01345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1AF0C7B"/>
    <w:multiLevelType w:val="hybridMultilevel"/>
    <w:tmpl w:val="0148615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7" w15:restartNumberingAfterBreak="0">
    <w:nsid w:val="72A9149F"/>
    <w:multiLevelType w:val="hybridMultilevel"/>
    <w:tmpl w:val="AE627D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8" w15:restartNumberingAfterBreak="0">
    <w:nsid w:val="74E71A43"/>
    <w:multiLevelType w:val="hybridMultilevel"/>
    <w:tmpl w:val="4A9CDA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9" w15:restartNumberingAfterBreak="0">
    <w:nsid w:val="75410C7B"/>
    <w:multiLevelType w:val="multilevel"/>
    <w:tmpl w:val="D7046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78FD5A0D"/>
    <w:multiLevelType w:val="hybridMultilevel"/>
    <w:tmpl w:val="E382B0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1" w15:restartNumberingAfterBreak="0">
    <w:nsid w:val="78FF143D"/>
    <w:multiLevelType w:val="multilevel"/>
    <w:tmpl w:val="37A03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942326D"/>
    <w:multiLevelType w:val="singleLevel"/>
    <w:tmpl w:val="7D2C9AD6"/>
    <w:lvl w:ilvl="0">
      <w:start w:val="1"/>
      <w:numFmt w:val="bullet"/>
      <w:pStyle w:val="ListBullet2"/>
      <w:lvlText w:val="–"/>
      <w:lvlJc w:val="left"/>
      <w:pPr>
        <w:tabs>
          <w:tab w:val="num" w:pos="717"/>
        </w:tabs>
        <w:ind w:left="717" w:hanging="360"/>
      </w:pPr>
      <w:rPr>
        <w:rFonts w:ascii="Arial" w:hAnsi="Arial" w:hint="default"/>
      </w:rPr>
    </w:lvl>
  </w:abstractNum>
  <w:abstractNum w:abstractNumId="153" w15:restartNumberingAfterBreak="0">
    <w:nsid w:val="79504EF2"/>
    <w:multiLevelType w:val="hybridMultilevel"/>
    <w:tmpl w:val="1304F04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4" w15:restartNumberingAfterBreak="0">
    <w:nsid w:val="79DB1A28"/>
    <w:multiLevelType w:val="hybridMultilevel"/>
    <w:tmpl w:val="517A45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5" w15:restartNumberingAfterBreak="0">
    <w:nsid w:val="7ADF08B0"/>
    <w:multiLevelType w:val="hybridMultilevel"/>
    <w:tmpl w:val="2AB852AC"/>
    <w:lvl w:ilvl="0" w:tplc="B8FE8AA4">
      <w:start w:val="1"/>
      <w:numFmt w:val="bullet"/>
      <w:pStyle w:val="FormatvorlageAufzhlungszeichenFett"/>
      <w:lvlText w:val=""/>
      <w:lvlJc w:val="left"/>
      <w:pPr>
        <w:tabs>
          <w:tab w:val="num" w:pos="720"/>
        </w:tabs>
        <w:ind w:left="720" w:hanging="360"/>
      </w:pPr>
      <w:rPr>
        <w:rFonts w:ascii="Symbol" w:hAnsi="Symbol" w:hint="default"/>
        <w:color w:val="0F407F"/>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7ADF204E"/>
    <w:multiLevelType w:val="hybridMultilevel"/>
    <w:tmpl w:val="14DC9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7" w15:restartNumberingAfterBreak="0">
    <w:nsid w:val="7B2B0515"/>
    <w:multiLevelType w:val="hybridMultilevel"/>
    <w:tmpl w:val="45D6726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8" w15:restartNumberingAfterBreak="0">
    <w:nsid w:val="7B554FF1"/>
    <w:multiLevelType w:val="hybridMultilevel"/>
    <w:tmpl w:val="1F4C1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9" w15:restartNumberingAfterBreak="0">
    <w:nsid w:val="7B5F32AA"/>
    <w:multiLevelType w:val="hybridMultilevel"/>
    <w:tmpl w:val="E3F6E6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0" w15:restartNumberingAfterBreak="0">
    <w:nsid w:val="7DDC47F5"/>
    <w:multiLevelType w:val="hybridMultilevel"/>
    <w:tmpl w:val="F92A868C"/>
    <w:lvl w:ilvl="0" w:tplc="040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1" w15:restartNumberingAfterBreak="0">
    <w:nsid w:val="7E891AA8"/>
    <w:multiLevelType w:val="multilevel"/>
    <w:tmpl w:val="9EC45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7F16542D"/>
    <w:multiLevelType w:val="hybridMultilevel"/>
    <w:tmpl w:val="1548AB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3" w15:restartNumberingAfterBreak="0">
    <w:nsid w:val="7F175D2E"/>
    <w:multiLevelType w:val="multilevel"/>
    <w:tmpl w:val="E1CE54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61829041">
    <w:abstractNumId w:val="155"/>
  </w:num>
  <w:num w:numId="2" w16cid:durableId="1679381079">
    <w:abstractNumId w:val="152"/>
  </w:num>
  <w:num w:numId="3" w16cid:durableId="1949117876">
    <w:abstractNumId w:val="0"/>
  </w:num>
  <w:num w:numId="4" w16cid:durableId="548150081">
    <w:abstractNumId w:val="30"/>
  </w:num>
  <w:num w:numId="5" w16cid:durableId="1176699360">
    <w:abstractNumId w:val="22"/>
  </w:num>
  <w:num w:numId="6" w16cid:durableId="955910165">
    <w:abstractNumId w:val="93"/>
  </w:num>
  <w:num w:numId="7" w16cid:durableId="1777402406">
    <w:abstractNumId w:val="32"/>
  </w:num>
  <w:num w:numId="8" w16cid:durableId="718356610">
    <w:abstractNumId w:val="147"/>
  </w:num>
  <w:num w:numId="9" w16cid:durableId="2110200751">
    <w:abstractNumId w:val="57"/>
  </w:num>
  <w:num w:numId="10" w16cid:durableId="1351182805">
    <w:abstractNumId w:val="98"/>
  </w:num>
  <w:num w:numId="11" w16cid:durableId="1374424947">
    <w:abstractNumId w:val="119"/>
  </w:num>
  <w:num w:numId="12" w16cid:durableId="898127041">
    <w:abstractNumId w:val="86"/>
  </w:num>
  <w:num w:numId="13" w16cid:durableId="1164318660">
    <w:abstractNumId w:val="114"/>
  </w:num>
  <w:num w:numId="14" w16cid:durableId="1400520079">
    <w:abstractNumId w:val="118"/>
  </w:num>
  <w:num w:numId="15" w16cid:durableId="1950161422">
    <w:abstractNumId w:val="58"/>
  </w:num>
  <w:num w:numId="16" w16cid:durableId="424570854">
    <w:abstractNumId w:val="23"/>
  </w:num>
  <w:num w:numId="17" w16cid:durableId="2083597349">
    <w:abstractNumId w:val="88"/>
  </w:num>
  <w:num w:numId="18" w16cid:durableId="170222071">
    <w:abstractNumId w:val="138"/>
  </w:num>
  <w:num w:numId="19" w16cid:durableId="783883526">
    <w:abstractNumId w:val="48"/>
  </w:num>
  <w:num w:numId="20" w16cid:durableId="1117136661">
    <w:abstractNumId w:val="160"/>
  </w:num>
  <w:num w:numId="21" w16cid:durableId="231083687">
    <w:abstractNumId w:val="141"/>
  </w:num>
  <w:num w:numId="22" w16cid:durableId="1881045214">
    <w:abstractNumId w:val="4"/>
  </w:num>
  <w:num w:numId="23" w16cid:durableId="2133280157">
    <w:abstractNumId w:val="102"/>
  </w:num>
  <w:num w:numId="24" w16cid:durableId="118500013">
    <w:abstractNumId w:val="156"/>
  </w:num>
  <w:num w:numId="25" w16cid:durableId="1570799033">
    <w:abstractNumId w:val="162"/>
  </w:num>
  <w:num w:numId="26" w16cid:durableId="1343823225">
    <w:abstractNumId w:val="125"/>
  </w:num>
  <w:num w:numId="27" w16cid:durableId="801995552">
    <w:abstractNumId w:val="115"/>
  </w:num>
  <w:num w:numId="28" w16cid:durableId="283999427">
    <w:abstractNumId w:val="15"/>
  </w:num>
  <w:num w:numId="29" w16cid:durableId="1027367483">
    <w:abstractNumId w:val="111"/>
  </w:num>
  <w:num w:numId="30" w16cid:durableId="42408497">
    <w:abstractNumId w:val="158"/>
  </w:num>
  <w:num w:numId="31" w16cid:durableId="595787991">
    <w:abstractNumId w:val="106"/>
  </w:num>
  <w:num w:numId="32" w16cid:durableId="2067874268">
    <w:abstractNumId w:val="130"/>
  </w:num>
  <w:num w:numId="33" w16cid:durableId="1144080321">
    <w:abstractNumId w:val="143"/>
  </w:num>
  <w:num w:numId="34" w16cid:durableId="900798048">
    <w:abstractNumId w:val="61"/>
  </w:num>
  <w:num w:numId="35" w16cid:durableId="1357006496">
    <w:abstractNumId w:val="36"/>
  </w:num>
  <w:num w:numId="36" w16cid:durableId="663434302">
    <w:abstractNumId w:val="112"/>
  </w:num>
  <w:num w:numId="37" w16cid:durableId="836580272">
    <w:abstractNumId w:val="64"/>
  </w:num>
  <w:num w:numId="38" w16cid:durableId="873275286">
    <w:abstractNumId w:val="38"/>
  </w:num>
  <w:num w:numId="39" w16cid:durableId="224803641">
    <w:abstractNumId w:val="53"/>
  </w:num>
  <w:num w:numId="40" w16cid:durableId="759259416">
    <w:abstractNumId w:val="27"/>
  </w:num>
  <w:num w:numId="41" w16cid:durableId="768279211">
    <w:abstractNumId w:val="153"/>
  </w:num>
  <w:num w:numId="42" w16cid:durableId="926690240">
    <w:abstractNumId w:val="42"/>
  </w:num>
  <w:num w:numId="43" w16cid:durableId="2143494502">
    <w:abstractNumId w:val="5"/>
  </w:num>
  <w:num w:numId="44" w16cid:durableId="772360895">
    <w:abstractNumId w:val="87"/>
  </w:num>
  <w:num w:numId="45" w16cid:durableId="623729948">
    <w:abstractNumId w:val="90"/>
  </w:num>
  <w:num w:numId="46" w16cid:durableId="1006708237">
    <w:abstractNumId w:val="9"/>
  </w:num>
  <w:num w:numId="47" w16cid:durableId="2075350371">
    <w:abstractNumId w:val="157"/>
  </w:num>
  <w:num w:numId="48" w16cid:durableId="1491679977">
    <w:abstractNumId w:val="82"/>
  </w:num>
  <w:num w:numId="49" w16cid:durableId="1404521415">
    <w:abstractNumId w:val="99"/>
  </w:num>
  <w:num w:numId="50" w16cid:durableId="1291787897">
    <w:abstractNumId w:val="52"/>
  </w:num>
  <w:num w:numId="51" w16cid:durableId="290788624">
    <w:abstractNumId w:val="55"/>
  </w:num>
  <w:num w:numId="52" w16cid:durableId="1899315722">
    <w:abstractNumId w:val="70"/>
  </w:num>
  <w:num w:numId="53" w16cid:durableId="334113859">
    <w:abstractNumId w:val="66"/>
  </w:num>
  <w:num w:numId="54" w16cid:durableId="1759323885">
    <w:abstractNumId w:val="7"/>
  </w:num>
  <w:num w:numId="55" w16cid:durableId="1327397854">
    <w:abstractNumId w:val="79"/>
  </w:num>
  <w:num w:numId="56" w16cid:durableId="1423062233">
    <w:abstractNumId w:val="39"/>
  </w:num>
  <w:num w:numId="57" w16cid:durableId="55397060">
    <w:abstractNumId w:val="51"/>
  </w:num>
  <w:num w:numId="58" w16cid:durableId="922646083">
    <w:abstractNumId w:val="63"/>
  </w:num>
  <w:num w:numId="59" w16cid:durableId="686906117">
    <w:abstractNumId w:val="19"/>
  </w:num>
  <w:num w:numId="60" w16cid:durableId="1084836164">
    <w:abstractNumId w:val="101"/>
  </w:num>
  <w:num w:numId="61" w16cid:durableId="1142426964">
    <w:abstractNumId w:val="12"/>
  </w:num>
  <w:num w:numId="62" w16cid:durableId="1510632527">
    <w:abstractNumId w:val="135"/>
  </w:num>
  <w:num w:numId="63" w16cid:durableId="2146508817">
    <w:abstractNumId w:val="124"/>
  </w:num>
  <w:num w:numId="64" w16cid:durableId="1543983327">
    <w:abstractNumId w:val="85"/>
  </w:num>
  <w:num w:numId="65" w16cid:durableId="1722434583">
    <w:abstractNumId w:val="159"/>
  </w:num>
  <w:num w:numId="66" w16cid:durableId="511070100">
    <w:abstractNumId w:val="31"/>
  </w:num>
  <w:num w:numId="67" w16cid:durableId="1646277711">
    <w:abstractNumId w:val="2"/>
  </w:num>
  <w:num w:numId="68" w16cid:durableId="1468085783">
    <w:abstractNumId w:val="116"/>
  </w:num>
  <w:num w:numId="69" w16cid:durableId="374938648">
    <w:abstractNumId w:val="113"/>
  </w:num>
  <w:num w:numId="70" w16cid:durableId="1656760027">
    <w:abstractNumId w:val="108"/>
  </w:num>
  <w:num w:numId="71" w16cid:durableId="1981030499">
    <w:abstractNumId w:val="50"/>
  </w:num>
  <w:num w:numId="72" w16cid:durableId="209611204">
    <w:abstractNumId w:val="105"/>
  </w:num>
  <w:num w:numId="73" w16cid:durableId="1194852930">
    <w:abstractNumId w:val="96"/>
  </w:num>
  <w:num w:numId="74" w16cid:durableId="495533618">
    <w:abstractNumId w:val="77"/>
  </w:num>
  <w:num w:numId="75" w16cid:durableId="17388185">
    <w:abstractNumId w:val="140"/>
  </w:num>
  <w:num w:numId="76" w16cid:durableId="2117752605">
    <w:abstractNumId w:val="59"/>
  </w:num>
  <w:num w:numId="77" w16cid:durableId="1628506610">
    <w:abstractNumId w:val="132"/>
  </w:num>
  <w:num w:numId="78" w16cid:durableId="1320305487">
    <w:abstractNumId w:val="149"/>
  </w:num>
  <w:num w:numId="79" w16cid:durableId="361517166">
    <w:abstractNumId w:val="97"/>
  </w:num>
  <w:num w:numId="80" w16cid:durableId="1422220043">
    <w:abstractNumId w:val="123"/>
  </w:num>
  <w:num w:numId="81" w16cid:durableId="10109354">
    <w:abstractNumId w:val="6"/>
  </w:num>
  <w:num w:numId="82" w16cid:durableId="1083912386">
    <w:abstractNumId w:val="121"/>
  </w:num>
  <w:num w:numId="83" w16cid:durableId="626014789">
    <w:abstractNumId w:val="35"/>
  </w:num>
  <w:num w:numId="84" w16cid:durableId="620914434">
    <w:abstractNumId w:val="150"/>
  </w:num>
  <w:num w:numId="85" w16cid:durableId="1832328358">
    <w:abstractNumId w:val="100"/>
  </w:num>
  <w:num w:numId="86" w16cid:durableId="446122300">
    <w:abstractNumId w:val="46"/>
  </w:num>
  <w:num w:numId="87" w16cid:durableId="1103306996">
    <w:abstractNumId w:val="127"/>
  </w:num>
  <w:num w:numId="88" w16cid:durableId="2047171385">
    <w:abstractNumId w:val="145"/>
  </w:num>
  <w:num w:numId="89" w16cid:durableId="1647516334">
    <w:abstractNumId w:val="60"/>
  </w:num>
  <w:num w:numId="90" w16cid:durableId="1460222444">
    <w:abstractNumId w:val="122"/>
  </w:num>
  <w:num w:numId="91" w16cid:durableId="238560648">
    <w:abstractNumId w:val="24"/>
  </w:num>
  <w:num w:numId="92" w16cid:durableId="570114318">
    <w:abstractNumId w:val="137"/>
  </w:num>
  <w:num w:numId="93" w16cid:durableId="165948657">
    <w:abstractNumId w:val="84"/>
  </w:num>
  <w:num w:numId="94" w16cid:durableId="2070683466">
    <w:abstractNumId w:val="151"/>
  </w:num>
  <w:num w:numId="95" w16cid:durableId="128284804">
    <w:abstractNumId w:val="17"/>
  </w:num>
  <w:num w:numId="96" w16cid:durableId="916741559">
    <w:abstractNumId w:val="148"/>
  </w:num>
  <w:num w:numId="97" w16cid:durableId="93325395">
    <w:abstractNumId w:val="29"/>
  </w:num>
  <w:num w:numId="98" w16cid:durableId="869612652">
    <w:abstractNumId w:val="56"/>
  </w:num>
  <w:num w:numId="99" w16cid:durableId="1181309620">
    <w:abstractNumId w:val="8"/>
  </w:num>
  <w:num w:numId="100" w16cid:durableId="502746069">
    <w:abstractNumId w:val="103"/>
  </w:num>
  <w:num w:numId="101" w16cid:durableId="1637178051">
    <w:abstractNumId w:val="41"/>
  </w:num>
  <w:num w:numId="102" w16cid:durableId="1035810518">
    <w:abstractNumId w:val="34"/>
  </w:num>
  <w:num w:numId="103" w16cid:durableId="1164319617">
    <w:abstractNumId w:val="49"/>
  </w:num>
  <w:num w:numId="104" w16cid:durableId="699008663">
    <w:abstractNumId w:val="11"/>
  </w:num>
  <w:num w:numId="105" w16cid:durableId="776219266">
    <w:abstractNumId w:val="136"/>
  </w:num>
  <w:num w:numId="106" w16cid:durableId="1693072653">
    <w:abstractNumId w:val="129"/>
  </w:num>
  <w:num w:numId="107" w16cid:durableId="1296716016">
    <w:abstractNumId w:val="110"/>
  </w:num>
  <w:num w:numId="108" w16cid:durableId="1807352283">
    <w:abstractNumId w:val="94"/>
  </w:num>
  <w:num w:numId="109" w16cid:durableId="162672750">
    <w:abstractNumId w:val="109"/>
  </w:num>
  <w:num w:numId="110" w16cid:durableId="1411653159">
    <w:abstractNumId w:val="68"/>
  </w:num>
  <w:num w:numId="111" w16cid:durableId="1219433406">
    <w:abstractNumId w:val="10"/>
  </w:num>
  <w:num w:numId="112" w16cid:durableId="1307658921">
    <w:abstractNumId w:val="144"/>
  </w:num>
  <w:num w:numId="113" w16cid:durableId="85226301">
    <w:abstractNumId w:val="95"/>
  </w:num>
  <w:num w:numId="114" w16cid:durableId="308244605">
    <w:abstractNumId w:val="71"/>
  </w:num>
  <w:num w:numId="115" w16cid:durableId="2120485267">
    <w:abstractNumId w:val="65"/>
  </w:num>
  <w:num w:numId="116" w16cid:durableId="1292901156">
    <w:abstractNumId w:val="44"/>
  </w:num>
  <w:num w:numId="117" w16cid:durableId="1475443813">
    <w:abstractNumId w:val="73"/>
  </w:num>
  <w:num w:numId="118" w16cid:durableId="2036037239">
    <w:abstractNumId w:val="163"/>
  </w:num>
  <w:num w:numId="119" w16cid:durableId="1697803837">
    <w:abstractNumId w:val="13"/>
  </w:num>
  <w:num w:numId="120" w16cid:durableId="1688671479">
    <w:abstractNumId w:val="139"/>
  </w:num>
  <w:num w:numId="121" w16cid:durableId="439036129">
    <w:abstractNumId w:val="21"/>
  </w:num>
  <w:num w:numId="122" w16cid:durableId="1679767668">
    <w:abstractNumId w:val="69"/>
  </w:num>
  <w:num w:numId="123" w16cid:durableId="1997414992">
    <w:abstractNumId w:val="161"/>
  </w:num>
  <w:num w:numId="124" w16cid:durableId="623387214">
    <w:abstractNumId w:val="14"/>
  </w:num>
  <w:num w:numId="125" w16cid:durableId="545484707">
    <w:abstractNumId w:val="20"/>
  </w:num>
  <w:num w:numId="126" w16cid:durableId="1650555890">
    <w:abstractNumId w:val="78"/>
  </w:num>
  <w:num w:numId="127" w16cid:durableId="1945963952">
    <w:abstractNumId w:val="80"/>
  </w:num>
  <w:num w:numId="128" w16cid:durableId="123694972">
    <w:abstractNumId w:val="62"/>
  </w:num>
  <w:num w:numId="129" w16cid:durableId="1532300256">
    <w:abstractNumId w:val="76"/>
  </w:num>
  <w:num w:numId="130" w16cid:durableId="1366246271">
    <w:abstractNumId w:val="28"/>
  </w:num>
  <w:num w:numId="131" w16cid:durableId="1678770387">
    <w:abstractNumId w:val="81"/>
  </w:num>
  <w:num w:numId="132" w16cid:durableId="321155088">
    <w:abstractNumId w:val="120"/>
  </w:num>
  <w:num w:numId="133" w16cid:durableId="650909441">
    <w:abstractNumId w:val="67"/>
  </w:num>
  <w:num w:numId="134" w16cid:durableId="1798719750">
    <w:abstractNumId w:val="75"/>
  </w:num>
  <w:num w:numId="135" w16cid:durableId="429936260">
    <w:abstractNumId w:val="107"/>
  </w:num>
  <w:num w:numId="136" w16cid:durableId="193201363">
    <w:abstractNumId w:val="92"/>
  </w:num>
  <w:num w:numId="137" w16cid:durableId="403915956">
    <w:abstractNumId w:val="1"/>
  </w:num>
  <w:num w:numId="138" w16cid:durableId="191773075">
    <w:abstractNumId w:val="16"/>
  </w:num>
  <w:num w:numId="139" w16cid:durableId="1448501434">
    <w:abstractNumId w:val="154"/>
  </w:num>
  <w:num w:numId="140" w16cid:durableId="433400281">
    <w:abstractNumId w:val="40"/>
  </w:num>
  <w:num w:numId="141" w16cid:durableId="2079981776">
    <w:abstractNumId w:val="83"/>
  </w:num>
  <w:num w:numId="142" w16cid:durableId="922225692">
    <w:abstractNumId w:val="74"/>
  </w:num>
  <w:num w:numId="143" w16cid:durableId="1129325533">
    <w:abstractNumId w:val="33"/>
  </w:num>
  <w:num w:numId="144" w16cid:durableId="1281033402">
    <w:abstractNumId w:val="25"/>
  </w:num>
  <w:num w:numId="145" w16cid:durableId="146242765">
    <w:abstractNumId w:val="45"/>
  </w:num>
  <w:num w:numId="146" w16cid:durableId="583146326">
    <w:abstractNumId w:val="128"/>
  </w:num>
  <w:num w:numId="147" w16cid:durableId="1601335222">
    <w:abstractNumId w:val="133"/>
  </w:num>
  <w:num w:numId="148" w16cid:durableId="2068452877">
    <w:abstractNumId w:val="47"/>
  </w:num>
  <w:num w:numId="149" w16cid:durableId="860239573">
    <w:abstractNumId w:val="91"/>
  </w:num>
  <w:num w:numId="150" w16cid:durableId="919099707">
    <w:abstractNumId w:val="126"/>
  </w:num>
  <w:num w:numId="151" w16cid:durableId="1014844039">
    <w:abstractNumId w:val="131"/>
  </w:num>
  <w:num w:numId="152" w16cid:durableId="784809076">
    <w:abstractNumId w:val="134"/>
  </w:num>
  <w:num w:numId="153" w16cid:durableId="852955109">
    <w:abstractNumId w:val="142"/>
  </w:num>
  <w:num w:numId="154" w16cid:durableId="1584335877">
    <w:abstractNumId w:val="104"/>
  </w:num>
  <w:num w:numId="155" w16cid:durableId="806624179">
    <w:abstractNumId w:val="89"/>
  </w:num>
  <w:num w:numId="156" w16cid:durableId="920409835">
    <w:abstractNumId w:val="54"/>
  </w:num>
  <w:num w:numId="157" w16cid:durableId="890045105">
    <w:abstractNumId w:val="3"/>
  </w:num>
  <w:num w:numId="158" w16cid:durableId="976299034">
    <w:abstractNumId w:val="43"/>
  </w:num>
  <w:num w:numId="159" w16cid:durableId="1448083741">
    <w:abstractNumId w:val="146"/>
  </w:num>
  <w:num w:numId="160" w16cid:durableId="1547764526">
    <w:abstractNumId w:val="72"/>
  </w:num>
  <w:num w:numId="161" w16cid:durableId="525027359">
    <w:abstractNumId w:val="18"/>
  </w:num>
  <w:num w:numId="162" w16cid:durableId="536818681">
    <w:abstractNumId w:val="26"/>
  </w:num>
  <w:num w:numId="163" w16cid:durableId="1695620316">
    <w:abstractNumId w:val="37"/>
  </w:num>
  <w:num w:numId="164" w16cid:durableId="784691255">
    <w:abstractNumId w:val="117"/>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embedTrueTypeFonts/>
  <w:saveSubsetFonts/>
  <w:activeWritingStyle w:appName="MSWord" w:lang="de-DE" w:vendorID="64" w:dllVersion="0" w:nlCheck="1" w:checkStyle="0"/>
  <w:activeWritingStyle w:appName="MSWord" w:lang="en-US" w:vendorID="64" w:dllVersion="0" w:nlCheck="1" w:checkStyle="0"/>
  <w:proofState w:spelling="clean" w:grammar="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995"/>
    <w:rsid w:val="000000FB"/>
    <w:rsid w:val="0000017C"/>
    <w:rsid w:val="000001E6"/>
    <w:rsid w:val="000002F9"/>
    <w:rsid w:val="000003FC"/>
    <w:rsid w:val="0000045D"/>
    <w:rsid w:val="00000623"/>
    <w:rsid w:val="0000064F"/>
    <w:rsid w:val="000006FD"/>
    <w:rsid w:val="00000872"/>
    <w:rsid w:val="00000A8C"/>
    <w:rsid w:val="00000D93"/>
    <w:rsid w:val="00001287"/>
    <w:rsid w:val="000012EF"/>
    <w:rsid w:val="000012F7"/>
    <w:rsid w:val="000017C9"/>
    <w:rsid w:val="0000186A"/>
    <w:rsid w:val="000018A3"/>
    <w:rsid w:val="000018D4"/>
    <w:rsid w:val="0000195C"/>
    <w:rsid w:val="00001C87"/>
    <w:rsid w:val="0000286C"/>
    <w:rsid w:val="000028DF"/>
    <w:rsid w:val="0000290E"/>
    <w:rsid w:val="000029AC"/>
    <w:rsid w:val="00002A2B"/>
    <w:rsid w:val="00002A30"/>
    <w:rsid w:val="00002ACB"/>
    <w:rsid w:val="00002CAD"/>
    <w:rsid w:val="0000301C"/>
    <w:rsid w:val="0000302E"/>
    <w:rsid w:val="000034CB"/>
    <w:rsid w:val="00003687"/>
    <w:rsid w:val="00003A8E"/>
    <w:rsid w:val="00003AF3"/>
    <w:rsid w:val="00003B37"/>
    <w:rsid w:val="00003DAE"/>
    <w:rsid w:val="00003E30"/>
    <w:rsid w:val="00003E61"/>
    <w:rsid w:val="00003EA1"/>
    <w:rsid w:val="0000407B"/>
    <w:rsid w:val="00004199"/>
    <w:rsid w:val="000041CB"/>
    <w:rsid w:val="000041F0"/>
    <w:rsid w:val="00004419"/>
    <w:rsid w:val="0000441A"/>
    <w:rsid w:val="00004440"/>
    <w:rsid w:val="00004473"/>
    <w:rsid w:val="00004618"/>
    <w:rsid w:val="000047CB"/>
    <w:rsid w:val="00004887"/>
    <w:rsid w:val="000048D9"/>
    <w:rsid w:val="00004993"/>
    <w:rsid w:val="00004C9F"/>
    <w:rsid w:val="00004CDE"/>
    <w:rsid w:val="00004CE7"/>
    <w:rsid w:val="00004DAB"/>
    <w:rsid w:val="00004E65"/>
    <w:rsid w:val="000050D4"/>
    <w:rsid w:val="00005213"/>
    <w:rsid w:val="000055FF"/>
    <w:rsid w:val="00005868"/>
    <w:rsid w:val="00005B14"/>
    <w:rsid w:val="00005C62"/>
    <w:rsid w:val="00005FB2"/>
    <w:rsid w:val="00006052"/>
    <w:rsid w:val="000060B8"/>
    <w:rsid w:val="00006125"/>
    <w:rsid w:val="000062BF"/>
    <w:rsid w:val="00006516"/>
    <w:rsid w:val="000065A3"/>
    <w:rsid w:val="0000664F"/>
    <w:rsid w:val="00006881"/>
    <w:rsid w:val="000068DD"/>
    <w:rsid w:val="000069D4"/>
    <w:rsid w:val="00006B6B"/>
    <w:rsid w:val="00006B85"/>
    <w:rsid w:val="00006EDF"/>
    <w:rsid w:val="00007117"/>
    <w:rsid w:val="00007299"/>
    <w:rsid w:val="000072B5"/>
    <w:rsid w:val="00007379"/>
    <w:rsid w:val="0000737E"/>
    <w:rsid w:val="0000744A"/>
    <w:rsid w:val="000075B2"/>
    <w:rsid w:val="000076BE"/>
    <w:rsid w:val="000076C9"/>
    <w:rsid w:val="00007823"/>
    <w:rsid w:val="0000786E"/>
    <w:rsid w:val="000078EC"/>
    <w:rsid w:val="000078ED"/>
    <w:rsid w:val="00007BA1"/>
    <w:rsid w:val="00007C1E"/>
    <w:rsid w:val="00007CD9"/>
    <w:rsid w:val="00007DF5"/>
    <w:rsid w:val="00007ED4"/>
    <w:rsid w:val="000101C7"/>
    <w:rsid w:val="00010563"/>
    <w:rsid w:val="00010593"/>
    <w:rsid w:val="000105B1"/>
    <w:rsid w:val="000106AB"/>
    <w:rsid w:val="000107D8"/>
    <w:rsid w:val="00010879"/>
    <w:rsid w:val="00010943"/>
    <w:rsid w:val="00010A40"/>
    <w:rsid w:val="00010B50"/>
    <w:rsid w:val="00010C51"/>
    <w:rsid w:val="000110CF"/>
    <w:rsid w:val="000113E1"/>
    <w:rsid w:val="0001167E"/>
    <w:rsid w:val="00011684"/>
    <w:rsid w:val="0001181F"/>
    <w:rsid w:val="0001194E"/>
    <w:rsid w:val="00011D03"/>
    <w:rsid w:val="0001202E"/>
    <w:rsid w:val="00012085"/>
    <w:rsid w:val="000120BC"/>
    <w:rsid w:val="000120CB"/>
    <w:rsid w:val="00012498"/>
    <w:rsid w:val="0001259E"/>
    <w:rsid w:val="0001260A"/>
    <w:rsid w:val="000128C0"/>
    <w:rsid w:val="0001293C"/>
    <w:rsid w:val="000129C8"/>
    <w:rsid w:val="00012BDB"/>
    <w:rsid w:val="00012C1C"/>
    <w:rsid w:val="00012E67"/>
    <w:rsid w:val="00012EAE"/>
    <w:rsid w:val="00012FD4"/>
    <w:rsid w:val="00013488"/>
    <w:rsid w:val="000134A3"/>
    <w:rsid w:val="000137D6"/>
    <w:rsid w:val="00013911"/>
    <w:rsid w:val="0001392E"/>
    <w:rsid w:val="000139EA"/>
    <w:rsid w:val="00013A02"/>
    <w:rsid w:val="00013A93"/>
    <w:rsid w:val="00013AF5"/>
    <w:rsid w:val="00013ED9"/>
    <w:rsid w:val="00013FE4"/>
    <w:rsid w:val="000140FC"/>
    <w:rsid w:val="00014140"/>
    <w:rsid w:val="00014291"/>
    <w:rsid w:val="000142A1"/>
    <w:rsid w:val="00014448"/>
    <w:rsid w:val="00014643"/>
    <w:rsid w:val="00014670"/>
    <w:rsid w:val="00014758"/>
    <w:rsid w:val="0001485D"/>
    <w:rsid w:val="000149EF"/>
    <w:rsid w:val="00014AAE"/>
    <w:rsid w:val="00014BCA"/>
    <w:rsid w:val="00014C3D"/>
    <w:rsid w:val="00014D00"/>
    <w:rsid w:val="00014D27"/>
    <w:rsid w:val="0001501F"/>
    <w:rsid w:val="00015073"/>
    <w:rsid w:val="0001514B"/>
    <w:rsid w:val="000151DE"/>
    <w:rsid w:val="000151FB"/>
    <w:rsid w:val="00015269"/>
    <w:rsid w:val="0001529C"/>
    <w:rsid w:val="000153EF"/>
    <w:rsid w:val="00015419"/>
    <w:rsid w:val="00015520"/>
    <w:rsid w:val="00015576"/>
    <w:rsid w:val="00015677"/>
    <w:rsid w:val="000156A0"/>
    <w:rsid w:val="000156AA"/>
    <w:rsid w:val="000156F0"/>
    <w:rsid w:val="000158ED"/>
    <w:rsid w:val="00015949"/>
    <w:rsid w:val="00015A15"/>
    <w:rsid w:val="00015AF2"/>
    <w:rsid w:val="00015F88"/>
    <w:rsid w:val="00016212"/>
    <w:rsid w:val="000165BA"/>
    <w:rsid w:val="000165BB"/>
    <w:rsid w:val="0001660E"/>
    <w:rsid w:val="00016658"/>
    <w:rsid w:val="00016812"/>
    <w:rsid w:val="00016921"/>
    <w:rsid w:val="00016953"/>
    <w:rsid w:val="00016CB1"/>
    <w:rsid w:val="00016D6A"/>
    <w:rsid w:val="00016EAD"/>
    <w:rsid w:val="00016F4A"/>
    <w:rsid w:val="00016FB9"/>
    <w:rsid w:val="00017001"/>
    <w:rsid w:val="000173A4"/>
    <w:rsid w:val="00017445"/>
    <w:rsid w:val="000175A5"/>
    <w:rsid w:val="00017A13"/>
    <w:rsid w:val="00017E84"/>
    <w:rsid w:val="00020196"/>
    <w:rsid w:val="000201F4"/>
    <w:rsid w:val="00020221"/>
    <w:rsid w:val="00020337"/>
    <w:rsid w:val="0002033F"/>
    <w:rsid w:val="00020622"/>
    <w:rsid w:val="000208D7"/>
    <w:rsid w:val="00020BA6"/>
    <w:rsid w:val="00020CD0"/>
    <w:rsid w:val="00021003"/>
    <w:rsid w:val="0002150B"/>
    <w:rsid w:val="000217A7"/>
    <w:rsid w:val="00021803"/>
    <w:rsid w:val="00021972"/>
    <w:rsid w:val="000219B1"/>
    <w:rsid w:val="00021D13"/>
    <w:rsid w:val="00021DA4"/>
    <w:rsid w:val="0002209E"/>
    <w:rsid w:val="00022117"/>
    <w:rsid w:val="0002212E"/>
    <w:rsid w:val="00022194"/>
    <w:rsid w:val="00022488"/>
    <w:rsid w:val="000226BA"/>
    <w:rsid w:val="00022716"/>
    <w:rsid w:val="00022C17"/>
    <w:rsid w:val="00022E0C"/>
    <w:rsid w:val="00022EC4"/>
    <w:rsid w:val="00022FB2"/>
    <w:rsid w:val="0002327F"/>
    <w:rsid w:val="000232B6"/>
    <w:rsid w:val="000233AA"/>
    <w:rsid w:val="000235A3"/>
    <w:rsid w:val="000235E4"/>
    <w:rsid w:val="0002383B"/>
    <w:rsid w:val="00023996"/>
    <w:rsid w:val="00023A50"/>
    <w:rsid w:val="00023BA5"/>
    <w:rsid w:val="00023C59"/>
    <w:rsid w:val="00023E71"/>
    <w:rsid w:val="0002402C"/>
    <w:rsid w:val="0002414C"/>
    <w:rsid w:val="0002431D"/>
    <w:rsid w:val="0002432D"/>
    <w:rsid w:val="0002437D"/>
    <w:rsid w:val="00024562"/>
    <w:rsid w:val="000245CE"/>
    <w:rsid w:val="00024631"/>
    <w:rsid w:val="000246BF"/>
    <w:rsid w:val="000246C8"/>
    <w:rsid w:val="0002489C"/>
    <w:rsid w:val="00024901"/>
    <w:rsid w:val="00024B94"/>
    <w:rsid w:val="00024BCE"/>
    <w:rsid w:val="00024C25"/>
    <w:rsid w:val="00024EEF"/>
    <w:rsid w:val="00025000"/>
    <w:rsid w:val="00025064"/>
    <w:rsid w:val="00025152"/>
    <w:rsid w:val="000251E1"/>
    <w:rsid w:val="00025374"/>
    <w:rsid w:val="00025522"/>
    <w:rsid w:val="00025577"/>
    <w:rsid w:val="00025795"/>
    <w:rsid w:val="0002586D"/>
    <w:rsid w:val="000258DF"/>
    <w:rsid w:val="000258FE"/>
    <w:rsid w:val="00025B64"/>
    <w:rsid w:val="00025D00"/>
    <w:rsid w:val="00025D27"/>
    <w:rsid w:val="00025E95"/>
    <w:rsid w:val="00025FAC"/>
    <w:rsid w:val="00026087"/>
    <w:rsid w:val="0002628F"/>
    <w:rsid w:val="000262A5"/>
    <w:rsid w:val="0002659F"/>
    <w:rsid w:val="000265BE"/>
    <w:rsid w:val="000266B2"/>
    <w:rsid w:val="00026855"/>
    <w:rsid w:val="000269EF"/>
    <w:rsid w:val="00026A1F"/>
    <w:rsid w:val="00026B8C"/>
    <w:rsid w:val="00026F0D"/>
    <w:rsid w:val="00026F2A"/>
    <w:rsid w:val="00027182"/>
    <w:rsid w:val="000271B3"/>
    <w:rsid w:val="000272AC"/>
    <w:rsid w:val="000272BA"/>
    <w:rsid w:val="00027769"/>
    <w:rsid w:val="0002778F"/>
    <w:rsid w:val="000277A1"/>
    <w:rsid w:val="00027991"/>
    <w:rsid w:val="00027A46"/>
    <w:rsid w:val="00027C4B"/>
    <w:rsid w:val="00027D23"/>
    <w:rsid w:val="00027EA6"/>
    <w:rsid w:val="00027F87"/>
    <w:rsid w:val="00030002"/>
    <w:rsid w:val="00030111"/>
    <w:rsid w:val="000301B4"/>
    <w:rsid w:val="000301BE"/>
    <w:rsid w:val="00030234"/>
    <w:rsid w:val="0003033D"/>
    <w:rsid w:val="000303DD"/>
    <w:rsid w:val="0003054D"/>
    <w:rsid w:val="0003093C"/>
    <w:rsid w:val="000309E6"/>
    <w:rsid w:val="00030A1F"/>
    <w:rsid w:val="00030B79"/>
    <w:rsid w:val="0003104D"/>
    <w:rsid w:val="0003165E"/>
    <w:rsid w:val="00031752"/>
    <w:rsid w:val="00031757"/>
    <w:rsid w:val="0003178D"/>
    <w:rsid w:val="0003180C"/>
    <w:rsid w:val="000318CE"/>
    <w:rsid w:val="00031977"/>
    <w:rsid w:val="000319DE"/>
    <w:rsid w:val="00031A99"/>
    <w:rsid w:val="00031B28"/>
    <w:rsid w:val="00031B63"/>
    <w:rsid w:val="00031CA8"/>
    <w:rsid w:val="00031DA5"/>
    <w:rsid w:val="00031FA1"/>
    <w:rsid w:val="00032031"/>
    <w:rsid w:val="000320F4"/>
    <w:rsid w:val="000322A9"/>
    <w:rsid w:val="000326D2"/>
    <w:rsid w:val="000327BC"/>
    <w:rsid w:val="0003280C"/>
    <w:rsid w:val="00032D20"/>
    <w:rsid w:val="00033021"/>
    <w:rsid w:val="0003303E"/>
    <w:rsid w:val="00033204"/>
    <w:rsid w:val="0003322F"/>
    <w:rsid w:val="0003339B"/>
    <w:rsid w:val="000334C6"/>
    <w:rsid w:val="00033744"/>
    <w:rsid w:val="00033853"/>
    <w:rsid w:val="0003385F"/>
    <w:rsid w:val="00033A23"/>
    <w:rsid w:val="00033B9C"/>
    <w:rsid w:val="00033C2C"/>
    <w:rsid w:val="00033D09"/>
    <w:rsid w:val="00033E0C"/>
    <w:rsid w:val="00033F43"/>
    <w:rsid w:val="00033FAA"/>
    <w:rsid w:val="00034058"/>
    <w:rsid w:val="000340EB"/>
    <w:rsid w:val="0003413D"/>
    <w:rsid w:val="00034177"/>
    <w:rsid w:val="000342D0"/>
    <w:rsid w:val="00034364"/>
    <w:rsid w:val="000345CC"/>
    <w:rsid w:val="00034691"/>
    <w:rsid w:val="00034883"/>
    <w:rsid w:val="00034E4D"/>
    <w:rsid w:val="00034F1B"/>
    <w:rsid w:val="0003505B"/>
    <w:rsid w:val="00035146"/>
    <w:rsid w:val="000352DE"/>
    <w:rsid w:val="0003547B"/>
    <w:rsid w:val="000354A7"/>
    <w:rsid w:val="000354C8"/>
    <w:rsid w:val="000355DE"/>
    <w:rsid w:val="0003565F"/>
    <w:rsid w:val="000356BB"/>
    <w:rsid w:val="0003572F"/>
    <w:rsid w:val="000358B6"/>
    <w:rsid w:val="00035C36"/>
    <w:rsid w:val="00035C87"/>
    <w:rsid w:val="00035CF3"/>
    <w:rsid w:val="00035CF4"/>
    <w:rsid w:val="00035D0B"/>
    <w:rsid w:val="00036291"/>
    <w:rsid w:val="000362FC"/>
    <w:rsid w:val="000364FE"/>
    <w:rsid w:val="00036756"/>
    <w:rsid w:val="00036ACA"/>
    <w:rsid w:val="00036DCB"/>
    <w:rsid w:val="000373FB"/>
    <w:rsid w:val="00037444"/>
    <w:rsid w:val="000375EB"/>
    <w:rsid w:val="00037711"/>
    <w:rsid w:val="0003773F"/>
    <w:rsid w:val="00037745"/>
    <w:rsid w:val="0003778A"/>
    <w:rsid w:val="00037992"/>
    <w:rsid w:val="000379B4"/>
    <w:rsid w:val="00037DD9"/>
    <w:rsid w:val="00037F6A"/>
    <w:rsid w:val="000401BF"/>
    <w:rsid w:val="000402E4"/>
    <w:rsid w:val="0004035A"/>
    <w:rsid w:val="0004037F"/>
    <w:rsid w:val="00040470"/>
    <w:rsid w:val="00040562"/>
    <w:rsid w:val="000406F2"/>
    <w:rsid w:val="000407C3"/>
    <w:rsid w:val="00040951"/>
    <w:rsid w:val="00040C2A"/>
    <w:rsid w:val="00040CC3"/>
    <w:rsid w:val="00040CC5"/>
    <w:rsid w:val="00040D4B"/>
    <w:rsid w:val="00040D76"/>
    <w:rsid w:val="00041466"/>
    <w:rsid w:val="00041472"/>
    <w:rsid w:val="0004149E"/>
    <w:rsid w:val="000415D2"/>
    <w:rsid w:val="00041C5E"/>
    <w:rsid w:val="00041C8C"/>
    <w:rsid w:val="00041CC2"/>
    <w:rsid w:val="00041D48"/>
    <w:rsid w:val="00041D49"/>
    <w:rsid w:val="00041D9E"/>
    <w:rsid w:val="00042096"/>
    <w:rsid w:val="00042108"/>
    <w:rsid w:val="00042128"/>
    <w:rsid w:val="00042156"/>
    <w:rsid w:val="000421CB"/>
    <w:rsid w:val="000422CC"/>
    <w:rsid w:val="0004233C"/>
    <w:rsid w:val="00042483"/>
    <w:rsid w:val="000425C6"/>
    <w:rsid w:val="0004274F"/>
    <w:rsid w:val="00042853"/>
    <w:rsid w:val="000429CF"/>
    <w:rsid w:val="00042A2C"/>
    <w:rsid w:val="00042B5F"/>
    <w:rsid w:val="00042BC3"/>
    <w:rsid w:val="00042DCC"/>
    <w:rsid w:val="00042EDC"/>
    <w:rsid w:val="00043069"/>
    <w:rsid w:val="00043553"/>
    <w:rsid w:val="0004364E"/>
    <w:rsid w:val="000436B9"/>
    <w:rsid w:val="00043706"/>
    <w:rsid w:val="000438E9"/>
    <w:rsid w:val="00043AEB"/>
    <w:rsid w:val="00043BB3"/>
    <w:rsid w:val="00043D37"/>
    <w:rsid w:val="00044036"/>
    <w:rsid w:val="000440A4"/>
    <w:rsid w:val="00044112"/>
    <w:rsid w:val="0004431C"/>
    <w:rsid w:val="00044323"/>
    <w:rsid w:val="00044701"/>
    <w:rsid w:val="000447B2"/>
    <w:rsid w:val="0004481A"/>
    <w:rsid w:val="00044846"/>
    <w:rsid w:val="00044DA1"/>
    <w:rsid w:val="00044DB9"/>
    <w:rsid w:val="00044E4D"/>
    <w:rsid w:val="00044FDB"/>
    <w:rsid w:val="00045178"/>
    <w:rsid w:val="000451F1"/>
    <w:rsid w:val="00045312"/>
    <w:rsid w:val="0004531C"/>
    <w:rsid w:val="00045480"/>
    <w:rsid w:val="00045574"/>
    <w:rsid w:val="000458C0"/>
    <w:rsid w:val="00045932"/>
    <w:rsid w:val="00045A31"/>
    <w:rsid w:val="00045BCD"/>
    <w:rsid w:val="00045CC8"/>
    <w:rsid w:val="000462FA"/>
    <w:rsid w:val="000464DE"/>
    <w:rsid w:val="000466E2"/>
    <w:rsid w:val="00046854"/>
    <w:rsid w:val="00046A22"/>
    <w:rsid w:val="00046BE1"/>
    <w:rsid w:val="00046C40"/>
    <w:rsid w:val="00046D74"/>
    <w:rsid w:val="00046DD7"/>
    <w:rsid w:val="00046EDE"/>
    <w:rsid w:val="00047105"/>
    <w:rsid w:val="00047107"/>
    <w:rsid w:val="000474D2"/>
    <w:rsid w:val="000475E4"/>
    <w:rsid w:val="000477F0"/>
    <w:rsid w:val="00047807"/>
    <w:rsid w:val="00047AB5"/>
    <w:rsid w:val="00047C83"/>
    <w:rsid w:val="00047C9E"/>
    <w:rsid w:val="00050000"/>
    <w:rsid w:val="000502B0"/>
    <w:rsid w:val="000503DA"/>
    <w:rsid w:val="000503DF"/>
    <w:rsid w:val="00050552"/>
    <w:rsid w:val="00050737"/>
    <w:rsid w:val="00050775"/>
    <w:rsid w:val="00050CB2"/>
    <w:rsid w:val="00050D52"/>
    <w:rsid w:val="00050F35"/>
    <w:rsid w:val="00050FCA"/>
    <w:rsid w:val="000511EA"/>
    <w:rsid w:val="000515BB"/>
    <w:rsid w:val="0005174B"/>
    <w:rsid w:val="00051964"/>
    <w:rsid w:val="00051BB1"/>
    <w:rsid w:val="00051CA1"/>
    <w:rsid w:val="00051D34"/>
    <w:rsid w:val="00051E12"/>
    <w:rsid w:val="00051F7A"/>
    <w:rsid w:val="00052050"/>
    <w:rsid w:val="0005205F"/>
    <w:rsid w:val="00052071"/>
    <w:rsid w:val="000521C4"/>
    <w:rsid w:val="00052468"/>
    <w:rsid w:val="00052600"/>
    <w:rsid w:val="000526EA"/>
    <w:rsid w:val="00052711"/>
    <w:rsid w:val="000527D4"/>
    <w:rsid w:val="00052A16"/>
    <w:rsid w:val="00052A49"/>
    <w:rsid w:val="00052A98"/>
    <w:rsid w:val="00052AC1"/>
    <w:rsid w:val="00052B97"/>
    <w:rsid w:val="00052C17"/>
    <w:rsid w:val="00052DF7"/>
    <w:rsid w:val="00052F62"/>
    <w:rsid w:val="00052FBF"/>
    <w:rsid w:val="000531B4"/>
    <w:rsid w:val="0005322F"/>
    <w:rsid w:val="0005327C"/>
    <w:rsid w:val="00053411"/>
    <w:rsid w:val="00053493"/>
    <w:rsid w:val="0005360E"/>
    <w:rsid w:val="000537CB"/>
    <w:rsid w:val="000537DF"/>
    <w:rsid w:val="000538FE"/>
    <w:rsid w:val="00053906"/>
    <w:rsid w:val="0005392A"/>
    <w:rsid w:val="0005393C"/>
    <w:rsid w:val="00053D16"/>
    <w:rsid w:val="00053D4F"/>
    <w:rsid w:val="00053E28"/>
    <w:rsid w:val="00053E93"/>
    <w:rsid w:val="00053E99"/>
    <w:rsid w:val="00053EDE"/>
    <w:rsid w:val="00053FD7"/>
    <w:rsid w:val="00054115"/>
    <w:rsid w:val="00054349"/>
    <w:rsid w:val="00054405"/>
    <w:rsid w:val="000545CE"/>
    <w:rsid w:val="0005484F"/>
    <w:rsid w:val="000548F8"/>
    <w:rsid w:val="00054C36"/>
    <w:rsid w:val="00054DD8"/>
    <w:rsid w:val="00054EC8"/>
    <w:rsid w:val="00055091"/>
    <w:rsid w:val="000553FB"/>
    <w:rsid w:val="0005545F"/>
    <w:rsid w:val="00055491"/>
    <w:rsid w:val="000554ED"/>
    <w:rsid w:val="000556E5"/>
    <w:rsid w:val="00055888"/>
    <w:rsid w:val="00055890"/>
    <w:rsid w:val="000558D3"/>
    <w:rsid w:val="00055907"/>
    <w:rsid w:val="00055A0E"/>
    <w:rsid w:val="00055C19"/>
    <w:rsid w:val="00055F49"/>
    <w:rsid w:val="0005607E"/>
    <w:rsid w:val="000560FD"/>
    <w:rsid w:val="00056267"/>
    <w:rsid w:val="000562FA"/>
    <w:rsid w:val="0005640B"/>
    <w:rsid w:val="00056422"/>
    <w:rsid w:val="00056519"/>
    <w:rsid w:val="0005653D"/>
    <w:rsid w:val="000565DC"/>
    <w:rsid w:val="000566E4"/>
    <w:rsid w:val="000568B1"/>
    <w:rsid w:val="00056925"/>
    <w:rsid w:val="00056BCA"/>
    <w:rsid w:val="00056E8D"/>
    <w:rsid w:val="00056FDF"/>
    <w:rsid w:val="000570D8"/>
    <w:rsid w:val="00057115"/>
    <w:rsid w:val="000572BE"/>
    <w:rsid w:val="00057391"/>
    <w:rsid w:val="000573AC"/>
    <w:rsid w:val="000573C5"/>
    <w:rsid w:val="00057438"/>
    <w:rsid w:val="000575E7"/>
    <w:rsid w:val="00057651"/>
    <w:rsid w:val="00057935"/>
    <w:rsid w:val="000579F9"/>
    <w:rsid w:val="00057A9C"/>
    <w:rsid w:val="00057C00"/>
    <w:rsid w:val="00057F60"/>
    <w:rsid w:val="000601D2"/>
    <w:rsid w:val="000604AF"/>
    <w:rsid w:val="0006060D"/>
    <w:rsid w:val="000606C7"/>
    <w:rsid w:val="0006080F"/>
    <w:rsid w:val="00060B81"/>
    <w:rsid w:val="00060C08"/>
    <w:rsid w:val="00060C5D"/>
    <w:rsid w:val="00060F12"/>
    <w:rsid w:val="00061024"/>
    <w:rsid w:val="0006114B"/>
    <w:rsid w:val="000611D9"/>
    <w:rsid w:val="0006140D"/>
    <w:rsid w:val="000614C3"/>
    <w:rsid w:val="00061505"/>
    <w:rsid w:val="000615BE"/>
    <w:rsid w:val="0006168D"/>
    <w:rsid w:val="00061718"/>
    <w:rsid w:val="000617E9"/>
    <w:rsid w:val="00061938"/>
    <w:rsid w:val="00061976"/>
    <w:rsid w:val="000619B2"/>
    <w:rsid w:val="00061B5D"/>
    <w:rsid w:val="00061B8D"/>
    <w:rsid w:val="00061CB9"/>
    <w:rsid w:val="00061D0B"/>
    <w:rsid w:val="00061D9C"/>
    <w:rsid w:val="00061EAC"/>
    <w:rsid w:val="00062088"/>
    <w:rsid w:val="000620D7"/>
    <w:rsid w:val="000621F1"/>
    <w:rsid w:val="0006222C"/>
    <w:rsid w:val="00062240"/>
    <w:rsid w:val="0006234D"/>
    <w:rsid w:val="00062400"/>
    <w:rsid w:val="000624D4"/>
    <w:rsid w:val="00062533"/>
    <w:rsid w:val="00062576"/>
    <w:rsid w:val="000625DA"/>
    <w:rsid w:val="00062645"/>
    <w:rsid w:val="00062736"/>
    <w:rsid w:val="00062738"/>
    <w:rsid w:val="00062BB1"/>
    <w:rsid w:val="00062DCD"/>
    <w:rsid w:val="00062F9F"/>
    <w:rsid w:val="00062FB3"/>
    <w:rsid w:val="00063564"/>
    <w:rsid w:val="000635CD"/>
    <w:rsid w:val="000636BC"/>
    <w:rsid w:val="00063702"/>
    <w:rsid w:val="00063770"/>
    <w:rsid w:val="00063A43"/>
    <w:rsid w:val="00063C85"/>
    <w:rsid w:val="00063CA7"/>
    <w:rsid w:val="00063F0A"/>
    <w:rsid w:val="00063FC9"/>
    <w:rsid w:val="00063FF8"/>
    <w:rsid w:val="000640AA"/>
    <w:rsid w:val="0006438C"/>
    <w:rsid w:val="00064401"/>
    <w:rsid w:val="00064559"/>
    <w:rsid w:val="00064586"/>
    <w:rsid w:val="000648D4"/>
    <w:rsid w:val="000649EF"/>
    <w:rsid w:val="00064A66"/>
    <w:rsid w:val="00064A9D"/>
    <w:rsid w:val="00064E3A"/>
    <w:rsid w:val="00064E6C"/>
    <w:rsid w:val="00064EEC"/>
    <w:rsid w:val="00065015"/>
    <w:rsid w:val="0006519B"/>
    <w:rsid w:val="0006528A"/>
    <w:rsid w:val="00065520"/>
    <w:rsid w:val="00065584"/>
    <w:rsid w:val="0006567D"/>
    <w:rsid w:val="00065A2A"/>
    <w:rsid w:val="00065A6F"/>
    <w:rsid w:val="00065AD9"/>
    <w:rsid w:val="00065BA3"/>
    <w:rsid w:val="00065BD1"/>
    <w:rsid w:val="00065C38"/>
    <w:rsid w:val="000660AA"/>
    <w:rsid w:val="000660F5"/>
    <w:rsid w:val="00066694"/>
    <w:rsid w:val="000666B1"/>
    <w:rsid w:val="00066974"/>
    <w:rsid w:val="00066D95"/>
    <w:rsid w:val="00066DCB"/>
    <w:rsid w:val="00066E37"/>
    <w:rsid w:val="00066F01"/>
    <w:rsid w:val="000671D5"/>
    <w:rsid w:val="000671EB"/>
    <w:rsid w:val="0006732D"/>
    <w:rsid w:val="0006738D"/>
    <w:rsid w:val="0006746F"/>
    <w:rsid w:val="0006753A"/>
    <w:rsid w:val="0006754D"/>
    <w:rsid w:val="000676AA"/>
    <w:rsid w:val="000676C7"/>
    <w:rsid w:val="000678FD"/>
    <w:rsid w:val="00067DE8"/>
    <w:rsid w:val="00067E62"/>
    <w:rsid w:val="00067FAA"/>
    <w:rsid w:val="000702FA"/>
    <w:rsid w:val="00070381"/>
    <w:rsid w:val="000703D2"/>
    <w:rsid w:val="000703E2"/>
    <w:rsid w:val="000706C1"/>
    <w:rsid w:val="00070968"/>
    <w:rsid w:val="00070B02"/>
    <w:rsid w:val="00070B27"/>
    <w:rsid w:val="00070F95"/>
    <w:rsid w:val="0007120B"/>
    <w:rsid w:val="00071364"/>
    <w:rsid w:val="00071409"/>
    <w:rsid w:val="00071491"/>
    <w:rsid w:val="000714C6"/>
    <w:rsid w:val="00071589"/>
    <w:rsid w:val="0007173B"/>
    <w:rsid w:val="000717C2"/>
    <w:rsid w:val="000717DD"/>
    <w:rsid w:val="000719AA"/>
    <w:rsid w:val="00071A96"/>
    <w:rsid w:val="00071D3A"/>
    <w:rsid w:val="000721A6"/>
    <w:rsid w:val="00072237"/>
    <w:rsid w:val="00072279"/>
    <w:rsid w:val="00072457"/>
    <w:rsid w:val="000724A6"/>
    <w:rsid w:val="000724F5"/>
    <w:rsid w:val="000727CB"/>
    <w:rsid w:val="00072840"/>
    <w:rsid w:val="000728C0"/>
    <w:rsid w:val="00072AD4"/>
    <w:rsid w:val="00072B03"/>
    <w:rsid w:val="00072B61"/>
    <w:rsid w:val="00072BFC"/>
    <w:rsid w:val="00072C3E"/>
    <w:rsid w:val="00072C6E"/>
    <w:rsid w:val="00072D11"/>
    <w:rsid w:val="00072E5E"/>
    <w:rsid w:val="00073142"/>
    <w:rsid w:val="000732D7"/>
    <w:rsid w:val="00073697"/>
    <w:rsid w:val="0007382E"/>
    <w:rsid w:val="000738BB"/>
    <w:rsid w:val="000739A9"/>
    <w:rsid w:val="00073A78"/>
    <w:rsid w:val="00073B14"/>
    <w:rsid w:val="00073CC7"/>
    <w:rsid w:val="00073E06"/>
    <w:rsid w:val="00073E1D"/>
    <w:rsid w:val="00073F61"/>
    <w:rsid w:val="00074115"/>
    <w:rsid w:val="000742C3"/>
    <w:rsid w:val="00074322"/>
    <w:rsid w:val="0007434F"/>
    <w:rsid w:val="000743A4"/>
    <w:rsid w:val="000744A5"/>
    <w:rsid w:val="00074538"/>
    <w:rsid w:val="000746DB"/>
    <w:rsid w:val="000746FB"/>
    <w:rsid w:val="000747AA"/>
    <w:rsid w:val="000747B8"/>
    <w:rsid w:val="00074862"/>
    <w:rsid w:val="0007495B"/>
    <w:rsid w:val="000749CF"/>
    <w:rsid w:val="00074B0C"/>
    <w:rsid w:val="00074C75"/>
    <w:rsid w:val="00074C81"/>
    <w:rsid w:val="00074D37"/>
    <w:rsid w:val="00074EFE"/>
    <w:rsid w:val="000751C1"/>
    <w:rsid w:val="000752DA"/>
    <w:rsid w:val="000753BF"/>
    <w:rsid w:val="0007544D"/>
    <w:rsid w:val="00075498"/>
    <w:rsid w:val="000756FE"/>
    <w:rsid w:val="00075C2E"/>
    <w:rsid w:val="00075DF3"/>
    <w:rsid w:val="00075F1B"/>
    <w:rsid w:val="000760FA"/>
    <w:rsid w:val="00076140"/>
    <w:rsid w:val="000761CE"/>
    <w:rsid w:val="0007621A"/>
    <w:rsid w:val="0007627C"/>
    <w:rsid w:val="00076340"/>
    <w:rsid w:val="00076520"/>
    <w:rsid w:val="0007685C"/>
    <w:rsid w:val="00076A05"/>
    <w:rsid w:val="00076C58"/>
    <w:rsid w:val="00076E86"/>
    <w:rsid w:val="00077009"/>
    <w:rsid w:val="0007704C"/>
    <w:rsid w:val="0007726D"/>
    <w:rsid w:val="000773C3"/>
    <w:rsid w:val="000775A3"/>
    <w:rsid w:val="00077868"/>
    <w:rsid w:val="00077926"/>
    <w:rsid w:val="00077BA2"/>
    <w:rsid w:val="00077C20"/>
    <w:rsid w:val="00077D30"/>
    <w:rsid w:val="00077D90"/>
    <w:rsid w:val="0008007F"/>
    <w:rsid w:val="000800E1"/>
    <w:rsid w:val="00080159"/>
    <w:rsid w:val="0008027A"/>
    <w:rsid w:val="000802FD"/>
    <w:rsid w:val="000803E2"/>
    <w:rsid w:val="0008043C"/>
    <w:rsid w:val="00080487"/>
    <w:rsid w:val="000805CB"/>
    <w:rsid w:val="00080788"/>
    <w:rsid w:val="000809AF"/>
    <w:rsid w:val="000809BC"/>
    <w:rsid w:val="00080A82"/>
    <w:rsid w:val="00080CE6"/>
    <w:rsid w:val="00080DFD"/>
    <w:rsid w:val="00080E78"/>
    <w:rsid w:val="00081200"/>
    <w:rsid w:val="00081343"/>
    <w:rsid w:val="000815EB"/>
    <w:rsid w:val="0008179B"/>
    <w:rsid w:val="000819FA"/>
    <w:rsid w:val="00081D1F"/>
    <w:rsid w:val="00082454"/>
    <w:rsid w:val="0008257B"/>
    <w:rsid w:val="0008289D"/>
    <w:rsid w:val="00082AB2"/>
    <w:rsid w:val="00082AB7"/>
    <w:rsid w:val="00082BEA"/>
    <w:rsid w:val="00083009"/>
    <w:rsid w:val="00083439"/>
    <w:rsid w:val="0008368E"/>
    <w:rsid w:val="000837A4"/>
    <w:rsid w:val="000838A7"/>
    <w:rsid w:val="0008399B"/>
    <w:rsid w:val="00083C25"/>
    <w:rsid w:val="00083C5D"/>
    <w:rsid w:val="00083C82"/>
    <w:rsid w:val="00083F3F"/>
    <w:rsid w:val="000840D5"/>
    <w:rsid w:val="000841E8"/>
    <w:rsid w:val="00084261"/>
    <w:rsid w:val="00084914"/>
    <w:rsid w:val="00084A21"/>
    <w:rsid w:val="00084B09"/>
    <w:rsid w:val="00084BDE"/>
    <w:rsid w:val="00084BFF"/>
    <w:rsid w:val="00084DD4"/>
    <w:rsid w:val="00084DDB"/>
    <w:rsid w:val="00084E4F"/>
    <w:rsid w:val="00084E6B"/>
    <w:rsid w:val="00084E9A"/>
    <w:rsid w:val="00084F17"/>
    <w:rsid w:val="00084F30"/>
    <w:rsid w:val="0008505D"/>
    <w:rsid w:val="00085082"/>
    <w:rsid w:val="000850B6"/>
    <w:rsid w:val="000852D5"/>
    <w:rsid w:val="00085444"/>
    <w:rsid w:val="00085482"/>
    <w:rsid w:val="000854C2"/>
    <w:rsid w:val="00085538"/>
    <w:rsid w:val="000855CD"/>
    <w:rsid w:val="00085664"/>
    <w:rsid w:val="00085698"/>
    <w:rsid w:val="000856FA"/>
    <w:rsid w:val="00085B95"/>
    <w:rsid w:val="00085D37"/>
    <w:rsid w:val="00085E2D"/>
    <w:rsid w:val="00085EA5"/>
    <w:rsid w:val="00085ED9"/>
    <w:rsid w:val="00085FB5"/>
    <w:rsid w:val="00086087"/>
    <w:rsid w:val="000860F3"/>
    <w:rsid w:val="00086140"/>
    <w:rsid w:val="0008618C"/>
    <w:rsid w:val="000861AA"/>
    <w:rsid w:val="000861CE"/>
    <w:rsid w:val="000864C2"/>
    <w:rsid w:val="0008659E"/>
    <w:rsid w:val="000865DA"/>
    <w:rsid w:val="0008665F"/>
    <w:rsid w:val="0008669C"/>
    <w:rsid w:val="00086814"/>
    <w:rsid w:val="00086893"/>
    <w:rsid w:val="0008691B"/>
    <w:rsid w:val="00086A53"/>
    <w:rsid w:val="000870AB"/>
    <w:rsid w:val="00087220"/>
    <w:rsid w:val="0008734F"/>
    <w:rsid w:val="0008740B"/>
    <w:rsid w:val="00087564"/>
    <w:rsid w:val="000875DC"/>
    <w:rsid w:val="00087602"/>
    <w:rsid w:val="00087793"/>
    <w:rsid w:val="000877E7"/>
    <w:rsid w:val="000877FB"/>
    <w:rsid w:val="00087885"/>
    <w:rsid w:val="0008798B"/>
    <w:rsid w:val="00087B1F"/>
    <w:rsid w:val="00087D75"/>
    <w:rsid w:val="00087DD8"/>
    <w:rsid w:val="00087FD9"/>
    <w:rsid w:val="000902A7"/>
    <w:rsid w:val="00090467"/>
    <w:rsid w:val="0009046D"/>
    <w:rsid w:val="00090571"/>
    <w:rsid w:val="000905F0"/>
    <w:rsid w:val="0009064A"/>
    <w:rsid w:val="00090CD3"/>
    <w:rsid w:val="00090E5D"/>
    <w:rsid w:val="0009116D"/>
    <w:rsid w:val="00091215"/>
    <w:rsid w:val="0009121A"/>
    <w:rsid w:val="00091225"/>
    <w:rsid w:val="000912AE"/>
    <w:rsid w:val="000915B6"/>
    <w:rsid w:val="000915D4"/>
    <w:rsid w:val="00091726"/>
    <w:rsid w:val="0009173C"/>
    <w:rsid w:val="00091891"/>
    <w:rsid w:val="00091AEC"/>
    <w:rsid w:val="00091C8E"/>
    <w:rsid w:val="00091D2B"/>
    <w:rsid w:val="00091D4F"/>
    <w:rsid w:val="00091DCA"/>
    <w:rsid w:val="00091E8A"/>
    <w:rsid w:val="00092352"/>
    <w:rsid w:val="000923B1"/>
    <w:rsid w:val="000923E2"/>
    <w:rsid w:val="000929B4"/>
    <w:rsid w:val="00092A3A"/>
    <w:rsid w:val="00092A91"/>
    <w:rsid w:val="00092B4B"/>
    <w:rsid w:val="00092BA4"/>
    <w:rsid w:val="00092BF8"/>
    <w:rsid w:val="00092C87"/>
    <w:rsid w:val="00092CED"/>
    <w:rsid w:val="000930C5"/>
    <w:rsid w:val="00093122"/>
    <w:rsid w:val="00093395"/>
    <w:rsid w:val="0009358B"/>
    <w:rsid w:val="00093913"/>
    <w:rsid w:val="00093985"/>
    <w:rsid w:val="000939AC"/>
    <w:rsid w:val="00093A26"/>
    <w:rsid w:val="00093BBB"/>
    <w:rsid w:val="00093BCA"/>
    <w:rsid w:val="00093CDE"/>
    <w:rsid w:val="00093F64"/>
    <w:rsid w:val="00094020"/>
    <w:rsid w:val="0009403A"/>
    <w:rsid w:val="0009406D"/>
    <w:rsid w:val="00094299"/>
    <w:rsid w:val="000942B4"/>
    <w:rsid w:val="000942C7"/>
    <w:rsid w:val="0009433D"/>
    <w:rsid w:val="00094417"/>
    <w:rsid w:val="00094665"/>
    <w:rsid w:val="00094678"/>
    <w:rsid w:val="000947AC"/>
    <w:rsid w:val="000948FC"/>
    <w:rsid w:val="0009493D"/>
    <w:rsid w:val="000949F5"/>
    <w:rsid w:val="00094BB2"/>
    <w:rsid w:val="00094C1C"/>
    <w:rsid w:val="00094C28"/>
    <w:rsid w:val="00094E69"/>
    <w:rsid w:val="00094F2F"/>
    <w:rsid w:val="00095015"/>
    <w:rsid w:val="000954CA"/>
    <w:rsid w:val="000956F3"/>
    <w:rsid w:val="0009572A"/>
    <w:rsid w:val="00095753"/>
    <w:rsid w:val="00095A35"/>
    <w:rsid w:val="00095BB1"/>
    <w:rsid w:val="00095C80"/>
    <w:rsid w:val="00095D36"/>
    <w:rsid w:val="00095D90"/>
    <w:rsid w:val="00095D98"/>
    <w:rsid w:val="00095DC8"/>
    <w:rsid w:val="00095EC2"/>
    <w:rsid w:val="00095F31"/>
    <w:rsid w:val="00095F98"/>
    <w:rsid w:val="00096125"/>
    <w:rsid w:val="0009624C"/>
    <w:rsid w:val="00096804"/>
    <w:rsid w:val="0009694C"/>
    <w:rsid w:val="00096ACC"/>
    <w:rsid w:val="00096BBD"/>
    <w:rsid w:val="00096EAB"/>
    <w:rsid w:val="00097193"/>
    <w:rsid w:val="000971C8"/>
    <w:rsid w:val="0009729A"/>
    <w:rsid w:val="000972C9"/>
    <w:rsid w:val="000972E7"/>
    <w:rsid w:val="00097352"/>
    <w:rsid w:val="0009745D"/>
    <w:rsid w:val="000974FC"/>
    <w:rsid w:val="00097622"/>
    <w:rsid w:val="000976D4"/>
    <w:rsid w:val="00097953"/>
    <w:rsid w:val="000979B9"/>
    <w:rsid w:val="00097A74"/>
    <w:rsid w:val="00097A8D"/>
    <w:rsid w:val="00097AA1"/>
    <w:rsid w:val="00097BD7"/>
    <w:rsid w:val="00097D23"/>
    <w:rsid w:val="00097E31"/>
    <w:rsid w:val="00097E92"/>
    <w:rsid w:val="00097EDC"/>
    <w:rsid w:val="000A006F"/>
    <w:rsid w:val="000A03EE"/>
    <w:rsid w:val="000A0442"/>
    <w:rsid w:val="000A0D99"/>
    <w:rsid w:val="000A0EA0"/>
    <w:rsid w:val="000A128E"/>
    <w:rsid w:val="000A12FB"/>
    <w:rsid w:val="000A1389"/>
    <w:rsid w:val="000A13B7"/>
    <w:rsid w:val="000A14D6"/>
    <w:rsid w:val="000A1579"/>
    <w:rsid w:val="000A1657"/>
    <w:rsid w:val="000A1662"/>
    <w:rsid w:val="000A16D1"/>
    <w:rsid w:val="000A1881"/>
    <w:rsid w:val="000A1EDA"/>
    <w:rsid w:val="000A1F39"/>
    <w:rsid w:val="000A1F67"/>
    <w:rsid w:val="000A2063"/>
    <w:rsid w:val="000A219D"/>
    <w:rsid w:val="000A21B7"/>
    <w:rsid w:val="000A2332"/>
    <w:rsid w:val="000A2361"/>
    <w:rsid w:val="000A2588"/>
    <w:rsid w:val="000A2620"/>
    <w:rsid w:val="000A2A52"/>
    <w:rsid w:val="000A2B5D"/>
    <w:rsid w:val="000A2C5F"/>
    <w:rsid w:val="000A2C9A"/>
    <w:rsid w:val="000A2D48"/>
    <w:rsid w:val="000A2D77"/>
    <w:rsid w:val="000A2F82"/>
    <w:rsid w:val="000A3427"/>
    <w:rsid w:val="000A3499"/>
    <w:rsid w:val="000A358B"/>
    <w:rsid w:val="000A3672"/>
    <w:rsid w:val="000A3742"/>
    <w:rsid w:val="000A3744"/>
    <w:rsid w:val="000A3785"/>
    <w:rsid w:val="000A37AD"/>
    <w:rsid w:val="000A37BC"/>
    <w:rsid w:val="000A396B"/>
    <w:rsid w:val="000A3A21"/>
    <w:rsid w:val="000A3AA3"/>
    <w:rsid w:val="000A3BDB"/>
    <w:rsid w:val="000A3FE8"/>
    <w:rsid w:val="000A4223"/>
    <w:rsid w:val="000A435B"/>
    <w:rsid w:val="000A44D4"/>
    <w:rsid w:val="000A4601"/>
    <w:rsid w:val="000A463B"/>
    <w:rsid w:val="000A4793"/>
    <w:rsid w:val="000A48B6"/>
    <w:rsid w:val="000A4967"/>
    <w:rsid w:val="000A4B52"/>
    <w:rsid w:val="000A4BEA"/>
    <w:rsid w:val="000A4CF2"/>
    <w:rsid w:val="000A4E52"/>
    <w:rsid w:val="000A4F2A"/>
    <w:rsid w:val="000A4F78"/>
    <w:rsid w:val="000A50B6"/>
    <w:rsid w:val="000A5192"/>
    <w:rsid w:val="000A5460"/>
    <w:rsid w:val="000A58FC"/>
    <w:rsid w:val="000A5947"/>
    <w:rsid w:val="000A5C79"/>
    <w:rsid w:val="000A6104"/>
    <w:rsid w:val="000A61F4"/>
    <w:rsid w:val="000A6222"/>
    <w:rsid w:val="000A6262"/>
    <w:rsid w:val="000A626E"/>
    <w:rsid w:val="000A6464"/>
    <w:rsid w:val="000A6478"/>
    <w:rsid w:val="000A648E"/>
    <w:rsid w:val="000A652B"/>
    <w:rsid w:val="000A6530"/>
    <w:rsid w:val="000A6640"/>
    <w:rsid w:val="000A66EB"/>
    <w:rsid w:val="000A69A2"/>
    <w:rsid w:val="000A6BE4"/>
    <w:rsid w:val="000A6D6F"/>
    <w:rsid w:val="000A704B"/>
    <w:rsid w:val="000A7370"/>
    <w:rsid w:val="000A7383"/>
    <w:rsid w:val="000A7384"/>
    <w:rsid w:val="000A7408"/>
    <w:rsid w:val="000A754D"/>
    <w:rsid w:val="000A7865"/>
    <w:rsid w:val="000A792C"/>
    <w:rsid w:val="000A7A1B"/>
    <w:rsid w:val="000A7F0E"/>
    <w:rsid w:val="000A7FA1"/>
    <w:rsid w:val="000A7FA7"/>
    <w:rsid w:val="000A7FB3"/>
    <w:rsid w:val="000B01CB"/>
    <w:rsid w:val="000B0465"/>
    <w:rsid w:val="000B051B"/>
    <w:rsid w:val="000B073F"/>
    <w:rsid w:val="000B0886"/>
    <w:rsid w:val="000B08A6"/>
    <w:rsid w:val="000B0A13"/>
    <w:rsid w:val="000B0EA4"/>
    <w:rsid w:val="000B0F3B"/>
    <w:rsid w:val="000B0F47"/>
    <w:rsid w:val="000B0FE8"/>
    <w:rsid w:val="000B1056"/>
    <w:rsid w:val="000B1244"/>
    <w:rsid w:val="000B12C6"/>
    <w:rsid w:val="000B138E"/>
    <w:rsid w:val="000B144E"/>
    <w:rsid w:val="000B14BA"/>
    <w:rsid w:val="000B15FB"/>
    <w:rsid w:val="000B163E"/>
    <w:rsid w:val="000B179F"/>
    <w:rsid w:val="000B1A20"/>
    <w:rsid w:val="000B1A61"/>
    <w:rsid w:val="000B1BFC"/>
    <w:rsid w:val="000B1D60"/>
    <w:rsid w:val="000B1D7C"/>
    <w:rsid w:val="000B1FA7"/>
    <w:rsid w:val="000B2096"/>
    <w:rsid w:val="000B23BC"/>
    <w:rsid w:val="000B24B7"/>
    <w:rsid w:val="000B2696"/>
    <w:rsid w:val="000B270D"/>
    <w:rsid w:val="000B2D23"/>
    <w:rsid w:val="000B2D58"/>
    <w:rsid w:val="000B2DB7"/>
    <w:rsid w:val="000B2E05"/>
    <w:rsid w:val="000B2E1D"/>
    <w:rsid w:val="000B2EC5"/>
    <w:rsid w:val="000B2FBA"/>
    <w:rsid w:val="000B327C"/>
    <w:rsid w:val="000B3472"/>
    <w:rsid w:val="000B3551"/>
    <w:rsid w:val="000B363B"/>
    <w:rsid w:val="000B3687"/>
    <w:rsid w:val="000B36F2"/>
    <w:rsid w:val="000B3760"/>
    <w:rsid w:val="000B3765"/>
    <w:rsid w:val="000B37D1"/>
    <w:rsid w:val="000B38F5"/>
    <w:rsid w:val="000B3970"/>
    <w:rsid w:val="000B3A10"/>
    <w:rsid w:val="000B3A50"/>
    <w:rsid w:val="000B3C28"/>
    <w:rsid w:val="000B3DF5"/>
    <w:rsid w:val="000B3FA9"/>
    <w:rsid w:val="000B401F"/>
    <w:rsid w:val="000B429D"/>
    <w:rsid w:val="000B42FE"/>
    <w:rsid w:val="000B43BE"/>
    <w:rsid w:val="000B44C1"/>
    <w:rsid w:val="000B4538"/>
    <w:rsid w:val="000B458C"/>
    <w:rsid w:val="000B45C5"/>
    <w:rsid w:val="000B46A9"/>
    <w:rsid w:val="000B4ADD"/>
    <w:rsid w:val="000B4BF0"/>
    <w:rsid w:val="000B4C4C"/>
    <w:rsid w:val="000B4D49"/>
    <w:rsid w:val="000B4F6D"/>
    <w:rsid w:val="000B50E4"/>
    <w:rsid w:val="000B517D"/>
    <w:rsid w:val="000B5291"/>
    <w:rsid w:val="000B52EE"/>
    <w:rsid w:val="000B5377"/>
    <w:rsid w:val="000B5479"/>
    <w:rsid w:val="000B56AB"/>
    <w:rsid w:val="000B5933"/>
    <w:rsid w:val="000B5B67"/>
    <w:rsid w:val="000B5D9B"/>
    <w:rsid w:val="000B5F06"/>
    <w:rsid w:val="000B5F33"/>
    <w:rsid w:val="000B60B8"/>
    <w:rsid w:val="000B64C1"/>
    <w:rsid w:val="000B6534"/>
    <w:rsid w:val="000B668B"/>
    <w:rsid w:val="000B66BE"/>
    <w:rsid w:val="000B67BE"/>
    <w:rsid w:val="000B6B0A"/>
    <w:rsid w:val="000B6F92"/>
    <w:rsid w:val="000B704D"/>
    <w:rsid w:val="000B708D"/>
    <w:rsid w:val="000B70E8"/>
    <w:rsid w:val="000B73FD"/>
    <w:rsid w:val="000B78F1"/>
    <w:rsid w:val="000B7A9A"/>
    <w:rsid w:val="000B7CC6"/>
    <w:rsid w:val="000B7CFD"/>
    <w:rsid w:val="000B7CFF"/>
    <w:rsid w:val="000B7F82"/>
    <w:rsid w:val="000C04F2"/>
    <w:rsid w:val="000C0556"/>
    <w:rsid w:val="000C05BD"/>
    <w:rsid w:val="000C06B8"/>
    <w:rsid w:val="000C0892"/>
    <w:rsid w:val="000C0AC3"/>
    <w:rsid w:val="000C0B01"/>
    <w:rsid w:val="000C0C9C"/>
    <w:rsid w:val="000C0F27"/>
    <w:rsid w:val="000C0F60"/>
    <w:rsid w:val="000C0FB6"/>
    <w:rsid w:val="000C1099"/>
    <w:rsid w:val="000C10BC"/>
    <w:rsid w:val="000C110B"/>
    <w:rsid w:val="000C1228"/>
    <w:rsid w:val="000C14B5"/>
    <w:rsid w:val="000C1709"/>
    <w:rsid w:val="000C1757"/>
    <w:rsid w:val="000C1C50"/>
    <w:rsid w:val="000C1C80"/>
    <w:rsid w:val="000C1CFD"/>
    <w:rsid w:val="000C1D8E"/>
    <w:rsid w:val="000C1F6F"/>
    <w:rsid w:val="000C2018"/>
    <w:rsid w:val="000C20B3"/>
    <w:rsid w:val="000C236A"/>
    <w:rsid w:val="000C2498"/>
    <w:rsid w:val="000C26A5"/>
    <w:rsid w:val="000C2724"/>
    <w:rsid w:val="000C27A8"/>
    <w:rsid w:val="000C27F1"/>
    <w:rsid w:val="000C2847"/>
    <w:rsid w:val="000C288E"/>
    <w:rsid w:val="000C2A08"/>
    <w:rsid w:val="000C2C04"/>
    <w:rsid w:val="000C2D8F"/>
    <w:rsid w:val="000C2E79"/>
    <w:rsid w:val="000C339F"/>
    <w:rsid w:val="000C33F3"/>
    <w:rsid w:val="000C367F"/>
    <w:rsid w:val="000C369E"/>
    <w:rsid w:val="000C3755"/>
    <w:rsid w:val="000C379B"/>
    <w:rsid w:val="000C38EC"/>
    <w:rsid w:val="000C396E"/>
    <w:rsid w:val="000C399D"/>
    <w:rsid w:val="000C39D8"/>
    <w:rsid w:val="000C3C52"/>
    <w:rsid w:val="000C3CF0"/>
    <w:rsid w:val="000C3D37"/>
    <w:rsid w:val="000C3D64"/>
    <w:rsid w:val="000C3E65"/>
    <w:rsid w:val="000C3F0A"/>
    <w:rsid w:val="000C3F30"/>
    <w:rsid w:val="000C3FEC"/>
    <w:rsid w:val="000C4096"/>
    <w:rsid w:val="000C4114"/>
    <w:rsid w:val="000C420B"/>
    <w:rsid w:val="000C42C1"/>
    <w:rsid w:val="000C431C"/>
    <w:rsid w:val="000C44E3"/>
    <w:rsid w:val="000C461B"/>
    <w:rsid w:val="000C4863"/>
    <w:rsid w:val="000C48FF"/>
    <w:rsid w:val="000C4C00"/>
    <w:rsid w:val="000C4CBB"/>
    <w:rsid w:val="000C4ED3"/>
    <w:rsid w:val="000C511F"/>
    <w:rsid w:val="000C5174"/>
    <w:rsid w:val="000C5197"/>
    <w:rsid w:val="000C525B"/>
    <w:rsid w:val="000C5367"/>
    <w:rsid w:val="000C536A"/>
    <w:rsid w:val="000C564E"/>
    <w:rsid w:val="000C5813"/>
    <w:rsid w:val="000C58A7"/>
    <w:rsid w:val="000C5A2F"/>
    <w:rsid w:val="000C5DC1"/>
    <w:rsid w:val="000C5FE9"/>
    <w:rsid w:val="000C603B"/>
    <w:rsid w:val="000C608F"/>
    <w:rsid w:val="000C6271"/>
    <w:rsid w:val="000C6494"/>
    <w:rsid w:val="000C6667"/>
    <w:rsid w:val="000C66DB"/>
    <w:rsid w:val="000C6AC1"/>
    <w:rsid w:val="000C6AC9"/>
    <w:rsid w:val="000C7915"/>
    <w:rsid w:val="000C7C66"/>
    <w:rsid w:val="000C7E11"/>
    <w:rsid w:val="000C7F13"/>
    <w:rsid w:val="000D050E"/>
    <w:rsid w:val="000D059D"/>
    <w:rsid w:val="000D067B"/>
    <w:rsid w:val="000D079B"/>
    <w:rsid w:val="000D07E0"/>
    <w:rsid w:val="000D0B89"/>
    <w:rsid w:val="000D0C4F"/>
    <w:rsid w:val="000D0C55"/>
    <w:rsid w:val="000D0D87"/>
    <w:rsid w:val="000D102D"/>
    <w:rsid w:val="000D10A8"/>
    <w:rsid w:val="000D12A0"/>
    <w:rsid w:val="000D131F"/>
    <w:rsid w:val="000D13B8"/>
    <w:rsid w:val="000D1487"/>
    <w:rsid w:val="000D1905"/>
    <w:rsid w:val="000D190C"/>
    <w:rsid w:val="000D1A03"/>
    <w:rsid w:val="000D1C6A"/>
    <w:rsid w:val="000D2151"/>
    <w:rsid w:val="000D21C6"/>
    <w:rsid w:val="000D21F6"/>
    <w:rsid w:val="000D2277"/>
    <w:rsid w:val="000D235F"/>
    <w:rsid w:val="000D23D8"/>
    <w:rsid w:val="000D2B94"/>
    <w:rsid w:val="000D2B99"/>
    <w:rsid w:val="000D2C24"/>
    <w:rsid w:val="000D2C46"/>
    <w:rsid w:val="000D2DEA"/>
    <w:rsid w:val="000D305E"/>
    <w:rsid w:val="000D3349"/>
    <w:rsid w:val="000D344C"/>
    <w:rsid w:val="000D399E"/>
    <w:rsid w:val="000D39C4"/>
    <w:rsid w:val="000D3B28"/>
    <w:rsid w:val="000D3C3A"/>
    <w:rsid w:val="000D3D32"/>
    <w:rsid w:val="000D3D8A"/>
    <w:rsid w:val="000D3D95"/>
    <w:rsid w:val="000D3E5C"/>
    <w:rsid w:val="000D4003"/>
    <w:rsid w:val="000D416D"/>
    <w:rsid w:val="000D43B6"/>
    <w:rsid w:val="000D455E"/>
    <w:rsid w:val="000D45CC"/>
    <w:rsid w:val="000D46ED"/>
    <w:rsid w:val="000D47C4"/>
    <w:rsid w:val="000D47CA"/>
    <w:rsid w:val="000D4846"/>
    <w:rsid w:val="000D48FE"/>
    <w:rsid w:val="000D49CB"/>
    <w:rsid w:val="000D4BBF"/>
    <w:rsid w:val="000D4DEE"/>
    <w:rsid w:val="000D4E50"/>
    <w:rsid w:val="000D500C"/>
    <w:rsid w:val="000D521E"/>
    <w:rsid w:val="000D5353"/>
    <w:rsid w:val="000D539E"/>
    <w:rsid w:val="000D53CE"/>
    <w:rsid w:val="000D55AD"/>
    <w:rsid w:val="000D5704"/>
    <w:rsid w:val="000D5783"/>
    <w:rsid w:val="000D57DD"/>
    <w:rsid w:val="000D580D"/>
    <w:rsid w:val="000D594E"/>
    <w:rsid w:val="000D5956"/>
    <w:rsid w:val="000D5A64"/>
    <w:rsid w:val="000D5AEA"/>
    <w:rsid w:val="000D5C50"/>
    <w:rsid w:val="000D5CDC"/>
    <w:rsid w:val="000D5D4F"/>
    <w:rsid w:val="000D5FC9"/>
    <w:rsid w:val="000D6036"/>
    <w:rsid w:val="000D6160"/>
    <w:rsid w:val="000D61B4"/>
    <w:rsid w:val="000D62AF"/>
    <w:rsid w:val="000D633A"/>
    <w:rsid w:val="000D636B"/>
    <w:rsid w:val="000D63E8"/>
    <w:rsid w:val="000D64AE"/>
    <w:rsid w:val="000D64C2"/>
    <w:rsid w:val="000D65B1"/>
    <w:rsid w:val="000D6677"/>
    <w:rsid w:val="000D67ED"/>
    <w:rsid w:val="000D68DA"/>
    <w:rsid w:val="000D6A21"/>
    <w:rsid w:val="000D6B0B"/>
    <w:rsid w:val="000D6B8D"/>
    <w:rsid w:val="000D6C81"/>
    <w:rsid w:val="000D6CC4"/>
    <w:rsid w:val="000D7076"/>
    <w:rsid w:val="000D71B6"/>
    <w:rsid w:val="000D71F7"/>
    <w:rsid w:val="000D73CF"/>
    <w:rsid w:val="000D73FA"/>
    <w:rsid w:val="000D7A2D"/>
    <w:rsid w:val="000D7A44"/>
    <w:rsid w:val="000D7E5D"/>
    <w:rsid w:val="000D7FD1"/>
    <w:rsid w:val="000E0065"/>
    <w:rsid w:val="000E0142"/>
    <w:rsid w:val="000E031E"/>
    <w:rsid w:val="000E0489"/>
    <w:rsid w:val="000E05DA"/>
    <w:rsid w:val="000E060C"/>
    <w:rsid w:val="000E0622"/>
    <w:rsid w:val="000E0697"/>
    <w:rsid w:val="000E06F1"/>
    <w:rsid w:val="000E073A"/>
    <w:rsid w:val="000E096D"/>
    <w:rsid w:val="000E096E"/>
    <w:rsid w:val="000E09AC"/>
    <w:rsid w:val="000E0A4C"/>
    <w:rsid w:val="000E0A9A"/>
    <w:rsid w:val="000E0B3C"/>
    <w:rsid w:val="000E0C4F"/>
    <w:rsid w:val="000E0D8B"/>
    <w:rsid w:val="000E0DBA"/>
    <w:rsid w:val="000E0DD5"/>
    <w:rsid w:val="000E0DE0"/>
    <w:rsid w:val="000E115D"/>
    <w:rsid w:val="000E1234"/>
    <w:rsid w:val="000E14C1"/>
    <w:rsid w:val="000E15AB"/>
    <w:rsid w:val="000E16C1"/>
    <w:rsid w:val="000E192E"/>
    <w:rsid w:val="000E1ABA"/>
    <w:rsid w:val="000E1AD5"/>
    <w:rsid w:val="000E1BFD"/>
    <w:rsid w:val="000E1C66"/>
    <w:rsid w:val="000E1FFB"/>
    <w:rsid w:val="000E1FFD"/>
    <w:rsid w:val="000E20D0"/>
    <w:rsid w:val="000E20F0"/>
    <w:rsid w:val="000E2131"/>
    <w:rsid w:val="000E21B4"/>
    <w:rsid w:val="000E2213"/>
    <w:rsid w:val="000E2225"/>
    <w:rsid w:val="000E22F4"/>
    <w:rsid w:val="000E26FF"/>
    <w:rsid w:val="000E2A1A"/>
    <w:rsid w:val="000E2A55"/>
    <w:rsid w:val="000E2A7F"/>
    <w:rsid w:val="000E2F87"/>
    <w:rsid w:val="000E2FBE"/>
    <w:rsid w:val="000E30F4"/>
    <w:rsid w:val="000E31B4"/>
    <w:rsid w:val="000E3253"/>
    <w:rsid w:val="000E35E9"/>
    <w:rsid w:val="000E35F2"/>
    <w:rsid w:val="000E36D9"/>
    <w:rsid w:val="000E3718"/>
    <w:rsid w:val="000E389F"/>
    <w:rsid w:val="000E3A7C"/>
    <w:rsid w:val="000E3BCA"/>
    <w:rsid w:val="000E3C33"/>
    <w:rsid w:val="000E3C66"/>
    <w:rsid w:val="000E418D"/>
    <w:rsid w:val="000E41E0"/>
    <w:rsid w:val="000E4442"/>
    <w:rsid w:val="000E4443"/>
    <w:rsid w:val="000E4592"/>
    <w:rsid w:val="000E466F"/>
    <w:rsid w:val="000E467D"/>
    <w:rsid w:val="000E4738"/>
    <w:rsid w:val="000E4740"/>
    <w:rsid w:val="000E474D"/>
    <w:rsid w:val="000E47FB"/>
    <w:rsid w:val="000E486A"/>
    <w:rsid w:val="000E4A1C"/>
    <w:rsid w:val="000E51AC"/>
    <w:rsid w:val="000E562C"/>
    <w:rsid w:val="000E56A1"/>
    <w:rsid w:val="000E5731"/>
    <w:rsid w:val="000E58D0"/>
    <w:rsid w:val="000E58D3"/>
    <w:rsid w:val="000E593D"/>
    <w:rsid w:val="000E5AB8"/>
    <w:rsid w:val="000E5ACD"/>
    <w:rsid w:val="000E62C6"/>
    <w:rsid w:val="000E6712"/>
    <w:rsid w:val="000E6B85"/>
    <w:rsid w:val="000E6C2C"/>
    <w:rsid w:val="000E6DCD"/>
    <w:rsid w:val="000E6E54"/>
    <w:rsid w:val="000E6E89"/>
    <w:rsid w:val="000E6EE6"/>
    <w:rsid w:val="000E6FFC"/>
    <w:rsid w:val="000E70BF"/>
    <w:rsid w:val="000E7219"/>
    <w:rsid w:val="000E7317"/>
    <w:rsid w:val="000E7493"/>
    <w:rsid w:val="000E74D7"/>
    <w:rsid w:val="000E75DC"/>
    <w:rsid w:val="000E767B"/>
    <w:rsid w:val="000E7878"/>
    <w:rsid w:val="000E7A00"/>
    <w:rsid w:val="000E7A3E"/>
    <w:rsid w:val="000E7CDC"/>
    <w:rsid w:val="000E7E66"/>
    <w:rsid w:val="000E7EC2"/>
    <w:rsid w:val="000E7F12"/>
    <w:rsid w:val="000F01A0"/>
    <w:rsid w:val="000F02F8"/>
    <w:rsid w:val="000F04BE"/>
    <w:rsid w:val="000F04CF"/>
    <w:rsid w:val="000F0693"/>
    <w:rsid w:val="000F072B"/>
    <w:rsid w:val="000F07B4"/>
    <w:rsid w:val="000F080F"/>
    <w:rsid w:val="000F0864"/>
    <w:rsid w:val="000F0865"/>
    <w:rsid w:val="000F08B4"/>
    <w:rsid w:val="000F090B"/>
    <w:rsid w:val="000F0A51"/>
    <w:rsid w:val="000F0A58"/>
    <w:rsid w:val="000F0A95"/>
    <w:rsid w:val="000F0B00"/>
    <w:rsid w:val="000F0BD7"/>
    <w:rsid w:val="000F0C17"/>
    <w:rsid w:val="000F0D11"/>
    <w:rsid w:val="000F0DA9"/>
    <w:rsid w:val="000F1103"/>
    <w:rsid w:val="000F127A"/>
    <w:rsid w:val="000F131D"/>
    <w:rsid w:val="000F132F"/>
    <w:rsid w:val="000F1374"/>
    <w:rsid w:val="000F1443"/>
    <w:rsid w:val="000F14B7"/>
    <w:rsid w:val="000F16F4"/>
    <w:rsid w:val="000F176C"/>
    <w:rsid w:val="000F1964"/>
    <w:rsid w:val="000F1B67"/>
    <w:rsid w:val="000F1BDB"/>
    <w:rsid w:val="000F1C03"/>
    <w:rsid w:val="000F1C22"/>
    <w:rsid w:val="000F1CB2"/>
    <w:rsid w:val="000F1D4F"/>
    <w:rsid w:val="000F1DA8"/>
    <w:rsid w:val="000F1DD5"/>
    <w:rsid w:val="000F1DFF"/>
    <w:rsid w:val="000F1EB1"/>
    <w:rsid w:val="000F1F44"/>
    <w:rsid w:val="000F1FC3"/>
    <w:rsid w:val="000F22E9"/>
    <w:rsid w:val="000F250A"/>
    <w:rsid w:val="000F25AD"/>
    <w:rsid w:val="000F25C4"/>
    <w:rsid w:val="000F26A2"/>
    <w:rsid w:val="000F284E"/>
    <w:rsid w:val="000F291F"/>
    <w:rsid w:val="000F2A9F"/>
    <w:rsid w:val="000F2B4B"/>
    <w:rsid w:val="000F2D27"/>
    <w:rsid w:val="000F2FE4"/>
    <w:rsid w:val="000F312F"/>
    <w:rsid w:val="000F3213"/>
    <w:rsid w:val="000F3254"/>
    <w:rsid w:val="000F3497"/>
    <w:rsid w:val="000F371A"/>
    <w:rsid w:val="000F3773"/>
    <w:rsid w:val="000F3872"/>
    <w:rsid w:val="000F395E"/>
    <w:rsid w:val="000F3BEC"/>
    <w:rsid w:val="000F3C94"/>
    <w:rsid w:val="000F3CD9"/>
    <w:rsid w:val="000F3EEE"/>
    <w:rsid w:val="000F3F02"/>
    <w:rsid w:val="000F3FDE"/>
    <w:rsid w:val="000F40C1"/>
    <w:rsid w:val="000F41CA"/>
    <w:rsid w:val="000F4652"/>
    <w:rsid w:val="000F46B4"/>
    <w:rsid w:val="000F46F4"/>
    <w:rsid w:val="000F4710"/>
    <w:rsid w:val="000F4A0C"/>
    <w:rsid w:val="000F4C00"/>
    <w:rsid w:val="000F4D11"/>
    <w:rsid w:val="000F4F8B"/>
    <w:rsid w:val="000F5152"/>
    <w:rsid w:val="000F54B6"/>
    <w:rsid w:val="000F54B7"/>
    <w:rsid w:val="000F54F6"/>
    <w:rsid w:val="000F5560"/>
    <w:rsid w:val="000F5817"/>
    <w:rsid w:val="000F582A"/>
    <w:rsid w:val="000F586B"/>
    <w:rsid w:val="000F5904"/>
    <w:rsid w:val="000F59F3"/>
    <w:rsid w:val="000F5A54"/>
    <w:rsid w:val="000F5AE9"/>
    <w:rsid w:val="000F5BAD"/>
    <w:rsid w:val="000F5CD9"/>
    <w:rsid w:val="000F5F02"/>
    <w:rsid w:val="000F5F62"/>
    <w:rsid w:val="000F613C"/>
    <w:rsid w:val="000F62EB"/>
    <w:rsid w:val="000F647C"/>
    <w:rsid w:val="000F64E8"/>
    <w:rsid w:val="000F652A"/>
    <w:rsid w:val="000F652D"/>
    <w:rsid w:val="000F6614"/>
    <w:rsid w:val="000F6A72"/>
    <w:rsid w:val="000F6B34"/>
    <w:rsid w:val="000F6C34"/>
    <w:rsid w:val="000F6F28"/>
    <w:rsid w:val="000F6FF9"/>
    <w:rsid w:val="000F7124"/>
    <w:rsid w:val="000F7280"/>
    <w:rsid w:val="000F72C2"/>
    <w:rsid w:val="000F75BB"/>
    <w:rsid w:val="000F76AD"/>
    <w:rsid w:val="000F7737"/>
    <w:rsid w:val="000F78B8"/>
    <w:rsid w:val="000F7BA5"/>
    <w:rsid w:val="000F7BCC"/>
    <w:rsid w:val="000F7D0C"/>
    <w:rsid w:val="000F7E3F"/>
    <w:rsid w:val="000F7EBA"/>
    <w:rsid w:val="000F7F9D"/>
    <w:rsid w:val="00100089"/>
    <w:rsid w:val="001002B5"/>
    <w:rsid w:val="0010063B"/>
    <w:rsid w:val="00100667"/>
    <w:rsid w:val="00100840"/>
    <w:rsid w:val="00100930"/>
    <w:rsid w:val="00100A6C"/>
    <w:rsid w:val="00100E2B"/>
    <w:rsid w:val="00101114"/>
    <w:rsid w:val="00101142"/>
    <w:rsid w:val="0010144F"/>
    <w:rsid w:val="001014B6"/>
    <w:rsid w:val="001017E0"/>
    <w:rsid w:val="0010191A"/>
    <w:rsid w:val="00101961"/>
    <w:rsid w:val="00101CCA"/>
    <w:rsid w:val="00101DD4"/>
    <w:rsid w:val="00102080"/>
    <w:rsid w:val="00102522"/>
    <w:rsid w:val="00102898"/>
    <w:rsid w:val="001029D6"/>
    <w:rsid w:val="00102AF0"/>
    <w:rsid w:val="00102AF1"/>
    <w:rsid w:val="00102BA0"/>
    <w:rsid w:val="00102DCB"/>
    <w:rsid w:val="00102E67"/>
    <w:rsid w:val="00103235"/>
    <w:rsid w:val="00103236"/>
    <w:rsid w:val="00103269"/>
    <w:rsid w:val="001034A4"/>
    <w:rsid w:val="00103922"/>
    <w:rsid w:val="00103C03"/>
    <w:rsid w:val="00103CEB"/>
    <w:rsid w:val="00103EC2"/>
    <w:rsid w:val="0010436D"/>
    <w:rsid w:val="001043E1"/>
    <w:rsid w:val="001043FB"/>
    <w:rsid w:val="001044D1"/>
    <w:rsid w:val="00104824"/>
    <w:rsid w:val="00104892"/>
    <w:rsid w:val="00104979"/>
    <w:rsid w:val="00104C3A"/>
    <w:rsid w:val="00104CB4"/>
    <w:rsid w:val="00104D70"/>
    <w:rsid w:val="00104D7E"/>
    <w:rsid w:val="001053C9"/>
    <w:rsid w:val="00105531"/>
    <w:rsid w:val="0010555A"/>
    <w:rsid w:val="00105700"/>
    <w:rsid w:val="001059B6"/>
    <w:rsid w:val="001059FB"/>
    <w:rsid w:val="00105DC7"/>
    <w:rsid w:val="00105EF7"/>
    <w:rsid w:val="00105F59"/>
    <w:rsid w:val="00105F68"/>
    <w:rsid w:val="00105FC2"/>
    <w:rsid w:val="00106148"/>
    <w:rsid w:val="001062B1"/>
    <w:rsid w:val="00106416"/>
    <w:rsid w:val="00106804"/>
    <w:rsid w:val="00106BCD"/>
    <w:rsid w:val="00106BDE"/>
    <w:rsid w:val="00106C93"/>
    <w:rsid w:val="00106D8D"/>
    <w:rsid w:val="00106E05"/>
    <w:rsid w:val="00107227"/>
    <w:rsid w:val="00107352"/>
    <w:rsid w:val="001073A3"/>
    <w:rsid w:val="00107615"/>
    <w:rsid w:val="0010761F"/>
    <w:rsid w:val="0010762B"/>
    <w:rsid w:val="00107DA7"/>
    <w:rsid w:val="00107F30"/>
    <w:rsid w:val="00110074"/>
    <w:rsid w:val="001103AA"/>
    <w:rsid w:val="001104D9"/>
    <w:rsid w:val="00110589"/>
    <w:rsid w:val="0011066B"/>
    <w:rsid w:val="0011069D"/>
    <w:rsid w:val="001106D9"/>
    <w:rsid w:val="0011074E"/>
    <w:rsid w:val="00110789"/>
    <w:rsid w:val="001109C7"/>
    <w:rsid w:val="001109D5"/>
    <w:rsid w:val="00110A5D"/>
    <w:rsid w:val="00110B74"/>
    <w:rsid w:val="00110B84"/>
    <w:rsid w:val="00110BFA"/>
    <w:rsid w:val="00110D95"/>
    <w:rsid w:val="00110E06"/>
    <w:rsid w:val="00110EAD"/>
    <w:rsid w:val="00110EE6"/>
    <w:rsid w:val="001110C7"/>
    <w:rsid w:val="001111CA"/>
    <w:rsid w:val="00111642"/>
    <w:rsid w:val="00111BAB"/>
    <w:rsid w:val="00111BF5"/>
    <w:rsid w:val="00111C3A"/>
    <w:rsid w:val="00111E22"/>
    <w:rsid w:val="00111F3F"/>
    <w:rsid w:val="00111FC9"/>
    <w:rsid w:val="001120EE"/>
    <w:rsid w:val="00112152"/>
    <w:rsid w:val="001125D3"/>
    <w:rsid w:val="001125DB"/>
    <w:rsid w:val="0011262E"/>
    <w:rsid w:val="00112717"/>
    <w:rsid w:val="001127BA"/>
    <w:rsid w:val="0011287E"/>
    <w:rsid w:val="00112967"/>
    <w:rsid w:val="00112A05"/>
    <w:rsid w:val="00112A81"/>
    <w:rsid w:val="00112AAA"/>
    <w:rsid w:val="00112AD2"/>
    <w:rsid w:val="00112BD6"/>
    <w:rsid w:val="00112C63"/>
    <w:rsid w:val="00112C90"/>
    <w:rsid w:val="00112D10"/>
    <w:rsid w:val="00112FEA"/>
    <w:rsid w:val="001130BE"/>
    <w:rsid w:val="00113390"/>
    <w:rsid w:val="00113436"/>
    <w:rsid w:val="001134B3"/>
    <w:rsid w:val="00113557"/>
    <w:rsid w:val="001138D7"/>
    <w:rsid w:val="00113B88"/>
    <w:rsid w:val="00113C4A"/>
    <w:rsid w:val="00113D42"/>
    <w:rsid w:val="00113E02"/>
    <w:rsid w:val="0011408E"/>
    <w:rsid w:val="00114509"/>
    <w:rsid w:val="001146BC"/>
    <w:rsid w:val="00114852"/>
    <w:rsid w:val="001148A7"/>
    <w:rsid w:val="0011492E"/>
    <w:rsid w:val="00114943"/>
    <w:rsid w:val="00114A0F"/>
    <w:rsid w:val="00114A54"/>
    <w:rsid w:val="00114F9B"/>
    <w:rsid w:val="00114FD0"/>
    <w:rsid w:val="0011507C"/>
    <w:rsid w:val="001154CE"/>
    <w:rsid w:val="0011560E"/>
    <w:rsid w:val="00115676"/>
    <w:rsid w:val="0011568F"/>
    <w:rsid w:val="001159BB"/>
    <w:rsid w:val="00115BCE"/>
    <w:rsid w:val="00115D81"/>
    <w:rsid w:val="00115FD4"/>
    <w:rsid w:val="00115FDC"/>
    <w:rsid w:val="00116141"/>
    <w:rsid w:val="0011616D"/>
    <w:rsid w:val="001161F4"/>
    <w:rsid w:val="00116334"/>
    <w:rsid w:val="0011659B"/>
    <w:rsid w:val="0011682D"/>
    <w:rsid w:val="0011684C"/>
    <w:rsid w:val="00116943"/>
    <w:rsid w:val="00116AB5"/>
    <w:rsid w:val="00116FF8"/>
    <w:rsid w:val="0011702A"/>
    <w:rsid w:val="00117105"/>
    <w:rsid w:val="001171A0"/>
    <w:rsid w:val="0011734A"/>
    <w:rsid w:val="00117478"/>
    <w:rsid w:val="001174EE"/>
    <w:rsid w:val="00117749"/>
    <w:rsid w:val="00117AE9"/>
    <w:rsid w:val="00117BEF"/>
    <w:rsid w:val="00117EF0"/>
    <w:rsid w:val="001201AB"/>
    <w:rsid w:val="001203AB"/>
    <w:rsid w:val="00120421"/>
    <w:rsid w:val="00120465"/>
    <w:rsid w:val="0012065E"/>
    <w:rsid w:val="001206A3"/>
    <w:rsid w:val="00120774"/>
    <w:rsid w:val="00120861"/>
    <w:rsid w:val="0012087B"/>
    <w:rsid w:val="00120B3D"/>
    <w:rsid w:val="00120E8E"/>
    <w:rsid w:val="0012100D"/>
    <w:rsid w:val="001213E5"/>
    <w:rsid w:val="001216CC"/>
    <w:rsid w:val="0012183E"/>
    <w:rsid w:val="001218F6"/>
    <w:rsid w:val="00121959"/>
    <w:rsid w:val="00121C17"/>
    <w:rsid w:val="00121C9E"/>
    <w:rsid w:val="00121D6D"/>
    <w:rsid w:val="00121DF1"/>
    <w:rsid w:val="00121DF7"/>
    <w:rsid w:val="00121DFD"/>
    <w:rsid w:val="00121EC5"/>
    <w:rsid w:val="00121EFE"/>
    <w:rsid w:val="0012218E"/>
    <w:rsid w:val="00122213"/>
    <w:rsid w:val="0012228E"/>
    <w:rsid w:val="0012233F"/>
    <w:rsid w:val="0012239C"/>
    <w:rsid w:val="00122692"/>
    <w:rsid w:val="0012298A"/>
    <w:rsid w:val="00122E0A"/>
    <w:rsid w:val="00122FCB"/>
    <w:rsid w:val="00123047"/>
    <w:rsid w:val="0012313C"/>
    <w:rsid w:val="00123158"/>
    <w:rsid w:val="001231E0"/>
    <w:rsid w:val="001232B4"/>
    <w:rsid w:val="0012365F"/>
    <w:rsid w:val="00123713"/>
    <w:rsid w:val="0012375D"/>
    <w:rsid w:val="001239A9"/>
    <w:rsid w:val="00123B32"/>
    <w:rsid w:val="00123D6F"/>
    <w:rsid w:val="00123F21"/>
    <w:rsid w:val="00123F82"/>
    <w:rsid w:val="00123FCB"/>
    <w:rsid w:val="00124057"/>
    <w:rsid w:val="001240B0"/>
    <w:rsid w:val="001241BB"/>
    <w:rsid w:val="00124260"/>
    <w:rsid w:val="001242E2"/>
    <w:rsid w:val="0012462F"/>
    <w:rsid w:val="0012478F"/>
    <w:rsid w:val="001247E2"/>
    <w:rsid w:val="001249FB"/>
    <w:rsid w:val="00124CFF"/>
    <w:rsid w:val="00124DEB"/>
    <w:rsid w:val="00124E6C"/>
    <w:rsid w:val="00124E7D"/>
    <w:rsid w:val="00124F7A"/>
    <w:rsid w:val="001251D3"/>
    <w:rsid w:val="00125501"/>
    <w:rsid w:val="001256EE"/>
    <w:rsid w:val="00125861"/>
    <w:rsid w:val="0012593E"/>
    <w:rsid w:val="00125954"/>
    <w:rsid w:val="00125A03"/>
    <w:rsid w:val="00125B7C"/>
    <w:rsid w:val="00125CED"/>
    <w:rsid w:val="00125D05"/>
    <w:rsid w:val="00125DDC"/>
    <w:rsid w:val="00125E67"/>
    <w:rsid w:val="00125F28"/>
    <w:rsid w:val="00125F53"/>
    <w:rsid w:val="00125F89"/>
    <w:rsid w:val="00126076"/>
    <w:rsid w:val="001261F2"/>
    <w:rsid w:val="0012636F"/>
    <w:rsid w:val="00126714"/>
    <w:rsid w:val="001267C2"/>
    <w:rsid w:val="00126B26"/>
    <w:rsid w:val="00126B70"/>
    <w:rsid w:val="00126B96"/>
    <w:rsid w:val="00126BB2"/>
    <w:rsid w:val="00126CAF"/>
    <w:rsid w:val="00126E9D"/>
    <w:rsid w:val="00126FBA"/>
    <w:rsid w:val="001270C4"/>
    <w:rsid w:val="001271DD"/>
    <w:rsid w:val="00127225"/>
    <w:rsid w:val="00127240"/>
    <w:rsid w:val="00127352"/>
    <w:rsid w:val="00127809"/>
    <w:rsid w:val="00127BA4"/>
    <w:rsid w:val="0013027D"/>
    <w:rsid w:val="00130314"/>
    <w:rsid w:val="00130403"/>
    <w:rsid w:val="0013058A"/>
    <w:rsid w:val="001307B7"/>
    <w:rsid w:val="00130B14"/>
    <w:rsid w:val="00130BD4"/>
    <w:rsid w:val="00130DC4"/>
    <w:rsid w:val="00130FF6"/>
    <w:rsid w:val="00131021"/>
    <w:rsid w:val="00131304"/>
    <w:rsid w:val="0013136E"/>
    <w:rsid w:val="00131422"/>
    <w:rsid w:val="00131548"/>
    <w:rsid w:val="00131656"/>
    <w:rsid w:val="0013168B"/>
    <w:rsid w:val="001318B9"/>
    <w:rsid w:val="00131948"/>
    <w:rsid w:val="00131B53"/>
    <w:rsid w:val="00131CC2"/>
    <w:rsid w:val="00131D02"/>
    <w:rsid w:val="00131F99"/>
    <w:rsid w:val="00132174"/>
    <w:rsid w:val="0013222E"/>
    <w:rsid w:val="00132640"/>
    <w:rsid w:val="0013266B"/>
    <w:rsid w:val="001329AC"/>
    <w:rsid w:val="00132A80"/>
    <w:rsid w:val="00132AC7"/>
    <w:rsid w:val="00132DC5"/>
    <w:rsid w:val="00132F04"/>
    <w:rsid w:val="00132F4D"/>
    <w:rsid w:val="0013319E"/>
    <w:rsid w:val="001331E0"/>
    <w:rsid w:val="001332C8"/>
    <w:rsid w:val="001332DE"/>
    <w:rsid w:val="001334D4"/>
    <w:rsid w:val="00133517"/>
    <w:rsid w:val="0013356E"/>
    <w:rsid w:val="00133637"/>
    <w:rsid w:val="001336C4"/>
    <w:rsid w:val="001336C6"/>
    <w:rsid w:val="001338AA"/>
    <w:rsid w:val="001338D2"/>
    <w:rsid w:val="001339C5"/>
    <w:rsid w:val="00133A35"/>
    <w:rsid w:val="00133AC3"/>
    <w:rsid w:val="00133AEE"/>
    <w:rsid w:val="00133E78"/>
    <w:rsid w:val="00133EFD"/>
    <w:rsid w:val="00134165"/>
    <w:rsid w:val="0013452C"/>
    <w:rsid w:val="001345A3"/>
    <w:rsid w:val="001345E4"/>
    <w:rsid w:val="00134651"/>
    <w:rsid w:val="0013474B"/>
    <w:rsid w:val="00134779"/>
    <w:rsid w:val="001347C2"/>
    <w:rsid w:val="00134A11"/>
    <w:rsid w:val="00134AD9"/>
    <w:rsid w:val="00134C49"/>
    <w:rsid w:val="00134FCE"/>
    <w:rsid w:val="00135096"/>
    <w:rsid w:val="00135151"/>
    <w:rsid w:val="001354DA"/>
    <w:rsid w:val="00135541"/>
    <w:rsid w:val="001357AB"/>
    <w:rsid w:val="00135B64"/>
    <w:rsid w:val="00135D40"/>
    <w:rsid w:val="00135FCD"/>
    <w:rsid w:val="00136094"/>
    <w:rsid w:val="001363AC"/>
    <w:rsid w:val="001365F8"/>
    <w:rsid w:val="001366EE"/>
    <w:rsid w:val="00136769"/>
    <w:rsid w:val="001367F1"/>
    <w:rsid w:val="001368F5"/>
    <w:rsid w:val="00136B8A"/>
    <w:rsid w:val="00136E25"/>
    <w:rsid w:val="00136E94"/>
    <w:rsid w:val="00136E9F"/>
    <w:rsid w:val="00136F80"/>
    <w:rsid w:val="00137395"/>
    <w:rsid w:val="00137426"/>
    <w:rsid w:val="00137598"/>
    <w:rsid w:val="0013760F"/>
    <w:rsid w:val="00137739"/>
    <w:rsid w:val="0013773E"/>
    <w:rsid w:val="00137948"/>
    <w:rsid w:val="00137A0D"/>
    <w:rsid w:val="00137A89"/>
    <w:rsid w:val="00137E50"/>
    <w:rsid w:val="00140033"/>
    <w:rsid w:val="00140138"/>
    <w:rsid w:val="00140175"/>
    <w:rsid w:val="00140233"/>
    <w:rsid w:val="00140257"/>
    <w:rsid w:val="0014028B"/>
    <w:rsid w:val="00140322"/>
    <w:rsid w:val="00140422"/>
    <w:rsid w:val="0014062F"/>
    <w:rsid w:val="00140669"/>
    <w:rsid w:val="00140767"/>
    <w:rsid w:val="00140838"/>
    <w:rsid w:val="00140986"/>
    <w:rsid w:val="00140AD3"/>
    <w:rsid w:val="00140B9B"/>
    <w:rsid w:val="00140BFC"/>
    <w:rsid w:val="00140C76"/>
    <w:rsid w:val="00140CA7"/>
    <w:rsid w:val="00140D12"/>
    <w:rsid w:val="00140FC1"/>
    <w:rsid w:val="001416BD"/>
    <w:rsid w:val="001417AE"/>
    <w:rsid w:val="001418B7"/>
    <w:rsid w:val="00141A2D"/>
    <w:rsid w:val="00141AD8"/>
    <w:rsid w:val="00141B82"/>
    <w:rsid w:val="00141BD6"/>
    <w:rsid w:val="00141D41"/>
    <w:rsid w:val="00141D79"/>
    <w:rsid w:val="00141F53"/>
    <w:rsid w:val="00141F68"/>
    <w:rsid w:val="00141FAF"/>
    <w:rsid w:val="0014202C"/>
    <w:rsid w:val="0014221A"/>
    <w:rsid w:val="0014225F"/>
    <w:rsid w:val="001423A3"/>
    <w:rsid w:val="00142429"/>
    <w:rsid w:val="00142827"/>
    <w:rsid w:val="001428DA"/>
    <w:rsid w:val="0014295F"/>
    <w:rsid w:val="001429C3"/>
    <w:rsid w:val="00142AC3"/>
    <w:rsid w:val="00142B56"/>
    <w:rsid w:val="00142DEB"/>
    <w:rsid w:val="00142E52"/>
    <w:rsid w:val="00142E84"/>
    <w:rsid w:val="00142FDD"/>
    <w:rsid w:val="001431B6"/>
    <w:rsid w:val="00143340"/>
    <w:rsid w:val="001433B7"/>
    <w:rsid w:val="001434A7"/>
    <w:rsid w:val="0014368C"/>
    <w:rsid w:val="0014385C"/>
    <w:rsid w:val="001438BD"/>
    <w:rsid w:val="00143A17"/>
    <w:rsid w:val="00143A9E"/>
    <w:rsid w:val="00143AB7"/>
    <w:rsid w:val="00143B4B"/>
    <w:rsid w:val="00143BD9"/>
    <w:rsid w:val="00143DB0"/>
    <w:rsid w:val="00143E60"/>
    <w:rsid w:val="00143F3E"/>
    <w:rsid w:val="00144003"/>
    <w:rsid w:val="001440F7"/>
    <w:rsid w:val="00144155"/>
    <w:rsid w:val="001441BB"/>
    <w:rsid w:val="001441C6"/>
    <w:rsid w:val="001441D1"/>
    <w:rsid w:val="00144427"/>
    <w:rsid w:val="00144799"/>
    <w:rsid w:val="00144A73"/>
    <w:rsid w:val="00144BF5"/>
    <w:rsid w:val="001450B5"/>
    <w:rsid w:val="0014517D"/>
    <w:rsid w:val="001451D4"/>
    <w:rsid w:val="0014525A"/>
    <w:rsid w:val="001453F7"/>
    <w:rsid w:val="00145782"/>
    <w:rsid w:val="00145792"/>
    <w:rsid w:val="00145A8D"/>
    <w:rsid w:val="00145B01"/>
    <w:rsid w:val="00145BC0"/>
    <w:rsid w:val="00145DFD"/>
    <w:rsid w:val="00146243"/>
    <w:rsid w:val="001462FA"/>
    <w:rsid w:val="00146366"/>
    <w:rsid w:val="00146442"/>
    <w:rsid w:val="00146650"/>
    <w:rsid w:val="0014667C"/>
    <w:rsid w:val="0014670D"/>
    <w:rsid w:val="00146724"/>
    <w:rsid w:val="00146752"/>
    <w:rsid w:val="00146781"/>
    <w:rsid w:val="001467FF"/>
    <w:rsid w:val="0014686F"/>
    <w:rsid w:val="00146871"/>
    <w:rsid w:val="0014689E"/>
    <w:rsid w:val="001469A7"/>
    <w:rsid w:val="00146FAA"/>
    <w:rsid w:val="00146FB0"/>
    <w:rsid w:val="00146FBD"/>
    <w:rsid w:val="0014721F"/>
    <w:rsid w:val="00147381"/>
    <w:rsid w:val="001475C8"/>
    <w:rsid w:val="001477DA"/>
    <w:rsid w:val="00147A8C"/>
    <w:rsid w:val="00147B02"/>
    <w:rsid w:val="00147C0D"/>
    <w:rsid w:val="00147D28"/>
    <w:rsid w:val="00147D7A"/>
    <w:rsid w:val="00147DDF"/>
    <w:rsid w:val="00147E25"/>
    <w:rsid w:val="00147E2C"/>
    <w:rsid w:val="001500D8"/>
    <w:rsid w:val="0015025B"/>
    <w:rsid w:val="0015035D"/>
    <w:rsid w:val="00150416"/>
    <w:rsid w:val="001504B8"/>
    <w:rsid w:val="00150585"/>
    <w:rsid w:val="00150721"/>
    <w:rsid w:val="001507B3"/>
    <w:rsid w:val="001509D7"/>
    <w:rsid w:val="00150C8F"/>
    <w:rsid w:val="00150D04"/>
    <w:rsid w:val="00150F46"/>
    <w:rsid w:val="00150F9E"/>
    <w:rsid w:val="00151008"/>
    <w:rsid w:val="001510A5"/>
    <w:rsid w:val="00151315"/>
    <w:rsid w:val="0015138F"/>
    <w:rsid w:val="00151484"/>
    <w:rsid w:val="001514FF"/>
    <w:rsid w:val="00151562"/>
    <w:rsid w:val="00151786"/>
    <w:rsid w:val="001517F2"/>
    <w:rsid w:val="001519BE"/>
    <w:rsid w:val="00151A39"/>
    <w:rsid w:val="00151A90"/>
    <w:rsid w:val="00151BFE"/>
    <w:rsid w:val="00151CC3"/>
    <w:rsid w:val="00151D0C"/>
    <w:rsid w:val="00151D70"/>
    <w:rsid w:val="00151E79"/>
    <w:rsid w:val="0015206F"/>
    <w:rsid w:val="0015209C"/>
    <w:rsid w:val="001521C4"/>
    <w:rsid w:val="0015243C"/>
    <w:rsid w:val="001526E0"/>
    <w:rsid w:val="0015280E"/>
    <w:rsid w:val="001528FA"/>
    <w:rsid w:val="001529A6"/>
    <w:rsid w:val="00152B0D"/>
    <w:rsid w:val="00152F80"/>
    <w:rsid w:val="001530A2"/>
    <w:rsid w:val="0015320E"/>
    <w:rsid w:val="00153299"/>
    <w:rsid w:val="001533D4"/>
    <w:rsid w:val="0015354B"/>
    <w:rsid w:val="001537FC"/>
    <w:rsid w:val="00153826"/>
    <w:rsid w:val="0015383C"/>
    <w:rsid w:val="001538AD"/>
    <w:rsid w:val="00153959"/>
    <w:rsid w:val="00153AF8"/>
    <w:rsid w:val="00153BD4"/>
    <w:rsid w:val="00153CB5"/>
    <w:rsid w:val="00153F25"/>
    <w:rsid w:val="001541D5"/>
    <w:rsid w:val="00154235"/>
    <w:rsid w:val="00154243"/>
    <w:rsid w:val="00154439"/>
    <w:rsid w:val="001545D5"/>
    <w:rsid w:val="00154974"/>
    <w:rsid w:val="001549BF"/>
    <w:rsid w:val="001549FC"/>
    <w:rsid w:val="00154A22"/>
    <w:rsid w:val="00154AEB"/>
    <w:rsid w:val="00154B8C"/>
    <w:rsid w:val="00154CCB"/>
    <w:rsid w:val="00154DC3"/>
    <w:rsid w:val="00154E01"/>
    <w:rsid w:val="00154F45"/>
    <w:rsid w:val="0015527D"/>
    <w:rsid w:val="0015531A"/>
    <w:rsid w:val="00155622"/>
    <w:rsid w:val="00155944"/>
    <w:rsid w:val="00155AB1"/>
    <w:rsid w:val="00155AEA"/>
    <w:rsid w:val="00155B41"/>
    <w:rsid w:val="00155B44"/>
    <w:rsid w:val="00155B8A"/>
    <w:rsid w:val="00155B9D"/>
    <w:rsid w:val="00155C90"/>
    <w:rsid w:val="00155D2D"/>
    <w:rsid w:val="00155ECC"/>
    <w:rsid w:val="00155F94"/>
    <w:rsid w:val="00156020"/>
    <w:rsid w:val="00156295"/>
    <w:rsid w:val="00156312"/>
    <w:rsid w:val="00156366"/>
    <w:rsid w:val="001563CD"/>
    <w:rsid w:val="001563EE"/>
    <w:rsid w:val="0015653D"/>
    <w:rsid w:val="001565B6"/>
    <w:rsid w:val="0015697B"/>
    <w:rsid w:val="00156BFE"/>
    <w:rsid w:val="00156D95"/>
    <w:rsid w:val="00157097"/>
    <w:rsid w:val="00157300"/>
    <w:rsid w:val="00157417"/>
    <w:rsid w:val="001574CC"/>
    <w:rsid w:val="001576B7"/>
    <w:rsid w:val="0015775D"/>
    <w:rsid w:val="00157832"/>
    <w:rsid w:val="00157B9B"/>
    <w:rsid w:val="00157EB4"/>
    <w:rsid w:val="001600C0"/>
    <w:rsid w:val="001603EE"/>
    <w:rsid w:val="00160669"/>
    <w:rsid w:val="0016087B"/>
    <w:rsid w:val="00160BEF"/>
    <w:rsid w:val="00160C3D"/>
    <w:rsid w:val="00160CA0"/>
    <w:rsid w:val="00160F23"/>
    <w:rsid w:val="00160FAC"/>
    <w:rsid w:val="00160FEB"/>
    <w:rsid w:val="00161047"/>
    <w:rsid w:val="00161170"/>
    <w:rsid w:val="001611DE"/>
    <w:rsid w:val="001615F8"/>
    <w:rsid w:val="001617A4"/>
    <w:rsid w:val="00161A90"/>
    <w:rsid w:val="00161B19"/>
    <w:rsid w:val="00161B34"/>
    <w:rsid w:val="00161B96"/>
    <w:rsid w:val="00162199"/>
    <w:rsid w:val="00162278"/>
    <w:rsid w:val="001623AF"/>
    <w:rsid w:val="001623E5"/>
    <w:rsid w:val="001625BA"/>
    <w:rsid w:val="00162756"/>
    <w:rsid w:val="00162874"/>
    <w:rsid w:val="00162892"/>
    <w:rsid w:val="001628B9"/>
    <w:rsid w:val="00162AF7"/>
    <w:rsid w:val="00162B2F"/>
    <w:rsid w:val="00162C2B"/>
    <w:rsid w:val="00162E3D"/>
    <w:rsid w:val="00162E8B"/>
    <w:rsid w:val="00163047"/>
    <w:rsid w:val="001631C8"/>
    <w:rsid w:val="00163252"/>
    <w:rsid w:val="001633F8"/>
    <w:rsid w:val="00163686"/>
    <w:rsid w:val="0016372E"/>
    <w:rsid w:val="00163937"/>
    <w:rsid w:val="00163B8C"/>
    <w:rsid w:val="00163D59"/>
    <w:rsid w:val="00164147"/>
    <w:rsid w:val="0016445C"/>
    <w:rsid w:val="001645DB"/>
    <w:rsid w:val="001646FC"/>
    <w:rsid w:val="001647B0"/>
    <w:rsid w:val="001647C9"/>
    <w:rsid w:val="00164850"/>
    <w:rsid w:val="001648E4"/>
    <w:rsid w:val="00164935"/>
    <w:rsid w:val="001649AD"/>
    <w:rsid w:val="00164CC2"/>
    <w:rsid w:val="00164DDE"/>
    <w:rsid w:val="00164E47"/>
    <w:rsid w:val="00164E57"/>
    <w:rsid w:val="00165057"/>
    <w:rsid w:val="00165113"/>
    <w:rsid w:val="0016527C"/>
    <w:rsid w:val="0016555B"/>
    <w:rsid w:val="00165616"/>
    <w:rsid w:val="0016583F"/>
    <w:rsid w:val="0016597E"/>
    <w:rsid w:val="00165C03"/>
    <w:rsid w:val="00165C56"/>
    <w:rsid w:val="00165D43"/>
    <w:rsid w:val="00165D4C"/>
    <w:rsid w:val="00165DEB"/>
    <w:rsid w:val="00165EBF"/>
    <w:rsid w:val="00165F08"/>
    <w:rsid w:val="0016604F"/>
    <w:rsid w:val="0016609E"/>
    <w:rsid w:val="0016630B"/>
    <w:rsid w:val="00166456"/>
    <w:rsid w:val="0016645C"/>
    <w:rsid w:val="001665AA"/>
    <w:rsid w:val="001665B1"/>
    <w:rsid w:val="00166796"/>
    <w:rsid w:val="00166AA2"/>
    <w:rsid w:val="00166CBE"/>
    <w:rsid w:val="00166DB3"/>
    <w:rsid w:val="00166FC8"/>
    <w:rsid w:val="001671E7"/>
    <w:rsid w:val="00167291"/>
    <w:rsid w:val="001672E7"/>
    <w:rsid w:val="00167475"/>
    <w:rsid w:val="001674A3"/>
    <w:rsid w:val="00167588"/>
    <w:rsid w:val="00167784"/>
    <w:rsid w:val="001677CC"/>
    <w:rsid w:val="00167862"/>
    <w:rsid w:val="00167911"/>
    <w:rsid w:val="0016795D"/>
    <w:rsid w:val="00167BA3"/>
    <w:rsid w:val="00167BD6"/>
    <w:rsid w:val="00167CF6"/>
    <w:rsid w:val="00167E0F"/>
    <w:rsid w:val="00167F1D"/>
    <w:rsid w:val="00167F1F"/>
    <w:rsid w:val="0017001D"/>
    <w:rsid w:val="00170172"/>
    <w:rsid w:val="00170275"/>
    <w:rsid w:val="001704A5"/>
    <w:rsid w:val="00170528"/>
    <w:rsid w:val="001706EE"/>
    <w:rsid w:val="0017076D"/>
    <w:rsid w:val="001709B7"/>
    <w:rsid w:val="001709CE"/>
    <w:rsid w:val="00170A2C"/>
    <w:rsid w:val="00170A87"/>
    <w:rsid w:val="00170B51"/>
    <w:rsid w:val="00170C6C"/>
    <w:rsid w:val="00170D6D"/>
    <w:rsid w:val="00171263"/>
    <w:rsid w:val="00171292"/>
    <w:rsid w:val="001712CB"/>
    <w:rsid w:val="001712E9"/>
    <w:rsid w:val="0017175A"/>
    <w:rsid w:val="00171769"/>
    <w:rsid w:val="0017184F"/>
    <w:rsid w:val="00171A75"/>
    <w:rsid w:val="00171B5A"/>
    <w:rsid w:val="00171E61"/>
    <w:rsid w:val="00171E85"/>
    <w:rsid w:val="00172036"/>
    <w:rsid w:val="001722B4"/>
    <w:rsid w:val="001723EC"/>
    <w:rsid w:val="001726AD"/>
    <w:rsid w:val="00172703"/>
    <w:rsid w:val="00172C3F"/>
    <w:rsid w:val="00172E3F"/>
    <w:rsid w:val="00172F33"/>
    <w:rsid w:val="0017318E"/>
    <w:rsid w:val="0017328E"/>
    <w:rsid w:val="00173297"/>
    <w:rsid w:val="00173421"/>
    <w:rsid w:val="0017349D"/>
    <w:rsid w:val="0017350B"/>
    <w:rsid w:val="0017356A"/>
    <w:rsid w:val="001737B9"/>
    <w:rsid w:val="00173A75"/>
    <w:rsid w:val="00173CC6"/>
    <w:rsid w:val="00173E9F"/>
    <w:rsid w:val="0017402F"/>
    <w:rsid w:val="00174086"/>
    <w:rsid w:val="0017442C"/>
    <w:rsid w:val="001747AA"/>
    <w:rsid w:val="00174D9C"/>
    <w:rsid w:val="00174F1C"/>
    <w:rsid w:val="00174F26"/>
    <w:rsid w:val="00174F38"/>
    <w:rsid w:val="00174FAF"/>
    <w:rsid w:val="00174FC5"/>
    <w:rsid w:val="00175186"/>
    <w:rsid w:val="001753C0"/>
    <w:rsid w:val="0017546B"/>
    <w:rsid w:val="00175502"/>
    <w:rsid w:val="001756AB"/>
    <w:rsid w:val="00175711"/>
    <w:rsid w:val="0017576C"/>
    <w:rsid w:val="001757C9"/>
    <w:rsid w:val="001758CD"/>
    <w:rsid w:val="00175E71"/>
    <w:rsid w:val="00175E7A"/>
    <w:rsid w:val="00175EF1"/>
    <w:rsid w:val="00175F30"/>
    <w:rsid w:val="00175F99"/>
    <w:rsid w:val="00176016"/>
    <w:rsid w:val="00176116"/>
    <w:rsid w:val="00176184"/>
    <w:rsid w:val="0017645C"/>
    <w:rsid w:val="0017663C"/>
    <w:rsid w:val="001766D3"/>
    <w:rsid w:val="00176867"/>
    <w:rsid w:val="00176B36"/>
    <w:rsid w:val="00176B50"/>
    <w:rsid w:val="00176DE4"/>
    <w:rsid w:val="00176DF4"/>
    <w:rsid w:val="00176F2F"/>
    <w:rsid w:val="00176FFE"/>
    <w:rsid w:val="001770DC"/>
    <w:rsid w:val="00177116"/>
    <w:rsid w:val="0017732E"/>
    <w:rsid w:val="001774F1"/>
    <w:rsid w:val="0017752D"/>
    <w:rsid w:val="0017758F"/>
    <w:rsid w:val="00177800"/>
    <w:rsid w:val="0017783E"/>
    <w:rsid w:val="00177A46"/>
    <w:rsid w:val="00177B21"/>
    <w:rsid w:val="00177E15"/>
    <w:rsid w:val="00177F57"/>
    <w:rsid w:val="00177FAC"/>
    <w:rsid w:val="00180160"/>
    <w:rsid w:val="001801D3"/>
    <w:rsid w:val="001807CB"/>
    <w:rsid w:val="0018095E"/>
    <w:rsid w:val="00180A2F"/>
    <w:rsid w:val="00180C53"/>
    <w:rsid w:val="001812D4"/>
    <w:rsid w:val="0018142F"/>
    <w:rsid w:val="001815DC"/>
    <w:rsid w:val="001818D8"/>
    <w:rsid w:val="001819B1"/>
    <w:rsid w:val="00181C49"/>
    <w:rsid w:val="00181D6F"/>
    <w:rsid w:val="00181E53"/>
    <w:rsid w:val="00181E5F"/>
    <w:rsid w:val="001820A8"/>
    <w:rsid w:val="001820CF"/>
    <w:rsid w:val="0018210F"/>
    <w:rsid w:val="00182313"/>
    <w:rsid w:val="001823B4"/>
    <w:rsid w:val="001823C0"/>
    <w:rsid w:val="00182576"/>
    <w:rsid w:val="00182750"/>
    <w:rsid w:val="001827BE"/>
    <w:rsid w:val="0018296D"/>
    <w:rsid w:val="0018297D"/>
    <w:rsid w:val="00182BA8"/>
    <w:rsid w:val="00182C6F"/>
    <w:rsid w:val="00182CA4"/>
    <w:rsid w:val="00182D13"/>
    <w:rsid w:val="00182ED6"/>
    <w:rsid w:val="00183006"/>
    <w:rsid w:val="001830E1"/>
    <w:rsid w:val="0018336F"/>
    <w:rsid w:val="001833C7"/>
    <w:rsid w:val="001834CF"/>
    <w:rsid w:val="00183682"/>
    <w:rsid w:val="00183A7F"/>
    <w:rsid w:val="00183B0E"/>
    <w:rsid w:val="00183C51"/>
    <w:rsid w:val="00183D93"/>
    <w:rsid w:val="00183E6E"/>
    <w:rsid w:val="00184010"/>
    <w:rsid w:val="001840E1"/>
    <w:rsid w:val="001842E4"/>
    <w:rsid w:val="00184605"/>
    <w:rsid w:val="00184614"/>
    <w:rsid w:val="00184890"/>
    <w:rsid w:val="001848F7"/>
    <w:rsid w:val="00184BDF"/>
    <w:rsid w:val="00184CD0"/>
    <w:rsid w:val="0018510D"/>
    <w:rsid w:val="001851E9"/>
    <w:rsid w:val="001853D3"/>
    <w:rsid w:val="00185889"/>
    <w:rsid w:val="00185928"/>
    <w:rsid w:val="00185A63"/>
    <w:rsid w:val="00185AFD"/>
    <w:rsid w:val="00185C41"/>
    <w:rsid w:val="00185D54"/>
    <w:rsid w:val="00185DFC"/>
    <w:rsid w:val="00185E90"/>
    <w:rsid w:val="00185ED8"/>
    <w:rsid w:val="00186356"/>
    <w:rsid w:val="001863E5"/>
    <w:rsid w:val="00186426"/>
    <w:rsid w:val="00186563"/>
    <w:rsid w:val="00186967"/>
    <w:rsid w:val="00186BC7"/>
    <w:rsid w:val="00186BC8"/>
    <w:rsid w:val="00186C16"/>
    <w:rsid w:val="00186D8D"/>
    <w:rsid w:val="00186EDD"/>
    <w:rsid w:val="00186F3E"/>
    <w:rsid w:val="001870B3"/>
    <w:rsid w:val="001870BB"/>
    <w:rsid w:val="00187213"/>
    <w:rsid w:val="00187265"/>
    <w:rsid w:val="0018732D"/>
    <w:rsid w:val="00187347"/>
    <w:rsid w:val="001874D0"/>
    <w:rsid w:val="0018777B"/>
    <w:rsid w:val="00187861"/>
    <w:rsid w:val="001879B7"/>
    <w:rsid w:val="00187B73"/>
    <w:rsid w:val="00187CC1"/>
    <w:rsid w:val="00187D75"/>
    <w:rsid w:val="00187E5C"/>
    <w:rsid w:val="00187F35"/>
    <w:rsid w:val="00190052"/>
    <w:rsid w:val="0019027A"/>
    <w:rsid w:val="001902EC"/>
    <w:rsid w:val="001903C6"/>
    <w:rsid w:val="00190484"/>
    <w:rsid w:val="00190688"/>
    <w:rsid w:val="00190CB4"/>
    <w:rsid w:val="00190DA8"/>
    <w:rsid w:val="00190E1D"/>
    <w:rsid w:val="00190E68"/>
    <w:rsid w:val="00191021"/>
    <w:rsid w:val="00191104"/>
    <w:rsid w:val="00191167"/>
    <w:rsid w:val="001911CC"/>
    <w:rsid w:val="00191224"/>
    <w:rsid w:val="0019142F"/>
    <w:rsid w:val="0019146B"/>
    <w:rsid w:val="001915D4"/>
    <w:rsid w:val="0019168C"/>
    <w:rsid w:val="00191709"/>
    <w:rsid w:val="0019174F"/>
    <w:rsid w:val="0019178F"/>
    <w:rsid w:val="00191793"/>
    <w:rsid w:val="001917D8"/>
    <w:rsid w:val="0019195E"/>
    <w:rsid w:val="001919BB"/>
    <w:rsid w:val="00191AE8"/>
    <w:rsid w:val="00191B9D"/>
    <w:rsid w:val="00191D71"/>
    <w:rsid w:val="00191D8A"/>
    <w:rsid w:val="00191E64"/>
    <w:rsid w:val="0019211C"/>
    <w:rsid w:val="00192233"/>
    <w:rsid w:val="00192494"/>
    <w:rsid w:val="001925D7"/>
    <w:rsid w:val="001926B4"/>
    <w:rsid w:val="00192781"/>
    <w:rsid w:val="00192813"/>
    <w:rsid w:val="00192A1E"/>
    <w:rsid w:val="00192B6B"/>
    <w:rsid w:val="00192D3A"/>
    <w:rsid w:val="00192E47"/>
    <w:rsid w:val="00193067"/>
    <w:rsid w:val="001930D9"/>
    <w:rsid w:val="00193124"/>
    <w:rsid w:val="001932E6"/>
    <w:rsid w:val="00193484"/>
    <w:rsid w:val="00193497"/>
    <w:rsid w:val="001934BE"/>
    <w:rsid w:val="001935A5"/>
    <w:rsid w:val="001937BD"/>
    <w:rsid w:val="001938C9"/>
    <w:rsid w:val="001938E2"/>
    <w:rsid w:val="00193953"/>
    <w:rsid w:val="00193C8F"/>
    <w:rsid w:val="00193F38"/>
    <w:rsid w:val="00193F4A"/>
    <w:rsid w:val="00194005"/>
    <w:rsid w:val="001940BA"/>
    <w:rsid w:val="00194113"/>
    <w:rsid w:val="001945E1"/>
    <w:rsid w:val="0019472B"/>
    <w:rsid w:val="001947DA"/>
    <w:rsid w:val="00194FB0"/>
    <w:rsid w:val="00195042"/>
    <w:rsid w:val="0019545E"/>
    <w:rsid w:val="0019551D"/>
    <w:rsid w:val="00195702"/>
    <w:rsid w:val="00195775"/>
    <w:rsid w:val="00196082"/>
    <w:rsid w:val="001960C8"/>
    <w:rsid w:val="0019634F"/>
    <w:rsid w:val="001963E5"/>
    <w:rsid w:val="00196470"/>
    <w:rsid w:val="001967E2"/>
    <w:rsid w:val="00196848"/>
    <w:rsid w:val="00196948"/>
    <w:rsid w:val="00196A2B"/>
    <w:rsid w:val="00196AAD"/>
    <w:rsid w:val="00196AC6"/>
    <w:rsid w:val="00196CD6"/>
    <w:rsid w:val="00196D6B"/>
    <w:rsid w:val="00196ED9"/>
    <w:rsid w:val="00196F4C"/>
    <w:rsid w:val="00197004"/>
    <w:rsid w:val="00197021"/>
    <w:rsid w:val="00197034"/>
    <w:rsid w:val="001971FD"/>
    <w:rsid w:val="0019745A"/>
    <w:rsid w:val="0019748F"/>
    <w:rsid w:val="0019753A"/>
    <w:rsid w:val="001975B7"/>
    <w:rsid w:val="001979AF"/>
    <w:rsid w:val="00197AA1"/>
    <w:rsid w:val="00197AF2"/>
    <w:rsid w:val="00197B7D"/>
    <w:rsid w:val="00197F2C"/>
    <w:rsid w:val="001A0008"/>
    <w:rsid w:val="001A0618"/>
    <w:rsid w:val="001A0657"/>
    <w:rsid w:val="001A0750"/>
    <w:rsid w:val="001A078A"/>
    <w:rsid w:val="001A082F"/>
    <w:rsid w:val="001A0986"/>
    <w:rsid w:val="001A0B36"/>
    <w:rsid w:val="001A0B9D"/>
    <w:rsid w:val="001A0DE7"/>
    <w:rsid w:val="001A1231"/>
    <w:rsid w:val="001A128C"/>
    <w:rsid w:val="001A12C6"/>
    <w:rsid w:val="001A15F0"/>
    <w:rsid w:val="001A1643"/>
    <w:rsid w:val="001A1893"/>
    <w:rsid w:val="001A19E0"/>
    <w:rsid w:val="001A1A19"/>
    <w:rsid w:val="001A1B1F"/>
    <w:rsid w:val="001A1BEF"/>
    <w:rsid w:val="001A1BF5"/>
    <w:rsid w:val="001A1C7D"/>
    <w:rsid w:val="001A1D79"/>
    <w:rsid w:val="001A1EDE"/>
    <w:rsid w:val="001A2542"/>
    <w:rsid w:val="001A28A8"/>
    <w:rsid w:val="001A28FA"/>
    <w:rsid w:val="001A29B0"/>
    <w:rsid w:val="001A2A09"/>
    <w:rsid w:val="001A2D71"/>
    <w:rsid w:val="001A2EB1"/>
    <w:rsid w:val="001A31E6"/>
    <w:rsid w:val="001A32AB"/>
    <w:rsid w:val="001A33D1"/>
    <w:rsid w:val="001A3532"/>
    <w:rsid w:val="001A36B7"/>
    <w:rsid w:val="001A3939"/>
    <w:rsid w:val="001A3A5E"/>
    <w:rsid w:val="001A3CCE"/>
    <w:rsid w:val="001A3D0B"/>
    <w:rsid w:val="001A3D4C"/>
    <w:rsid w:val="001A3E21"/>
    <w:rsid w:val="001A3F69"/>
    <w:rsid w:val="001A40FB"/>
    <w:rsid w:val="001A448A"/>
    <w:rsid w:val="001A4710"/>
    <w:rsid w:val="001A47CD"/>
    <w:rsid w:val="001A499E"/>
    <w:rsid w:val="001A49FA"/>
    <w:rsid w:val="001A4B58"/>
    <w:rsid w:val="001A4E9C"/>
    <w:rsid w:val="001A51DD"/>
    <w:rsid w:val="001A51F4"/>
    <w:rsid w:val="001A534D"/>
    <w:rsid w:val="001A53D3"/>
    <w:rsid w:val="001A550A"/>
    <w:rsid w:val="001A5717"/>
    <w:rsid w:val="001A5A30"/>
    <w:rsid w:val="001A5AC9"/>
    <w:rsid w:val="001A5AD4"/>
    <w:rsid w:val="001A5C0D"/>
    <w:rsid w:val="001A5CD7"/>
    <w:rsid w:val="001A5D31"/>
    <w:rsid w:val="001A5E0A"/>
    <w:rsid w:val="001A5EB8"/>
    <w:rsid w:val="001A5EF1"/>
    <w:rsid w:val="001A6117"/>
    <w:rsid w:val="001A6153"/>
    <w:rsid w:val="001A6381"/>
    <w:rsid w:val="001A65B4"/>
    <w:rsid w:val="001A67E4"/>
    <w:rsid w:val="001A6B13"/>
    <w:rsid w:val="001A6B73"/>
    <w:rsid w:val="001A6BB1"/>
    <w:rsid w:val="001A6C1D"/>
    <w:rsid w:val="001A6C33"/>
    <w:rsid w:val="001A6DFC"/>
    <w:rsid w:val="001A6FE3"/>
    <w:rsid w:val="001A7044"/>
    <w:rsid w:val="001A7112"/>
    <w:rsid w:val="001A714D"/>
    <w:rsid w:val="001A7179"/>
    <w:rsid w:val="001A7280"/>
    <w:rsid w:val="001A7324"/>
    <w:rsid w:val="001A7465"/>
    <w:rsid w:val="001A76DF"/>
    <w:rsid w:val="001A78FD"/>
    <w:rsid w:val="001A7991"/>
    <w:rsid w:val="001A7C80"/>
    <w:rsid w:val="001A7D87"/>
    <w:rsid w:val="001A7D92"/>
    <w:rsid w:val="001A7F6B"/>
    <w:rsid w:val="001B0098"/>
    <w:rsid w:val="001B0379"/>
    <w:rsid w:val="001B03D9"/>
    <w:rsid w:val="001B03FE"/>
    <w:rsid w:val="001B0440"/>
    <w:rsid w:val="001B04A4"/>
    <w:rsid w:val="001B066D"/>
    <w:rsid w:val="001B08A8"/>
    <w:rsid w:val="001B0961"/>
    <w:rsid w:val="001B0A0B"/>
    <w:rsid w:val="001B0B83"/>
    <w:rsid w:val="001B0DE3"/>
    <w:rsid w:val="001B0F22"/>
    <w:rsid w:val="001B10FA"/>
    <w:rsid w:val="001B129A"/>
    <w:rsid w:val="001B16B0"/>
    <w:rsid w:val="001B16F7"/>
    <w:rsid w:val="001B1736"/>
    <w:rsid w:val="001B1878"/>
    <w:rsid w:val="001B1B39"/>
    <w:rsid w:val="001B1E18"/>
    <w:rsid w:val="001B2013"/>
    <w:rsid w:val="001B2191"/>
    <w:rsid w:val="001B244C"/>
    <w:rsid w:val="001B250E"/>
    <w:rsid w:val="001B2617"/>
    <w:rsid w:val="001B2852"/>
    <w:rsid w:val="001B2A10"/>
    <w:rsid w:val="001B2C50"/>
    <w:rsid w:val="001B2C67"/>
    <w:rsid w:val="001B2D68"/>
    <w:rsid w:val="001B2DA7"/>
    <w:rsid w:val="001B2E08"/>
    <w:rsid w:val="001B31F3"/>
    <w:rsid w:val="001B3535"/>
    <w:rsid w:val="001B380F"/>
    <w:rsid w:val="001B39EF"/>
    <w:rsid w:val="001B3A8A"/>
    <w:rsid w:val="001B3B57"/>
    <w:rsid w:val="001B3C28"/>
    <w:rsid w:val="001B3CC5"/>
    <w:rsid w:val="001B3EC8"/>
    <w:rsid w:val="001B3F66"/>
    <w:rsid w:val="001B3F97"/>
    <w:rsid w:val="001B3FBA"/>
    <w:rsid w:val="001B40AB"/>
    <w:rsid w:val="001B44E9"/>
    <w:rsid w:val="001B4637"/>
    <w:rsid w:val="001B47A9"/>
    <w:rsid w:val="001B4BB4"/>
    <w:rsid w:val="001B4CAD"/>
    <w:rsid w:val="001B4D73"/>
    <w:rsid w:val="001B4F1A"/>
    <w:rsid w:val="001B4FC9"/>
    <w:rsid w:val="001B50AD"/>
    <w:rsid w:val="001B50E4"/>
    <w:rsid w:val="001B51AA"/>
    <w:rsid w:val="001B52A7"/>
    <w:rsid w:val="001B5423"/>
    <w:rsid w:val="001B5470"/>
    <w:rsid w:val="001B5677"/>
    <w:rsid w:val="001B573D"/>
    <w:rsid w:val="001B585B"/>
    <w:rsid w:val="001B5A3C"/>
    <w:rsid w:val="001B5B68"/>
    <w:rsid w:val="001B5C2D"/>
    <w:rsid w:val="001B5CBD"/>
    <w:rsid w:val="001B5D81"/>
    <w:rsid w:val="001B5DA2"/>
    <w:rsid w:val="001B616D"/>
    <w:rsid w:val="001B624E"/>
    <w:rsid w:val="001B63EC"/>
    <w:rsid w:val="001B641E"/>
    <w:rsid w:val="001B647B"/>
    <w:rsid w:val="001B66B2"/>
    <w:rsid w:val="001B6772"/>
    <w:rsid w:val="001B6880"/>
    <w:rsid w:val="001B68A0"/>
    <w:rsid w:val="001B68E2"/>
    <w:rsid w:val="001B69CC"/>
    <w:rsid w:val="001B6A59"/>
    <w:rsid w:val="001B6C7A"/>
    <w:rsid w:val="001B6CCF"/>
    <w:rsid w:val="001B6D9B"/>
    <w:rsid w:val="001B6E0E"/>
    <w:rsid w:val="001B7126"/>
    <w:rsid w:val="001B7316"/>
    <w:rsid w:val="001B74EB"/>
    <w:rsid w:val="001B76FE"/>
    <w:rsid w:val="001B78C7"/>
    <w:rsid w:val="001B7AC6"/>
    <w:rsid w:val="001B7ACE"/>
    <w:rsid w:val="001B7E81"/>
    <w:rsid w:val="001B7F76"/>
    <w:rsid w:val="001C014A"/>
    <w:rsid w:val="001C01DC"/>
    <w:rsid w:val="001C0242"/>
    <w:rsid w:val="001C0369"/>
    <w:rsid w:val="001C09AC"/>
    <w:rsid w:val="001C0B42"/>
    <w:rsid w:val="001C0CA7"/>
    <w:rsid w:val="001C0CCA"/>
    <w:rsid w:val="001C0DBC"/>
    <w:rsid w:val="001C0E3D"/>
    <w:rsid w:val="001C0F11"/>
    <w:rsid w:val="001C11EA"/>
    <w:rsid w:val="001C1206"/>
    <w:rsid w:val="001C131F"/>
    <w:rsid w:val="001C14D8"/>
    <w:rsid w:val="001C14ED"/>
    <w:rsid w:val="001C163A"/>
    <w:rsid w:val="001C178F"/>
    <w:rsid w:val="001C1A2E"/>
    <w:rsid w:val="001C1AE3"/>
    <w:rsid w:val="001C1CC1"/>
    <w:rsid w:val="001C1E2E"/>
    <w:rsid w:val="001C1EB0"/>
    <w:rsid w:val="001C1F84"/>
    <w:rsid w:val="001C1FCE"/>
    <w:rsid w:val="001C2038"/>
    <w:rsid w:val="001C219C"/>
    <w:rsid w:val="001C237D"/>
    <w:rsid w:val="001C23B6"/>
    <w:rsid w:val="001C23B7"/>
    <w:rsid w:val="001C2419"/>
    <w:rsid w:val="001C27E2"/>
    <w:rsid w:val="001C29A6"/>
    <w:rsid w:val="001C2A59"/>
    <w:rsid w:val="001C2DF8"/>
    <w:rsid w:val="001C2F33"/>
    <w:rsid w:val="001C3588"/>
    <w:rsid w:val="001C387F"/>
    <w:rsid w:val="001C3C46"/>
    <w:rsid w:val="001C3D16"/>
    <w:rsid w:val="001C3D30"/>
    <w:rsid w:val="001C3D6F"/>
    <w:rsid w:val="001C3E66"/>
    <w:rsid w:val="001C3EED"/>
    <w:rsid w:val="001C420F"/>
    <w:rsid w:val="001C42AC"/>
    <w:rsid w:val="001C445D"/>
    <w:rsid w:val="001C4680"/>
    <w:rsid w:val="001C469B"/>
    <w:rsid w:val="001C48B4"/>
    <w:rsid w:val="001C4933"/>
    <w:rsid w:val="001C4989"/>
    <w:rsid w:val="001C4A72"/>
    <w:rsid w:val="001C4A78"/>
    <w:rsid w:val="001C4B09"/>
    <w:rsid w:val="001C4B7E"/>
    <w:rsid w:val="001C4C03"/>
    <w:rsid w:val="001C4DA8"/>
    <w:rsid w:val="001C55FB"/>
    <w:rsid w:val="001C5644"/>
    <w:rsid w:val="001C56B9"/>
    <w:rsid w:val="001C574F"/>
    <w:rsid w:val="001C5925"/>
    <w:rsid w:val="001C5A07"/>
    <w:rsid w:val="001C5A44"/>
    <w:rsid w:val="001C5AEA"/>
    <w:rsid w:val="001C5BEF"/>
    <w:rsid w:val="001C5BFC"/>
    <w:rsid w:val="001C5C83"/>
    <w:rsid w:val="001C5F04"/>
    <w:rsid w:val="001C5F81"/>
    <w:rsid w:val="001C5FA8"/>
    <w:rsid w:val="001C6046"/>
    <w:rsid w:val="001C609F"/>
    <w:rsid w:val="001C6112"/>
    <w:rsid w:val="001C6118"/>
    <w:rsid w:val="001C6203"/>
    <w:rsid w:val="001C6657"/>
    <w:rsid w:val="001C66D1"/>
    <w:rsid w:val="001C6742"/>
    <w:rsid w:val="001C69B3"/>
    <w:rsid w:val="001C6CF7"/>
    <w:rsid w:val="001C6DDE"/>
    <w:rsid w:val="001C701B"/>
    <w:rsid w:val="001C708A"/>
    <w:rsid w:val="001C7518"/>
    <w:rsid w:val="001C75E6"/>
    <w:rsid w:val="001C77C8"/>
    <w:rsid w:val="001C7830"/>
    <w:rsid w:val="001C7943"/>
    <w:rsid w:val="001C7A41"/>
    <w:rsid w:val="001C7AF2"/>
    <w:rsid w:val="001C7B50"/>
    <w:rsid w:val="001C7D62"/>
    <w:rsid w:val="001C7DA5"/>
    <w:rsid w:val="001C7E3E"/>
    <w:rsid w:val="001C7F58"/>
    <w:rsid w:val="001D005D"/>
    <w:rsid w:val="001D0296"/>
    <w:rsid w:val="001D0302"/>
    <w:rsid w:val="001D037C"/>
    <w:rsid w:val="001D0444"/>
    <w:rsid w:val="001D0795"/>
    <w:rsid w:val="001D0910"/>
    <w:rsid w:val="001D0913"/>
    <w:rsid w:val="001D0B22"/>
    <w:rsid w:val="001D0B4D"/>
    <w:rsid w:val="001D0C8C"/>
    <w:rsid w:val="001D0E36"/>
    <w:rsid w:val="001D0EA5"/>
    <w:rsid w:val="001D104C"/>
    <w:rsid w:val="001D113F"/>
    <w:rsid w:val="001D11DF"/>
    <w:rsid w:val="001D147F"/>
    <w:rsid w:val="001D14AF"/>
    <w:rsid w:val="001D14C0"/>
    <w:rsid w:val="001D1507"/>
    <w:rsid w:val="001D1760"/>
    <w:rsid w:val="001D192A"/>
    <w:rsid w:val="001D1A95"/>
    <w:rsid w:val="001D1AD5"/>
    <w:rsid w:val="001D2070"/>
    <w:rsid w:val="001D2146"/>
    <w:rsid w:val="001D21D4"/>
    <w:rsid w:val="001D21DD"/>
    <w:rsid w:val="001D21E9"/>
    <w:rsid w:val="001D224A"/>
    <w:rsid w:val="001D2455"/>
    <w:rsid w:val="001D2483"/>
    <w:rsid w:val="001D25AC"/>
    <w:rsid w:val="001D275D"/>
    <w:rsid w:val="001D2781"/>
    <w:rsid w:val="001D283C"/>
    <w:rsid w:val="001D2895"/>
    <w:rsid w:val="001D2A07"/>
    <w:rsid w:val="001D2A31"/>
    <w:rsid w:val="001D2A6F"/>
    <w:rsid w:val="001D2B8E"/>
    <w:rsid w:val="001D2D31"/>
    <w:rsid w:val="001D2E18"/>
    <w:rsid w:val="001D2EB4"/>
    <w:rsid w:val="001D2EE7"/>
    <w:rsid w:val="001D2EEB"/>
    <w:rsid w:val="001D2F32"/>
    <w:rsid w:val="001D30D0"/>
    <w:rsid w:val="001D3235"/>
    <w:rsid w:val="001D33C9"/>
    <w:rsid w:val="001D3586"/>
    <w:rsid w:val="001D37AB"/>
    <w:rsid w:val="001D3967"/>
    <w:rsid w:val="001D39A6"/>
    <w:rsid w:val="001D3AAD"/>
    <w:rsid w:val="001D3B8F"/>
    <w:rsid w:val="001D3BA1"/>
    <w:rsid w:val="001D3BC3"/>
    <w:rsid w:val="001D3D5A"/>
    <w:rsid w:val="001D3EE5"/>
    <w:rsid w:val="001D3FF8"/>
    <w:rsid w:val="001D40F7"/>
    <w:rsid w:val="001D418C"/>
    <w:rsid w:val="001D4240"/>
    <w:rsid w:val="001D42AE"/>
    <w:rsid w:val="001D42DC"/>
    <w:rsid w:val="001D453E"/>
    <w:rsid w:val="001D45A3"/>
    <w:rsid w:val="001D4AF9"/>
    <w:rsid w:val="001D4CD8"/>
    <w:rsid w:val="001D4D5F"/>
    <w:rsid w:val="001D4DE9"/>
    <w:rsid w:val="001D4FDE"/>
    <w:rsid w:val="001D5043"/>
    <w:rsid w:val="001D5134"/>
    <w:rsid w:val="001D51B2"/>
    <w:rsid w:val="001D5227"/>
    <w:rsid w:val="001D52D8"/>
    <w:rsid w:val="001D5328"/>
    <w:rsid w:val="001D54AA"/>
    <w:rsid w:val="001D550B"/>
    <w:rsid w:val="001D5527"/>
    <w:rsid w:val="001D56A5"/>
    <w:rsid w:val="001D587E"/>
    <w:rsid w:val="001D593C"/>
    <w:rsid w:val="001D59E0"/>
    <w:rsid w:val="001D5A9F"/>
    <w:rsid w:val="001D5BC4"/>
    <w:rsid w:val="001D5C45"/>
    <w:rsid w:val="001D5CF9"/>
    <w:rsid w:val="001D5D10"/>
    <w:rsid w:val="001D5DBE"/>
    <w:rsid w:val="001D5E22"/>
    <w:rsid w:val="001D5F8A"/>
    <w:rsid w:val="001D60FD"/>
    <w:rsid w:val="001D6173"/>
    <w:rsid w:val="001D637E"/>
    <w:rsid w:val="001D64A2"/>
    <w:rsid w:val="001D664B"/>
    <w:rsid w:val="001D66C3"/>
    <w:rsid w:val="001D68EB"/>
    <w:rsid w:val="001D6CF9"/>
    <w:rsid w:val="001D6F7C"/>
    <w:rsid w:val="001D71A0"/>
    <w:rsid w:val="001D756C"/>
    <w:rsid w:val="001D7B0D"/>
    <w:rsid w:val="001D7CD2"/>
    <w:rsid w:val="001D7D10"/>
    <w:rsid w:val="001D7D13"/>
    <w:rsid w:val="001D7D16"/>
    <w:rsid w:val="001D7F7A"/>
    <w:rsid w:val="001E053E"/>
    <w:rsid w:val="001E05AE"/>
    <w:rsid w:val="001E05B7"/>
    <w:rsid w:val="001E09E0"/>
    <w:rsid w:val="001E09FB"/>
    <w:rsid w:val="001E0A0B"/>
    <w:rsid w:val="001E0A54"/>
    <w:rsid w:val="001E0B71"/>
    <w:rsid w:val="001E0D99"/>
    <w:rsid w:val="001E0E17"/>
    <w:rsid w:val="001E0E23"/>
    <w:rsid w:val="001E0EDF"/>
    <w:rsid w:val="001E0F65"/>
    <w:rsid w:val="001E1077"/>
    <w:rsid w:val="001E10AE"/>
    <w:rsid w:val="001E13E6"/>
    <w:rsid w:val="001E14DD"/>
    <w:rsid w:val="001E1512"/>
    <w:rsid w:val="001E157E"/>
    <w:rsid w:val="001E18E2"/>
    <w:rsid w:val="001E18FA"/>
    <w:rsid w:val="001E1920"/>
    <w:rsid w:val="001E1994"/>
    <w:rsid w:val="001E1A53"/>
    <w:rsid w:val="001E1AD4"/>
    <w:rsid w:val="001E1D28"/>
    <w:rsid w:val="001E1F44"/>
    <w:rsid w:val="001E239B"/>
    <w:rsid w:val="001E2578"/>
    <w:rsid w:val="001E25EC"/>
    <w:rsid w:val="001E268B"/>
    <w:rsid w:val="001E28A4"/>
    <w:rsid w:val="001E298D"/>
    <w:rsid w:val="001E2A6F"/>
    <w:rsid w:val="001E2BBA"/>
    <w:rsid w:val="001E2BC1"/>
    <w:rsid w:val="001E2F8A"/>
    <w:rsid w:val="001E3165"/>
    <w:rsid w:val="001E319D"/>
    <w:rsid w:val="001E3335"/>
    <w:rsid w:val="001E33AA"/>
    <w:rsid w:val="001E342F"/>
    <w:rsid w:val="001E3692"/>
    <w:rsid w:val="001E36B2"/>
    <w:rsid w:val="001E3816"/>
    <w:rsid w:val="001E397E"/>
    <w:rsid w:val="001E3994"/>
    <w:rsid w:val="001E3A19"/>
    <w:rsid w:val="001E3BBB"/>
    <w:rsid w:val="001E3C35"/>
    <w:rsid w:val="001E3C7C"/>
    <w:rsid w:val="001E3C7F"/>
    <w:rsid w:val="001E3E9E"/>
    <w:rsid w:val="001E3F44"/>
    <w:rsid w:val="001E43F6"/>
    <w:rsid w:val="001E44D0"/>
    <w:rsid w:val="001E4934"/>
    <w:rsid w:val="001E49EE"/>
    <w:rsid w:val="001E4E00"/>
    <w:rsid w:val="001E4E4F"/>
    <w:rsid w:val="001E4ECB"/>
    <w:rsid w:val="001E5145"/>
    <w:rsid w:val="001E52C9"/>
    <w:rsid w:val="001E53DB"/>
    <w:rsid w:val="001E54E8"/>
    <w:rsid w:val="001E5567"/>
    <w:rsid w:val="001E571C"/>
    <w:rsid w:val="001E576F"/>
    <w:rsid w:val="001E5804"/>
    <w:rsid w:val="001E5865"/>
    <w:rsid w:val="001E58D6"/>
    <w:rsid w:val="001E58DB"/>
    <w:rsid w:val="001E594A"/>
    <w:rsid w:val="001E5A38"/>
    <w:rsid w:val="001E5AAC"/>
    <w:rsid w:val="001E5DF9"/>
    <w:rsid w:val="001E5E44"/>
    <w:rsid w:val="001E62A3"/>
    <w:rsid w:val="001E62F5"/>
    <w:rsid w:val="001E63E9"/>
    <w:rsid w:val="001E6458"/>
    <w:rsid w:val="001E6507"/>
    <w:rsid w:val="001E6526"/>
    <w:rsid w:val="001E6575"/>
    <w:rsid w:val="001E6580"/>
    <w:rsid w:val="001E6772"/>
    <w:rsid w:val="001E6951"/>
    <w:rsid w:val="001E697C"/>
    <w:rsid w:val="001E698E"/>
    <w:rsid w:val="001E6A67"/>
    <w:rsid w:val="001E6B6B"/>
    <w:rsid w:val="001E6B87"/>
    <w:rsid w:val="001E6BB9"/>
    <w:rsid w:val="001E6C78"/>
    <w:rsid w:val="001E6D1C"/>
    <w:rsid w:val="001E6D54"/>
    <w:rsid w:val="001E6FFC"/>
    <w:rsid w:val="001E76D5"/>
    <w:rsid w:val="001E7702"/>
    <w:rsid w:val="001E79DD"/>
    <w:rsid w:val="001E7A63"/>
    <w:rsid w:val="001E7B57"/>
    <w:rsid w:val="001E7BC8"/>
    <w:rsid w:val="001E7C48"/>
    <w:rsid w:val="001E7D61"/>
    <w:rsid w:val="001E7DF5"/>
    <w:rsid w:val="001E7F70"/>
    <w:rsid w:val="001F00E3"/>
    <w:rsid w:val="001F011E"/>
    <w:rsid w:val="001F0363"/>
    <w:rsid w:val="001F0511"/>
    <w:rsid w:val="001F060E"/>
    <w:rsid w:val="001F0751"/>
    <w:rsid w:val="001F08BC"/>
    <w:rsid w:val="001F091F"/>
    <w:rsid w:val="001F093B"/>
    <w:rsid w:val="001F0C7C"/>
    <w:rsid w:val="001F0EF3"/>
    <w:rsid w:val="001F0FB6"/>
    <w:rsid w:val="001F10BE"/>
    <w:rsid w:val="001F10D6"/>
    <w:rsid w:val="001F1172"/>
    <w:rsid w:val="001F1210"/>
    <w:rsid w:val="001F1238"/>
    <w:rsid w:val="001F12FD"/>
    <w:rsid w:val="001F1309"/>
    <w:rsid w:val="001F141E"/>
    <w:rsid w:val="001F16F9"/>
    <w:rsid w:val="001F1794"/>
    <w:rsid w:val="001F179C"/>
    <w:rsid w:val="001F18AF"/>
    <w:rsid w:val="001F1933"/>
    <w:rsid w:val="001F199B"/>
    <w:rsid w:val="001F1B70"/>
    <w:rsid w:val="001F1C16"/>
    <w:rsid w:val="001F1D1E"/>
    <w:rsid w:val="001F1EF9"/>
    <w:rsid w:val="001F2010"/>
    <w:rsid w:val="001F2073"/>
    <w:rsid w:val="001F20E0"/>
    <w:rsid w:val="001F216D"/>
    <w:rsid w:val="001F21E3"/>
    <w:rsid w:val="001F2220"/>
    <w:rsid w:val="001F23CF"/>
    <w:rsid w:val="001F23DF"/>
    <w:rsid w:val="001F2463"/>
    <w:rsid w:val="001F25DF"/>
    <w:rsid w:val="001F26D1"/>
    <w:rsid w:val="001F2867"/>
    <w:rsid w:val="001F29B7"/>
    <w:rsid w:val="001F2D81"/>
    <w:rsid w:val="001F2D85"/>
    <w:rsid w:val="001F2DD6"/>
    <w:rsid w:val="001F2E7D"/>
    <w:rsid w:val="001F31EC"/>
    <w:rsid w:val="001F324F"/>
    <w:rsid w:val="001F329D"/>
    <w:rsid w:val="001F3426"/>
    <w:rsid w:val="001F3466"/>
    <w:rsid w:val="001F34AD"/>
    <w:rsid w:val="001F3582"/>
    <w:rsid w:val="001F365E"/>
    <w:rsid w:val="001F37EE"/>
    <w:rsid w:val="001F3A6D"/>
    <w:rsid w:val="001F3A9E"/>
    <w:rsid w:val="001F3D2D"/>
    <w:rsid w:val="001F3D94"/>
    <w:rsid w:val="001F4014"/>
    <w:rsid w:val="001F44D1"/>
    <w:rsid w:val="001F4500"/>
    <w:rsid w:val="001F455B"/>
    <w:rsid w:val="001F4695"/>
    <w:rsid w:val="001F47BB"/>
    <w:rsid w:val="001F483B"/>
    <w:rsid w:val="001F49BE"/>
    <w:rsid w:val="001F4EE9"/>
    <w:rsid w:val="001F506C"/>
    <w:rsid w:val="001F50DB"/>
    <w:rsid w:val="001F552D"/>
    <w:rsid w:val="001F5811"/>
    <w:rsid w:val="001F5860"/>
    <w:rsid w:val="001F5881"/>
    <w:rsid w:val="001F5977"/>
    <w:rsid w:val="001F5994"/>
    <w:rsid w:val="001F5CE9"/>
    <w:rsid w:val="001F5D2C"/>
    <w:rsid w:val="001F5D70"/>
    <w:rsid w:val="001F5E66"/>
    <w:rsid w:val="001F5E68"/>
    <w:rsid w:val="001F6132"/>
    <w:rsid w:val="001F66EA"/>
    <w:rsid w:val="001F685F"/>
    <w:rsid w:val="001F6B9A"/>
    <w:rsid w:val="001F6C51"/>
    <w:rsid w:val="001F6D8C"/>
    <w:rsid w:val="001F6F19"/>
    <w:rsid w:val="001F6FB6"/>
    <w:rsid w:val="001F706C"/>
    <w:rsid w:val="001F70F2"/>
    <w:rsid w:val="001F71E6"/>
    <w:rsid w:val="001F7215"/>
    <w:rsid w:val="001F7256"/>
    <w:rsid w:val="001F737E"/>
    <w:rsid w:val="001F74AE"/>
    <w:rsid w:val="001F74FB"/>
    <w:rsid w:val="001F7546"/>
    <w:rsid w:val="001F7A9F"/>
    <w:rsid w:val="001F7C19"/>
    <w:rsid w:val="001F7C58"/>
    <w:rsid w:val="001F7E82"/>
    <w:rsid w:val="00200017"/>
    <w:rsid w:val="0020003F"/>
    <w:rsid w:val="00200059"/>
    <w:rsid w:val="00200095"/>
    <w:rsid w:val="0020013C"/>
    <w:rsid w:val="002002E4"/>
    <w:rsid w:val="0020030C"/>
    <w:rsid w:val="002003B3"/>
    <w:rsid w:val="002004C3"/>
    <w:rsid w:val="002005C4"/>
    <w:rsid w:val="00200885"/>
    <w:rsid w:val="00200927"/>
    <w:rsid w:val="00200A0A"/>
    <w:rsid w:val="00200A4E"/>
    <w:rsid w:val="00200C14"/>
    <w:rsid w:val="00200C66"/>
    <w:rsid w:val="00200D89"/>
    <w:rsid w:val="00200F55"/>
    <w:rsid w:val="00200F95"/>
    <w:rsid w:val="00201393"/>
    <w:rsid w:val="00201611"/>
    <w:rsid w:val="002017D3"/>
    <w:rsid w:val="00201823"/>
    <w:rsid w:val="00201BBE"/>
    <w:rsid w:val="00201CCF"/>
    <w:rsid w:val="00201CF8"/>
    <w:rsid w:val="00201D99"/>
    <w:rsid w:val="00201F62"/>
    <w:rsid w:val="00201FFA"/>
    <w:rsid w:val="0020207C"/>
    <w:rsid w:val="00202289"/>
    <w:rsid w:val="002022DC"/>
    <w:rsid w:val="00202365"/>
    <w:rsid w:val="00202934"/>
    <w:rsid w:val="00202981"/>
    <w:rsid w:val="002029A9"/>
    <w:rsid w:val="00202FFA"/>
    <w:rsid w:val="00203277"/>
    <w:rsid w:val="0020345D"/>
    <w:rsid w:val="00203491"/>
    <w:rsid w:val="002034E1"/>
    <w:rsid w:val="002034F8"/>
    <w:rsid w:val="002035A3"/>
    <w:rsid w:val="00203620"/>
    <w:rsid w:val="002036B5"/>
    <w:rsid w:val="0020379B"/>
    <w:rsid w:val="00203B11"/>
    <w:rsid w:val="00203FC9"/>
    <w:rsid w:val="00204420"/>
    <w:rsid w:val="0020456D"/>
    <w:rsid w:val="002045A9"/>
    <w:rsid w:val="002048CA"/>
    <w:rsid w:val="002049C6"/>
    <w:rsid w:val="00204A0F"/>
    <w:rsid w:val="00204B7B"/>
    <w:rsid w:val="00204BF8"/>
    <w:rsid w:val="00204CF4"/>
    <w:rsid w:val="00204D1C"/>
    <w:rsid w:val="00204DA9"/>
    <w:rsid w:val="00204DF0"/>
    <w:rsid w:val="00204FDD"/>
    <w:rsid w:val="002050BA"/>
    <w:rsid w:val="0020512D"/>
    <w:rsid w:val="00205177"/>
    <w:rsid w:val="0020520C"/>
    <w:rsid w:val="0020549C"/>
    <w:rsid w:val="002055DF"/>
    <w:rsid w:val="00205748"/>
    <w:rsid w:val="00205B92"/>
    <w:rsid w:val="00205CC6"/>
    <w:rsid w:val="00205D18"/>
    <w:rsid w:val="00205D4A"/>
    <w:rsid w:val="00205FDD"/>
    <w:rsid w:val="00206063"/>
    <w:rsid w:val="00206377"/>
    <w:rsid w:val="002064A5"/>
    <w:rsid w:val="00206501"/>
    <w:rsid w:val="0020656F"/>
    <w:rsid w:val="0020660E"/>
    <w:rsid w:val="0020675D"/>
    <w:rsid w:val="002068F0"/>
    <w:rsid w:val="00206936"/>
    <w:rsid w:val="00206941"/>
    <w:rsid w:val="00206A05"/>
    <w:rsid w:val="00206A8B"/>
    <w:rsid w:val="00206BAC"/>
    <w:rsid w:val="002072E8"/>
    <w:rsid w:val="002072FE"/>
    <w:rsid w:val="002074A7"/>
    <w:rsid w:val="002074C5"/>
    <w:rsid w:val="0020750F"/>
    <w:rsid w:val="002075AF"/>
    <w:rsid w:val="002075BA"/>
    <w:rsid w:val="00207714"/>
    <w:rsid w:val="00207985"/>
    <w:rsid w:val="00207A11"/>
    <w:rsid w:val="00207CC2"/>
    <w:rsid w:val="00207EF7"/>
    <w:rsid w:val="00207F12"/>
    <w:rsid w:val="00207FFC"/>
    <w:rsid w:val="0021002B"/>
    <w:rsid w:val="00210159"/>
    <w:rsid w:val="00210253"/>
    <w:rsid w:val="00210403"/>
    <w:rsid w:val="00210593"/>
    <w:rsid w:val="002105DD"/>
    <w:rsid w:val="002105F3"/>
    <w:rsid w:val="002108CB"/>
    <w:rsid w:val="00210935"/>
    <w:rsid w:val="00210A50"/>
    <w:rsid w:val="00210AED"/>
    <w:rsid w:val="00210D91"/>
    <w:rsid w:val="00210E3A"/>
    <w:rsid w:val="00210F18"/>
    <w:rsid w:val="00211058"/>
    <w:rsid w:val="002112B2"/>
    <w:rsid w:val="002113DE"/>
    <w:rsid w:val="00211423"/>
    <w:rsid w:val="00211532"/>
    <w:rsid w:val="0021159E"/>
    <w:rsid w:val="002117DD"/>
    <w:rsid w:val="0021193C"/>
    <w:rsid w:val="002119A5"/>
    <w:rsid w:val="00211B09"/>
    <w:rsid w:val="00211B1A"/>
    <w:rsid w:val="00211B26"/>
    <w:rsid w:val="00211C11"/>
    <w:rsid w:val="00211E51"/>
    <w:rsid w:val="00211EC8"/>
    <w:rsid w:val="00211FA3"/>
    <w:rsid w:val="00212313"/>
    <w:rsid w:val="00212528"/>
    <w:rsid w:val="00212533"/>
    <w:rsid w:val="002125FA"/>
    <w:rsid w:val="0021271B"/>
    <w:rsid w:val="00212782"/>
    <w:rsid w:val="002128AB"/>
    <w:rsid w:val="0021297C"/>
    <w:rsid w:val="00212EA6"/>
    <w:rsid w:val="002131CA"/>
    <w:rsid w:val="00213218"/>
    <w:rsid w:val="002132D9"/>
    <w:rsid w:val="002133C3"/>
    <w:rsid w:val="002135EC"/>
    <w:rsid w:val="002137F2"/>
    <w:rsid w:val="0021381D"/>
    <w:rsid w:val="00213836"/>
    <w:rsid w:val="00213A2F"/>
    <w:rsid w:val="00213BE4"/>
    <w:rsid w:val="00213C52"/>
    <w:rsid w:val="002140E9"/>
    <w:rsid w:val="0021416B"/>
    <w:rsid w:val="00214198"/>
    <w:rsid w:val="00214233"/>
    <w:rsid w:val="002142AC"/>
    <w:rsid w:val="00214336"/>
    <w:rsid w:val="00214497"/>
    <w:rsid w:val="002146C0"/>
    <w:rsid w:val="00214865"/>
    <w:rsid w:val="00214BE9"/>
    <w:rsid w:val="00214C84"/>
    <w:rsid w:val="00214CE5"/>
    <w:rsid w:val="00214D29"/>
    <w:rsid w:val="002150AF"/>
    <w:rsid w:val="002151A3"/>
    <w:rsid w:val="00215205"/>
    <w:rsid w:val="002152BA"/>
    <w:rsid w:val="00215606"/>
    <w:rsid w:val="00215633"/>
    <w:rsid w:val="002156E4"/>
    <w:rsid w:val="00215701"/>
    <w:rsid w:val="00215739"/>
    <w:rsid w:val="00215779"/>
    <w:rsid w:val="0021581E"/>
    <w:rsid w:val="002159FA"/>
    <w:rsid w:val="00215A16"/>
    <w:rsid w:val="00215CEB"/>
    <w:rsid w:val="00215D42"/>
    <w:rsid w:val="00215D7D"/>
    <w:rsid w:val="00215F53"/>
    <w:rsid w:val="00215F5F"/>
    <w:rsid w:val="00215FA0"/>
    <w:rsid w:val="002160C8"/>
    <w:rsid w:val="002161FC"/>
    <w:rsid w:val="0021637B"/>
    <w:rsid w:val="00216428"/>
    <w:rsid w:val="00216434"/>
    <w:rsid w:val="00216564"/>
    <w:rsid w:val="002167F0"/>
    <w:rsid w:val="00216834"/>
    <w:rsid w:val="00216C08"/>
    <w:rsid w:val="00216E02"/>
    <w:rsid w:val="00216F4F"/>
    <w:rsid w:val="002171B8"/>
    <w:rsid w:val="00217360"/>
    <w:rsid w:val="00217516"/>
    <w:rsid w:val="0021753F"/>
    <w:rsid w:val="00217785"/>
    <w:rsid w:val="002177C2"/>
    <w:rsid w:val="00217988"/>
    <w:rsid w:val="00217B4F"/>
    <w:rsid w:val="00217B9F"/>
    <w:rsid w:val="00217ECB"/>
    <w:rsid w:val="00217F1A"/>
    <w:rsid w:val="00220035"/>
    <w:rsid w:val="002200C6"/>
    <w:rsid w:val="00220125"/>
    <w:rsid w:val="002203C2"/>
    <w:rsid w:val="002204C5"/>
    <w:rsid w:val="002204DB"/>
    <w:rsid w:val="00220599"/>
    <w:rsid w:val="00220879"/>
    <w:rsid w:val="0022088B"/>
    <w:rsid w:val="00220B4D"/>
    <w:rsid w:val="00220C4C"/>
    <w:rsid w:val="00220CD7"/>
    <w:rsid w:val="00220F53"/>
    <w:rsid w:val="00220FFB"/>
    <w:rsid w:val="002212CC"/>
    <w:rsid w:val="00221361"/>
    <w:rsid w:val="00221608"/>
    <w:rsid w:val="002217C9"/>
    <w:rsid w:val="00221843"/>
    <w:rsid w:val="00221845"/>
    <w:rsid w:val="0022194E"/>
    <w:rsid w:val="00221A6F"/>
    <w:rsid w:val="00221C08"/>
    <w:rsid w:val="00221C1A"/>
    <w:rsid w:val="00221D7A"/>
    <w:rsid w:val="00221DE2"/>
    <w:rsid w:val="00221E9A"/>
    <w:rsid w:val="00221F63"/>
    <w:rsid w:val="00222053"/>
    <w:rsid w:val="002220CD"/>
    <w:rsid w:val="002220FF"/>
    <w:rsid w:val="002221AB"/>
    <w:rsid w:val="002221F0"/>
    <w:rsid w:val="00222695"/>
    <w:rsid w:val="00222795"/>
    <w:rsid w:val="00222A4A"/>
    <w:rsid w:val="00222BA1"/>
    <w:rsid w:val="00222D17"/>
    <w:rsid w:val="00222E85"/>
    <w:rsid w:val="00222F21"/>
    <w:rsid w:val="002232AC"/>
    <w:rsid w:val="00223438"/>
    <w:rsid w:val="00223658"/>
    <w:rsid w:val="0022367E"/>
    <w:rsid w:val="00223ABD"/>
    <w:rsid w:val="00223BE6"/>
    <w:rsid w:val="00223D9F"/>
    <w:rsid w:val="00224212"/>
    <w:rsid w:val="002244AC"/>
    <w:rsid w:val="00224904"/>
    <w:rsid w:val="0022490A"/>
    <w:rsid w:val="00224B26"/>
    <w:rsid w:val="00224D4D"/>
    <w:rsid w:val="00224D9E"/>
    <w:rsid w:val="00224DBE"/>
    <w:rsid w:val="00224F4C"/>
    <w:rsid w:val="00225364"/>
    <w:rsid w:val="002253A5"/>
    <w:rsid w:val="0022561C"/>
    <w:rsid w:val="00225639"/>
    <w:rsid w:val="00225704"/>
    <w:rsid w:val="0022573F"/>
    <w:rsid w:val="0022579E"/>
    <w:rsid w:val="00225888"/>
    <w:rsid w:val="002258EA"/>
    <w:rsid w:val="00225995"/>
    <w:rsid w:val="00225AA5"/>
    <w:rsid w:val="00225B7A"/>
    <w:rsid w:val="00225CB4"/>
    <w:rsid w:val="00225CE7"/>
    <w:rsid w:val="00225FD4"/>
    <w:rsid w:val="0022608A"/>
    <w:rsid w:val="0022625F"/>
    <w:rsid w:val="0022633E"/>
    <w:rsid w:val="00226563"/>
    <w:rsid w:val="002266AF"/>
    <w:rsid w:val="00226701"/>
    <w:rsid w:val="00226A08"/>
    <w:rsid w:val="00226DBC"/>
    <w:rsid w:val="00226EF2"/>
    <w:rsid w:val="00226FDA"/>
    <w:rsid w:val="0022700F"/>
    <w:rsid w:val="0022727A"/>
    <w:rsid w:val="00227375"/>
    <w:rsid w:val="0022738D"/>
    <w:rsid w:val="002275C3"/>
    <w:rsid w:val="0022770A"/>
    <w:rsid w:val="002278A7"/>
    <w:rsid w:val="00227B8D"/>
    <w:rsid w:val="00227EE8"/>
    <w:rsid w:val="00227F6C"/>
    <w:rsid w:val="002300C8"/>
    <w:rsid w:val="00230106"/>
    <w:rsid w:val="002302C2"/>
    <w:rsid w:val="00230408"/>
    <w:rsid w:val="00230470"/>
    <w:rsid w:val="002305D8"/>
    <w:rsid w:val="00230724"/>
    <w:rsid w:val="002307D8"/>
    <w:rsid w:val="00230836"/>
    <w:rsid w:val="0023087D"/>
    <w:rsid w:val="002308F7"/>
    <w:rsid w:val="00230FB5"/>
    <w:rsid w:val="00231426"/>
    <w:rsid w:val="002315A5"/>
    <w:rsid w:val="002315E3"/>
    <w:rsid w:val="002316E5"/>
    <w:rsid w:val="00231986"/>
    <w:rsid w:val="00231B80"/>
    <w:rsid w:val="00231CAA"/>
    <w:rsid w:val="00231D4A"/>
    <w:rsid w:val="00231DFA"/>
    <w:rsid w:val="00231EDC"/>
    <w:rsid w:val="00231FB8"/>
    <w:rsid w:val="00232236"/>
    <w:rsid w:val="002322A9"/>
    <w:rsid w:val="0023247F"/>
    <w:rsid w:val="00232499"/>
    <w:rsid w:val="00232547"/>
    <w:rsid w:val="00232752"/>
    <w:rsid w:val="0023276D"/>
    <w:rsid w:val="00232997"/>
    <w:rsid w:val="00232A40"/>
    <w:rsid w:val="00232AD0"/>
    <w:rsid w:val="00232AE0"/>
    <w:rsid w:val="00232B92"/>
    <w:rsid w:val="00232D2A"/>
    <w:rsid w:val="00232EA9"/>
    <w:rsid w:val="00232F88"/>
    <w:rsid w:val="0023308E"/>
    <w:rsid w:val="0023313D"/>
    <w:rsid w:val="0023314C"/>
    <w:rsid w:val="0023352A"/>
    <w:rsid w:val="00233611"/>
    <w:rsid w:val="00233687"/>
    <w:rsid w:val="002337CE"/>
    <w:rsid w:val="00233886"/>
    <w:rsid w:val="00233CA0"/>
    <w:rsid w:val="00233DBF"/>
    <w:rsid w:val="00233DF4"/>
    <w:rsid w:val="00234206"/>
    <w:rsid w:val="0023447F"/>
    <w:rsid w:val="002344E7"/>
    <w:rsid w:val="00234570"/>
    <w:rsid w:val="0023489A"/>
    <w:rsid w:val="002348CA"/>
    <w:rsid w:val="00234D6A"/>
    <w:rsid w:val="00234E33"/>
    <w:rsid w:val="00234F06"/>
    <w:rsid w:val="00234F9E"/>
    <w:rsid w:val="0023508B"/>
    <w:rsid w:val="0023508E"/>
    <w:rsid w:val="0023514F"/>
    <w:rsid w:val="00235189"/>
    <w:rsid w:val="002354AD"/>
    <w:rsid w:val="002357B0"/>
    <w:rsid w:val="002359A1"/>
    <w:rsid w:val="00235A05"/>
    <w:rsid w:val="00235A1E"/>
    <w:rsid w:val="00235A5B"/>
    <w:rsid w:val="00235D99"/>
    <w:rsid w:val="0023641A"/>
    <w:rsid w:val="00236520"/>
    <w:rsid w:val="00236B46"/>
    <w:rsid w:val="00236B4E"/>
    <w:rsid w:val="00236B69"/>
    <w:rsid w:val="00236CD6"/>
    <w:rsid w:val="00236E58"/>
    <w:rsid w:val="00236F43"/>
    <w:rsid w:val="0023711B"/>
    <w:rsid w:val="002373D6"/>
    <w:rsid w:val="0023741D"/>
    <w:rsid w:val="00237430"/>
    <w:rsid w:val="00237706"/>
    <w:rsid w:val="0023795F"/>
    <w:rsid w:val="0023797F"/>
    <w:rsid w:val="002379E3"/>
    <w:rsid w:val="00237A3F"/>
    <w:rsid w:val="00237B45"/>
    <w:rsid w:val="00237CF8"/>
    <w:rsid w:val="00237D8D"/>
    <w:rsid w:val="00237D95"/>
    <w:rsid w:val="00237E39"/>
    <w:rsid w:val="00237FB2"/>
    <w:rsid w:val="00240183"/>
    <w:rsid w:val="0024021F"/>
    <w:rsid w:val="00240231"/>
    <w:rsid w:val="002402CC"/>
    <w:rsid w:val="002403ED"/>
    <w:rsid w:val="002404E3"/>
    <w:rsid w:val="002405AD"/>
    <w:rsid w:val="0024081B"/>
    <w:rsid w:val="00240910"/>
    <w:rsid w:val="002409E5"/>
    <w:rsid w:val="002409F7"/>
    <w:rsid w:val="00240ADD"/>
    <w:rsid w:val="00240B70"/>
    <w:rsid w:val="00240C3A"/>
    <w:rsid w:val="00240CDB"/>
    <w:rsid w:val="00240FEF"/>
    <w:rsid w:val="00241720"/>
    <w:rsid w:val="0024172A"/>
    <w:rsid w:val="002417C9"/>
    <w:rsid w:val="00241852"/>
    <w:rsid w:val="00241C3E"/>
    <w:rsid w:val="00241D84"/>
    <w:rsid w:val="00241DBA"/>
    <w:rsid w:val="00241DED"/>
    <w:rsid w:val="00241EF5"/>
    <w:rsid w:val="00241FDE"/>
    <w:rsid w:val="00242104"/>
    <w:rsid w:val="0024228D"/>
    <w:rsid w:val="002422CD"/>
    <w:rsid w:val="00242411"/>
    <w:rsid w:val="00242548"/>
    <w:rsid w:val="002425AD"/>
    <w:rsid w:val="00242630"/>
    <w:rsid w:val="00242849"/>
    <w:rsid w:val="00242875"/>
    <w:rsid w:val="00242949"/>
    <w:rsid w:val="00242AC4"/>
    <w:rsid w:val="00242B56"/>
    <w:rsid w:val="00242B87"/>
    <w:rsid w:val="00242C5F"/>
    <w:rsid w:val="00242D51"/>
    <w:rsid w:val="002431E6"/>
    <w:rsid w:val="00243356"/>
    <w:rsid w:val="002434A7"/>
    <w:rsid w:val="00243528"/>
    <w:rsid w:val="002435A3"/>
    <w:rsid w:val="0024372F"/>
    <w:rsid w:val="0024392F"/>
    <w:rsid w:val="00243949"/>
    <w:rsid w:val="00243981"/>
    <w:rsid w:val="00243A67"/>
    <w:rsid w:val="00243C14"/>
    <w:rsid w:val="00243D84"/>
    <w:rsid w:val="002441DF"/>
    <w:rsid w:val="00244395"/>
    <w:rsid w:val="00244451"/>
    <w:rsid w:val="00244454"/>
    <w:rsid w:val="002445E6"/>
    <w:rsid w:val="002448B9"/>
    <w:rsid w:val="00244996"/>
    <w:rsid w:val="00244A2A"/>
    <w:rsid w:val="00244C61"/>
    <w:rsid w:val="00244CF7"/>
    <w:rsid w:val="00244EBB"/>
    <w:rsid w:val="00244EDF"/>
    <w:rsid w:val="00244F16"/>
    <w:rsid w:val="00244FBE"/>
    <w:rsid w:val="0024516A"/>
    <w:rsid w:val="002452B5"/>
    <w:rsid w:val="002455DB"/>
    <w:rsid w:val="002458DE"/>
    <w:rsid w:val="00245AC5"/>
    <w:rsid w:val="00245BF4"/>
    <w:rsid w:val="00245F73"/>
    <w:rsid w:val="002460F7"/>
    <w:rsid w:val="00246637"/>
    <w:rsid w:val="002466AA"/>
    <w:rsid w:val="00246965"/>
    <w:rsid w:val="0024696F"/>
    <w:rsid w:val="002469CE"/>
    <w:rsid w:val="00246A2D"/>
    <w:rsid w:val="00246AC6"/>
    <w:rsid w:val="00246B07"/>
    <w:rsid w:val="00246E7C"/>
    <w:rsid w:val="00246EED"/>
    <w:rsid w:val="00246F28"/>
    <w:rsid w:val="0024700B"/>
    <w:rsid w:val="00247038"/>
    <w:rsid w:val="00247470"/>
    <w:rsid w:val="00247513"/>
    <w:rsid w:val="00247AC9"/>
    <w:rsid w:val="00247BC5"/>
    <w:rsid w:val="00247BE8"/>
    <w:rsid w:val="00247DCD"/>
    <w:rsid w:val="00247E67"/>
    <w:rsid w:val="00250074"/>
    <w:rsid w:val="00250305"/>
    <w:rsid w:val="00250375"/>
    <w:rsid w:val="002505C3"/>
    <w:rsid w:val="0025065E"/>
    <w:rsid w:val="002507A6"/>
    <w:rsid w:val="00250961"/>
    <w:rsid w:val="00250C7C"/>
    <w:rsid w:val="00250DA4"/>
    <w:rsid w:val="00250DB1"/>
    <w:rsid w:val="00250F2F"/>
    <w:rsid w:val="00250F98"/>
    <w:rsid w:val="00251305"/>
    <w:rsid w:val="0025135F"/>
    <w:rsid w:val="002515A3"/>
    <w:rsid w:val="00251906"/>
    <w:rsid w:val="00251931"/>
    <w:rsid w:val="002519FC"/>
    <w:rsid w:val="00251A29"/>
    <w:rsid w:val="00251C0E"/>
    <w:rsid w:val="00251DAE"/>
    <w:rsid w:val="00252271"/>
    <w:rsid w:val="00252830"/>
    <w:rsid w:val="00252869"/>
    <w:rsid w:val="00252B32"/>
    <w:rsid w:val="00252BAF"/>
    <w:rsid w:val="00252D6E"/>
    <w:rsid w:val="00253319"/>
    <w:rsid w:val="00253466"/>
    <w:rsid w:val="00253552"/>
    <w:rsid w:val="002535FA"/>
    <w:rsid w:val="002537A7"/>
    <w:rsid w:val="002537AC"/>
    <w:rsid w:val="00253870"/>
    <w:rsid w:val="002538A1"/>
    <w:rsid w:val="00253915"/>
    <w:rsid w:val="0025392E"/>
    <w:rsid w:val="002539B1"/>
    <w:rsid w:val="00253CA8"/>
    <w:rsid w:val="00253EF2"/>
    <w:rsid w:val="00254007"/>
    <w:rsid w:val="0025414B"/>
    <w:rsid w:val="002542F7"/>
    <w:rsid w:val="00254690"/>
    <w:rsid w:val="00254862"/>
    <w:rsid w:val="00254CDA"/>
    <w:rsid w:val="00254F1E"/>
    <w:rsid w:val="002551DD"/>
    <w:rsid w:val="00255275"/>
    <w:rsid w:val="00255406"/>
    <w:rsid w:val="0025565B"/>
    <w:rsid w:val="00255782"/>
    <w:rsid w:val="00255877"/>
    <w:rsid w:val="00255B98"/>
    <w:rsid w:val="00255BCA"/>
    <w:rsid w:val="00255D43"/>
    <w:rsid w:val="00255D71"/>
    <w:rsid w:val="002560CE"/>
    <w:rsid w:val="00256145"/>
    <w:rsid w:val="002566DA"/>
    <w:rsid w:val="0025673C"/>
    <w:rsid w:val="00256AC6"/>
    <w:rsid w:val="00256B24"/>
    <w:rsid w:val="00256D0B"/>
    <w:rsid w:val="00256DA3"/>
    <w:rsid w:val="00256E1B"/>
    <w:rsid w:val="00256F90"/>
    <w:rsid w:val="00257035"/>
    <w:rsid w:val="0025714E"/>
    <w:rsid w:val="0025726E"/>
    <w:rsid w:val="0025728E"/>
    <w:rsid w:val="002572D2"/>
    <w:rsid w:val="00257379"/>
    <w:rsid w:val="002573B5"/>
    <w:rsid w:val="00257568"/>
    <w:rsid w:val="002576C4"/>
    <w:rsid w:val="00257918"/>
    <w:rsid w:val="002579A5"/>
    <w:rsid w:val="00257B62"/>
    <w:rsid w:val="00257BA5"/>
    <w:rsid w:val="00257BD1"/>
    <w:rsid w:val="00257C99"/>
    <w:rsid w:val="00257F03"/>
    <w:rsid w:val="00260070"/>
    <w:rsid w:val="00260205"/>
    <w:rsid w:val="0026029A"/>
    <w:rsid w:val="00260607"/>
    <w:rsid w:val="00260776"/>
    <w:rsid w:val="00260930"/>
    <w:rsid w:val="0026098C"/>
    <w:rsid w:val="002609E0"/>
    <w:rsid w:val="00260C5F"/>
    <w:rsid w:val="00260DA8"/>
    <w:rsid w:val="00260E19"/>
    <w:rsid w:val="00260F0D"/>
    <w:rsid w:val="00261026"/>
    <w:rsid w:val="002610C9"/>
    <w:rsid w:val="0026116E"/>
    <w:rsid w:val="002612F8"/>
    <w:rsid w:val="002617A1"/>
    <w:rsid w:val="00261A1C"/>
    <w:rsid w:val="00261A55"/>
    <w:rsid w:val="00261AA2"/>
    <w:rsid w:val="00261B9F"/>
    <w:rsid w:val="00261C1C"/>
    <w:rsid w:val="00261D19"/>
    <w:rsid w:val="00261E84"/>
    <w:rsid w:val="00261ED5"/>
    <w:rsid w:val="00261F91"/>
    <w:rsid w:val="0026202C"/>
    <w:rsid w:val="002620BC"/>
    <w:rsid w:val="0026233C"/>
    <w:rsid w:val="00262396"/>
    <w:rsid w:val="00262994"/>
    <w:rsid w:val="002629F2"/>
    <w:rsid w:val="00262AB1"/>
    <w:rsid w:val="00262C22"/>
    <w:rsid w:val="00262CD2"/>
    <w:rsid w:val="00262CF6"/>
    <w:rsid w:val="00262FC4"/>
    <w:rsid w:val="00263107"/>
    <w:rsid w:val="00263209"/>
    <w:rsid w:val="0026327C"/>
    <w:rsid w:val="00263349"/>
    <w:rsid w:val="0026355D"/>
    <w:rsid w:val="00263563"/>
    <w:rsid w:val="002635B6"/>
    <w:rsid w:val="0026385C"/>
    <w:rsid w:val="00263881"/>
    <w:rsid w:val="00263B78"/>
    <w:rsid w:val="00263C40"/>
    <w:rsid w:val="00263D6D"/>
    <w:rsid w:val="002640E7"/>
    <w:rsid w:val="00264126"/>
    <w:rsid w:val="00264192"/>
    <w:rsid w:val="002641E9"/>
    <w:rsid w:val="00264318"/>
    <w:rsid w:val="00264373"/>
    <w:rsid w:val="0026437C"/>
    <w:rsid w:val="00264561"/>
    <w:rsid w:val="0026470F"/>
    <w:rsid w:val="002648EC"/>
    <w:rsid w:val="00264952"/>
    <w:rsid w:val="00264AD8"/>
    <w:rsid w:val="00264DFE"/>
    <w:rsid w:val="0026511D"/>
    <w:rsid w:val="0026516F"/>
    <w:rsid w:val="00265198"/>
    <w:rsid w:val="002651AA"/>
    <w:rsid w:val="00265211"/>
    <w:rsid w:val="0026524F"/>
    <w:rsid w:val="002652E5"/>
    <w:rsid w:val="0026549E"/>
    <w:rsid w:val="00265509"/>
    <w:rsid w:val="00265514"/>
    <w:rsid w:val="00265760"/>
    <w:rsid w:val="00265AE3"/>
    <w:rsid w:val="00265BF1"/>
    <w:rsid w:val="00265F36"/>
    <w:rsid w:val="00265F80"/>
    <w:rsid w:val="0026614F"/>
    <w:rsid w:val="0026642A"/>
    <w:rsid w:val="0026661F"/>
    <w:rsid w:val="0026695C"/>
    <w:rsid w:val="00266A10"/>
    <w:rsid w:val="00266A3B"/>
    <w:rsid w:val="00266E6D"/>
    <w:rsid w:val="00266ED8"/>
    <w:rsid w:val="002672EB"/>
    <w:rsid w:val="002674D3"/>
    <w:rsid w:val="0026750E"/>
    <w:rsid w:val="00267525"/>
    <w:rsid w:val="00267836"/>
    <w:rsid w:val="002678F7"/>
    <w:rsid w:val="00267914"/>
    <w:rsid w:val="0026794B"/>
    <w:rsid w:val="002679EB"/>
    <w:rsid w:val="00267BE0"/>
    <w:rsid w:val="00267C95"/>
    <w:rsid w:val="00267DAA"/>
    <w:rsid w:val="00267E26"/>
    <w:rsid w:val="00267F85"/>
    <w:rsid w:val="00267FF9"/>
    <w:rsid w:val="002689CA"/>
    <w:rsid w:val="00270081"/>
    <w:rsid w:val="002700AD"/>
    <w:rsid w:val="0027018B"/>
    <w:rsid w:val="002704E5"/>
    <w:rsid w:val="002704F1"/>
    <w:rsid w:val="002707B7"/>
    <w:rsid w:val="00270913"/>
    <w:rsid w:val="00270975"/>
    <w:rsid w:val="00270D99"/>
    <w:rsid w:val="00270E65"/>
    <w:rsid w:val="00270FE7"/>
    <w:rsid w:val="00271032"/>
    <w:rsid w:val="0027114D"/>
    <w:rsid w:val="002711F1"/>
    <w:rsid w:val="00271233"/>
    <w:rsid w:val="00271344"/>
    <w:rsid w:val="00271365"/>
    <w:rsid w:val="0027138A"/>
    <w:rsid w:val="0027145F"/>
    <w:rsid w:val="002717BC"/>
    <w:rsid w:val="002717CA"/>
    <w:rsid w:val="00271814"/>
    <w:rsid w:val="0027185B"/>
    <w:rsid w:val="00271962"/>
    <w:rsid w:val="00271A88"/>
    <w:rsid w:val="00271B55"/>
    <w:rsid w:val="00271F7B"/>
    <w:rsid w:val="00271F9E"/>
    <w:rsid w:val="002723C7"/>
    <w:rsid w:val="00272529"/>
    <w:rsid w:val="00272551"/>
    <w:rsid w:val="002726A6"/>
    <w:rsid w:val="00272C16"/>
    <w:rsid w:val="00272C8D"/>
    <w:rsid w:val="00272C8E"/>
    <w:rsid w:val="00272CD0"/>
    <w:rsid w:val="00272F34"/>
    <w:rsid w:val="00272FB7"/>
    <w:rsid w:val="00273010"/>
    <w:rsid w:val="0027325C"/>
    <w:rsid w:val="00273270"/>
    <w:rsid w:val="00273581"/>
    <w:rsid w:val="002735A0"/>
    <w:rsid w:val="00273619"/>
    <w:rsid w:val="0027366D"/>
    <w:rsid w:val="00273692"/>
    <w:rsid w:val="00273A1A"/>
    <w:rsid w:val="00273A5B"/>
    <w:rsid w:val="00273A6A"/>
    <w:rsid w:val="00273AE0"/>
    <w:rsid w:val="00273BFD"/>
    <w:rsid w:val="00273D7F"/>
    <w:rsid w:val="00273E1C"/>
    <w:rsid w:val="00273EDA"/>
    <w:rsid w:val="00273EF8"/>
    <w:rsid w:val="0027403A"/>
    <w:rsid w:val="0027418D"/>
    <w:rsid w:val="002741AC"/>
    <w:rsid w:val="002744BE"/>
    <w:rsid w:val="002744F0"/>
    <w:rsid w:val="002746CB"/>
    <w:rsid w:val="0027484F"/>
    <w:rsid w:val="002749FC"/>
    <w:rsid w:val="00274A0A"/>
    <w:rsid w:val="00274BFC"/>
    <w:rsid w:val="00274C34"/>
    <w:rsid w:val="00274DD7"/>
    <w:rsid w:val="00274EF0"/>
    <w:rsid w:val="00275019"/>
    <w:rsid w:val="002750B5"/>
    <w:rsid w:val="002750CA"/>
    <w:rsid w:val="00275264"/>
    <w:rsid w:val="00275628"/>
    <w:rsid w:val="0027572A"/>
    <w:rsid w:val="00275A98"/>
    <w:rsid w:val="00275BE4"/>
    <w:rsid w:val="00275D2B"/>
    <w:rsid w:val="00275D80"/>
    <w:rsid w:val="00275E91"/>
    <w:rsid w:val="00275EF4"/>
    <w:rsid w:val="00275FEB"/>
    <w:rsid w:val="00276087"/>
    <w:rsid w:val="00276181"/>
    <w:rsid w:val="002761C3"/>
    <w:rsid w:val="00276218"/>
    <w:rsid w:val="0027640B"/>
    <w:rsid w:val="0027642F"/>
    <w:rsid w:val="0027657D"/>
    <w:rsid w:val="00276666"/>
    <w:rsid w:val="002768DC"/>
    <w:rsid w:val="00276A3E"/>
    <w:rsid w:val="00276AC5"/>
    <w:rsid w:val="00276DAA"/>
    <w:rsid w:val="00276DB2"/>
    <w:rsid w:val="0027703E"/>
    <w:rsid w:val="002772AF"/>
    <w:rsid w:val="00277453"/>
    <w:rsid w:val="002774A3"/>
    <w:rsid w:val="002775E5"/>
    <w:rsid w:val="00277729"/>
    <w:rsid w:val="00277A64"/>
    <w:rsid w:val="00277A7E"/>
    <w:rsid w:val="00277DBF"/>
    <w:rsid w:val="00277ED4"/>
    <w:rsid w:val="00277FFE"/>
    <w:rsid w:val="00280052"/>
    <w:rsid w:val="002801E1"/>
    <w:rsid w:val="002803A7"/>
    <w:rsid w:val="002803C4"/>
    <w:rsid w:val="00280658"/>
    <w:rsid w:val="002808A4"/>
    <w:rsid w:val="002808D9"/>
    <w:rsid w:val="00280A51"/>
    <w:rsid w:val="00280BE1"/>
    <w:rsid w:val="00280D2F"/>
    <w:rsid w:val="002811A4"/>
    <w:rsid w:val="0028123C"/>
    <w:rsid w:val="00281305"/>
    <w:rsid w:val="00281419"/>
    <w:rsid w:val="0028145B"/>
    <w:rsid w:val="002816E3"/>
    <w:rsid w:val="00281703"/>
    <w:rsid w:val="0028191F"/>
    <w:rsid w:val="00281929"/>
    <w:rsid w:val="002819A1"/>
    <w:rsid w:val="00281C52"/>
    <w:rsid w:val="00281D55"/>
    <w:rsid w:val="00281E89"/>
    <w:rsid w:val="00281F35"/>
    <w:rsid w:val="00282125"/>
    <w:rsid w:val="002824A7"/>
    <w:rsid w:val="00282528"/>
    <w:rsid w:val="002826F7"/>
    <w:rsid w:val="00282718"/>
    <w:rsid w:val="00282A5A"/>
    <w:rsid w:val="00282B7C"/>
    <w:rsid w:val="00282D1A"/>
    <w:rsid w:val="00282D60"/>
    <w:rsid w:val="00282E0E"/>
    <w:rsid w:val="00282E1F"/>
    <w:rsid w:val="00282F0B"/>
    <w:rsid w:val="00282F48"/>
    <w:rsid w:val="002830C8"/>
    <w:rsid w:val="002830CA"/>
    <w:rsid w:val="002832AC"/>
    <w:rsid w:val="00283327"/>
    <w:rsid w:val="002833D0"/>
    <w:rsid w:val="00283665"/>
    <w:rsid w:val="002838E8"/>
    <w:rsid w:val="00283B13"/>
    <w:rsid w:val="00283BE5"/>
    <w:rsid w:val="00283F8F"/>
    <w:rsid w:val="00284019"/>
    <w:rsid w:val="00284185"/>
    <w:rsid w:val="002843EB"/>
    <w:rsid w:val="0028448B"/>
    <w:rsid w:val="002844F1"/>
    <w:rsid w:val="00284560"/>
    <w:rsid w:val="0028481E"/>
    <w:rsid w:val="002849C6"/>
    <w:rsid w:val="00284FEE"/>
    <w:rsid w:val="00285178"/>
    <w:rsid w:val="0028519F"/>
    <w:rsid w:val="0028527C"/>
    <w:rsid w:val="002852BE"/>
    <w:rsid w:val="00285528"/>
    <w:rsid w:val="00285636"/>
    <w:rsid w:val="002856F4"/>
    <w:rsid w:val="0028584E"/>
    <w:rsid w:val="00285A49"/>
    <w:rsid w:val="00285B33"/>
    <w:rsid w:val="00285BA8"/>
    <w:rsid w:val="002860E9"/>
    <w:rsid w:val="00286138"/>
    <w:rsid w:val="002862B1"/>
    <w:rsid w:val="0028636C"/>
    <w:rsid w:val="0028642C"/>
    <w:rsid w:val="00286438"/>
    <w:rsid w:val="00286C0D"/>
    <w:rsid w:val="00286E2B"/>
    <w:rsid w:val="00286EAD"/>
    <w:rsid w:val="00286F4F"/>
    <w:rsid w:val="00286F79"/>
    <w:rsid w:val="00286F88"/>
    <w:rsid w:val="00287118"/>
    <w:rsid w:val="00287279"/>
    <w:rsid w:val="0028729D"/>
    <w:rsid w:val="002872EE"/>
    <w:rsid w:val="0028746A"/>
    <w:rsid w:val="00287549"/>
    <w:rsid w:val="00287701"/>
    <w:rsid w:val="00287923"/>
    <w:rsid w:val="00287A71"/>
    <w:rsid w:val="00287B05"/>
    <w:rsid w:val="00287BB8"/>
    <w:rsid w:val="00287BC9"/>
    <w:rsid w:val="00287D7B"/>
    <w:rsid w:val="0029004D"/>
    <w:rsid w:val="00290097"/>
    <w:rsid w:val="00290111"/>
    <w:rsid w:val="002901A4"/>
    <w:rsid w:val="00290267"/>
    <w:rsid w:val="002903B8"/>
    <w:rsid w:val="00290543"/>
    <w:rsid w:val="0029079A"/>
    <w:rsid w:val="00290904"/>
    <w:rsid w:val="00290925"/>
    <w:rsid w:val="00290960"/>
    <w:rsid w:val="00290ADC"/>
    <w:rsid w:val="0029107F"/>
    <w:rsid w:val="0029148D"/>
    <w:rsid w:val="00291662"/>
    <w:rsid w:val="0029167A"/>
    <w:rsid w:val="00291813"/>
    <w:rsid w:val="00291925"/>
    <w:rsid w:val="00291945"/>
    <w:rsid w:val="00291A63"/>
    <w:rsid w:val="00291AA1"/>
    <w:rsid w:val="00291B3B"/>
    <w:rsid w:val="00291B6B"/>
    <w:rsid w:val="00291BC5"/>
    <w:rsid w:val="0029224C"/>
    <w:rsid w:val="0029227C"/>
    <w:rsid w:val="002924E7"/>
    <w:rsid w:val="002925AB"/>
    <w:rsid w:val="002928CD"/>
    <w:rsid w:val="002928F1"/>
    <w:rsid w:val="0029293D"/>
    <w:rsid w:val="0029295A"/>
    <w:rsid w:val="0029298B"/>
    <w:rsid w:val="00292A31"/>
    <w:rsid w:val="00292B6C"/>
    <w:rsid w:val="00292D39"/>
    <w:rsid w:val="00292DD9"/>
    <w:rsid w:val="00292EBE"/>
    <w:rsid w:val="002931F9"/>
    <w:rsid w:val="00293215"/>
    <w:rsid w:val="0029324A"/>
    <w:rsid w:val="0029333D"/>
    <w:rsid w:val="002937FB"/>
    <w:rsid w:val="00293814"/>
    <w:rsid w:val="002938D1"/>
    <w:rsid w:val="002938D4"/>
    <w:rsid w:val="00293A27"/>
    <w:rsid w:val="00293BCB"/>
    <w:rsid w:val="00293C8D"/>
    <w:rsid w:val="00293CB5"/>
    <w:rsid w:val="00293E7B"/>
    <w:rsid w:val="002940E6"/>
    <w:rsid w:val="002940E9"/>
    <w:rsid w:val="0029422A"/>
    <w:rsid w:val="0029439A"/>
    <w:rsid w:val="002943BF"/>
    <w:rsid w:val="002945CE"/>
    <w:rsid w:val="00294728"/>
    <w:rsid w:val="00294791"/>
    <w:rsid w:val="0029486D"/>
    <w:rsid w:val="002948E0"/>
    <w:rsid w:val="00294A74"/>
    <w:rsid w:val="00294B71"/>
    <w:rsid w:val="00294C49"/>
    <w:rsid w:val="00295281"/>
    <w:rsid w:val="00295391"/>
    <w:rsid w:val="002956C8"/>
    <w:rsid w:val="00295789"/>
    <w:rsid w:val="002959EA"/>
    <w:rsid w:val="00295A24"/>
    <w:rsid w:val="00295A77"/>
    <w:rsid w:val="00295DDF"/>
    <w:rsid w:val="00295E4A"/>
    <w:rsid w:val="00295E66"/>
    <w:rsid w:val="00295E7E"/>
    <w:rsid w:val="00295F7D"/>
    <w:rsid w:val="00295FBB"/>
    <w:rsid w:val="00296038"/>
    <w:rsid w:val="00296286"/>
    <w:rsid w:val="002964DC"/>
    <w:rsid w:val="002964EB"/>
    <w:rsid w:val="00296621"/>
    <w:rsid w:val="002966DB"/>
    <w:rsid w:val="002967AD"/>
    <w:rsid w:val="002967BF"/>
    <w:rsid w:val="00296AB2"/>
    <w:rsid w:val="00296BB2"/>
    <w:rsid w:val="00296DCC"/>
    <w:rsid w:val="00296EE2"/>
    <w:rsid w:val="00296F05"/>
    <w:rsid w:val="0029723B"/>
    <w:rsid w:val="0029728D"/>
    <w:rsid w:val="0029737B"/>
    <w:rsid w:val="0029740F"/>
    <w:rsid w:val="0029748C"/>
    <w:rsid w:val="00297639"/>
    <w:rsid w:val="00297733"/>
    <w:rsid w:val="002978FB"/>
    <w:rsid w:val="00297A31"/>
    <w:rsid w:val="00297D4C"/>
    <w:rsid w:val="00297D66"/>
    <w:rsid w:val="00297D82"/>
    <w:rsid w:val="00297E31"/>
    <w:rsid w:val="00297ED7"/>
    <w:rsid w:val="00297F76"/>
    <w:rsid w:val="002A011B"/>
    <w:rsid w:val="002A0265"/>
    <w:rsid w:val="002A03DC"/>
    <w:rsid w:val="002A06DA"/>
    <w:rsid w:val="002A0726"/>
    <w:rsid w:val="002A0A2B"/>
    <w:rsid w:val="002A0A6C"/>
    <w:rsid w:val="002A0B04"/>
    <w:rsid w:val="002A0B4B"/>
    <w:rsid w:val="002A0B51"/>
    <w:rsid w:val="002A0CE6"/>
    <w:rsid w:val="002A1059"/>
    <w:rsid w:val="002A1181"/>
    <w:rsid w:val="002A141B"/>
    <w:rsid w:val="002A18C5"/>
    <w:rsid w:val="002A199E"/>
    <w:rsid w:val="002A1BD0"/>
    <w:rsid w:val="002A1CA8"/>
    <w:rsid w:val="002A1CC4"/>
    <w:rsid w:val="002A1D54"/>
    <w:rsid w:val="002A217A"/>
    <w:rsid w:val="002A228E"/>
    <w:rsid w:val="002A23D7"/>
    <w:rsid w:val="002A2498"/>
    <w:rsid w:val="002A27E6"/>
    <w:rsid w:val="002A2A85"/>
    <w:rsid w:val="002A2AFA"/>
    <w:rsid w:val="002A2CA3"/>
    <w:rsid w:val="002A2CF0"/>
    <w:rsid w:val="002A2F0C"/>
    <w:rsid w:val="002A304F"/>
    <w:rsid w:val="002A3084"/>
    <w:rsid w:val="002A333A"/>
    <w:rsid w:val="002A33F7"/>
    <w:rsid w:val="002A34DB"/>
    <w:rsid w:val="002A39D9"/>
    <w:rsid w:val="002A3A41"/>
    <w:rsid w:val="002A3A5D"/>
    <w:rsid w:val="002A3ADE"/>
    <w:rsid w:val="002A3B95"/>
    <w:rsid w:val="002A4265"/>
    <w:rsid w:val="002A43B8"/>
    <w:rsid w:val="002A43ED"/>
    <w:rsid w:val="002A46BE"/>
    <w:rsid w:val="002A4A90"/>
    <w:rsid w:val="002A4BCE"/>
    <w:rsid w:val="002A4CA9"/>
    <w:rsid w:val="002A4DE0"/>
    <w:rsid w:val="002A4E60"/>
    <w:rsid w:val="002A4F2D"/>
    <w:rsid w:val="002A5043"/>
    <w:rsid w:val="002A5106"/>
    <w:rsid w:val="002A5184"/>
    <w:rsid w:val="002A51B4"/>
    <w:rsid w:val="002A51D0"/>
    <w:rsid w:val="002A53C7"/>
    <w:rsid w:val="002A544D"/>
    <w:rsid w:val="002A55D6"/>
    <w:rsid w:val="002A565F"/>
    <w:rsid w:val="002A56DB"/>
    <w:rsid w:val="002A572D"/>
    <w:rsid w:val="002A5835"/>
    <w:rsid w:val="002A5863"/>
    <w:rsid w:val="002A59E1"/>
    <w:rsid w:val="002A5A22"/>
    <w:rsid w:val="002A5A47"/>
    <w:rsid w:val="002A5A4E"/>
    <w:rsid w:val="002A5AF5"/>
    <w:rsid w:val="002A5BBD"/>
    <w:rsid w:val="002A5D98"/>
    <w:rsid w:val="002A5E81"/>
    <w:rsid w:val="002A5F35"/>
    <w:rsid w:val="002A60E2"/>
    <w:rsid w:val="002A6159"/>
    <w:rsid w:val="002A616C"/>
    <w:rsid w:val="002A61DE"/>
    <w:rsid w:val="002A62AD"/>
    <w:rsid w:val="002A6425"/>
    <w:rsid w:val="002A6473"/>
    <w:rsid w:val="002A64DE"/>
    <w:rsid w:val="002A680E"/>
    <w:rsid w:val="002A6859"/>
    <w:rsid w:val="002A6875"/>
    <w:rsid w:val="002A68A8"/>
    <w:rsid w:val="002A6A0C"/>
    <w:rsid w:val="002A6A66"/>
    <w:rsid w:val="002A6C3F"/>
    <w:rsid w:val="002A6D44"/>
    <w:rsid w:val="002A6E74"/>
    <w:rsid w:val="002A6F4F"/>
    <w:rsid w:val="002A6FAA"/>
    <w:rsid w:val="002A707D"/>
    <w:rsid w:val="002A7146"/>
    <w:rsid w:val="002A72C7"/>
    <w:rsid w:val="002A73FB"/>
    <w:rsid w:val="002A7478"/>
    <w:rsid w:val="002A74E0"/>
    <w:rsid w:val="002A7A19"/>
    <w:rsid w:val="002A7B6D"/>
    <w:rsid w:val="002A7CB2"/>
    <w:rsid w:val="002A7E59"/>
    <w:rsid w:val="002A7E99"/>
    <w:rsid w:val="002A7F25"/>
    <w:rsid w:val="002A7FF6"/>
    <w:rsid w:val="002B0020"/>
    <w:rsid w:val="002B00DE"/>
    <w:rsid w:val="002B0183"/>
    <w:rsid w:val="002B02B1"/>
    <w:rsid w:val="002B04A8"/>
    <w:rsid w:val="002B0722"/>
    <w:rsid w:val="002B073D"/>
    <w:rsid w:val="002B089A"/>
    <w:rsid w:val="002B092B"/>
    <w:rsid w:val="002B0A65"/>
    <w:rsid w:val="002B0B1A"/>
    <w:rsid w:val="002B0B54"/>
    <w:rsid w:val="002B0E9F"/>
    <w:rsid w:val="002B12BA"/>
    <w:rsid w:val="002B12C6"/>
    <w:rsid w:val="002B14F7"/>
    <w:rsid w:val="002B1538"/>
    <w:rsid w:val="002B1750"/>
    <w:rsid w:val="002B1804"/>
    <w:rsid w:val="002B18BA"/>
    <w:rsid w:val="002B2175"/>
    <w:rsid w:val="002B229A"/>
    <w:rsid w:val="002B261B"/>
    <w:rsid w:val="002B265F"/>
    <w:rsid w:val="002B26CB"/>
    <w:rsid w:val="002B2769"/>
    <w:rsid w:val="002B297C"/>
    <w:rsid w:val="002B2A31"/>
    <w:rsid w:val="002B2CE7"/>
    <w:rsid w:val="002B2EFC"/>
    <w:rsid w:val="002B2F9B"/>
    <w:rsid w:val="002B2FBD"/>
    <w:rsid w:val="002B3057"/>
    <w:rsid w:val="002B3272"/>
    <w:rsid w:val="002B336C"/>
    <w:rsid w:val="002B3402"/>
    <w:rsid w:val="002B34CC"/>
    <w:rsid w:val="002B36A6"/>
    <w:rsid w:val="002B3811"/>
    <w:rsid w:val="002B3B87"/>
    <w:rsid w:val="002B3C86"/>
    <w:rsid w:val="002B3CA0"/>
    <w:rsid w:val="002B3CA1"/>
    <w:rsid w:val="002B3DAE"/>
    <w:rsid w:val="002B3E0B"/>
    <w:rsid w:val="002B3F5E"/>
    <w:rsid w:val="002B3F99"/>
    <w:rsid w:val="002B4040"/>
    <w:rsid w:val="002B40B2"/>
    <w:rsid w:val="002B40E9"/>
    <w:rsid w:val="002B4391"/>
    <w:rsid w:val="002B4398"/>
    <w:rsid w:val="002B45F1"/>
    <w:rsid w:val="002B479E"/>
    <w:rsid w:val="002B4900"/>
    <w:rsid w:val="002B4C5C"/>
    <w:rsid w:val="002B4D63"/>
    <w:rsid w:val="002B4E9E"/>
    <w:rsid w:val="002B542A"/>
    <w:rsid w:val="002B549A"/>
    <w:rsid w:val="002B5790"/>
    <w:rsid w:val="002B58D6"/>
    <w:rsid w:val="002B59F5"/>
    <w:rsid w:val="002B5BFF"/>
    <w:rsid w:val="002B5C5F"/>
    <w:rsid w:val="002B5CF6"/>
    <w:rsid w:val="002B6022"/>
    <w:rsid w:val="002B6218"/>
    <w:rsid w:val="002B649F"/>
    <w:rsid w:val="002B665C"/>
    <w:rsid w:val="002B6723"/>
    <w:rsid w:val="002B6740"/>
    <w:rsid w:val="002B6995"/>
    <w:rsid w:val="002B69FC"/>
    <w:rsid w:val="002B6E0F"/>
    <w:rsid w:val="002B6F20"/>
    <w:rsid w:val="002B7040"/>
    <w:rsid w:val="002B72C6"/>
    <w:rsid w:val="002B746C"/>
    <w:rsid w:val="002B76BF"/>
    <w:rsid w:val="002B7789"/>
    <w:rsid w:val="002B7807"/>
    <w:rsid w:val="002B7828"/>
    <w:rsid w:val="002B794B"/>
    <w:rsid w:val="002B79D1"/>
    <w:rsid w:val="002B7A9E"/>
    <w:rsid w:val="002B7B4B"/>
    <w:rsid w:val="002B7B70"/>
    <w:rsid w:val="002B7C3F"/>
    <w:rsid w:val="002B7D86"/>
    <w:rsid w:val="002B7E5E"/>
    <w:rsid w:val="002B7FB0"/>
    <w:rsid w:val="002C037E"/>
    <w:rsid w:val="002C05D6"/>
    <w:rsid w:val="002C06C2"/>
    <w:rsid w:val="002C0840"/>
    <w:rsid w:val="002C0D23"/>
    <w:rsid w:val="002C0FED"/>
    <w:rsid w:val="002C117B"/>
    <w:rsid w:val="002C1250"/>
    <w:rsid w:val="002C13B8"/>
    <w:rsid w:val="002C13D3"/>
    <w:rsid w:val="002C14FF"/>
    <w:rsid w:val="002C16D4"/>
    <w:rsid w:val="002C1776"/>
    <w:rsid w:val="002C18E1"/>
    <w:rsid w:val="002C19EA"/>
    <w:rsid w:val="002C1C1C"/>
    <w:rsid w:val="002C1C23"/>
    <w:rsid w:val="002C1EC0"/>
    <w:rsid w:val="002C1F24"/>
    <w:rsid w:val="002C1FC6"/>
    <w:rsid w:val="002C212F"/>
    <w:rsid w:val="002C23B1"/>
    <w:rsid w:val="002C28D1"/>
    <w:rsid w:val="002C2B4A"/>
    <w:rsid w:val="002C2B6C"/>
    <w:rsid w:val="002C2C19"/>
    <w:rsid w:val="002C2CC3"/>
    <w:rsid w:val="002C2D43"/>
    <w:rsid w:val="002C2D62"/>
    <w:rsid w:val="002C2EA3"/>
    <w:rsid w:val="002C2EF9"/>
    <w:rsid w:val="002C2F30"/>
    <w:rsid w:val="002C3097"/>
    <w:rsid w:val="002C3170"/>
    <w:rsid w:val="002C3242"/>
    <w:rsid w:val="002C3366"/>
    <w:rsid w:val="002C34E3"/>
    <w:rsid w:val="002C358A"/>
    <w:rsid w:val="002C359C"/>
    <w:rsid w:val="002C35B8"/>
    <w:rsid w:val="002C369C"/>
    <w:rsid w:val="002C36F9"/>
    <w:rsid w:val="002C3AC6"/>
    <w:rsid w:val="002C3ADE"/>
    <w:rsid w:val="002C3E90"/>
    <w:rsid w:val="002C3EE6"/>
    <w:rsid w:val="002C3F36"/>
    <w:rsid w:val="002C3F8B"/>
    <w:rsid w:val="002C4029"/>
    <w:rsid w:val="002C459A"/>
    <w:rsid w:val="002C4871"/>
    <w:rsid w:val="002C4B53"/>
    <w:rsid w:val="002C4B70"/>
    <w:rsid w:val="002C4C92"/>
    <w:rsid w:val="002C4DC4"/>
    <w:rsid w:val="002C4E22"/>
    <w:rsid w:val="002C4ED5"/>
    <w:rsid w:val="002C4FB4"/>
    <w:rsid w:val="002C5299"/>
    <w:rsid w:val="002C52C9"/>
    <w:rsid w:val="002C5348"/>
    <w:rsid w:val="002C53B5"/>
    <w:rsid w:val="002C5772"/>
    <w:rsid w:val="002C589B"/>
    <w:rsid w:val="002C58BF"/>
    <w:rsid w:val="002C5A06"/>
    <w:rsid w:val="002C5A7A"/>
    <w:rsid w:val="002C5A8B"/>
    <w:rsid w:val="002C5DAF"/>
    <w:rsid w:val="002C5F17"/>
    <w:rsid w:val="002C6022"/>
    <w:rsid w:val="002C60CE"/>
    <w:rsid w:val="002C626A"/>
    <w:rsid w:val="002C6606"/>
    <w:rsid w:val="002C67C4"/>
    <w:rsid w:val="002C68BA"/>
    <w:rsid w:val="002C68EC"/>
    <w:rsid w:val="002C694E"/>
    <w:rsid w:val="002C69C8"/>
    <w:rsid w:val="002C6AF5"/>
    <w:rsid w:val="002C6B59"/>
    <w:rsid w:val="002C6B92"/>
    <w:rsid w:val="002C6C64"/>
    <w:rsid w:val="002C6D70"/>
    <w:rsid w:val="002C6D97"/>
    <w:rsid w:val="002C6FAB"/>
    <w:rsid w:val="002C7128"/>
    <w:rsid w:val="002C718D"/>
    <w:rsid w:val="002C71B6"/>
    <w:rsid w:val="002C7261"/>
    <w:rsid w:val="002C72EE"/>
    <w:rsid w:val="002C77D4"/>
    <w:rsid w:val="002C7B6C"/>
    <w:rsid w:val="002C7CC8"/>
    <w:rsid w:val="002C7E69"/>
    <w:rsid w:val="002C7E89"/>
    <w:rsid w:val="002D01E5"/>
    <w:rsid w:val="002D04F7"/>
    <w:rsid w:val="002D0605"/>
    <w:rsid w:val="002D0646"/>
    <w:rsid w:val="002D06B1"/>
    <w:rsid w:val="002D06DF"/>
    <w:rsid w:val="002D0703"/>
    <w:rsid w:val="002D0817"/>
    <w:rsid w:val="002D0856"/>
    <w:rsid w:val="002D0999"/>
    <w:rsid w:val="002D0C29"/>
    <w:rsid w:val="002D0C2A"/>
    <w:rsid w:val="002D0CD3"/>
    <w:rsid w:val="002D0E17"/>
    <w:rsid w:val="002D0E32"/>
    <w:rsid w:val="002D0F1C"/>
    <w:rsid w:val="002D0FDC"/>
    <w:rsid w:val="002D15BC"/>
    <w:rsid w:val="002D1609"/>
    <w:rsid w:val="002D1853"/>
    <w:rsid w:val="002D1A77"/>
    <w:rsid w:val="002D1AE5"/>
    <w:rsid w:val="002D1B3D"/>
    <w:rsid w:val="002D1B56"/>
    <w:rsid w:val="002D1BD0"/>
    <w:rsid w:val="002D1C89"/>
    <w:rsid w:val="002D1D82"/>
    <w:rsid w:val="002D212B"/>
    <w:rsid w:val="002D22B6"/>
    <w:rsid w:val="002D25A7"/>
    <w:rsid w:val="002D267E"/>
    <w:rsid w:val="002D278A"/>
    <w:rsid w:val="002D28C0"/>
    <w:rsid w:val="002D28C2"/>
    <w:rsid w:val="002D2988"/>
    <w:rsid w:val="002D29B0"/>
    <w:rsid w:val="002D2A15"/>
    <w:rsid w:val="002D2C98"/>
    <w:rsid w:val="002D2F86"/>
    <w:rsid w:val="002D3034"/>
    <w:rsid w:val="002D3173"/>
    <w:rsid w:val="002D3241"/>
    <w:rsid w:val="002D34FF"/>
    <w:rsid w:val="002D3643"/>
    <w:rsid w:val="002D3659"/>
    <w:rsid w:val="002D3679"/>
    <w:rsid w:val="002D36A4"/>
    <w:rsid w:val="002D3716"/>
    <w:rsid w:val="002D37AA"/>
    <w:rsid w:val="002D387C"/>
    <w:rsid w:val="002D3953"/>
    <w:rsid w:val="002D3B8D"/>
    <w:rsid w:val="002D3C9B"/>
    <w:rsid w:val="002D3EA6"/>
    <w:rsid w:val="002D4065"/>
    <w:rsid w:val="002D40BB"/>
    <w:rsid w:val="002D4170"/>
    <w:rsid w:val="002D431D"/>
    <w:rsid w:val="002D4573"/>
    <w:rsid w:val="002D45AF"/>
    <w:rsid w:val="002D465F"/>
    <w:rsid w:val="002D46B2"/>
    <w:rsid w:val="002D4A94"/>
    <w:rsid w:val="002D4B87"/>
    <w:rsid w:val="002D4DF9"/>
    <w:rsid w:val="002D4E37"/>
    <w:rsid w:val="002D5116"/>
    <w:rsid w:val="002D53D7"/>
    <w:rsid w:val="002D5513"/>
    <w:rsid w:val="002D5562"/>
    <w:rsid w:val="002D5719"/>
    <w:rsid w:val="002D5737"/>
    <w:rsid w:val="002D5739"/>
    <w:rsid w:val="002D59BC"/>
    <w:rsid w:val="002D5C5A"/>
    <w:rsid w:val="002D5CB4"/>
    <w:rsid w:val="002D5D4A"/>
    <w:rsid w:val="002D5F49"/>
    <w:rsid w:val="002D5F50"/>
    <w:rsid w:val="002D615D"/>
    <w:rsid w:val="002D61AF"/>
    <w:rsid w:val="002D61DF"/>
    <w:rsid w:val="002D6249"/>
    <w:rsid w:val="002D62BD"/>
    <w:rsid w:val="002D631A"/>
    <w:rsid w:val="002D645B"/>
    <w:rsid w:val="002D656B"/>
    <w:rsid w:val="002D65F8"/>
    <w:rsid w:val="002D6608"/>
    <w:rsid w:val="002D6778"/>
    <w:rsid w:val="002D679E"/>
    <w:rsid w:val="002D6A89"/>
    <w:rsid w:val="002D6B56"/>
    <w:rsid w:val="002D6C59"/>
    <w:rsid w:val="002D6C97"/>
    <w:rsid w:val="002D6E3C"/>
    <w:rsid w:val="002D7114"/>
    <w:rsid w:val="002D7229"/>
    <w:rsid w:val="002D7276"/>
    <w:rsid w:val="002D72E6"/>
    <w:rsid w:val="002D7342"/>
    <w:rsid w:val="002D73E2"/>
    <w:rsid w:val="002D7419"/>
    <w:rsid w:val="002D7476"/>
    <w:rsid w:val="002D76C4"/>
    <w:rsid w:val="002D7993"/>
    <w:rsid w:val="002D7AE5"/>
    <w:rsid w:val="002D7BE6"/>
    <w:rsid w:val="002D7DE1"/>
    <w:rsid w:val="002D7E69"/>
    <w:rsid w:val="002E0016"/>
    <w:rsid w:val="002E00F7"/>
    <w:rsid w:val="002E039B"/>
    <w:rsid w:val="002E0778"/>
    <w:rsid w:val="002E086E"/>
    <w:rsid w:val="002E0C46"/>
    <w:rsid w:val="002E0E25"/>
    <w:rsid w:val="002E0F00"/>
    <w:rsid w:val="002E10D6"/>
    <w:rsid w:val="002E1114"/>
    <w:rsid w:val="002E1164"/>
    <w:rsid w:val="002E13E0"/>
    <w:rsid w:val="002E1414"/>
    <w:rsid w:val="002E14E6"/>
    <w:rsid w:val="002E1542"/>
    <w:rsid w:val="002E16EB"/>
    <w:rsid w:val="002E16FE"/>
    <w:rsid w:val="002E196C"/>
    <w:rsid w:val="002E1B0A"/>
    <w:rsid w:val="002E1B89"/>
    <w:rsid w:val="002E1CC9"/>
    <w:rsid w:val="002E1DAC"/>
    <w:rsid w:val="002E1E9C"/>
    <w:rsid w:val="002E1F17"/>
    <w:rsid w:val="002E2071"/>
    <w:rsid w:val="002E23CC"/>
    <w:rsid w:val="002E24F3"/>
    <w:rsid w:val="002E25CB"/>
    <w:rsid w:val="002E2973"/>
    <w:rsid w:val="002E29E2"/>
    <w:rsid w:val="002E2AA6"/>
    <w:rsid w:val="002E2B82"/>
    <w:rsid w:val="002E2EC7"/>
    <w:rsid w:val="002E3000"/>
    <w:rsid w:val="002E30B3"/>
    <w:rsid w:val="002E31B0"/>
    <w:rsid w:val="002E320C"/>
    <w:rsid w:val="002E33A6"/>
    <w:rsid w:val="002E33A7"/>
    <w:rsid w:val="002E35BB"/>
    <w:rsid w:val="002E37BF"/>
    <w:rsid w:val="002E37CD"/>
    <w:rsid w:val="002E38F9"/>
    <w:rsid w:val="002E3955"/>
    <w:rsid w:val="002E397A"/>
    <w:rsid w:val="002E3B4D"/>
    <w:rsid w:val="002E3C73"/>
    <w:rsid w:val="002E3CB5"/>
    <w:rsid w:val="002E3EE0"/>
    <w:rsid w:val="002E4072"/>
    <w:rsid w:val="002E47D0"/>
    <w:rsid w:val="002E4850"/>
    <w:rsid w:val="002E48AE"/>
    <w:rsid w:val="002E4B92"/>
    <w:rsid w:val="002E4C0F"/>
    <w:rsid w:val="002E4C4F"/>
    <w:rsid w:val="002E4C87"/>
    <w:rsid w:val="002E5028"/>
    <w:rsid w:val="002E5326"/>
    <w:rsid w:val="002E54F6"/>
    <w:rsid w:val="002E5531"/>
    <w:rsid w:val="002E5708"/>
    <w:rsid w:val="002E581C"/>
    <w:rsid w:val="002E592F"/>
    <w:rsid w:val="002E5964"/>
    <w:rsid w:val="002E599D"/>
    <w:rsid w:val="002E5B19"/>
    <w:rsid w:val="002E5BCC"/>
    <w:rsid w:val="002E5BDB"/>
    <w:rsid w:val="002E5DF1"/>
    <w:rsid w:val="002E5E73"/>
    <w:rsid w:val="002E5F36"/>
    <w:rsid w:val="002E5FE3"/>
    <w:rsid w:val="002E6195"/>
    <w:rsid w:val="002E626B"/>
    <w:rsid w:val="002E6593"/>
    <w:rsid w:val="002E6695"/>
    <w:rsid w:val="002E6A5F"/>
    <w:rsid w:val="002E6BE9"/>
    <w:rsid w:val="002E6D49"/>
    <w:rsid w:val="002E70AF"/>
    <w:rsid w:val="002E70CC"/>
    <w:rsid w:val="002E70EE"/>
    <w:rsid w:val="002E7300"/>
    <w:rsid w:val="002E731A"/>
    <w:rsid w:val="002E735E"/>
    <w:rsid w:val="002E7381"/>
    <w:rsid w:val="002E74C7"/>
    <w:rsid w:val="002E790F"/>
    <w:rsid w:val="002E7A3A"/>
    <w:rsid w:val="002E7ADF"/>
    <w:rsid w:val="002E7CB4"/>
    <w:rsid w:val="002E7EA3"/>
    <w:rsid w:val="002E7F99"/>
    <w:rsid w:val="002E7FA2"/>
    <w:rsid w:val="002F028F"/>
    <w:rsid w:val="002F035C"/>
    <w:rsid w:val="002F069F"/>
    <w:rsid w:val="002F06EC"/>
    <w:rsid w:val="002F07BC"/>
    <w:rsid w:val="002F0907"/>
    <w:rsid w:val="002F09F0"/>
    <w:rsid w:val="002F0CFB"/>
    <w:rsid w:val="002F10AF"/>
    <w:rsid w:val="002F13FF"/>
    <w:rsid w:val="002F1629"/>
    <w:rsid w:val="002F164C"/>
    <w:rsid w:val="002F16FF"/>
    <w:rsid w:val="002F18DC"/>
    <w:rsid w:val="002F1B40"/>
    <w:rsid w:val="002F1D32"/>
    <w:rsid w:val="002F1D3E"/>
    <w:rsid w:val="002F1E17"/>
    <w:rsid w:val="002F20C3"/>
    <w:rsid w:val="002F2189"/>
    <w:rsid w:val="002F262F"/>
    <w:rsid w:val="002F2761"/>
    <w:rsid w:val="002F2F19"/>
    <w:rsid w:val="002F3003"/>
    <w:rsid w:val="002F307D"/>
    <w:rsid w:val="002F30E2"/>
    <w:rsid w:val="002F3296"/>
    <w:rsid w:val="002F329F"/>
    <w:rsid w:val="002F32BD"/>
    <w:rsid w:val="002F3580"/>
    <w:rsid w:val="002F362C"/>
    <w:rsid w:val="002F3803"/>
    <w:rsid w:val="002F3B82"/>
    <w:rsid w:val="002F3C2C"/>
    <w:rsid w:val="002F3E3C"/>
    <w:rsid w:val="002F40AE"/>
    <w:rsid w:val="002F40D2"/>
    <w:rsid w:val="002F43E8"/>
    <w:rsid w:val="002F4428"/>
    <w:rsid w:val="002F446C"/>
    <w:rsid w:val="002F453A"/>
    <w:rsid w:val="002F4726"/>
    <w:rsid w:val="002F47F5"/>
    <w:rsid w:val="002F492E"/>
    <w:rsid w:val="002F4967"/>
    <w:rsid w:val="002F4ACF"/>
    <w:rsid w:val="002F4B2E"/>
    <w:rsid w:val="002F4BB0"/>
    <w:rsid w:val="002F4D95"/>
    <w:rsid w:val="002F4EBD"/>
    <w:rsid w:val="002F52AE"/>
    <w:rsid w:val="002F5962"/>
    <w:rsid w:val="002F59EB"/>
    <w:rsid w:val="002F5CC8"/>
    <w:rsid w:val="002F6154"/>
    <w:rsid w:val="002F6671"/>
    <w:rsid w:val="002F6851"/>
    <w:rsid w:val="002F689C"/>
    <w:rsid w:val="002F6ACF"/>
    <w:rsid w:val="002F6B86"/>
    <w:rsid w:val="002F6C91"/>
    <w:rsid w:val="002F6D1D"/>
    <w:rsid w:val="002F6F0D"/>
    <w:rsid w:val="002F6F0E"/>
    <w:rsid w:val="002F71B1"/>
    <w:rsid w:val="002F73D5"/>
    <w:rsid w:val="002F7560"/>
    <w:rsid w:val="002F7597"/>
    <w:rsid w:val="002F7A0D"/>
    <w:rsid w:val="002F7A19"/>
    <w:rsid w:val="002F7A31"/>
    <w:rsid w:val="002F7AC0"/>
    <w:rsid w:val="002F7BF0"/>
    <w:rsid w:val="002F7CAA"/>
    <w:rsid w:val="002F7DB8"/>
    <w:rsid w:val="002F7EB8"/>
    <w:rsid w:val="002F7F1F"/>
    <w:rsid w:val="002F7FBC"/>
    <w:rsid w:val="002F7FCC"/>
    <w:rsid w:val="00300119"/>
    <w:rsid w:val="003002BF"/>
    <w:rsid w:val="0030063D"/>
    <w:rsid w:val="00300B98"/>
    <w:rsid w:val="00300F81"/>
    <w:rsid w:val="00301248"/>
    <w:rsid w:val="0030138A"/>
    <w:rsid w:val="0030141D"/>
    <w:rsid w:val="003014FC"/>
    <w:rsid w:val="003015FC"/>
    <w:rsid w:val="0030177A"/>
    <w:rsid w:val="00301845"/>
    <w:rsid w:val="003018FB"/>
    <w:rsid w:val="00301B4A"/>
    <w:rsid w:val="00301B5C"/>
    <w:rsid w:val="00301BE0"/>
    <w:rsid w:val="00301C66"/>
    <w:rsid w:val="00301E17"/>
    <w:rsid w:val="00301FF7"/>
    <w:rsid w:val="003022D8"/>
    <w:rsid w:val="003025C5"/>
    <w:rsid w:val="00302737"/>
    <w:rsid w:val="003027DA"/>
    <w:rsid w:val="00302821"/>
    <w:rsid w:val="003028EC"/>
    <w:rsid w:val="00302A94"/>
    <w:rsid w:val="00302AFE"/>
    <w:rsid w:val="00302B45"/>
    <w:rsid w:val="00302CB0"/>
    <w:rsid w:val="00302F24"/>
    <w:rsid w:val="003030A3"/>
    <w:rsid w:val="003030C7"/>
    <w:rsid w:val="003034AF"/>
    <w:rsid w:val="003035DF"/>
    <w:rsid w:val="003035EB"/>
    <w:rsid w:val="00303707"/>
    <w:rsid w:val="003039A1"/>
    <w:rsid w:val="00303BF2"/>
    <w:rsid w:val="00303CAC"/>
    <w:rsid w:val="00303DC7"/>
    <w:rsid w:val="00303E87"/>
    <w:rsid w:val="00303ED4"/>
    <w:rsid w:val="00303F87"/>
    <w:rsid w:val="00304187"/>
    <w:rsid w:val="0030443F"/>
    <w:rsid w:val="0030453E"/>
    <w:rsid w:val="0030486E"/>
    <w:rsid w:val="003048F2"/>
    <w:rsid w:val="003049B9"/>
    <w:rsid w:val="003049C5"/>
    <w:rsid w:val="00304AA2"/>
    <w:rsid w:val="00304CB0"/>
    <w:rsid w:val="00304DB6"/>
    <w:rsid w:val="00304DC0"/>
    <w:rsid w:val="00304E7B"/>
    <w:rsid w:val="00304F8C"/>
    <w:rsid w:val="003050DB"/>
    <w:rsid w:val="0030540C"/>
    <w:rsid w:val="003055A5"/>
    <w:rsid w:val="003056A9"/>
    <w:rsid w:val="003056E4"/>
    <w:rsid w:val="00305BDB"/>
    <w:rsid w:val="00305CD8"/>
    <w:rsid w:val="00305FEB"/>
    <w:rsid w:val="003060A3"/>
    <w:rsid w:val="00306138"/>
    <w:rsid w:val="0030635D"/>
    <w:rsid w:val="00306393"/>
    <w:rsid w:val="003063BB"/>
    <w:rsid w:val="003067AE"/>
    <w:rsid w:val="0030687A"/>
    <w:rsid w:val="00306901"/>
    <w:rsid w:val="00306952"/>
    <w:rsid w:val="003069CE"/>
    <w:rsid w:val="00306A55"/>
    <w:rsid w:val="00306A81"/>
    <w:rsid w:val="00306B57"/>
    <w:rsid w:val="00306BB0"/>
    <w:rsid w:val="00306D18"/>
    <w:rsid w:val="0030704E"/>
    <w:rsid w:val="003071DE"/>
    <w:rsid w:val="00307240"/>
    <w:rsid w:val="003073E7"/>
    <w:rsid w:val="00307403"/>
    <w:rsid w:val="0030743B"/>
    <w:rsid w:val="00307490"/>
    <w:rsid w:val="003076C9"/>
    <w:rsid w:val="003077A4"/>
    <w:rsid w:val="003079AF"/>
    <w:rsid w:val="00307B53"/>
    <w:rsid w:val="00307D86"/>
    <w:rsid w:val="00307E1D"/>
    <w:rsid w:val="00307E70"/>
    <w:rsid w:val="00310332"/>
    <w:rsid w:val="0031042A"/>
    <w:rsid w:val="0031049C"/>
    <w:rsid w:val="00310760"/>
    <w:rsid w:val="003109C5"/>
    <w:rsid w:val="00310A01"/>
    <w:rsid w:val="00310AAD"/>
    <w:rsid w:val="00310AE4"/>
    <w:rsid w:val="00310D0C"/>
    <w:rsid w:val="00310D1A"/>
    <w:rsid w:val="00310F47"/>
    <w:rsid w:val="00311031"/>
    <w:rsid w:val="0031104E"/>
    <w:rsid w:val="00311448"/>
    <w:rsid w:val="00311516"/>
    <w:rsid w:val="0031172B"/>
    <w:rsid w:val="00311765"/>
    <w:rsid w:val="003117ED"/>
    <w:rsid w:val="0031187C"/>
    <w:rsid w:val="00311B58"/>
    <w:rsid w:val="00311CC7"/>
    <w:rsid w:val="00311E7D"/>
    <w:rsid w:val="003122A3"/>
    <w:rsid w:val="00312A6F"/>
    <w:rsid w:val="00312A72"/>
    <w:rsid w:val="00312A8A"/>
    <w:rsid w:val="00312B64"/>
    <w:rsid w:val="00312C35"/>
    <w:rsid w:val="00312D23"/>
    <w:rsid w:val="00313113"/>
    <w:rsid w:val="003132FF"/>
    <w:rsid w:val="003133AB"/>
    <w:rsid w:val="003133F1"/>
    <w:rsid w:val="003134B9"/>
    <w:rsid w:val="00313887"/>
    <w:rsid w:val="00313903"/>
    <w:rsid w:val="00313A10"/>
    <w:rsid w:val="00313A27"/>
    <w:rsid w:val="00313F56"/>
    <w:rsid w:val="00313FAC"/>
    <w:rsid w:val="003142AF"/>
    <w:rsid w:val="0031433A"/>
    <w:rsid w:val="003143FD"/>
    <w:rsid w:val="003144F3"/>
    <w:rsid w:val="0031464F"/>
    <w:rsid w:val="0031487E"/>
    <w:rsid w:val="003148F6"/>
    <w:rsid w:val="00314DE3"/>
    <w:rsid w:val="00315346"/>
    <w:rsid w:val="00315523"/>
    <w:rsid w:val="00315646"/>
    <w:rsid w:val="00315686"/>
    <w:rsid w:val="003156E4"/>
    <w:rsid w:val="0031571B"/>
    <w:rsid w:val="00315745"/>
    <w:rsid w:val="003157C4"/>
    <w:rsid w:val="00315A17"/>
    <w:rsid w:val="00315ADE"/>
    <w:rsid w:val="00315B07"/>
    <w:rsid w:val="00315C9F"/>
    <w:rsid w:val="00315F05"/>
    <w:rsid w:val="00315F30"/>
    <w:rsid w:val="00315F81"/>
    <w:rsid w:val="00315FA8"/>
    <w:rsid w:val="00315FB1"/>
    <w:rsid w:val="0031608B"/>
    <w:rsid w:val="00316180"/>
    <w:rsid w:val="00316424"/>
    <w:rsid w:val="0031681B"/>
    <w:rsid w:val="00316982"/>
    <w:rsid w:val="00316A0D"/>
    <w:rsid w:val="00316B1C"/>
    <w:rsid w:val="00316C83"/>
    <w:rsid w:val="00316D15"/>
    <w:rsid w:val="00316DEA"/>
    <w:rsid w:val="00316F9F"/>
    <w:rsid w:val="003170A3"/>
    <w:rsid w:val="003170C4"/>
    <w:rsid w:val="0031741B"/>
    <w:rsid w:val="003175B8"/>
    <w:rsid w:val="00317708"/>
    <w:rsid w:val="00317AEF"/>
    <w:rsid w:val="00317C66"/>
    <w:rsid w:val="00317CB8"/>
    <w:rsid w:val="00317DB6"/>
    <w:rsid w:val="00317E34"/>
    <w:rsid w:val="003200CC"/>
    <w:rsid w:val="0032014B"/>
    <w:rsid w:val="0032018D"/>
    <w:rsid w:val="003202A7"/>
    <w:rsid w:val="003202B0"/>
    <w:rsid w:val="003205B7"/>
    <w:rsid w:val="003206CC"/>
    <w:rsid w:val="0032071A"/>
    <w:rsid w:val="0032076C"/>
    <w:rsid w:val="0032076F"/>
    <w:rsid w:val="0032088C"/>
    <w:rsid w:val="003208E0"/>
    <w:rsid w:val="00320937"/>
    <w:rsid w:val="00320946"/>
    <w:rsid w:val="00320B4B"/>
    <w:rsid w:val="00320BED"/>
    <w:rsid w:val="00320DC2"/>
    <w:rsid w:val="00320DC8"/>
    <w:rsid w:val="00320E0D"/>
    <w:rsid w:val="00320E0E"/>
    <w:rsid w:val="00320EA1"/>
    <w:rsid w:val="00320EC2"/>
    <w:rsid w:val="0032100D"/>
    <w:rsid w:val="003210FB"/>
    <w:rsid w:val="003211CF"/>
    <w:rsid w:val="00321213"/>
    <w:rsid w:val="00321446"/>
    <w:rsid w:val="0032147A"/>
    <w:rsid w:val="00321599"/>
    <w:rsid w:val="003217C9"/>
    <w:rsid w:val="00321B00"/>
    <w:rsid w:val="00321BE0"/>
    <w:rsid w:val="00321DC5"/>
    <w:rsid w:val="00321EA4"/>
    <w:rsid w:val="00322030"/>
    <w:rsid w:val="0032213A"/>
    <w:rsid w:val="003221F4"/>
    <w:rsid w:val="0032238D"/>
    <w:rsid w:val="00322473"/>
    <w:rsid w:val="003224C2"/>
    <w:rsid w:val="00322555"/>
    <w:rsid w:val="003225B8"/>
    <w:rsid w:val="00322646"/>
    <w:rsid w:val="003226B3"/>
    <w:rsid w:val="00322A95"/>
    <w:rsid w:val="00322B08"/>
    <w:rsid w:val="00322BC0"/>
    <w:rsid w:val="00322F0C"/>
    <w:rsid w:val="003231CA"/>
    <w:rsid w:val="003231DB"/>
    <w:rsid w:val="003232F2"/>
    <w:rsid w:val="003233B7"/>
    <w:rsid w:val="003235C1"/>
    <w:rsid w:val="00323753"/>
    <w:rsid w:val="003237B5"/>
    <w:rsid w:val="003237C8"/>
    <w:rsid w:val="00323912"/>
    <w:rsid w:val="003239C8"/>
    <w:rsid w:val="003239CD"/>
    <w:rsid w:val="00323A98"/>
    <w:rsid w:val="00323B4A"/>
    <w:rsid w:val="00323D2C"/>
    <w:rsid w:val="00323D53"/>
    <w:rsid w:val="00323D5F"/>
    <w:rsid w:val="00323E4A"/>
    <w:rsid w:val="00324104"/>
    <w:rsid w:val="0032413C"/>
    <w:rsid w:val="003242AB"/>
    <w:rsid w:val="003242E7"/>
    <w:rsid w:val="00324338"/>
    <w:rsid w:val="00324389"/>
    <w:rsid w:val="00324417"/>
    <w:rsid w:val="003244CD"/>
    <w:rsid w:val="00324548"/>
    <w:rsid w:val="0032465C"/>
    <w:rsid w:val="00324692"/>
    <w:rsid w:val="00324851"/>
    <w:rsid w:val="0032492E"/>
    <w:rsid w:val="00324E96"/>
    <w:rsid w:val="00325134"/>
    <w:rsid w:val="00325139"/>
    <w:rsid w:val="003251C9"/>
    <w:rsid w:val="0032528D"/>
    <w:rsid w:val="00325406"/>
    <w:rsid w:val="003257B4"/>
    <w:rsid w:val="003258E3"/>
    <w:rsid w:val="003258F7"/>
    <w:rsid w:val="0032593B"/>
    <w:rsid w:val="00325A3D"/>
    <w:rsid w:val="00325CC9"/>
    <w:rsid w:val="00325CCD"/>
    <w:rsid w:val="00325E71"/>
    <w:rsid w:val="00325EFE"/>
    <w:rsid w:val="00325F84"/>
    <w:rsid w:val="00326040"/>
    <w:rsid w:val="0032614E"/>
    <w:rsid w:val="00326223"/>
    <w:rsid w:val="00326242"/>
    <w:rsid w:val="003262D1"/>
    <w:rsid w:val="00326330"/>
    <w:rsid w:val="00326369"/>
    <w:rsid w:val="00326641"/>
    <w:rsid w:val="00326663"/>
    <w:rsid w:val="0032677F"/>
    <w:rsid w:val="003267AC"/>
    <w:rsid w:val="00326890"/>
    <w:rsid w:val="0032698B"/>
    <w:rsid w:val="00326A90"/>
    <w:rsid w:val="00326AC9"/>
    <w:rsid w:val="00326B95"/>
    <w:rsid w:val="00326C1E"/>
    <w:rsid w:val="00326D17"/>
    <w:rsid w:val="00326DD4"/>
    <w:rsid w:val="00326E55"/>
    <w:rsid w:val="00326F21"/>
    <w:rsid w:val="003270DF"/>
    <w:rsid w:val="0032711E"/>
    <w:rsid w:val="00327195"/>
    <w:rsid w:val="0032734A"/>
    <w:rsid w:val="0032756F"/>
    <w:rsid w:val="003275A9"/>
    <w:rsid w:val="00327612"/>
    <w:rsid w:val="00327656"/>
    <w:rsid w:val="00327712"/>
    <w:rsid w:val="00327739"/>
    <w:rsid w:val="003277C5"/>
    <w:rsid w:val="003277CB"/>
    <w:rsid w:val="00327CDF"/>
    <w:rsid w:val="00327DF5"/>
    <w:rsid w:val="0033008B"/>
    <w:rsid w:val="00330628"/>
    <w:rsid w:val="00330783"/>
    <w:rsid w:val="0033079A"/>
    <w:rsid w:val="003308D4"/>
    <w:rsid w:val="00330989"/>
    <w:rsid w:val="0033098D"/>
    <w:rsid w:val="00330B59"/>
    <w:rsid w:val="00330B61"/>
    <w:rsid w:val="00330C56"/>
    <w:rsid w:val="00330E38"/>
    <w:rsid w:val="00331038"/>
    <w:rsid w:val="00331466"/>
    <w:rsid w:val="00331521"/>
    <w:rsid w:val="0033168E"/>
    <w:rsid w:val="003317A8"/>
    <w:rsid w:val="003317EB"/>
    <w:rsid w:val="003319D3"/>
    <w:rsid w:val="00331A3A"/>
    <w:rsid w:val="00331A3D"/>
    <w:rsid w:val="00331AAC"/>
    <w:rsid w:val="00331AE2"/>
    <w:rsid w:val="00331BDC"/>
    <w:rsid w:val="00331C8F"/>
    <w:rsid w:val="00331ECB"/>
    <w:rsid w:val="00332095"/>
    <w:rsid w:val="00332323"/>
    <w:rsid w:val="00332566"/>
    <w:rsid w:val="003326C9"/>
    <w:rsid w:val="003326DF"/>
    <w:rsid w:val="00332A60"/>
    <w:rsid w:val="00332A8F"/>
    <w:rsid w:val="00332D12"/>
    <w:rsid w:val="00332DB5"/>
    <w:rsid w:val="00332DC5"/>
    <w:rsid w:val="00332F13"/>
    <w:rsid w:val="00332FFB"/>
    <w:rsid w:val="00333178"/>
    <w:rsid w:val="003332A4"/>
    <w:rsid w:val="003333CA"/>
    <w:rsid w:val="0033347D"/>
    <w:rsid w:val="00333492"/>
    <w:rsid w:val="003334D9"/>
    <w:rsid w:val="003335BF"/>
    <w:rsid w:val="003335D9"/>
    <w:rsid w:val="003337C2"/>
    <w:rsid w:val="00333B0E"/>
    <w:rsid w:val="00333E79"/>
    <w:rsid w:val="00333F4F"/>
    <w:rsid w:val="0033414E"/>
    <w:rsid w:val="003341F9"/>
    <w:rsid w:val="00334227"/>
    <w:rsid w:val="003345AF"/>
    <w:rsid w:val="00334880"/>
    <w:rsid w:val="00334924"/>
    <w:rsid w:val="00334ACE"/>
    <w:rsid w:val="00334BC5"/>
    <w:rsid w:val="00334CAC"/>
    <w:rsid w:val="00334DD9"/>
    <w:rsid w:val="00334F7D"/>
    <w:rsid w:val="003350A0"/>
    <w:rsid w:val="00335185"/>
    <w:rsid w:val="003351B5"/>
    <w:rsid w:val="003352ED"/>
    <w:rsid w:val="003353E9"/>
    <w:rsid w:val="00335481"/>
    <w:rsid w:val="003354CD"/>
    <w:rsid w:val="00335544"/>
    <w:rsid w:val="0033571B"/>
    <w:rsid w:val="00335746"/>
    <w:rsid w:val="00335945"/>
    <w:rsid w:val="0033596A"/>
    <w:rsid w:val="00335973"/>
    <w:rsid w:val="00335C04"/>
    <w:rsid w:val="00335CD8"/>
    <w:rsid w:val="00335FA6"/>
    <w:rsid w:val="00336156"/>
    <w:rsid w:val="003361EB"/>
    <w:rsid w:val="00336233"/>
    <w:rsid w:val="003362F1"/>
    <w:rsid w:val="00336314"/>
    <w:rsid w:val="003363A9"/>
    <w:rsid w:val="0033660E"/>
    <w:rsid w:val="003368A4"/>
    <w:rsid w:val="003369B6"/>
    <w:rsid w:val="00336B03"/>
    <w:rsid w:val="00336B15"/>
    <w:rsid w:val="00336BD9"/>
    <w:rsid w:val="00336DB1"/>
    <w:rsid w:val="00336DBA"/>
    <w:rsid w:val="00336F7A"/>
    <w:rsid w:val="003370E4"/>
    <w:rsid w:val="0033725C"/>
    <w:rsid w:val="003372E0"/>
    <w:rsid w:val="0033730A"/>
    <w:rsid w:val="00337318"/>
    <w:rsid w:val="00337450"/>
    <w:rsid w:val="003375CC"/>
    <w:rsid w:val="0033774F"/>
    <w:rsid w:val="00337790"/>
    <w:rsid w:val="00337B29"/>
    <w:rsid w:val="00337C95"/>
    <w:rsid w:val="00337D13"/>
    <w:rsid w:val="00337D41"/>
    <w:rsid w:val="0034029C"/>
    <w:rsid w:val="00340338"/>
    <w:rsid w:val="003404F6"/>
    <w:rsid w:val="0034057E"/>
    <w:rsid w:val="0034064A"/>
    <w:rsid w:val="003406B9"/>
    <w:rsid w:val="003407BD"/>
    <w:rsid w:val="0034086D"/>
    <w:rsid w:val="00340925"/>
    <w:rsid w:val="00340A38"/>
    <w:rsid w:val="00340B3F"/>
    <w:rsid w:val="00341064"/>
    <w:rsid w:val="00341168"/>
    <w:rsid w:val="003412E6"/>
    <w:rsid w:val="00341758"/>
    <w:rsid w:val="0034176A"/>
    <w:rsid w:val="0034176D"/>
    <w:rsid w:val="0034182F"/>
    <w:rsid w:val="003419C2"/>
    <w:rsid w:val="00341AA1"/>
    <w:rsid w:val="00341B4D"/>
    <w:rsid w:val="00341BEC"/>
    <w:rsid w:val="00341C91"/>
    <w:rsid w:val="00341F6E"/>
    <w:rsid w:val="00341F72"/>
    <w:rsid w:val="0034204D"/>
    <w:rsid w:val="00342134"/>
    <w:rsid w:val="0034245D"/>
    <w:rsid w:val="003424D6"/>
    <w:rsid w:val="0034261D"/>
    <w:rsid w:val="00342808"/>
    <w:rsid w:val="00342843"/>
    <w:rsid w:val="00342A55"/>
    <w:rsid w:val="00342D2A"/>
    <w:rsid w:val="00342DA2"/>
    <w:rsid w:val="00342E93"/>
    <w:rsid w:val="00342F19"/>
    <w:rsid w:val="0034306C"/>
    <w:rsid w:val="00343366"/>
    <w:rsid w:val="00343487"/>
    <w:rsid w:val="00343496"/>
    <w:rsid w:val="003434D7"/>
    <w:rsid w:val="00343568"/>
    <w:rsid w:val="0034356E"/>
    <w:rsid w:val="0034358E"/>
    <w:rsid w:val="003435B1"/>
    <w:rsid w:val="0034366A"/>
    <w:rsid w:val="003436B6"/>
    <w:rsid w:val="00343723"/>
    <w:rsid w:val="0034373A"/>
    <w:rsid w:val="0034386F"/>
    <w:rsid w:val="003438D5"/>
    <w:rsid w:val="003438E6"/>
    <w:rsid w:val="00343B17"/>
    <w:rsid w:val="00343D6B"/>
    <w:rsid w:val="00343DB2"/>
    <w:rsid w:val="00344012"/>
    <w:rsid w:val="00344054"/>
    <w:rsid w:val="00344083"/>
    <w:rsid w:val="00344398"/>
    <w:rsid w:val="003443ED"/>
    <w:rsid w:val="00344441"/>
    <w:rsid w:val="003444CD"/>
    <w:rsid w:val="00344522"/>
    <w:rsid w:val="00344704"/>
    <w:rsid w:val="003447DA"/>
    <w:rsid w:val="00344923"/>
    <w:rsid w:val="00344B57"/>
    <w:rsid w:val="00344B5B"/>
    <w:rsid w:val="00344C68"/>
    <w:rsid w:val="00345266"/>
    <w:rsid w:val="00345507"/>
    <w:rsid w:val="003456F3"/>
    <w:rsid w:val="00345765"/>
    <w:rsid w:val="003457A4"/>
    <w:rsid w:val="003457DD"/>
    <w:rsid w:val="00345812"/>
    <w:rsid w:val="00345A41"/>
    <w:rsid w:val="00345AD3"/>
    <w:rsid w:val="003461B9"/>
    <w:rsid w:val="00346217"/>
    <w:rsid w:val="00346234"/>
    <w:rsid w:val="00346298"/>
    <w:rsid w:val="003464B9"/>
    <w:rsid w:val="003467CA"/>
    <w:rsid w:val="00346931"/>
    <w:rsid w:val="00346B6C"/>
    <w:rsid w:val="00346D69"/>
    <w:rsid w:val="00346F1E"/>
    <w:rsid w:val="00346F56"/>
    <w:rsid w:val="00346FDE"/>
    <w:rsid w:val="0034708A"/>
    <w:rsid w:val="003470CD"/>
    <w:rsid w:val="0034739B"/>
    <w:rsid w:val="003473EC"/>
    <w:rsid w:val="00347464"/>
    <w:rsid w:val="00347751"/>
    <w:rsid w:val="0034786F"/>
    <w:rsid w:val="003478BF"/>
    <w:rsid w:val="00347911"/>
    <w:rsid w:val="00347940"/>
    <w:rsid w:val="00347A26"/>
    <w:rsid w:val="00347AD1"/>
    <w:rsid w:val="00347CE7"/>
    <w:rsid w:val="00347CFB"/>
    <w:rsid w:val="003500D6"/>
    <w:rsid w:val="00350238"/>
    <w:rsid w:val="003502EA"/>
    <w:rsid w:val="00350365"/>
    <w:rsid w:val="003503C9"/>
    <w:rsid w:val="00350425"/>
    <w:rsid w:val="00350433"/>
    <w:rsid w:val="0035044B"/>
    <w:rsid w:val="0035051C"/>
    <w:rsid w:val="0035060E"/>
    <w:rsid w:val="003506FB"/>
    <w:rsid w:val="003509FE"/>
    <w:rsid w:val="00350B32"/>
    <w:rsid w:val="00350B92"/>
    <w:rsid w:val="00350BB0"/>
    <w:rsid w:val="00350CE4"/>
    <w:rsid w:val="00350D92"/>
    <w:rsid w:val="00350F9F"/>
    <w:rsid w:val="00350FDD"/>
    <w:rsid w:val="0035107A"/>
    <w:rsid w:val="00351185"/>
    <w:rsid w:val="0035118F"/>
    <w:rsid w:val="003511D6"/>
    <w:rsid w:val="00351410"/>
    <w:rsid w:val="00351443"/>
    <w:rsid w:val="003515CF"/>
    <w:rsid w:val="003516A0"/>
    <w:rsid w:val="00351851"/>
    <w:rsid w:val="0035188E"/>
    <w:rsid w:val="003518CC"/>
    <w:rsid w:val="003518D7"/>
    <w:rsid w:val="003519EE"/>
    <w:rsid w:val="00351A02"/>
    <w:rsid w:val="00351C3E"/>
    <w:rsid w:val="00351CB1"/>
    <w:rsid w:val="003521A0"/>
    <w:rsid w:val="003521A2"/>
    <w:rsid w:val="0035243D"/>
    <w:rsid w:val="00352477"/>
    <w:rsid w:val="003524D9"/>
    <w:rsid w:val="0035273D"/>
    <w:rsid w:val="00352786"/>
    <w:rsid w:val="00352A7A"/>
    <w:rsid w:val="00352AF9"/>
    <w:rsid w:val="00352B3B"/>
    <w:rsid w:val="00352BD5"/>
    <w:rsid w:val="00352F0E"/>
    <w:rsid w:val="003530ED"/>
    <w:rsid w:val="0035310C"/>
    <w:rsid w:val="00353184"/>
    <w:rsid w:val="00353359"/>
    <w:rsid w:val="00353391"/>
    <w:rsid w:val="003533FC"/>
    <w:rsid w:val="003534A1"/>
    <w:rsid w:val="00353559"/>
    <w:rsid w:val="0035386E"/>
    <w:rsid w:val="003538DB"/>
    <w:rsid w:val="00353904"/>
    <w:rsid w:val="00353A21"/>
    <w:rsid w:val="00353A3C"/>
    <w:rsid w:val="00353C9F"/>
    <w:rsid w:val="00353D68"/>
    <w:rsid w:val="00353D78"/>
    <w:rsid w:val="00353E62"/>
    <w:rsid w:val="00353EAE"/>
    <w:rsid w:val="00354044"/>
    <w:rsid w:val="003543A0"/>
    <w:rsid w:val="003543B8"/>
    <w:rsid w:val="0035442E"/>
    <w:rsid w:val="00354455"/>
    <w:rsid w:val="003546E9"/>
    <w:rsid w:val="0035477D"/>
    <w:rsid w:val="003547AF"/>
    <w:rsid w:val="003548CB"/>
    <w:rsid w:val="0035498A"/>
    <w:rsid w:val="00354A1C"/>
    <w:rsid w:val="00354B19"/>
    <w:rsid w:val="00354C49"/>
    <w:rsid w:val="00354E6B"/>
    <w:rsid w:val="00354F53"/>
    <w:rsid w:val="003551AE"/>
    <w:rsid w:val="003551EC"/>
    <w:rsid w:val="003553A4"/>
    <w:rsid w:val="003554F8"/>
    <w:rsid w:val="00355573"/>
    <w:rsid w:val="003556E2"/>
    <w:rsid w:val="00355821"/>
    <w:rsid w:val="0035586A"/>
    <w:rsid w:val="003558F8"/>
    <w:rsid w:val="00355B4D"/>
    <w:rsid w:val="00355C38"/>
    <w:rsid w:val="00355F5C"/>
    <w:rsid w:val="003560D6"/>
    <w:rsid w:val="0035613F"/>
    <w:rsid w:val="00356182"/>
    <w:rsid w:val="00356215"/>
    <w:rsid w:val="003565BD"/>
    <w:rsid w:val="00356667"/>
    <w:rsid w:val="0035683C"/>
    <w:rsid w:val="0035697B"/>
    <w:rsid w:val="00356A10"/>
    <w:rsid w:val="00356CA1"/>
    <w:rsid w:val="00356DFB"/>
    <w:rsid w:val="00356FC1"/>
    <w:rsid w:val="0035700F"/>
    <w:rsid w:val="00357028"/>
    <w:rsid w:val="003571BE"/>
    <w:rsid w:val="0035723B"/>
    <w:rsid w:val="00357420"/>
    <w:rsid w:val="00357467"/>
    <w:rsid w:val="00357619"/>
    <w:rsid w:val="0035764F"/>
    <w:rsid w:val="00357664"/>
    <w:rsid w:val="0035768B"/>
    <w:rsid w:val="003576B1"/>
    <w:rsid w:val="003577BD"/>
    <w:rsid w:val="003579D3"/>
    <w:rsid w:val="00357B72"/>
    <w:rsid w:val="00357C9D"/>
    <w:rsid w:val="00357D23"/>
    <w:rsid w:val="00357FB2"/>
    <w:rsid w:val="003601F9"/>
    <w:rsid w:val="003602F1"/>
    <w:rsid w:val="00360613"/>
    <w:rsid w:val="00360A16"/>
    <w:rsid w:val="00360A9A"/>
    <w:rsid w:val="00360C9B"/>
    <w:rsid w:val="00360E3A"/>
    <w:rsid w:val="00360F1B"/>
    <w:rsid w:val="00361090"/>
    <w:rsid w:val="003610BA"/>
    <w:rsid w:val="003610F1"/>
    <w:rsid w:val="00361212"/>
    <w:rsid w:val="003613A8"/>
    <w:rsid w:val="00361596"/>
    <w:rsid w:val="003615DB"/>
    <w:rsid w:val="00361ABB"/>
    <w:rsid w:val="00361CC7"/>
    <w:rsid w:val="00361CF9"/>
    <w:rsid w:val="00361D72"/>
    <w:rsid w:val="00361E84"/>
    <w:rsid w:val="00361F10"/>
    <w:rsid w:val="00361FFD"/>
    <w:rsid w:val="00362215"/>
    <w:rsid w:val="00362609"/>
    <w:rsid w:val="0036265D"/>
    <w:rsid w:val="003627F6"/>
    <w:rsid w:val="00362AD3"/>
    <w:rsid w:val="00362CA3"/>
    <w:rsid w:val="00363167"/>
    <w:rsid w:val="0036338C"/>
    <w:rsid w:val="003634C8"/>
    <w:rsid w:val="003634E7"/>
    <w:rsid w:val="003637DB"/>
    <w:rsid w:val="0036380E"/>
    <w:rsid w:val="00363915"/>
    <w:rsid w:val="00363BA9"/>
    <w:rsid w:val="00363BCF"/>
    <w:rsid w:val="00363C6A"/>
    <w:rsid w:val="00363FF1"/>
    <w:rsid w:val="00364412"/>
    <w:rsid w:val="003645A8"/>
    <w:rsid w:val="00364733"/>
    <w:rsid w:val="00364932"/>
    <w:rsid w:val="00364A72"/>
    <w:rsid w:val="00364A8D"/>
    <w:rsid w:val="00364D0A"/>
    <w:rsid w:val="00364DC0"/>
    <w:rsid w:val="00364DC7"/>
    <w:rsid w:val="00364E94"/>
    <w:rsid w:val="00364FCB"/>
    <w:rsid w:val="00365021"/>
    <w:rsid w:val="003650EB"/>
    <w:rsid w:val="00365110"/>
    <w:rsid w:val="0036522C"/>
    <w:rsid w:val="00365307"/>
    <w:rsid w:val="0036552E"/>
    <w:rsid w:val="003655C5"/>
    <w:rsid w:val="00365603"/>
    <w:rsid w:val="00365689"/>
    <w:rsid w:val="003656B4"/>
    <w:rsid w:val="00365AD4"/>
    <w:rsid w:val="00365B96"/>
    <w:rsid w:val="00365CE6"/>
    <w:rsid w:val="00365D77"/>
    <w:rsid w:val="00365D8D"/>
    <w:rsid w:val="00365F58"/>
    <w:rsid w:val="00365FB6"/>
    <w:rsid w:val="00365FF8"/>
    <w:rsid w:val="00366037"/>
    <w:rsid w:val="0036673C"/>
    <w:rsid w:val="00366A5F"/>
    <w:rsid w:val="00366AB7"/>
    <w:rsid w:val="00366B3E"/>
    <w:rsid w:val="00366B66"/>
    <w:rsid w:val="00366D09"/>
    <w:rsid w:val="00366DA8"/>
    <w:rsid w:val="00366DB9"/>
    <w:rsid w:val="00366DD1"/>
    <w:rsid w:val="00366DE0"/>
    <w:rsid w:val="00367013"/>
    <w:rsid w:val="003670F5"/>
    <w:rsid w:val="00367243"/>
    <w:rsid w:val="003673C4"/>
    <w:rsid w:val="003673D1"/>
    <w:rsid w:val="00367467"/>
    <w:rsid w:val="003679AE"/>
    <w:rsid w:val="00367D2B"/>
    <w:rsid w:val="003700B1"/>
    <w:rsid w:val="003700D1"/>
    <w:rsid w:val="00370161"/>
    <w:rsid w:val="003701D0"/>
    <w:rsid w:val="00370758"/>
    <w:rsid w:val="003708D6"/>
    <w:rsid w:val="003708E2"/>
    <w:rsid w:val="0037094D"/>
    <w:rsid w:val="00370C3D"/>
    <w:rsid w:val="00370C62"/>
    <w:rsid w:val="00370FC2"/>
    <w:rsid w:val="003713A6"/>
    <w:rsid w:val="003713E5"/>
    <w:rsid w:val="0037143B"/>
    <w:rsid w:val="00371709"/>
    <w:rsid w:val="00371BD6"/>
    <w:rsid w:val="00371BD8"/>
    <w:rsid w:val="00371CC4"/>
    <w:rsid w:val="00371D3A"/>
    <w:rsid w:val="00371E1C"/>
    <w:rsid w:val="00371E5A"/>
    <w:rsid w:val="00371E96"/>
    <w:rsid w:val="0037221C"/>
    <w:rsid w:val="00372258"/>
    <w:rsid w:val="003722A5"/>
    <w:rsid w:val="0037241B"/>
    <w:rsid w:val="003728B3"/>
    <w:rsid w:val="003729D6"/>
    <w:rsid w:val="00372A40"/>
    <w:rsid w:val="00372C75"/>
    <w:rsid w:val="00373180"/>
    <w:rsid w:val="00373359"/>
    <w:rsid w:val="00373460"/>
    <w:rsid w:val="00373587"/>
    <w:rsid w:val="00373595"/>
    <w:rsid w:val="0037362E"/>
    <w:rsid w:val="003738C7"/>
    <w:rsid w:val="00373A4C"/>
    <w:rsid w:val="00373E1B"/>
    <w:rsid w:val="00373E96"/>
    <w:rsid w:val="003740CF"/>
    <w:rsid w:val="00374432"/>
    <w:rsid w:val="0037456F"/>
    <w:rsid w:val="003749BE"/>
    <w:rsid w:val="00374A6F"/>
    <w:rsid w:val="00374B4F"/>
    <w:rsid w:val="00374CAB"/>
    <w:rsid w:val="00374DF2"/>
    <w:rsid w:val="00374E98"/>
    <w:rsid w:val="00375082"/>
    <w:rsid w:val="003753FA"/>
    <w:rsid w:val="0037549C"/>
    <w:rsid w:val="003754B1"/>
    <w:rsid w:val="00375631"/>
    <w:rsid w:val="0037573A"/>
    <w:rsid w:val="0037579A"/>
    <w:rsid w:val="0037583A"/>
    <w:rsid w:val="003759B7"/>
    <w:rsid w:val="00375EA6"/>
    <w:rsid w:val="00375F43"/>
    <w:rsid w:val="00375F79"/>
    <w:rsid w:val="00376046"/>
    <w:rsid w:val="0037607D"/>
    <w:rsid w:val="00376089"/>
    <w:rsid w:val="00376188"/>
    <w:rsid w:val="00376196"/>
    <w:rsid w:val="0037626C"/>
    <w:rsid w:val="003764BA"/>
    <w:rsid w:val="003766EE"/>
    <w:rsid w:val="003769A2"/>
    <w:rsid w:val="00376AB7"/>
    <w:rsid w:val="00376FDB"/>
    <w:rsid w:val="0037708C"/>
    <w:rsid w:val="00377380"/>
    <w:rsid w:val="00377724"/>
    <w:rsid w:val="0037776D"/>
    <w:rsid w:val="003777F8"/>
    <w:rsid w:val="00377839"/>
    <w:rsid w:val="00377868"/>
    <w:rsid w:val="00377880"/>
    <w:rsid w:val="00377DCD"/>
    <w:rsid w:val="00377ECB"/>
    <w:rsid w:val="00377EF5"/>
    <w:rsid w:val="00380056"/>
    <w:rsid w:val="003800AF"/>
    <w:rsid w:val="00380113"/>
    <w:rsid w:val="003801DB"/>
    <w:rsid w:val="00380273"/>
    <w:rsid w:val="003802D2"/>
    <w:rsid w:val="00380353"/>
    <w:rsid w:val="0038052C"/>
    <w:rsid w:val="0038057A"/>
    <w:rsid w:val="00380592"/>
    <w:rsid w:val="003806A8"/>
    <w:rsid w:val="0038079A"/>
    <w:rsid w:val="003807B8"/>
    <w:rsid w:val="003807F7"/>
    <w:rsid w:val="00380822"/>
    <w:rsid w:val="003808B7"/>
    <w:rsid w:val="00380A2E"/>
    <w:rsid w:val="00380B3A"/>
    <w:rsid w:val="00380BBA"/>
    <w:rsid w:val="00380C1D"/>
    <w:rsid w:val="00380E24"/>
    <w:rsid w:val="00380ED9"/>
    <w:rsid w:val="00381221"/>
    <w:rsid w:val="00381229"/>
    <w:rsid w:val="00381247"/>
    <w:rsid w:val="00381443"/>
    <w:rsid w:val="00381449"/>
    <w:rsid w:val="00381534"/>
    <w:rsid w:val="0038155A"/>
    <w:rsid w:val="00381861"/>
    <w:rsid w:val="00381914"/>
    <w:rsid w:val="00381C2A"/>
    <w:rsid w:val="00381C3F"/>
    <w:rsid w:val="00381C8D"/>
    <w:rsid w:val="00381CF8"/>
    <w:rsid w:val="00381D5A"/>
    <w:rsid w:val="00381F0D"/>
    <w:rsid w:val="00381F52"/>
    <w:rsid w:val="00381F8D"/>
    <w:rsid w:val="00382279"/>
    <w:rsid w:val="00382373"/>
    <w:rsid w:val="0038239F"/>
    <w:rsid w:val="003825B8"/>
    <w:rsid w:val="003825C9"/>
    <w:rsid w:val="003826DD"/>
    <w:rsid w:val="00382A20"/>
    <w:rsid w:val="00382A9A"/>
    <w:rsid w:val="00382E62"/>
    <w:rsid w:val="003831AC"/>
    <w:rsid w:val="00383343"/>
    <w:rsid w:val="003833AC"/>
    <w:rsid w:val="003833CE"/>
    <w:rsid w:val="00383512"/>
    <w:rsid w:val="00383616"/>
    <w:rsid w:val="00383788"/>
    <w:rsid w:val="003837E3"/>
    <w:rsid w:val="00383B04"/>
    <w:rsid w:val="00383CDE"/>
    <w:rsid w:val="00384281"/>
    <w:rsid w:val="003842D0"/>
    <w:rsid w:val="00384337"/>
    <w:rsid w:val="00384520"/>
    <w:rsid w:val="00384590"/>
    <w:rsid w:val="003846B2"/>
    <w:rsid w:val="00384729"/>
    <w:rsid w:val="0038478C"/>
    <w:rsid w:val="0038480B"/>
    <w:rsid w:val="0038492D"/>
    <w:rsid w:val="00384A6B"/>
    <w:rsid w:val="00384AC0"/>
    <w:rsid w:val="00384BB7"/>
    <w:rsid w:val="00384C93"/>
    <w:rsid w:val="00384E43"/>
    <w:rsid w:val="00384FF0"/>
    <w:rsid w:val="00385063"/>
    <w:rsid w:val="003852E5"/>
    <w:rsid w:val="00385308"/>
    <w:rsid w:val="0038538E"/>
    <w:rsid w:val="00385485"/>
    <w:rsid w:val="0038561A"/>
    <w:rsid w:val="00385724"/>
    <w:rsid w:val="00385731"/>
    <w:rsid w:val="0038578C"/>
    <w:rsid w:val="00385886"/>
    <w:rsid w:val="00385ED8"/>
    <w:rsid w:val="00385FAC"/>
    <w:rsid w:val="00386062"/>
    <w:rsid w:val="003861FC"/>
    <w:rsid w:val="00386294"/>
    <w:rsid w:val="00386514"/>
    <w:rsid w:val="003867A5"/>
    <w:rsid w:val="00386804"/>
    <w:rsid w:val="00386E56"/>
    <w:rsid w:val="00386F83"/>
    <w:rsid w:val="00387317"/>
    <w:rsid w:val="0038752E"/>
    <w:rsid w:val="003875A3"/>
    <w:rsid w:val="00387940"/>
    <w:rsid w:val="00387A15"/>
    <w:rsid w:val="00387B14"/>
    <w:rsid w:val="00387C7C"/>
    <w:rsid w:val="00387DCF"/>
    <w:rsid w:val="00387E26"/>
    <w:rsid w:val="00390119"/>
    <w:rsid w:val="003903EF"/>
    <w:rsid w:val="00390640"/>
    <w:rsid w:val="00390712"/>
    <w:rsid w:val="0039076B"/>
    <w:rsid w:val="00390775"/>
    <w:rsid w:val="003907C2"/>
    <w:rsid w:val="00390841"/>
    <w:rsid w:val="00390925"/>
    <w:rsid w:val="003909E1"/>
    <w:rsid w:val="00390A1E"/>
    <w:rsid w:val="00390B15"/>
    <w:rsid w:val="00390E9E"/>
    <w:rsid w:val="00390F07"/>
    <w:rsid w:val="00390FB2"/>
    <w:rsid w:val="003910F9"/>
    <w:rsid w:val="00391129"/>
    <w:rsid w:val="0039131B"/>
    <w:rsid w:val="00391426"/>
    <w:rsid w:val="00391571"/>
    <w:rsid w:val="003915F7"/>
    <w:rsid w:val="00391780"/>
    <w:rsid w:val="00391784"/>
    <w:rsid w:val="003917AE"/>
    <w:rsid w:val="00391872"/>
    <w:rsid w:val="003918ED"/>
    <w:rsid w:val="0039194D"/>
    <w:rsid w:val="003919CC"/>
    <w:rsid w:val="00391BA5"/>
    <w:rsid w:val="00391BE8"/>
    <w:rsid w:val="00391E1D"/>
    <w:rsid w:val="00391F08"/>
    <w:rsid w:val="00392318"/>
    <w:rsid w:val="003926AD"/>
    <w:rsid w:val="00392750"/>
    <w:rsid w:val="00392885"/>
    <w:rsid w:val="0039296A"/>
    <w:rsid w:val="00392BDB"/>
    <w:rsid w:val="00392C36"/>
    <w:rsid w:val="003930A4"/>
    <w:rsid w:val="003932A1"/>
    <w:rsid w:val="00393494"/>
    <w:rsid w:val="003936B0"/>
    <w:rsid w:val="003937BF"/>
    <w:rsid w:val="0039386D"/>
    <w:rsid w:val="00393880"/>
    <w:rsid w:val="0039391A"/>
    <w:rsid w:val="00393C18"/>
    <w:rsid w:val="00393FA1"/>
    <w:rsid w:val="00394008"/>
    <w:rsid w:val="00394030"/>
    <w:rsid w:val="00394064"/>
    <w:rsid w:val="00394073"/>
    <w:rsid w:val="0039408D"/>
    <w:rsid w:val="0039414D"/>
    <w:rsid w:val="0039420D"/>
    <w:rsid w:val="00394348"/>
    <w:rsid w:val="00394392"/>
    <w:rsid w:val="0039448B"/>
    <w:rsid w:val="00394516"/>
    <w:rsid w:val="00394CF8"/>
    <w:rsid w:val="00394DEE"/>
    <w:rsid w:val="00394DFF"/>
    <w:rsid w:val="00394E17"/>
    <w:rsid w:val="00394EB0"/>
    <w:rsid w:val="00394EEB"/>
    <w:rsid w:val="00395199"/>
    <w:rsid w:val="0039521C"/>
    <w:rsid w:val="00395293"/>
    <w:rsid w:val="00395403"/>
    <w:rsid w:val="003954B5"/>
    <w:rsid w:val="003955D7"/>
    <w:rsid w:val="00395673"/>
    <w:rsid w:val="00395693"/>
    <w:rsid w:val="003957FE"/>
    <w:rsid w:val="00395E6C"/>
    <w:rsid w:val="00395F95"/>
    <w:rsid w:val="00395F9E"/>
    <w:rsid w:val="00395FA8"/>
    <w:rsid w:val="00396290"/>
    <w:rsid w:val="003962AC"/>
    <w:rsid w:val="00396324"/>
    <w:rsid w:val="0039649C"/>
    <w:rsid w:val="003967AD"/>
    <w:rsid w:val="003967E3"/>
    <w:rsid w:val="00396CC4"/>
    <w:rsid w:val="00396EC8"/>
    <w:rsid w:val="00396EDC"/>
    <w:rsid w:val="00396FEF"/>
    <w:rsid w:val="00397186"/>
    <w:rsid w:val="003972B9"/>
    <w:rsid w:val="00397313"/>
    <w:rsid w:val="00397332"/>
    <w:rsid w:val="00397594"/>
    <w:rsid w:val="003976BF"/>
    <w:rsid w:val="003976D1"/>
    <w:rsid w:val="00397764"/>
    <w:rsid w:val="00397966"/>
    <w:rsid w:val="00397AD1"/>
    <w:rsid w:val="00397C94"/>
    <w:rsid w:val="00397D02"/>
    <w:rsid w:val="003A0027"/>
    <w:rsid w:val="003A0038"/>
    <w:rsid w:val="003A005F"/>
    <w:rsid w:val="003A04A9"/>
    <w:rsid w:val="003A05FE"/>
    <w:rsid w:val="003A0701"/>
    <w:rsid w:val="003A0785"/>
    <w:rsid w:val="003A09D7"/>
    <w:rsid w:val="003A0A2A"/>
    <w:rsid w:val="003A0C27"/>
    <w:rsid w:val="003A0C84"/>
    <w:rsid w:val="003A0C98"/>
    <w:rsid w:val="003A0D63"/>
    <w:rsid w:val="003A10C2"/>
    <w:rsid w:val="003A11F4"/>
    <w:rsid w:val="003A11FE"/>
    <w:rsid w:val="003A127C"/>
    <w:rsid w:val="003A1592"/>
    <w:rsid w:val="003A1D07"/>
    <w:rsid w:val="003A224F"/>
    <w:rsid w:val="003A2353"/>
    <w:rsid w:val="003A237B"/>
    <w:rsid w:val="003A2603"/>
    <w:rsid w:val="003A2617"/>
    <w:rsid w:val="003A270A"/>
    <w:rsid w:val="003A2734"/>
    <w:rsid w:val="003A27DB"/>
    <w:rsid w:val="003A28DA"/>
    <w:rsid w:val="003A2AE6"/>
    <w:rsid w:val="003A2B05"/>
    <w:rsid w:val="003A2B0C"/>
    <w:rsid w:val="003A2DF8"/>
    <w:rsid w:val="003A2FB9"/>
    <w:rsid w:val="003A303A"/>
    <w:rsid w:val="003A30BF"/>
    <w:rsid w:val="003A30DC"/>
    <w:rsid w:val="003A3126"/>
    <w:rsid w:val="003A31E5"/>
    <w:rsid w:val="003A3269"/>
    <w:rsid w:val="003A32A0"/>
    <w:rsid w:val="003A32BC"/>
    <w:rsid w:val="003A3336"/>
    <w:rsid w:val="003A3377"/>
    <w:rsid w:val="003A3435"/>
    <w:rsid w:val="003A359F"/>
    <w:rsid w:val="003A35B5"/>
    <w:rsid w:val="003A35C4"/>
    <w:rsid w:val="003A37CE"/>
    <w:rsid w:val="003A3898"/>
    <w:rsid w:val="003A3A60"/>
    <w:rsid w:val="003A4020"/>
    <w:rsid w:val="003A4067"/>
    <w:rsid w:val="003A42FD"/>
    <w:rsid w:val="003A473B"/>
    <w:rsid w:val="003A47B2"/>
    <w:rsid w:val="003A4BAC"/>
    <w:rsid w:val="003A4C5C"/>
    <w:rsid w:val="003A4C70"/>
    <w:rsid w:val="003A4F43"/>
    <w:rsid w:val="003A502C"/>
    <w:rsid w:val="003A5089"/>
    <w:rsid w:val="003A50BB"/>
    <w:rsid w:val="003A5506"/>
    <w:rsid w:val="003A572B"/>
    <w:rsid w:val="003A59A3"/>
    <w:rsid w:val="003A5BC6"/>
    <w:rsid w:val="003A5BE8"/>
    <w:rsid w:val="003A5D1C"/>
    <w:rsid w:val="003A5EFF"/>
    <w:rsid w:val="003A5F67"/>
    <w:rsid w:val="003A6272"/>
    <w:rsid w:val="003A63AA"/>
    <w:rsid w:val="003A64EA"/>
    <w:rsid w:val="003A65D9"/>
    <w:rsid w:val="003A66CD"/>
    <w:rsid w:val="003A67F3"/>
    <w:rsid w:val="003A6893"/>
    <w:rsid w:val="003A69D5"/>
    <w:rsid w:val="003A69ED"/>
    <w:rsid w:val="003A6A3B"/>
    <w:rsid w:val="003A6AB5"/>
    <w:rsid w:val="003A6C3A"/>
    <w:rsid w:val="003A6C7F"/>
    <w:rsid w:val="003A6C83"/>
    <w:rsid w:val="003A6CD9"/>
    <w:rsid w:val="003A6EBA"/>
    <w:rsid w:val="003A703C"/>
    <w:rsid w:val="003A7447"/>
    <w:rsid w:val="003A77E9"/>
    <w:rsid w:val="003A7967"/>
    <w:rsid w:val="003A79C9"/>
    <w:rsid w:val="003A7AE8"/>
    <w:rsid w:val="003A7B2B"/>
    <w:rsid w:val="003A7C14"/>
    <w:rsid w:val="003A7CC3"/>
    <w:rsid w:val="003A7D7B"/>
    <w:rsid w:val="003B03D6"/>
    <w:rsid w:val="003B0532"/>
    <w:rsid w:val="003B0600"/>
    <w:rsid w:val="003B0660"/>
    <w:rsid w:val="003B0667"/>
    <w:rsid w:val="003B0803"/>
    <w:rsid w:val="003B09F1"/>
    <w:rsid w:val="003B0B96"/>
    <w:rsid w:val="003B0C0D"/>
    <w:rsid w:val="003B0CB8"/>
    <w:rsid w:val="003B0D57"/>
    <w:rsid w:val="003B0D59"/>
    <w:rsid w:val="003B0F43"/>
    <w:rsid w:val="003B0F98"/>
    <w:rsid w:val="003B0FFD"/>
    <w:rsid w:val="003B11B9"/>
    <w:rsid w:val="003B12B4"/>
    <w:rsid w:val="003B15F7"/>
    <w:rsid w:val="003B18D1"/>
    <w:rsid w:val="003B1B92"/>
    <w:rsid w:val="003B1C5F"/>
    <w:rsid w:val="003B1EA7"/>
    <w:rsid w:val="003B211B"/>
    <w:rsid w:val="003B218D"/>
    <w:rsid w:val="003B248D"/>
    <w:rsid w:val="003B2580"/>
    <w:rsid w:val="003B29F8"/>
    <w:rsid w:val="003B2A70"/>
    <w:rsid w:val="003B2BA4"/>
    <w:rsid w:val="003B2BCB"/>
    <w:rsid w:val="003B2CE6"/>
    <w:rsid w:val="003B2CEC"/>
    <w:rsid w:val="003B2DEC"/>
    <w:rsid w:val="003B2E2F"/>
    <w:rsid w:val="003B2F61"/>
    <w:rsid w:val="003B3185"/>
    <w:rsid w:val="003B319B"/>
    <w:rsid w:val="003B31C9"/>
    <w:rsid w:val="003B3217"/>
    <w:rsid w:val="003B337E"/>
    <w:rsid w:val="003B3464"/>
    <w:rsid w:val="003B365E"/>
    <w:rsid w:val="003B38F5"/>
    <w:rsid w:val="003B39E5"/>
    <w:rsid w:val="003B3A17"/>
    <w:rsid w:val="003B3A79"/>
    <w:rsid w:val="003B3AF2"/>
    <w:rsid w:val="003B3C6D"/>
    <w:rsid w:val="003B40CD"/>
    <w:rsid w:val="003B412B"/>
    <w:rsid w:val="003B4145"/>
    <w:rsid w:val="003B416E"/>
    <w:rsid w:val="003B4173"/>
    <w:rsid w:val="003B4209"/>
    <w:rsid w:val="003B42A8"/>
    <w:rsid w:val="003B483C"/>
    <w:rsid w:val="003B4922"/>
    <w:rsid w:val="003B4B6E"/>
    <w:rsid w:val="003B4D14"/>
    <w:rsid w:val="003B4E44"/>
    <w:rsid w:val="003B4E71"/>
    <w:rsid w:val="003B4F5A"/>
    <w:rsid w:val="003B5373"/>
    <w:rsid w:val="003B53ED"/>
    <w:rsid w:val="003B5400"/>
    <w:rsid w:val="003B5408"/>
    <w:rsid w:val="003B553A"/>
    <w:rsid w:val="003B56AF"/>
    <w:rsid w:val="003B5AAC"/>
    <w:rsid w:val="003B5BF3"/>
    <w:rsid w:val="003B5D22"/>
    <w:rsid w:val="003B5D69"/>
    <w:rsid w:val="003B5ED4"/>
    <w:rsid w:val="003B6350"/>
    <w:rsid w:val="003B63DD"/>
    <w:rsid w:val="003B66F1"/>
    <w:rsid w:val="003B675F"/>
    <w:rsid w:val="003B6E0C"/>
    <w:rsid w:val="003B6F9A"/>
    <w:rsid w:val="003B72F5"/>
    <w:rsid w:val="003B7403"/>
    <w:rsid w:val="003B74FC"/>
    <w:rsid w:val="003B75DB"/>
    <w:rsid w:val="003B7764"/>
    <w:rsid w:val="003B7821"/>
    <w:rsid w:val="003B7881"/>
    <w:rsid w:val="003B78EE"/>
    <w:rsid w:val="003B791F"/>
    <w:rsid w:val="003B79AC"/>
    <w:rsid w:val="003B7A01"/>
    <w:rsid w:val="003B7A5C"/>
    <w:rsid w:val="003B7EC3"/>
    <w:rsid w:val="003C0016"/>
    <w:rsid w:val="003C0143"/>
    <w:rsid w:val="003C0159"/>
    <w:rsid w:val="003C026C"/>
    <w:rsid w:val="003C02D5"/>
    <w:rsid w:val="003C02D7"/>
    <w:rsid w:val="003C02EA"/>
    <w:rsid w:val="003C041B"/>
    <w:rsid w:val="003C044E"/>
    <w:rsid w:val="003C0522"/>
    <w:rsid w:val="003C075C"/>
    <w:rsid w:val="003C0A3C"/>
    <w:rsid w:val="003C0A49"/>
    <w:rsid w:val="003C0B4D"/>
    <w:rsid w:val="003C0D1F"/>
    <w:rsid w:val="003C0E65"/>
    <w:rsid w:val="003C0EF5"/>
    <w:rsid w:val="003C0F56"/>
    <w:rsid w:val="003C0F6A"/>
    <w:rsid w:val="003C1226"/>
    <w:rsid w:val="003C1399"/>
    <w:rsid w:val="003C1791"/>
    <w:rsid w:val="003C17C2"/>
    <w:rsid w:val="003C1812"/>
    <w:rsid w:val="003C1965"/>
    <w:rsid w:val="003C1A1D"/>
    <w:rsid w:val="003C1AA3"/>
    <w:rsid w:val="003C1AC8"/>
    <w:rsid w:val="003C1B28"/>
    <w:rsid w:val="003C1CA9"/>
    <w:rsid w:val="003C2017"/>
    <w:rsid w:val="003C2085"/>
    <w:rsid w:val="003C23AC"/>
    <w:rsid w:val="003C249F"/>
    <w:rsid w:val="003C2679"/>
    <w:rsid w:val="003C2698"/>
    <w:rsid w:val="003C26A0"/>
    <w:rsid w:val="003C26FA"/>
    <w:rsid w:val="003C2715"/>
    <w:rsid w:val="003C28CB"/>
    <w:rsid w:val="003C2AA6"/>
    <w:rsid w:val="003C2C42"/>
    <w:rsid w:val="003C2CE4"/>
    <w:rsid w:val="003C2D38"/>
    <w:rsid w:val="003C2E57"/>
    <w:rsid w:val="003C2E65"/>
    <w:rsid w:val="003C2F16"/>
    <w:rsid w:val="003C2FAC"/>
    <w:rsid w:val="003C2FAF"/>
    <w:rsid w:val="003C3063"/>
    <w:rsid w:val="003C32CF"/>
    <w:rsid w:val="003C336E"/>
    <w:rsid w:val="003C35CA"/>
    <w:rsid w:val="003C397F"/>
    <w:rsid w:val="003C3A26"/>
    <w:rsid w:val="003C3A46"/>
    <w:rsid w:val="003C3F1C"/>
    <w:rsid w:val="003C40DD"/>
    <w:rsid w:val="003C4220"/>
    <w:rsid w:val="003C4392"/>
    <w:rsid w:val="003C4674"/>
    <w:rsid w:val="003C4819"/>
    <w:rsid w:val="003C489E"/>
    <w:rsid w:val="003C48CD"/>
    <w:rsid w:val="003C496B"/>
    <w:rsid w:val="003C4AF9"/>
    <w:rsid w:val="003C4BFF"/>
    <w:rsid w:val="003C4C58"/>
    <w:rsid w:val="003C4CAD"/>
    <w:rsid w:val="003C4DF5"/>
    <w:rsid w:val="003C4EEB"/>
    <w:rsid w:val="003C510D"/>
    <w:rsid w:val="003C52EA"/>
    <w:rsid w:val="003C5379"/>
    <w:rsid w:val="003C57C9"/>
    <w:rsid w:val="003C5A47"/>
    <w:rsid w:val="003C5B33"/>
    <w:rsid w:val="003C5B52"/>
    <w:rsid w:val="003C5BC3"/>
    <w:rsid w:val="003C5BDA"/>
    <w:rsid w:val="003C5CB9"/>
    <w:rsid w:val="003C5F05"/>
    <w:rsid w:val="003C5F2D"/>
    <w:rsid w:val="003C5F59"/>
    <w:rsid w:val="003C5FE3"/>
    <w:rsid w:val="003C5FFA"/>
    <w:rsid w:val="003C60B3"/>
    <w:rsid w:val="003C60C6"/>
    <w:rsid w:val="003C64F5"/>
    <w:rsid w:val="003C660F"/>
    <w:rsid w:val="003C6704"/>
    <w:rsid w:val="003C671D"/>
    <w:rsid w:val="003C6900"/>
    <w:rsid w:val="003C691F"/>
    <w:rsid w:val="003C694E"/>
    <w:rsid w:val="003C6D25"/>
    <w:rsid w:val="003C6F13"/>
    <w:rsid w:val="003C7205"/>
    <w:rsid w:val="003C7546"/>
    <w:rsid w:val="003C76FC"/>
    <w:rsid w:val="003C78E8"/>
    <w:rsid w:val="003C7F72"/>
    <w:rsid w:val="003C7FE5"/>
    <w:rsid w:val="003C7FF1"/>
    <w:rsid w:val="003D044B"/>
    <w:rsid w:val="003D04FD"/>
    <w:rsid w:val="003D0520"/>
    <w:rsid w:val="003D058E"/>
    <w:rsid w:val="003D068D"/>
    <w:rsid w:val="003D080D"/>
    <w:rsid w:val="003D083D"/>
    <w:rsid w:val="003D09DB"/>
    <w:rsid w:val="003D0A6A"/>
    <w:rsid w:val="003D0BC6"/>
    <w:rsid w:val="003D0BE5"/>
    <w:rsid w:val="003D0C33"/>
    <w:rsid w:val="003D1009"/>
    <w:rsid w:val="003D109C"/>
    <w:rsid w:val="003D11A6"/>
    <w:rsid w:val="003D1345"/>
    <w:rsid w:val="003D14E0"/>
    <w:rsid w:val="003D1532"/>
    <w:rsid w:val="003D158C"/>
    <w:rsid w:val="003D1652"/>
    <w:rsid w:val="003D1A3D"/>
    <w:rsid w:val="003D1D38"/>
    <w:rsid w:val="003D1FBA"/>
    <w:rsid w:val="003D1FD7"/>
    <w:rsid w:val="003D225F"/>
    <w:rsid w:val="003D23C5"/>
    <w:rsid w:val="003D24DD"/>
    <w:rsid w:val="003D25CE"/>
    <w:rsid w:val="003D2646"/>
    <w:rsid w:val="003D2931"/>
    <w:rsid w:val="003D2A96"/>
    <w:rsid w:val="003D2D46"/>
    <w:rsid w:val="003D2D56"/>
    <w:rsid w:val="003D2E74"/>
    <w:rsid w:val="003D3138"/>
    <w:rsid w:val="003D31B9"/>
    <w:rsid w:val="003D31FC"/>
    <w:rsid w:val="003D322C"/>
    <w:rsid w:val="003D32AF"/>
    <w:rsid w:val="003D352F"/>
    <w:rsid w:val="003D36DC"/>
    <w:rsid w:val="003D3B33"/>
    <w:rsid w:val="003D3ED4"/>
    <w:rsid w:val="003D3ED7"/>
    <w:rsid w:val="003D4246"/>
    <w:rsid w:val="003D439D"/>
    <w:rsid w:val="003D4489"/>
    <w:rsid w:val="003D455A"/>
    <w:rsid w:val="003D462C"/>
    <w:rsid w:val="003D4696"/>
    <w:rsid w:val="003D4716"/>
    <w:rsid w:val="003D4831"/>
    <w:rsid w:val="003D494C"/>
    <w:rsid w:val="003D49EC"/>
    <w:rsid w:val="003D4C0E"/>
    <w:rsid w:val="003D4D06"/>
    <w:rsid w:val="003D4EC4"/>
    <w:rsid w:val="003D4F7E"/>
    <w:rsid w:val="003D5025"/>
    <w:rsid w:val="003D504F"/>
    <w:rsid w:val="003D5305"/>
    <w:rsid w:val="003D543A"/>
    <w:rsid w:val="003D5725"/>
    <w:rsid w:val="003D590F"/>
    <w:rsid w:val="003D5D37"/>
    <w:rsid w:val="003D5D96"/>
    <w:rsid w:val="003D5F62"/>
    <w:rsid w:val="003D5F85"/>
    <w:rsid w:val="003D5FE8"/>
    <w:rsid w:val="003D61E1"/>
    <w:rsid w:val="003D62EE"/>
    <w:rsid w:val="003D634A"/>
    <w:rsid w:val="003D636C"/>
    <w:rsid w:val="003D63BE"/>
    <w:rsid w:val="003D6469"/>
    <w:rsid w:val="003D6491"/>
    <w:rsid w:val="003D64AB"/>
    <w:rsid w:val="003D64DD"/>
    <w:rsid w:val="003D6566"/>
    <w:rsid w:val="003D6746"/>
    <w:rsid w:val="003D67D7"/>
    <w:rsid w:val="003D6A80"/>
    <w:rsid w:val="003D6C3D"/>
    <w:rsid w:val="003D6C40"/>
    <w:rsid w:val="003D6D9F"/>
    <w:rsid w:val="003D6DB5"/>
    <w:rsid w:val="003D6EFB"/>
    <w:rsid w:val="003D7165"/>
    <w:rsid w:val="003D718F"/>
    <w:rsid w:val="003D72DB"/>
    <w:rsid w:val="003D7627"/>
    <w:rsid w:val="003D782D"/>
    <w:rsid w:val="003D7925"/>
    <w:rsid w:val="003D792B"/>
    <w:rsid w:val="003D7A29"/>
    <w:rsid w:val="003D7B1B"/>
    <w:rsid w:val="003D7B63"/>
    <w:rsid w:val="003D7D03"/>
    <w:rsid w:val="003D7DB4"/>
    <w:rsid w:val="003D7E3A"/>
    <w:rsid w:val="003D7ECE"/>
    <w:rsid w:val="003D7F47"/>
    <w:rsid w:val="003E038B"/>
    <w:rsid w:val="003E05EA"/>
    <w:rsid w:val="003E0690"/>
    <w:rsid w:val="003E07DB"/>
    <w:rsid w:val="003E0968"/>
    <w:rsid w:val="003E0998"/>
    <w:rsid w:val="003E09C3"/>
    <w:rsid w:val="003E0AC6"/>
    <w:rsid w:val="003E0EB3"/>
    <w:rsid w:val="003E101C"/>
    <w:rsid w:val="003E1068"/>
    <w:rsid w:val="003E10A9"/>
    <w:rsid w:val="003E11B9"/>
    <w:rsid w:val="003E126D"/>
    <w:rsid w:val="003E1479"/>
    <w:rsid w:val="003E152E"/>
    <w:rsid w:val="003E175B"/>
    <w:rsid w:val="003E1870"/>
    <w:rsid w:val="003E1A13"/>
    <w:rsid w:val="003E2074"/>
    <w:rsid w:val="003E20EE"/>
    <w:rsid w:val="003E2116"/>
    <w:rsid w:val="003E2309"/>
    <w:rsid w:val="003E2346"/>
    <w:rsid w:val="003E2386"/>
    <w:rsid w:val="003E23E6"/>
    <w:rsid w:val="003E23E7"/>
    <w:rsid w:val="003E275A"/>
    <w:rsid w:val="003E27CC"/>
    <w:rsid w:val="003E2823"/>
    <w:rsid w:val="003E28BA"/>
    <w:rsid w:val="003E28C5"/>
    <w:rsid w:val="003E2C20"/>
    <w:rsid w:val="003E2DDB"/>
    <w:rsid w:val="003E2E7B"/>
    <w:rsid w:val="003E2E93"/>
    <w:rsid w:val="003E3130"/>
    <w:rsid w:val="003E315F"/>
    <w:rsid w:val="003E32B7"/>
    <w:rsid w:val="003E334C"/>
    <w:rsid w:val="003E353F"/>
    <w:rsid w:val="003E3737"/>
    <w:rsid w:val="003E383F"/>
    <w:rsid w:val="003E3910"/>
    <w:rsid w:val="003E3957"/>
    <w:rsid w:val="003E3A76"/>
    <w:rsid w:val="003E3BBB"/>
    <w:rsid w:val="003E3C1B"/>
    <w:rsid w:val="003E3F39"/>
    <w:rsid w:val="003E3FF0"/>
    <w:rsid w:val="003E427D"/>
    <w:rsid w:val="003E4281"/>
    <w:rsid w:val="003E4333"/>
    <w:rsid w:val="003E4399"/>
    <w:rsid w:val="003E4418"/>
    <w:rsid w:val="003E4A56"/>
    <w:rsid w:val="003E4A6D"/>
    <w:rsid w:val="003E4C17"/>
    <w:rsid w:val="003E5375"/>
    <w:rsid w:val="003E55DA"/>
    <w:rsid w:val="003E5740"/>
    <w:rsid w:val="003E59A4"/>
    <w:rsid w:val="003E5C85"/>
    <w:rsid w:val="003E5CD5"/>
    <w:rsid w:val="003E5DCD"/>
    <w:rsid w:val="003E5E2B"/>
    <w:rsid w:val="003E5E5F"/>
    <w:rsid w:val="003E5FC5"/>
    <w:rsid w:val="003E6147"/>
    <w:rsid w:val="003E63B9"/>
    <w:rsid w:val="003E6461"/>
    <w:rsid w:val="003E65DA"/>
    <w:rsid w:val="003E6828"/>
    <w:rsid w:val="003E6993"/>
    <w:rsid w:val="003E6A18"/>
    <w:rsid w:val="003E6AB3"/>
    <w:rsid w:val="003E6C2F"/>
    <w:rsid w:val="003E6CAC"/>
    <w:rsid w:val="003E6CFD"/>
    <w:rsid w:val="003E6E0C"/>
    <w:rsid w:val="003E6ED6"/>
    <w:rsid w:val="003E6FF4"/>
    <w:rsid w:val="003E706B"/>
    <w:rsid w:val="003E70A1"/>
    <w:rsid w:val="003E71D7"/>
    <w:rsid w:val="003E728A"/>
    <w:rsid w:val="003E72A3"/>
    <w:rsid w:val="003E7429"/>
    <w:rsid w:val="003E7A5F"/>
    <w:rsid w:val="003E7B29"/>
    <w:rsid w:val="003E7F00"/>
    <w:rsid w:val="003F0255"/>
    <w:rsid w:val="003F03C3"/>
    <w:rsid w:val="003F0479"/>
    <w:rsid w:val="003F058D"/>
    <w:rsid w:val="003F065A"/>
    <w:rsid w:val="003F0781"/>
    <w:rsid w:val="003F07DB"/>
    <w:rsid w:val="003F0833"/>
    <w:rsid w:val="003F0847"/>
    <w:rsid w:val="003F097C"/>
    <w:rsid w:val="003F0A2E"/>
    <w:rsid w:val="003F0B70"/>
    <w:rsid w:val="003F0BA5"/>
    <w:rsid w:val="003F0BF6"/>
    <w:rsid w:val="003F0CF4"/>
    <w:rsid w:val="003F0E89"/>
    <w:rsid w:val="003F10B2"/>
    <w:rsid w:val="003F10FF"/>
    <w:rsid w:val="003F115F"/>
    <w:rsid w:val="003F15E6"/>
    <w:rsid w:val="003F1676"/>
    <w:rsid w:val="003F1A23"/>
    <w:rsid w:val="003F1AF8"/>
    <w:rsid w:val="003F2037"/>
    <w:rsid w:val="003F20E0"/>
    <w:rsid w:val="003F2298"/>
    <w:rsid w:val="003F245E"/>
    <w:rsid w:val="003F252E"/>
    <w:rsid w:val="003F2579"/>
    <w:rsid w:val="003F266B"/>
    <w:rsid w:val="003F271A"/>
    <w:rsid w:val="003F272E"/>
    <w:rsid w:val="003F2767"/>
    <w:rsid w:val="003F27D3"/>
    <w:rsid w:val="003F27DA"/>
    <w:rsid w:val="003F286B"/>
    <w:rsid w:val="003F2C1D"/>
    <w:rsid w:val="003F2CC6"/>
    <w:rsid w:val="003F2CEE"/>
    <w:rsid w:val="003F2E0F"/>
    <w:rsid w:val="003F2F0F"/>
    <w:rsid w:val="003F304E"/>
    <w:rsid w:val="003F3053"/>
    <w:rsid w:val="003F3200"/>
    <w:rsid w:val="003F32A2"/>
    <w:rsid w:val="003F34BF"/>
    <w:rsid w:val="003F3577"/>
    <w:rsid w:val="003F36B6"/>
    <w:rsid w:val="003F3744"/>
    <w:rsid w:val="003F3B79"/>
    <w:rsid w:val="003F3F8C"/>
    <w:rsid w:val="003F3FF6"/>
    <w:rsid w:val="003F4086"/>
    <w:rsid w:val="003F420E"/>
    <w:rsid w:val="003F42A0"/>
    <w:rsid w:val="003F42DC"/>
    <w:rsid w:val="003F431E"/>
    <w:rsid w:val="003F4338"/>
    <w:rsid w:val="003F4461"/>
    <w:rsid w:val="003F447E"/>
    <w:rsid w:val="003F469F"/>
    <w:rsid w:val="003F47E1"/>
    <w:rsid w:val="003F48F7"/>
    <w:rsid w:val="003F4C4E"/>
    <w:rsid w:val="003F4D06"/>
    <w:rsid w:val="003F4F4C"/>
    <w:rsid w:val="003F5188"/>
    <w:rsid w:val="003F532D"/>
    <w:rsid w:val="003F55D4"/>
    <w:rsid w:val="003F57FA"/>
    <w:rsid w:val="003F58AB"/>
    <w:rsid w:val="003F58E6"/>
    <w:rsid w:val="003F5975"/>
    <w:rsid w:val="003F5A39"/>
    <w:rsid w:val="003F5D93"/>
    <w:rsid w:val="003F5E47"/>
    <w:rsid w:val="003F5EEB"/>
    <w:rsid w:val="003F614B"/>
    <w:rsid w:val="003F62D2"/>
    <w:rsid w:val="003F64E6"/>
    <w:rsid w:val="003F6511"/>
    <w:rsid w:val="003F65AC"/>
    <w:rsid w:val="003F65E7"/>
    <w:rsid w:val="003F6786"/>
    <w:rsid w:val="003F6A42"/>
    <w:rsid w:val="003F6BEE"/>
    <w:rsid w:val="003F6D17"/>
    <w:rsid w:val="003F7080"/>
    <w:rsid w:val="003F708E"/>
    <w:rsid w:val="003F71D7"/>
    <w:rsid w:val="003F7286"/>
    <w:rsid w:val="003F735B"/>
    <w:rsid w:val="003F757F"/>
    <w:rsid w:val="003F7773"/>
    <w:rsid w:val="003F77C3"/>
    <w:rsid w:val="003F7847"/>
    <w:rsid w:val="003F7B3C"/>
    <w:rsid w:val="003F7EE9"/>
    <w:rsid w:val="0040017A"/>
    <w:rsid w:val="004002C8"/>
    <w:rsid w:val="00400602"/>
    <w:rsid w:val="004006AB"/>
    <w:rsid w:val="004008AC"/>
    <w:rsid w:val="004009EA"/>
    <w:rsid w:val="00400CDF"/>
    <w:rsid w:val="00401010"/>
    <w:rsid w:val="00401062"/>
    <w:rsid w:val="004010D9"/>
    <w:rsid w:val="0040134C"/>
    <w:rsid w:val="004013F3"/>
    <w:rsid w:val="004013F9"/>
    <w:rsid w:val="004015C9"/>
    <w:rsid w:val="0040166A"/>
    <w:rsid w:val="004016F0"/>
    <w:rsid w:val="0040171F"/>
    <w:rsid w:val="00401846"/>
    <w:rsid w:val="004019EC"/>
    <w:rsid w:val="00401A0B"/>
    <w:rsid w:val="00401BA6"/>
    <w:rsid w:val="00401C1B"/>
    <w:rsid w:val="00402096"/>
    <w:rsid w:val="00402136"/>
    <w:rsid w:val="00402699"/>
    <w:rsid w:val="00402750"/>
    <w:rsid w:val="004027C2"/>
    <w:rsid w:val="004027CE"/>
    <w:rsid w:val="00402837"/>
    <w:rsid w:val="004028AC"/>
    <w:rsid w:val="004028F8"/>
    <w:rsid w:val="00402B45"/>
    <w:rsid w:val="00402BDC"/>
    <w:rsid w:val="00402C0C"/>
    <w:rsid w:val="0040304E"/>
    <w:rsid w:val="0040317B"/>
    <w:rsid w:val="004032A2"/>
    <w:rsid w:val="0040332F"/>
    <w:rsid w:val="00403339"/>
    <w:rsid w:val="004034AD"/>
    <w:rsid w:val="004034C9"/>
    <w:rsid w:val="004039C6"/>
    <w:rsid w:val="00403B4C"/>
    <w:rsid w:val="00403EA0"/>
    <w:rsid w:val="00403FBA"/>
    <w:rsid w:val="00404064"/>
    <w:rsid w:val="004041CA"/>
    <w:rsid w:val="00404220"/>
    <w:rsid w:val="004042D7"/>
    <w:rsid w:val="0040439A"/>
    <w:rsid w:val="0040441B"/>
    <w:rsid w:val="00404445"/>
    <w:rsid w:val="004049AE"/>
    <w:rsid w:val="00404B3D"/>
    <w:rsid w:val="00404E84"/>
    <w:rsid w:val="00405053"/>
    <w:rsid w:val="00405061"/>
    <w:rsid w:val="00405255"/>
    <w:rsid w:val="00405261"/>
    <w:rsid w:val="0040528D"/>
    <w:rsid w:val="004053A3"/>
    <w:rsid w:val="0040565B"/>
    <w:rsid w:val="00405766"/>
    <w:rsid w:val="004057B4"/>
    <w:rsid w:val="0040595C"/>
    <w:rsid w:val="0040598F"/>
    <w:rsid w:val="004059D8"/>
    <w:rsid w:val="00405C8A"/>
    <w:rsid w:val="00405DE3"/>
    <w:rsid w:val="00405F4E"/>
    <w:rsid w:val="004061D5"/>
    <w:rsid w:val="004062E3"/>
    <w:rsid w:val="004064C5"/>
    <w:rsid w:val="004066F2"/>
    <w:rsid w:val="00406A39"/>
    <w:rsid w:val="00406AFE"/>
    <w:rsid w:val="00406B62"/>
    <w:rsid w:val="00406B63"/>
    <w:rsid w:val="00406C53"/>
    <w:rsid w:val="00406FC4"/>
    <w:rsid w:val="00406FD1"/>
    <w:rsid w:val="00407002"/>
    <w:rsid w:val="00407087"/>
    <w:rsid w:val="00407170"/>
    <w:rsid w:val="004071EC"/>
    <w:rsid w:val="004072DF"/>
    <w:rsid w:val="00407347"/>
    <w:rsid w:val="00407646"/>
    <w:rsid w:val="0040765B"/>
    <w:rsid w:val="0040796A"/>
    <w:rsid w:val="004079ED"/>
    <w:rsid w:val="00407AD8"/>
    <w:rsid w:val="00407B6F"/>
    <w:rsid w:val="00407D77"/>
    <w:rsid w:val="00407FE1"/>
    <w:rsid w:val="00407FFB"/>
    <w:rsid w:val="0041014C"/>
    <w:rsid w:val="004101B8"/>
    <w:rsid w:val="00410248"/>
    <w:rsid w:val="004102F5"/>
    <w:rsid w:val="0041051A"/>
    <w:rsid w:val="00410526"/>
    <w:rsid w:val="00410593"/>
    <w:rsid w:val="0041093D"/>
    <w:rsid w:val="0041098B"/>
    <w:rsid w:val="004109D5"/>
    <w:rsid w:val="00410CCB"/>
    <w:rsid w:val="00410E08"/>
    <w:rsid w:val="00410E21"/>
    <w:rsid w:val="00410EFB"/>
    <w:rsid w:val="00410F72"/>
    <w:rsid w:val="0041109E"/>
    <w:rsid w:val="00411289"/>
    <w:rsid w:val="00411465"/>
    <w:rsid w:val="00411490"/>
    <w:rsid w:val="004114BA"/>
    <w:rsid w:val="004115D9"/>
    <w:rsid w:val="00411659"/>
    <w:rsid w:val="00411AFA"/>
    <w:rsid w:val="00411C45"/>
    <w:rsid w:val="00411E4A"/>
    <w:rsid w:val="00411F96"/>
    <w:rsid w:val="00412064"/>
    <w:rsid w:val="0041211A"/>
    <w:rsid w:val="00412237"/>
    <w:rsid w:val="004123F3"/>
    <w:rsid w:val="004125A4"/>
    <w:rsid w:val="004125D3"/>
    <w:rsid w:val="0041285F"/>
    <w:rsid w:val="00412B32"/>
    <w:rsid w:val="00412D86"/>
    <w:rsid w:val="00412D89"/>
    <w:rsid w:val="00413123"/>
    <w:rsid w:val="00413327"/>
    <w:rsid w:val="004136C0"/>
    <w:rsid w:val="004136DE"/>
    <w:rsid w:val="00413863"/>
    <w:rsid w:val="004139E4"/>
    <w:rsid w:val="00413B76"/>
    <w:rsid w:val="00413C3B"/>
    <w:rsid w:val="00413C61"/>
    <w:rsid w:val="00413CB4"/>
    <w:rsid w:val="00413F87"/>
    <w:rsid w:val="00413F92"/>
    <w:rsid w:val="00414013"/>
    <w:rsid w:val="0041422B"/>
    <w:rsid w:val="0041423E"/>
    <w:rsid w:val="004146B5"/>
    <w:rsid w:val="00414754"/>
    <w:rsid w:val="004148AD"/>
    <w:rsid w:val="00414A5F"/>
    <w:rsid w:val="00415160"/>
    <w:rsid w:val="00415247"/>
    <w:rsid w:val="00415420"/>
    <w:rsid w:val="00415635"/>
    <w:rsid w:val="00415731"/>
    <w:rsid w:val="00415755"/>
    <w:rsid w:val="00415EF6"/>
    <w:rsid w:val="00415F7A"/>
    <w:rsid w:val="00416075"/>
    <w:rsid w:val="004162AF"/>
    <w:rsid w:val="0041667C"/>
    <w:rsid w:val="004167F3"/>
    <w:rsid w:val="004168DC"/>
    <w:rsid w:val="00416AFE"/>
    <w:rsid w:val="00416F5E"/>
    <w:rsid w:val="00416FD1"/>
    <w:rsid w:val="00417063"/>
    <w:rsid w:val="004170F5"/>
    <w:rsid w:val="004171AF"/>
    <w:rsid w:val="004171BA"/>
    <w:rsid w:val="004173E7"/>
    <w:rsid w:val="00417615"/>
    <w:rsid w:val="00417641"/>
    <w:rsid w:val="00417755"/>
    <w:rsid w:val="00417B97"/>
    <w:rsid w:val="00417F22"/>
    <w:rsid w:val="00420191"/>
    <w:rsid w:val="00420403"/>
    <w:rsid w:val="00420484"/>
    <w:rsid w:val="00420706"/>
    <w:rsid w:val="0042077A"/>
    <w:rsid w:val="00420820"/>
    <w:rsid w:val="004209D5"/>
    <w:rsid w:val="00420B47"/>
    <w:rsid w:val="00420BE3"/>
    <w:rsid w:val="00420DCC"/>
    <w:rsid w:val="00420E94"/>
    <w:rsid w:val="00420EF0"/>
    <w:rsid w:val="00421413"/>
    <w:rsid w:val="0042145F"/>
    <w:rsid w:val="004215B3"/>
    <w:rsid w:val="00421970"/>
    <w:rsid w:val="00421A1D"/>
    <w:rsid w:val="00421A35"/>
    <w:rsid w:val="00421AA3"/>
    <w:rsid w:val="00421B03"/>
    <w:rsid w:val="00421B75"/>
    <w:rsid w:val="00421C8A"/>
    <w:rsid w:val="00421DC1"/>
    <w:rsid w:val="00421ED2"/>
    <w:rsid w:val="00421F1D"/>
    <w:rsid w:val="00422003"/>
    <w:rsid w:val="004220D4"/>
    <w:rsid w:val="004223A1"/>
    <w:rsid w:val="00422442"/>
    <w:rsid w:val="00422502"/>
    <w:rsid w:val="00422518"/>
    <w:rsid w:val="004226CE"/>
    <w:rsid w:val="00422797"/>
    <w:rsid w:val="004228CD"/>
    <w:rsid w:val="00422C39"/>
    <w:rsid w:val="00422F03"/>
    <w:rsid w:val="00422FEE"/>
    <w:rsid w:val="0042308A"/>
    <w:rsid w:val="00423336"/>
    <w:rsid w:val="00423521"/>
    <w:rsid w:val="0042352F"/>
    <w:rsid w:val="004237FE"/>
    <w:rsid w:val="0042389A"/>
    <w:rsid w:val="00423980"/>
    <w:rsid w:val="00423E93"/>
    <w:rsid w:val="00423F18"/>
    <w:rsid w:val="00424017"/>
    <w:rsid w:val="00424137"/>
    <w:rsid w:val="004241ED"/>
    <w:rsid w:val="00424439"/>
    <w:rsid w:val="0042453D"/>
    <w:rsid w:val="0042456C"/>
    <w:rsid w:val="00424655"/>
    <w:rsid w:val="004247BC"/>
    <w:rsid w:val="004248FE"/>
    <w:rsid w:val="00424A63"/>
    <w:rsid w:val="00424C79"/>
    <w:rsid w:val="00425044"/>
    <w:rsid w:val="00425400"/>
    <w:rsid w:val="004254A3"/>
    <w:rsid w:val="00425650"/>
    <w:rsid w:val="00425A21"/>
    <w:rsid w:val="00425A97"/>
    <w:rsid w:val="00425B93"/>
    <w:rsid w:val="00425CBF"/>
    <w:rsid w:val="00425DC4"/>
    <w:rsid w:val="00425DCC"/>
    <w:rsid w:val="00425FE4"/>
    <w:rsid w:val="0042609D"/>
    <w:rsid w:val="00426144"/>
    <w:rsid w:val="004263E0"/>
    <w:rsid w:val="004265B6"/>
    <w:rsid w:val="004268D2"/>
    <w:rsid w:val="00426CDB"/>
    <w:rsid w:val="00426D3D"/>
    <w:rsid w:val="00426F7E"/>
    <w:rsid w:val="00426FC5"/>
    <w:rsid w:val="00427056"/>
    <w:rsid w:val="0042719E"/>
    <w:rsid w:val="00427323"/>
    <w:rsid w:val="0042733B"/>
    <w:rsid w:val="004273BD"/>
    <w:rsid w:val="004277BA"/>
    <w:rsid w:val="00427807"/>
    <w:rsid w:val="0042797A"/>
    <w:rsid w:val="0042799F"/>
    <w:rsid w:val="00427AAB"/>
    <w:rsid w:val="00427BE1"/>
    <w:rsid w:val="00427D1B"/>
    <w:rsid w:val="00427D5B"/>
    <w:rsid w:val="00430010"/>
    <w:rsid w:val="00430178"/>
    <w:rsid w:val="00430342"/>
    <w:rsid w:val="00430362"/>
    <w:rsid w:val="004304A5"/>
    <w:rsid w:val="00430554"/>
    <w:rsid w:val="0043077F"/>
    <w:rsid w:val="004307B3"/>
    <w:rsid w:val="00430928"/>
    <w:rsid w:val="00430DF9"/>
    <w:rsid w:val="00430E80"/>
    <w:rsid w:val="00430ED6"/>
    <w:rsid w:val="004310E9"/>
    <w:rsid w:val="00431209"/>
    <w:rsid w:val="004312D1"/>
    <w:rsid w:val="00431344"/>
    <w:rsid w:val="00431743"/>
    <w:rsid w:val="004319E8"/>
    <w:rsid w:val="00431A18"/>
    <w:rsid w:val="00431BD2"/>
    <w:rsid w:val="00431C72"/>
    <w:rsid w:val="0043239C"/>
    <w:rsid w:val="00432448"/>
    <w:rsid w:val="00432593"/>
    <w:rsid w:val="004325CE"/>
    <w:rsid w:val="004328D1"/>
    <w:rsid w:val="0043290C"/>
    <w:rsid w:val="0043291A"/>
    <w:rsid w:val="00432A27"/>
    <w:rsid w:val="00432C31"/>
    <w:rsid w:val="00432CAB"/>
    <w:rsid w:val="00432D4F"/>
    <w:rsid w:val="00432E44"/>
    <w:rsid w:val="00432FC9"/>
    <w:rsid w:val="004330A6"/>
    <w:rsid w:val="0043318B"/>
    <w:rsid w:val="00433266"/>
    <w:rsid w:val="0043339C"/>
    <w:rsid w:val="004333F0"/>
    <w:rsid w:val="004334B6"/>
    <w:rsid w:val="00433553"/>
    <w:rsid w:val="004335A5"/>
    <w:rsid w:val="00433622"/>
    <w:rsid w:val="00433734"/>
    <w:rsid w:val="004339EA"/>
    <w:rsid w:val="00433A32"/>
    <w:rsid w:val="00433ABB"/>
    <w:rsid w:val="004340AE"/>
    <w:rsid w:val="00434250"/>
    <w:rsid w:val="004344FF"/>
    <w:rsid w:val="0043482A"/>
    <w:rsid w:val="00434928"/>
    <w:rsid w:val="00434961"/>
    <w:rsid w:val="00434973"/>
    <w:rsid w:val="00434A93"/>
    <w:rsid w:val="00434BEB"/>
    <w:rsid w:val="00434C7F"/>
    <w:rsid w:val="00434D07"/>
    <w:rsid w:val="00434D49"/>
    <w:rsid w:val="00434EBE"/>
    <w:rsid w:val="004351C9"/>
    <w:rsid w:val="00435242"/>
    <w:rsid w:val="00435323"/>
    <w:rsid w:val="00435375"/>
    <w:rsid w:val="004353F3"/>
    <w:rsid w:val="0043550C"/>
    <w:rsid w:val="00435883"/>
    <w:rsid w:val="004358EA"/>
    <w:rsid w:val="004359B2"/>
    <w:rsid w:val="00435D45"/>
    <w:rsid w:val="00435D8C"/>
    <w:rsid w:val="00435DFC"/>
    <w:rsid w:val="00435E6B"/>
    <w:rsid w:val="00436055"/>
    <w:rsid w:val="0043608F"/>
    <w:rsid w:val="00436103"/>
    <w:rsid w:val="0043619F"/>
    <w:rsid w:val="00436234"/>
    <w:rsid w:val="0043639E"/>
    <w:rsid w:val="00436491"/>
    <w:rsid w:val="0043658F"/>
    <w:rsid w:val="00436689"/>
    <w:rsid w:val="0043674F"/>
    <w:rsid w:val="00436A25"/>
    <w:rsid w:val="00436ADA"/>
    <w:rsid w:val="00436AEB"/>
    <w:rsid w:val="00436B2F"/>
    <w:rsid w:val="00436B69"/>
    <w:rsid w:val="00436D4A"/>
    <w:rsid w:val="00436E9B"/>
    <w:rsid w:val="00436FDB"/>
    <w:rsid w:val="004370E4"/>
    <w:rsid w:val="0043737F"/>
    <w:rsid w:val="00437393"/>
    <w:rsid w:val="0043739A"/>
    <w:rsid w:val="004373C2"/>
    <w:rsid w:val="00437416"/>
    <w:rsid w:val="0043743A"/>
    <w:rsid w:val="00437677"/>
    <w:rsid w:val="00437678"/>
    <w:rsid w:val="0043770D"/>
    <w:rsid w:val="00437844"/>
    <w:rsid w:val="0043793D"/>
    <w:rsid w:val="00437AA3"/>
    <w:rsid w:val="00437B1D"/>
    <w:rsid w:val="00437B8D"/>
    <w:rsid w:val="00437D22"/>
    <w:rsid w:val="00437E0A"/>
    <w:rsid w:val="0044009C"/>
    <w:rsid w:val="004400E9"/>
    <w:rsid w:val="004402B1"/>
    <w:rsid w:val="0044039C"/>
    <w:rsid w:val="00440688"/>
    <w:rsid w:val="004406D1"/>
    <w:rsid w:val="004406F8"/>
    <w:rsid w:val="004408B6"/>
    <w:rsid w:val="004409E0"/>
    <w:rsid w:val="00440B16"/>
    <w:rsid w:val="00440D3D"/>
    <w:rsid w:val="00440D6A"/>
    <w:rsid w:val="00440E36"/>
    <w:rsid w:val="00440E74"/>
    <w:rsid w:val="0044105F"/>
    <w:rsid w:val="004411AC"/>
    <w:rsid w:val="00441278"/>
    <w:rsid w:val="0044146D"/>
    <w:rsid w:val="00441515"/>
    <w:rsid w:val="0044154F"/>
    <w:rsid w:val="004415A1"/>
    <w:rsid w:val="00441B0E"/>
    <w:rsid w:val="00441C59"/>
    <w:rsid w:val="00441C70"/>
    <w:rsid w:val="00441CE3"/>
    <w:rsid w:val="00441E03"/>
    <w:rsid w:val="00441E65"/>
    <w:rsid w:val="00441FAE"/>
    <w:rsid w:val="004420AA"/>
    <w:rsid w:val="00442262"/>
    <w:rsid w:val="00442506"/>
    <w:rsid w:val="004426F0"/>
    <w:rsid w:val="004428A8"/>
    <w:rsid w:val="004428F1"/>
    <w:rsid w:val="00442A49"/>
    <w:rsid w:val="00442C58"/>
    <w:rsid w:val="004430E1"/>
    <w:rsid w:val="00443138"/>
    <w:rsid w:val="00443770"/>
    <w:rsid w:val="00443846"/>
    <w:rsid w:val="004439D5"/>
    <w:rsid w:val="004439DE"/>
    <w:rsid w:val="00443B82"/>
    <w:rsid w:val="00443F06"/>
    <w:rsid w:val="00443FAC"/>
    <w:rsid w:val="00444071"/>
    <w:rsid w:val="004441E7"/>
    <w:rsid w:val="00444213"/>
    <w:rsid w:val="00444334"/>
    <w:rsid w:val="0044437B"/>
    <w:rsid w:val="0044442D"/>
    <w:rsid w:val="00444668"/>
    <w:rsid w:val="00444749"/>
    <w:rsid w:val="00444857"/>
    <w:rsid w:val="00444874"/>
    <w:rsid w:val="00444D9A"/>
    <w:rsid w:val="00445077"/>
    <w:rsid w:val="0044508D"/>
    <w:rsid w:val="004450C7"/>
    <w:rsid w:val="004452ED"/>
    <w:rsid w:val="00445314"/>
    <w:rsid w:val="00445385"/>
    <w:rsid w:val="004453F4"/>
    <w:rsid w:val="00445417"/>
    <w:rsid w:val="00445445"/>
    <w:rsid w:val="00445564"/>
    <w:rsid w:val="00445832"/>
    <w:rsid w:val="00445D8E"/>
    <w:rsid w:val="00445D9D"/>
    <w:rsid w:val="00445E00"/>
    <w:rsid w:val="00445EAD"/>
    <w:rsid w:val="00445F8B"/>
    <w:rsid w:val="00445F98"/>
    <w:rsid w:val="00446374"/>
    <w:rsid w:val="00446403"/>
    <w:rsid w:val="0044654A"/>
    <w:rsid w:val="0044657C"/>
    <w:rsid w:val="0044658C"/>
    <w:rsid w:val="004465BC"/>
    <w:rsid w:val="00446715"/>
    <w:rsid w:val="004468F9"/>
    <w:rsid w:val="00446B3E"/>
    <w:rsid w:val="00446B90"/>
    <w:rsid w:val="00446CA6"/>
    <w:rsid w:val="00446F28"/>
    <w:rsid w:val="00447263"/>
    <w:rsid w:val="00447672"/>
    <w:rsid w:val="004478D5"/>
    <w:rsid w:val="004479AB"/>
    <w:rsid w:val="004479E9"/>
    <w:rsid w:val="00447D60"/>
    <w:rsid w:val="00447ECF"/>
    <w:rsid w:val="00447F0D"/>
    <w:rsid w:val="00447F6D"/>
    <w:rsid w:val="00447F9E"/>
    <w:rsid w:val="00450029"/>
    <w:rsid w:val="0045020D"/>
    <w:rsid w:val="004502A5"/>
    <w:rsid w:val="00450311"/>
    <w:rsid w:val="0045035A"/>
    <w:rsid w:val="00450598"/>
    <w:rsid w:val="004506DF"/>
    <w:rsid w:val="00450725"/>
    <w:rsid w:val="004509B0"/>
    <w:rsid w:val="00450A0A"/>
    <w:rsid w:val="00450B48"/>
    <w:rsid w:val="00450B7A"/>
    <w:rsid w:val="00450C99"/>
    <w:rsid w:val="00450CA1"/>
    <w:rsid w:val="00451074"/>
    <w:rsid w:val="00451078"/>
    <w:rsid w:val="00451278"/>
    <w:rsid w:val="0045128D"/>
    <w:rsid w:val="00451433"/>
    <w:rsid w:val="0045144A"/>
    <w:rsid w:val="004514A7"/>
    <w:rsid w:val="00451535"/>
    <w:rsid w:val="004516C0"/>
    <w:rsid w:val="004517B7"/>
    <w:rsid w:val="00451800"/>
    <w:rsid w:val="004518D3"/>
    <w:rsid w:val="00451903"/>
    <w:rsid w:val="00451B39"/>
    <w:rsid w:val="00451B7C"/>
    <w:rsid w:val="00451BF1"/>
    <w:rsid w:val="00451CF0"/>
    <w:rsid w:val="00451D32"/>
    <w:rsid w:val="00451E8D"/>
    <w:rsid w:val="00451ECA"/>
    <w:rsid w:val="00451F1D"/>
    <w:rsid w:val="004521CE"/>
    <w:rsid w:val="004523A1"/>
    <w:rsid w:val="004524E1"/>
    <w:rsid w:val="004526ED"/>
    <w:rsid w:val="00452733"/>
    <w:rsid w:val="0045283D"/>
    <w:rsid w:val="00452945"/>
    <w:rsid w:val="004529A5"/>
    <w:rsid w:val="00452ACE"/>
    <w:rsid w:val="00452B49"/>
    <w:rsid w:val="00452C1D"/>
    <w:rsid w:val="00452DF8"/>
    <w:rsid w:val="00452EC9"/>
    <w:rsid w:val="00452F8F"/>
    <w:rsid w:val="00452F98"/>
    <w:rsid w:val="0045314A"/>
    <w:rsid w:val="00453235"/>
    <w:rsid w:val="004533EA"/>
    <w:rsid w:val="004534A4"/>
    <w:rsid w:val="00453543"/>
    <w:rsid w:val="004536D1"/>
    <w:rsid w:val="004538EE"/>
    <w:rsid w:val="00453AB1"/>
    <w:rsid w:val="00453C55"/>
    <w:rsid w:val="00453D75"/>
    <w:rsid w:val="004540F0"/>
    <w:rsid w:val="0045412C"/>
    <w:rsid w:val="00454346"/>
    <w:rsid w:val="00454922"/>
    <w:rsid w:val="00454B17"/>
    <w:rsid w:val="00454C73"/>
    <w:rsid w:val="00454E71"/>
    <w:rsid w:val="00454FAB"/>
    <w:rsid w:val="0045516C"/>
    <w:rsid w:val="004552F7"/>
    <w:rsid w:val="00455454"/>
    <w:rsid w:val="004554E3"/>
    <w:rsid w:val="00455586"/>
    <w:rsid w:val="00455674"/>
    <w:rsid w:val="004556BB"/>
    <w:rsid w:val="004556C1"/>
    <w:rsid w:val="0045574B"/>
    <w:rsid w:val="00455D1B"/>
    <w:rsid w:val="00455EE3"/>
    <w:rsid w:val="00455F8B"/>
    <w:rsid w:val="004560CF"/>
    <w:rsid w:val="0045610F"/>
    <w:rsid w:val="00456151"/>
    <w:rsid w:val="004561B9"/>
    <w:rsid w:val="004561C0"/>
    <w:rsid w:val="00456312"/>
    <w:rsid w:val="0045649E"/>
    <w:rsid w:val="0045662D"/>
    <w:rsid w:val="0045683C"/>
    <w:rsid w:val="004569DA"/>
    <w:rsid w:val="00456A63"/>
    <w:rsid w:val="00456ACC"/>
    <w:rsid w:val="00456ACE"/>
    <w:rsid w:val="00456BF7"/>
    <w:rsid w:val="00456D3A"/>
    <w:rsid w:val="00456EE4"/>
    <w:rsid w:val="0045725A"/>
    <w:rsid w:val="004572C4"/>
    <w:rsid w:val="004572E0"/>
    <w:rsid w:val="0045741D"/>
    <w:rsid w:val="0045742D"/>
    <w:rsid w:val="00457589"/>
    <w:rsid w:val="00457764"/>
    <w:rsid w:val="004578A5"/>
    <w:rsid w:val="004579B1"/>
    <w:rsid w:val="00457A25"/>
    <w:rsid w:val="00457B86"/>
    <w:rsid w:val="00457CB5"/>
    <w:rsid w:val="00457DEC"/>
    <w:rsid w:val="00457F43"/>
    <w:rsid w:val="00457F8B"/>
    <w:rsid w:val="00457FFC"/>
    <w:rsid w:val="00460040"/>
    <w:rsid w:val="0046019F"/>
    <w:rsid w:val="004601FE"/>
    <w:rsid w:val="00460306"/>
    <w:rsid w:val="00460319"/>
    <w:rsid w:val="0046054B"/>
    <w:rsid w:val="00460578"/>
    <w:rsid w:val="0046058C"/>
    <w:rsid w:val="004606F3"/>
    <w:rsid w:val="004607B1"/>
    <w:rsid w:val="00460A11"/>
    <w:rsid w:val="00460B14"/>
    <w:rsid w:val="00460D08"/>
    <w:rsid w:val="00460EB3"/>
    <w:rsid w:val="00460F2C"/>
    <w:rsid w:val="00460FE2"/>
    <w:rsid w:val="004612B0"/>
    <w:rsid w:val="004612FB"/>
    <w:rsid w:val="00461302"/>
    <w:rsid w:val="00461402"/>
    <w:rsid w:val="004614A7"/>
    <w:rsid w:val="00461687"/>
    <w:rsid w:val="004616BE"/>
    <w:rsid w:val="004619CC"/>
    <w:rsid w:val="004619D3"/>
    <w:rsid w:val="004619DF"/>
    <w:rsid w:val="00461A46"/>
    <w:rsid w:val="00461BEE"/>
    <w:rsid w:val="00461CFD"/>
    <w:rsid w:val="004620F8"/>
    <w:rsid w:val="004621A9"/>
    <w:rsid w:val="00462272"/>
    <w:rsid w:val="0046228B"/>
    <w:rsid w:val="004623A6"/>
    <w:rsid w:val="0046245D"/>
    <w:rsid w:val="004625EC"/>
    <w:rsid w:val="0046267C"/>
    <w:rsid w:val="00462768"/>
    <w:rsid w:val="004627E2"/>
    <w:rsid w:val="00462938"/>
    <w:rsid w:val="00463015"/>
    <w:rsid w:val="004630B3"/>
    <w:rsid w:val="004631EA"/>
    <w:rsid w:val="00463295"/>
    <w:rsid w:val="0046345A"/>
    <w:rsid w:val="0046352F"/>
    <w:rsid w:val="00463643"/>
    <w:rsid w:val="00463A3E"/>
    <w:rsid w:val="00463AFB"/>
    <w:rsid w:val="00463B7B"/>
    <w:rsid w:val="00463CC8"/>
    <w:rsid w:val="00463DB8"/>
    <w:rsid w:val="00463DD5"/>
    <w:rsid w:val="00463EA3"/>
    <w:rsid w:val="00463F25"/>
    <w:rsid w:val="00464112"/>
    <w:rsid w:val="00464120"/>
    <w:rsid w:val="0046414A"/>
    <w:rsid w:val="00464259"/>
    <w:rsid w:val="00464368"/>
    <w:rsid w:val="004644E4"/>
    <w:rsid w:val="00464682"/>
    <w:rsid w:val="004646C5"/>
    <w:rsid w:val="004648AF"/>
    <w:rsid w:val="00464A1F"/>
    <w:rsid w:val="00464D2C"/>
    <w:rsid w:val="00464FF0"/>
    <w:rsid w:val="00465018"/>
    <w:rsid w:val="004650AF"/>
    <w:rsid w:val="00465118"/>
    <w:rsid w:val="00465177"/>
    <w:rsid w:val="004651C2"/>
    <w:rsid w:val="004651D3"/>
    <w:rsid w:val="00465281"/>
    <w:rsid w:val="00465665"/>
    <w:rsid w:val="00465743"/>
    <w:rsid w:val="004657B8"/>
    <w:rsid w:val="004657E7"/>
    <w:rsid w:val="004659BD"/>
    <w:rsid w:val="00465B2D"/>
    <w:rsid w:val="00465D31"/>
    <w:rsid w:val="0046603E"/>
    <w:rsid w:val="00466184"/>
    <w:rsid w:val="00466260"/>
    <w:rsid w:val="0046627D"/>
    <w:rsid w:val="004663CE"/>
    <w:rsid w:val="00466512"/>
    <w:rsid w:val="0046676B"/>
    <w:rsid w:val="00466794"/>
    <w:rsid w:val="00466859"/>
    <w:rsid w:val="004668FB"/>
    <w:rsid w:val="00466AC8"/>
    <w:rsid w:val="00466CBB"/>
    <w:rsid w:val="00466E40"/>
    <w:rsid w:val="0046701E"/>
    <w:rsid w:val="00467037"/>
    <w:rsid w:val="00467043"/>
    <w:rsid w:val="00467279"/>
    <w:rsid w:val="00467545"/>
    <w:rsid w:val="00467B45"/>
    <w:rsid w:val="00467BEE"/>
    <w:rsid w:val="00467D95"/>
    <w:rsid w:val="00467E54"/>
    <w:rsid w:val="00467FBF"/>
    <w:rsid w:val="00470005"/>
    <w:rsid w:val="0047004A"/>
    <w:rsid w:val="0047014D"/>
    <w:rsid w:val="004702DA"/>
    <w:rsid w:val="00470328"/>
    <w:rsid w:val="0047037B"/>
    <w:rsid w:val="004709E5"/>
    <w:rsid w:val="00470A19"/>
    <w:rsid w:val="00470C83"/>
    <w:rsid w:val="00470CBD"/>
    <w:rsid w:val="00470CFD"/>
    <w:rsid w:val="004710C2"/>
    <w:rsid w:val="004710CB"/>
    <w:rsid w:val="0047116E"/>
    <w:rsid w:val="0047129A"/>
    <w:rsid w:val="0047134E"/>
    <w:rsid w:val="00471381"/>
    <w:rsid w:val="004713A7"/>
    <w:rsid w:val="004713CC"/>
    <w:rsid w:val="0047157D"/>
    <w:rsid w:val="004715B9"/>
    <w:rsid w:val="0047166E"/>
    <w:rsid w:val="00471C05"/>
    <w:rsid w:val="00471C1A"/>
    <w:rsid w:val="00471DAD"/>
    <w:rsid w:val="00471ED2"/>
    <w:rsid w:val="00471FE1"/>
    <w:rsid w:val="004721C5"/>
    <w:rsid w:val="004722EC"/>
    <w:rsid w:val="00472326"/>
    <w:rsid w:val="004723C7"/>
    <w:rsid w:val="004723FC"/>
    <w:rsid w:val="0047262B"/>
    <w:rsid w:val="00472769"/>
    <w:rsid w:val="004727F8"/>
    <w:rsid w:val="00472D31"/>
    <w:rsid w:val="00472D60"/>
    <w:rsid w:val="00472DEB"/>
    <w:rsid w:val="00472F9D"/>
    <w:rsid w:val="004730EA"/>
    <w:rsid w:val="00473227"/>
    <w:rsid w:val="00473279"/>
    <w:rsid w:val="004732A4"/>
    <w:rsid w:val="0047337B"/>
    <w:rsid w:val="00473424"/>
    <w:rsid w:val="004735D7"/>
    <w:rsid w:val="00473698"/>
    <w:rsid w:val="004736CF"/>
    <w:rsid w:val="004737BC"/>
    <w:rsid w:val="004739FF"/>
    <w:rsid w:val="00473A58"/>
    <w:rsid w:val="00473B0C"/>
    <w:rsid w:val="00473BEC"/>
    <w:rsid w:val="00473E0D"/>
    <w:rsid w:val="00474071"/>
    <w:rsid w:val="0047415D"/>
    <w:rsid w:val="004741CE"/>
    <w:rsid w:val="0047421F"/>
    <w:rsid w:val="004742C4"/>
    <w:rsid w:val="0047435E"/>
    <w:rsid w:val="004745E1"/>
    <w:rsid w:val="0047463D"/>
    <w:rsid w:val="004746BF"/>
    <w:rsid w:val="00474879"/>
    <w:rsid w:val="004749BD"/>
    <w:rsid w:val="00474A56"/>
    <w:rsid w:val="00474B95"/>
    <w:rsid w:val="00474EBA"/>
    <w:rsid w:val="00474EBB"/>
    <w:rsid w:val="004750CB"/>
    <w:rsid w:val="0047523E"/>
    <w:rsid w:val="00475457"/>
    <w:rsid w:val="004756A1"/>
    <w:rsid w:val="00475770"/>
    <w:rsid w:val="0047585B"/>
    <w:rsid w:val="00475934"/>
    <w:rsid w:val="00475B1D"/>
    <w:rsid w:val="00475B62"/>
    <w:rsid w:val="00475BBF"/>
    <w:rsid w:val="00475C11"/>
    <w:rsid w:val="00475DBE"/>
    <w:rsid w:val="0047632A"/>
    <w:rsid w:val="00476760"/>
    <w:rsid w:val="004767FD"/>
    <w:rsid w:val="00476897"/>
    <w:rsid w:val="00476ABA"/>
    <w:rsid w:val="00476C18"/>
    <w:rsid w:val="00476C8D"/>
    <w:rsid w:val="00476CF2"/>
    <w:rsid w:val="00476D02"/>
    <w:rsid w:val="004771C3"/>
    <w:rsid w:val="0047754B"/>
    <w:rsid w:val="004775ED"/>
    <w:rsid w:val="004778C9"/>
    <w:rsid w:val="004779F3"/>
    <w:rsid w:val="00477A10"/>
    <w:rsid w:val="00477A6E"/>
    <w:rsid w:val="00477AFE"/>
    <w:rsid w:val="00477BAC"/>
    <w:rsid w:val="00477BB3"/>
    <w:rsid w:val="00477BD1"/>
    <w:rsid w:val="00477E2D"/>
    <w:rsid w:val="00477FEC"/>
    <w:rsid w:val="004800B1"/>
    <w:rsid w:val="00480375"/>
    <w:rsid w:val="0048046E"/>
    <w:rsid w:val="004805E7"/>
    <w:rsid w:val="0048069A"/>
    <w:rsid w:val="004806A3"/>
    <w:rsid w:val="00480999"/>
    <w:rsid w:val="00480A3D"/>
    <w:rsid w:val="00480C20"/>
    <w:rsid w:val="00480C7E"/>
    <w:rsid w:val="00480C85"/>
    <w:rsid w:val="004813D7"/>
    <w:rsid w:val="0048159B"/>
    <w:rsid w:val="004816A9"/>
    <w:rsid w:val="00481747"/>
    <w:rsid w:val="004817FB"/>
    <w:rsid w:val="00481945"/>
    <w:rsid w:val="004819F1"/>
    <w:rsid w:val="00481D58"/>
    <w:rsid w:val="00481F3C"/>
    <w:rsid w:val="00481F4A"/>
    <w:rsid w:val="00481FDE"/>
    <w:rsid w:val="00481FF3"/>
    <w:rsid w:val="004824AF"/>
    <w:rsid w:val="004826AD"/>
    <w:rsid w:val="004826ED"/>
    <w:rsid w:val="00482868"/>
    <w:rsid w:val="00482C08"/>
    <w:rsid w:val="00482CE5"/>
    <w:rsid w:val="00482E8A"/>
    <w:rsid w:val="004830CC"/>
    <w:rsid w:val="00483118"/>
    <w:rsid w:val="0048319B"/>
    <w:rsid w:val="0048330E"/>
    <w:rsid w:val="0048332B"/>
    <w:rsid w:val="00483418"/>
    <w:rsid w:val="0048370D"/>
    <w:rsid w:val="004837C0"/>
    <w:rsid w:val="00483928"/>
    <w:rsid w:val="004839FF"/>
    <w:rsid w:val="00483D06"/>
    <w:rsid w:val="00483D74"/>
    <w:rsid w:val="004840DA"/>
    <w:rsid w:val="00484217"/>
    <w:rsid w:val="00484666"/>
    <w:rsid w:val="004846E7"/>
    <w:rsid w:val="0048479E"/>
    <w:rsid w:val="00484B4A"/>
    <w:rsid w:val="00484DB5"/>
    <w:rsid w:val="00484E29"/>
    <w:rsid w:val="00484FA0"/>
    <w:rsid w:val="00484FD0"/>
    <w:rsid w:val="004852C2"/>
    <w:rsid w:val="004852CC"/>
    <w:rsid w:val="004853A3"/>
    <w:rsid w:val="00485688"/>
    <w:rsid w:val="0048571E"/>
    <w:rsid w:val="0048581D"/>
    <w:rsid w:val="0048589A"/>
    <w:rsid w:val="004858BF"/>
    <w:rsid w:val="00485B61"/>
    <w:rsid w:val="00485EC7"/>
    <w:rsid w:val="00485FD8"/>
    <w:rsid w:val="00485FF8"/>
    <w:rsid w:val="00486057"/>
    <w:rsid w:val="004860FE"/>
    <w:rsid w:val="00486178"/>
    <w:rsid w:val="00486209"/>
    <w:rsid w:val="004864EC"/>
    <w:rsid w:val="004866C8"/>
    <w:rsid w:val="0048693A"/>
    <w:rsid w:val="00486A3E"/>
    <w:rsid w:val="00486D46"/>
    <w:rsid w:val="00486DF2"/>
    <w:rsid w:val="0048718D"/>
    <w:rsid w:val="004877F0"/>
    <w:rsid w:val="00487BA7"/>
    <w:rsid w:val="00487C6E"/>
    <w:rsid w:val="00487CDE"/>
    <w:rsid w:val="00487D86"/>
    <w:rsid w:val="00487D8C"/>
    <w:rsid w:val="00487E6E"/>
    <w:rsid w:val="00487F13"/>
    <w:rsid w:val="0049014C"/>
    <w:rsid w:val="00490309"/>
    <w:rsid w:val="004907F9"/>
    <w:rsid w:val="00490899"/>
    <w:rsid w:val="004908B2"/>
    <w:rsid w:val="00490EC3"/>
    <w:rsid w:val="00490FC6"/>
    <w:rsid w:val="00490FCF"/>
    <w:rsid w:val="00491460"/>
    <w:rsid w:val="004916F7"/>
    <w:rsid w:val="004918CD"/>
    <w:rsid w:val="00491A0E"/>
    <w:rsid w:val="00491A8D"/>
    <w:rsid w:val="00491A8F"/>
    <w:rsid w:val="00491BF1"/>
    <w:rsid w:val="00491C71"/>
    <w:rsid w:val="00491E51"/>
    <w:rsid w:val="00491E78"/>
    <w:rsid w:val="00492047"/>
    <w:rsid w:val="00492072"/>
    <w:rsid w:val="004920DE"/>
    <w:rsid w:val="0049291E"/>
    <w:rsid w:val="004929F2"/>
    <w:rsid w:val="00492B1B"/>
    <w:rsid w:val="00492C57"/>
    <w:rsid w:val="00492DCA"/>
    <w:rsid w:val="004931C5"/>
    <w:rsid w:val="004935D8"/>
    <w:rsid w:val="00493698"/>
    <w:rsid w:val="00493837"/>
    <w:rsid w:val="00493AE9"/>
    <w:rsid w:val="00493BB7"/>
    <w:rsid w:val="00493CD6"/>
    <w:rsid w:val="00493D2E"/>
    <w:rsid w:val="00493FB4"/>
    <w:rsid w:val="00494002"/>
    <w:rsid w:val="004943F4"/>
    <w:rsid w:val="00494456"/>
    <w:rsid w:val="00494474"/>
    <w:rsid w:val="004944D3"/>
    <w:rsid w:val="0049469E"/>
    <w:rsid w:val="0049485B"/>
    <w:rsid w:val="00494D0C"/>
    <w:rsid w:val="004950EE"/>
    <w:rsid w:val="0049520C"/>
    <w:rsid w:val="00495244"/>
    <w:rsid w:val="00495293"/>
    <w:rsid w:val="004954DC"/>
    <w:rsid w:val="00495625"/>
    <w:rsid w:val="0049573B"/>
    <w:rsid w:val="004958E5"/>
    <w:rsid w:val="004959B5"/>
    <w:rsid w:val="00496232"/>
    <w:rsid w:val="00496456"/>
    <w:rsid w:val="00496561"/>
    <w:rsid w:val="0049657E"/>
    <w:rsid w:val="004965FC"/>
    <w:rsid w:val="00496A17"/>
    <w:rsid w:val="00496BBF"/>
    <w:rsid w:val="00496CE3"/>
    <w:rsid w:val="00496CF0"/>
    <w:rsid w:val="00496D64"/>
    <w:rsid w:val="00496E96"/>
    <w:rsid w:val="004970D9"/>
    <w:rsid w:val="00497190"/>
    <w:rsid w:val="004971A4"/>
    <w:rsid w:val="004973A3"/>
    <w:rsid w:val="004973D9"/>
    <w:rsid w:val="00497636"/>
    <w:rsid w:val="004976DF"/>
    <w:rsid w:val="00497808"/>
    <w:rsid w:val="00497884"/>
    <w:rsid w:val="00497975"/>
    <w:rsid w:val="004979AE"/>
    <w:rsid w:val="004979FD"/>
    <w:rsid w:val="00497A8C"/>
    <w:rsid w:val="00497AED"/>
    <w:rsid w:val="00497EC5"/>
    <w:rsid w:val="00497F86"/>
    <w:rsid w:val="004A0125"/>
    <w:rsid w:val="004A0264"/>
    <w:rsid w:val="004A031F"/>
    <w:rsid w:val="004A0611"/>
    <w:rsid w:val="004A082C"/>
    <w:rsid w:val="004A0BAB"/>
    <w:rsid w:val="004A1125"/>
    <w:rsid w:val="004A12DC"/>
    <w:rsid w:val="004A1466"/>
    <w:rsid w:val="004A158E"/>
    <w:rsid w:val="004A15EF"/>
    <w:rsid w:val="004A1776"/>
    <w:rsid w:val="004A185C"/>
    <w:rsid w:val="004A1A36"/>
    <w:rsid w:val="004A1AC6"/>
    <w:rsid w:val="004A1ADF"/>
    <w:rsid w:val="004A1C5E"/>
    <w:rsid w:val="004A1D04"/>
    <w:rsid w:val="004A1DFE"/>
    <w:rsid w:val="004A1E2C"/>
    <w:rsid w:val="004A2006"/>
    <w:rsid w:val="004A211B"/>
    <w:rsid w:val="004A22AF"/>
    <w:rsid w:val="004A23F4"/>
    <w:rsid w:val="004A2514"/>
    <w:rsid w:val="004A25E8"/>
    <w:rsid w:val="004A27EF"/>
    <w:rsid w:val="004A28E9"/>
    <w:rsid w:val="004A2950"/>
    <w:rsid w:val="004A2A09"/>
    <w:rsid w:val="004A328E"/>
    <w:rsid w:val="004A33FF"/>
    <w:rsid w:val="004A3424"/>
    <w:rsid w:val="004A3580"/>
    <w:rsid w:val="004A3594"/>
    <w:rsid w:val="004A3676"/>
    <w:rsid w:val="004A3BDE"/>
    <w:rsid w:val="004A3DFC"/>
    <w:rsid w:val="004A3F43"/>
    <w:rsid w:val="004A3FBF"/>
    <w:rsid w:val="004A41CA"/>
    <w:rsid w:val="004A41E0"/>
    <w:rsid w:val="004A42A9"/>
    <w:rsid w:val="004A4465"/>
    <w:rsid w:val="004A460F"/>
    <w:rsid w:val="004A4858"/>
    <w:rsid w:val="004A4B97"/>
    <w:rsid w:val="004A4C2C"/>
    <w:rsid w:val="004A4CAC"/>
    <w:rsid w:val="004A4CCF"/>
    <w:rsid w:val="004A4D12"/>
    <w:rsid w:val="004A4D6C"/>
    <w:rsid w:val="004A4EC1"/>
    <w:rsid w:val="004A4EE8"/>
    <w:rsid w:val="004A4F04"/>
    <w:rsid w:val="004A5010"/>
    <w:rsid w:val="004A5021"/>
    <w:rsid w:val="004A509F"/>
    <w:rsid w:val="004A5113"/>
    <w:rsid w:val="004A524E"/>
    <w:rsid w:val="004A5369"/>
    <w:rsid w:val="004A5426"/>
    <w:rsid w:val="004A54E3"/>
    <w:rsid w:val="004A5587"/>
    <w:rsid w:val="004A564C"/>
    <w:rsid w:val="004A56D1"/>
    <w:rsid w:val="004A56DB"/>
    <w:rsid w:val="004A56ED"/>
    <w:rsid w:val="004A5776"/>
    <w:rsid w:val="004A5CCF"/>
    <w:rsid w:val="004A5D62"/>
    <w:rsid w:val="004A627E"/>
    <w:rsid w:val="004A635B"/>
    <w:rsid w:val="004A63D0"/>
    <w:rsid w:val="004A6438"/>
    <w:rsid w:val="004A646E"/>
    <w:rsid w:val="004A665D"/>
    <w:rsid w:val="004A68BE"/>
    <w:rsid w:val="004A6908"/>
    <w:rsid w:val="004A6B01"/>
    <w:rsid w:val="004A6BB5"/>
    <w:rsid w:val="004A6D1C"/>
    <w:rsid w:val="004A6E48"/>
    <w:rsid w:val="004A6F37"/>
    <w:rsid w:val="004A715E"/>
    <w:rsid w:val="004A734B"/>
    <w:rsid w:val="004A73C1"/>
    <w:rsid w:val="004A74BF"/>
    <w:rsid w:val="004A74EE"/>
    <w:rsid w:val="004A77BB"/>
    <w:rsid w:val="004A7CEE"/>
    <w:rsid w:val="004A7D3E"/>
    <w:rsid w:val="004A7ED6"/>
    <w:rsid w:val="004A7F64"/>
    <w:rsid w:val="004A7F76"/>
    <w:rsid w:val="004B040F"/>
    <w:rsid w:val="004B0414"/>
    <w:rsid w:val="004B041D"/>
    <w:rsid w:val="004B04CB"/>
    <w:rsid w:val="004B0704"/>
    <w:rsid w:val="004B080E"/>
    <w:rsid w:val="004B097B"/>
    <w:rsid w:val="004B09BC"/>
    <w:rsid w:val="004B0A96"/>
    <w:rsid w:val="004B0AD1"/>
    <w:rsid w:val="004B0BE7"/>
    <w:rsid w:val="004B0C61"/>
    <w:rsid w:val="004B0C73"/>
    <w:rsid w:val="004B0D7E"/>
    <w:rsid w:val="004B0DE5"/>
    <w:rsid w:val="004B0E85"/>
    <w:rsid w:val="004B0FD0"/>
    <w:rsid w:val="004B1028"/>
    <w:rsid w:val="004B116D"/>
    <w:rsid w:val="004B11BF"/>
    <w:rsid w:val="004B128A"/>
    <w:rsid w:val="004B12C3"/>
    <w:rsid w:val="004B14EA"/>
    <w:rsid w:val="004B1574"/>
    <w:rsid w:val="004B17A9"/>
    <w:rsid w:val="004B18DF"/>
    <w:rsid w:val="004B19A1"/>
    <w:rsid w:val="004B1A12"/>
    <w:rsid w:val="004B1A94"/>
    <w:rsid w:val="004B1DD2"/>
    <w:rsid w:val="004B1FE3"/>
    <w:rsid w:val="004B2191"/>
    <w:rsid w:val="004B2225"/>
    <w:rsid w:val="004B2381"/>
    <w:rsid w:val="004B284F"/>
    <w:rsid w:val="004B2906"/>
    <w:rsid w:val="004B29C7"/>
    <w:rsid w:val="004B2AA9"/>
    <w:rsid w:val="004B2C4B"/>
    <w:rsid w:val="004B2E69"/>
    <w:rsid w:val="004B307D"/>
    <w:rsid w:val="004B3092"/>
    <w:rsid w:val="004B30A4"/>
    <w:rsid w:val="004B30CD"/>
    <w:rsid w:val="004B3119"/>
    <w:rsid w:val="004B3160"/>
    <w:rsid w:val="004B356C"/>
    <w:rsid w:val="004B3634"/>
    <w:rsid w:val="004B3B93"/>
    <w:rsid w:val="004B3F65"/>
    <w:rsid w:val="004B40A7"/>
    <w:rsid w:val="004B4109"/>
    <w:rsid w:val="004B4208"/>
    <w:rsid w:val="004B425A"/>
    <w:rsid w:val="004B441D"/>
    <w:rsid w:val="004B446D"/>
    <w:rsid w:val="004B45AF"/>
    <w:rsid w:val="004B48C4"/>
    <w:rsid w:val="004B4943"/>
    <w:rsid w:val="004B4B50"/>
    <w:rsid w:val="004B4B59"/>
    <w:rsid w:val="004B4C75"/>
    <w:rsid w:val="004B4FB7"/>
    <w:rsid w:val="004B514A"/>
    <w:rsid w:val="004B5157"/>
    <w:rsid w:val="004B5615"/>
    <w:rsid w:val="004B569F"/>
    <w:rsid w:val="004B56FB"/>
    <w:rsid w:val="004B58B5"/>
    <w:rsid w:val="004B5955"/>
    <w:rsid w:val="004B59FE"/>
    <w:rsid w:val="004B5AB1"/>
    <w:rsid w:val="004B5ACE"/>
    <w:rsid w:val="004B5B66"/>
    <w:rsid w:val="004B5EEE"/>
    <w:rsid w:val="004B5FF2"/>
    <w:rsid w:val="004B6106"/>
    <w:rsid w:val="004B6285"/>
    <w:rsid w:val="004B6318"/>
    <w:rsid w:val="004B66C7"/>
    <w:rsid w:val="004B6705"/>
    <w:rsid w:val="004B6726"/>
    <w:rsid w:val="004B6760"/>
    <w:rsid w:val="004B6815"/>
    <w:rsid w:val="004B681D"/>
    <w:rsid w:val="004B6948"/>
    <w:rsid w:val="004B69CD"/>
    <w:rsid w:val="004B6A14"/>
    <w:rsid w:val="004B6A28"/>
    <w:rsid w:val="004B6BA8"/>
    <w:rsid w:val="004B6E4F"/>
    <w:rsid w:val="004B6E60"/>
    <w:rsid w:val="004B6E7A"/>
    <w:rsid w:val="004B6F6B"/>
    <w:rsid w:val="004B7187"/>
    <w:rsid w:val="004B73A5"/>
    <w:rsid w:val="004B7551"/>
    <w:rsid w:val="004B75E2"/>
    <w:rsid w:val="004B79B4"/>
    <w:rsid w:val="004B7AC2"/>
    <w:rsid w:val="004B7C73"/>
    <w:rsid w:val="004B7D8D"/>
    <w:rsid w:val="004C00F5"/>
    <w:rsid w:val="004C01DD"/>
    <w:rsid w:val="004C0532"/>
    <w:rsid w:val="004C05B6"/>
    <w:rsid w:val="004C06F0"/>
    <w:rsid w:val="004C0879"/>
    <w:rsid w:val="004C0B5D"/>
    <w:rsid w:val="004C0B8F"/>
    <w:rsid w:val="004C0E30"/>
    <w:rsid w:val="004C0F1D"/>
    <w:rsid w:val="004C0F3F"/>
    <w:rsid w:val="004C0F8A"/>
    <w:rsid w:val="004C11A9"/>
    <w:rsid w:val="004C12CE"/>
    <w:rsid w:val="004C12FD"/>
    <w:rsid w:val="004C1324"/>
    <w:rsid w:val="004C13B8"/>
    <w:rsid w:val="004C13BE"/>
    <w:rsid w:val="004C1587"/>
    <w:rsid w:val="004C16C3"/>
    <w:rsid w:val="004C1A21"/>
    <w:rsid w:val="004C1B46"/>
    <w:rsid w:val="004C1C3E"/>
    <w:rsid w:val="004C1C50"/>
    <w:rsid w:val="004C1D8D"/>
    <w:rsid w:val="004C1FB7"/>
    <w:rsid w:val="004C2007"/>
    <w:rsid w:val="004C2090"/>
    <w:rsid w:val="004C2156"/>
    <w:rsid w:val="004C2213"/>
    <w:rsid w:val="004C22E0"/>
    <w:rsid w:val="004C238C"/>
    <w:rsid w:val="004C268C"/>
    <w:rsid w:val="004C2735"/>
    <w:rsid w:val="004C27C1"/>
    <w:rsid w:val="004C2951"/>
    <w:rsid w:val="004C2A5E"/>
    <w:rsid w:val="004C2CAC"/>
    <w:rsid w:val="004C3041"/>
    <w:rsid w:val="004C3184"/>
    <w:rsid w:val="004C31B1"/>
    <w:rsid w:val="004C3283"/>
    <w:rsid w:val="004C335F"/>
    <w:rsid w:val="004C336F"/>
    <w:rsid w:val="004C33B8"/>
    <w:rsid w:val="004C33BB"/>
    <w:rsid w:val="004C353C"/>
    <w:rsid w:val="004C3844"/>
    <w:rsid w:val="004C3850"/>
    <w:rsid w:val="004C3892"/>
    <w:rsid w:val="004C391F"/>
    <w:rsid w:val="004C394B"/>
    <w:rsid w:val="004C3B5B"/>
    <w:rsid w:val="004C3C62"/>
    <w:rsid w:val="004C4157"/>
    <w:rsid w:val="004C427B"/>
    <w:rsid w:val="004C4353"/>
    <w:rsid w:val="004C4390"/>
    <w:rsid w:val="004C457C"/>
    <w:rsid w:val="004C457E"/>
    <w:rsid w:val="004C47D1"/>
    <w:rsid w:val="004C4A0B"/>
    <w:rsid w:val="004C4B0C"/>
    <w:rsid w:val="004C4C8C"/>
    <w:rsid w:val="004C4EA7"/>
    <w:rsid w:val="004C50B0"/>
    <w:rsid w:val="004C5371"/>
    <w:rsid w:val="004C5383"/>
    <w:rsid w:val="004C53D7"/>
    <w:rsid w:val="004C54D3"/>
    <w:rsid w:val="004C55C7"/>
    <w:rsid w:val="004C56CF"/>
    <w:rsid w:val="004C56E4"/>
    <w:rsid w:val="004C58C2"/>
    <w:rsid w:val="004C58C3"/>
    <w:rsid w:val="004C5925"/>
    <w:rsid w:val="004C5A6A"/>
    <w:rsid w:val="004C5AAF"/>
    <w:rsid w:val="004C5BFD"/>
    <w:rsid w:val="004C5C51"/>
    <w:rsid w:val="004C5FA2"/>
    <w:rsid w:val="004C6330"/>
    <w:rsid w:val="004C636E"/>
    <w:rsid w:val="004C6394"/>
    <w:rsid w:val="004C670A"/>
    <w:rsid w:val="004C672B"/>
    <w:rsid w:val="004C675F"/>
    <w:rsid w:val="004C698A"/>
    <w:rsid w:val="004C6999"/>
    <w:rsid w:val="004C6BD6"/>
    <w:rsid w:val="004C6C62"/>
    <w:rsid w:val="004C6D2B"/>
    <w:rsid w:val="004C6D2D"/>
    <w:rsid w:val="004C6EAF"/>
    <w:rsid w:val="004C6FA8"/>
    <w:rsid w:val="004C6FCE"/>
    <w:rsid w:val="004C7306"/>
    <w:rsid w:val="004C73A6"/>
    <w:rsid w:val="004C7461"/>
    <w:rsid w:val="004C7519"/>
    <w:rsid w:val="004C7623"/>
    <w:rsid w:val="004C7759"/>
    <w:rsid w:val="004C77FB"/>
    <w:rsid w:val="004C786A"/>
    <w:rsid w:val="004C7999"/>
    <w:rsid w:val="004C7AE4"/>
    <w:rsid w:val="004C7B6E"/>
    <w:rsid w:val="004C7C89"/>
    <w:rsid w:val="004C7CD4"/>
    <w:rsid w:val="004C7E89"/>
    <w:rsid w:val="004C7F31"/>
    <w:rsid w:val="004C7FD0"/>
    <w:rsid w:val="004C7FF8"/>
    <w:rsid w:val="004D0057"/>
    <w:rsid w:val="004D0205"/>
    <w:rsid w:val="004D026E"/>
    <w:rsid w:val="004D02E7"/>
    <w:rsid w:val="004D03C0"/>
    <w:rsid w:val="004D03C3"/>
    <w:rsid w:val="004D04CD"/>
    <w:rsid w:val="004D069A"/>
    <w:rsid w:val="004D06C3"/>
    <w:rsid w:val="004D07D2"/>
    <w:rsid w:val="004D0962"/>
    <w:rsid w:val="004D0B34"/>
    <w:rsid w:val="004D0C8C"/>
    <w:rsid w:val="004D0CC3"/>
    <w:rsid w:val="004D0DC1"/>
    <w:rsid w:val="004D0E9C"/>
    <w:rsid w:val="004D0F37"/>
    <w:rsid w:val="004D16DF"/>
    <w:rsid w:val="004D1919"/>
    <w:rsid w:val="004D195D"/>
    <w:rsid w:val="004D1B99"/>
    <w:rsid w:val="004D1BC5"/>
    <w:rsid w:val="004D1C30"/>
    <w:rsid w:val="004D1E2B"/>
    <w:rsid w:val="004D1E44"/>
    <w:rsid w:val="004D227E"/>
    <w:rsid w:val="004D22AD"/>
    <w:rsid w:val="004D255E"/>
    <w:rsid w:val="004D26E4"/>
    <w:rsid w:val="004D27EE"/>
    <w:rsid w:val="004D2A1C"/>
    <w:rsid w:val="004D2C1E"/>
    <w:rsid w:val="004D2D85"/>
    <w:rsid w:val="004D300F"/>
    <w:rsid w:val="004D3214"/>
    <w:rsid w:val="004D3226"/>
    <w:rsid w:val="004D349C"/>
    <w:rsid w:val="004D34BF"/>
    <w:rsid w:val="004D3666"/>
    <w:rsid w:val="004D3910"/>
    <w:rsid w:val="004D3924"/>
    <w:rsid w:val="004D3C4A"/>
    <w:rsid w:val="004D3DBB"/>
    <w:rsid w:val="004D41F1"/>
    <w:rsid w:val="004D4341"/>
    <w:rsid w:val="004D44FA"/>
    <w:rsid w:val="004D48F4"/>
    <w:rsid w:val="004D4A19"/>
    <w:rsid w:val="004D4AF9"/>
    <w:rsid w:val="004D4C59"/>
    <w:rsid w:val="004D4D56"/>
    <w:rsid w:val="004D4D73"/>
    <w:rsid w:val="004D4FDA"/>
    <w:rsid w:val="004D5086"/>
    <w:rsid w:val="004D50AC"/>
    <w:rsid w:val="004D50CB"/>
    <w:rsid w:val="004D5166"/>
    <w:rsid w:val="004D5199"/>
    <w:rsid w:val="004D522B"/>
    <w:rsid w:val="004D5273"/>
    <w:rsid w:val="004D527A"/>
    <w:rsid w:val="004D5316"/>
    <w:rsid w:val="004D54D1"/>
    <w:rsid w:val="004D564A"/>
    <w:rsid w:val="004D56D4"/>
    <w:rsid w:val="004D56F7"/>
    <w:rsid w:val="004D58EC"/>
    <w:rsid w:val="004D5B34"/>
    <w:rsid w:val="004D5C6E"/>
    <w:rsid w:val="004D5CF3"/>
    <w:rsid w:val="004D5D0C"/>
    <w:rsid w:val="004D5EB6"/>
    <w:rsid w:val="004D5FEA"/>
    <w:rsid w:val="004D601B"/>
    <w:rsid w:val="004D60DC"/>
    <w:rsid w:val="004D619F"/>
    <w:rsid w:val="004D6247"/>
    <w:rsid w:val="004D632B"/>
    <w:rsid w:val="004D6386"/>
    <w:rsid w:val="004D64F3"/>
    <w:rsid w:val="004D67D6"/>
    <w:rsid w:val="004D68CA"/>
    <w:rsid w:val="004D694B"/>
    <w:rsid w:val="004D6BBA"/>
    <w:rsid w:val="004D6BCF"/>
    <w:rsid w:val="004D7170"/>
    <w:rsid w:val="004D755B"/>
    <w:rsid w:val="004D7619"/>
    <w:rsid w:val="004D77B7"/>
    <w:rsid w:val="004D782F"/>
    <w:rsid w:val="004D78D8"/>
    <w:rsid w:val="004D78F9"/>
    <w:rsid w:val="004D795C"/>
    <w:rsid w:val="004D7A12"/>
    <w:rsid w:val="004D7A9A"/>
    <w:rsid w:val="004D7ACC"/>
    <w:rsid w:val="004E0257"/>
    <w:rsid w:val="004E03FD"/>
    <w:rsid w:val="004E0410"/>
    <w:rsid w:val="004E0422"/>
    <w:rsid w:val="004E0676"/>
    <w:rsid w:val="004E0807"/>
    <w:rsid w:val="004E0F27"/>
    <w:rsid w:val="004E10E3"/>
    <w:rsid w:val="004E1145"/>
    <w:rsid w:val="004E11BE"/>
    <w:rsid w:val="004E1302"/>
    <w:rsid w:val="004E1533"/>
    <w:rsid w:val="004E15CB"/>
    <w:rsid w:val="004E18AE"/>
    <w:rsid w:val="004E1910"/>
    <w:rsid w:val="004E19F4"/>
    <w:rsid w:val="004E1B2F"/>
    <w:rsid w:val="004E1B69"/>
    <w:rsid w:val="004E1B71"/>
    <w:rsid w:val="004E1D42"/>
    <w:rsid w:val="004E1D73"/>
    <w:rsid w:val="004E1F48"/>
    <w:rsid w:val="004E2149"/>
    <w:rsid w:val="004E21E5"/>
    <w:rsid w:val="004E2353"/>
    <w:rsid w:val="004E2356"/>
    <w:rsid w:val="004E24EB"/>
    <w:rsid w:val="004E24F7"/>
    <w:rsid w:val="004E267C"/>
    <w:rsid w:val="004E28FF"/>
    <w:rsid w:val="004E2A26"/>
    <w:rsid w:val="004E2AA7"/>
    <w:rsid w:val="004E2AC2"/>
    <w:rsid w:val="004E2B6B"/>
    <w:rsid w:val="004E2BE5"/>
    <w:rsid w:val="004E2BEA"/>
    <w:rsid w:val="004E2C18"/>
    <w:rsid w:val="004E2CB3"/>
    <w:rsid w:val="004E2DAB"/>
    <w:rsid w:val="004E2DCA"/>
    <w:rsid w:val="004E2E23"/>
    <w:rsid w:val="004E30A0"/>
    <w:rsid w:val="004E3104"/>
    <w:rsid w:val="004E31FF"/>
    <w:rsid w:val="004E3358"/>
    <w:rsid w:val="004E3379"/>
    <w:rsid w:val="004E3417"/>
    <w:rsid w:val="004E3448"/>
    <w:rsid w:val="004E36C8"/>
    <w:rsid w:val="004E3758"/>
    <w:rsid w:val="004E3831"/>
    <w:rsid w:val="004E3882"/>
    <w:rsid w:val="004E3942"/>
    <w:rsid w:val="004E3A29"/>
    <w:rsid w:val="004E3A36"/>
    <w:rsid w:val="004E3B1D"/>
    <w:rsid w:val="004E3E6C"/>
    <w:rsid w:val="004E4036"/>
    <w:rsid w:val="004E4063"/>
    <w:rsid w:val="004E4222"/>
    <w:rsid w:val="004E4226"/>
    <w:rsid w:val="004E4452"/>
    <w:rsid w:val="004E4859"/>
    <w:rsid w:val="004E4918"/>
    <w:rsid w:val="004E49F9"/>
    <w:rsid w:val="004E4A04"/>
    <w:rsid w:val="004E4A62"/>
    <w:rsid w:val="004E4B19"/>
    <w:rsid w:val="004E4BA0"/>
    <w:rsid w:val="004E4CAE"/>
    <w:rsid w:val="004E4D83"/>
    <w:rsid w:val="004E4D9F"/>
    <w:rsid w:val="004E4DB1"/>
    <w:rsid w:val="004E4E7A"/>
    <w:rsid w:val="004E5072"/>
    <w:rsid w:val="004E518D"/>
    <w:rsid w:val="004E53AB"/>
    <w:rsid w:val="004E5442"/>
    <w:rsid w:val="004E548E"/>
    <w:rsid w:val="004E5563"/>
    <w:rsid w:val="004E56A5"/>
    <w:rsid w:val="004E577C"/>
    <w:rsid w:val="004E57F2"/>
    <w:rsid w:val="004E59C8"/>
    <w:rsid w:val="004E5A75"/>
    <w:rsid w:val="004E5AC2"/>
    <w:rsid w:val="004E5B7C"/>
    <w:rsid w:val="004E5BEC"/>
    <w:rsid w:val="004E5D44"/>
    <w:rsid w:val="004E6233"/>
    <w:rsid w:val="004E634A"/>
    <w:rsid w:val="004E6434"/>
    <w:rsid w:val="004E661E"/>
    <w:rsid w:val="004E674F"/>
    <w:rsid w:val="004E6761"/>
    <w:rsid w:val="004E69AD"/>
    <w:rsid w:val="004E6C78"/>
    <w:rsid w:val="004E6D18"/>
    <w:rsid w:val="004E6E48"/>
    <w:rsid w:val="004E6EE8"/>
    <w:rsid w:val="004E6F27"/>
    <w:rsid w:val="004E6FE3"/>
    <w:rsid w:val="004E7473"/>
    <w:rsid w:val="004E75C5"/>
    <w:rsid w:val="004E76B6"/>
    <w:rsid w:val="004E77F6"/>
    <w:rsid w:val="004E7AA7"/>
    <w:rsid w:val="004E7B80"/>
    <w:rsid w:val="004E7CBC"/>
    <w:rsid w:val="004E7E76"/>
    <w:rsid w:val="004F033B"/>
    <w:rsid w:val="004F0414"/>
    <w:rsid w:val="004F0589"/>
    <w:rsid w:val="004F05C8"/>
    <w:rsid w:val="004F08BC"/>
    <w:rsid w:val="004F0C9A"/>
    <w:rsid w:val="004F0CD7"/>
    <w:rsid w:val="004F0DF1"/>
    <w:rsid w:val="004F0EBA"/>
    <w:rsid w:val="004F1337"/>
    <w:rsid w:val="004F13F0"/>
    <w:rsid w:val="004F14C9"/>
    <w:rsid w:val="004F15B0"/>
    <w:rsid w:val="004F1639"/>
    <w:rsid w:val="004F19CF"/>
    <w:rsid w:val="004F1A3C"/>
    <w:rsid w:val="004F1ACE"/>
    <w:rsid w:val="004F1BE8"/>
    <w:rsid w:val="004F1DA3"/>
    <w:rsid w:val="004F1E21"/>
    <w:rsid w:val="004F2129"/>
    <w:rsid w:val="004F2224"/>
    <w:rsid w:val="004F22C2"/>
    <w:rsid w:val="004F2592"/>
    <w:rsid w:val="004F2631"/>
    <w:rsid w:val="004F26D9"/>
    <w:rsid w:val="004F2957"/>
    <w:rsid w:val="004F2A5D"/>
    <w:rsid w:val="004F2B4D"/>
    <w:rsid w:val="004F30C7"/>
    <w:rsid w:val="004F3173"/>
    <w:rsid w:val="004F32EA"/>
    <w:rsid w:val="004F338B"/>
    <w:rsid w:val="004F346E"/>
    <w:rsid w:val="004F3471"/>
    <w:rsid w:val="004F34AE"/>
    <w:rsid w:val="004F3667"/>
    <w:rsid w:val="004F37EA"/>
    <w:rsid w:val="004F381B"/>
    <w:rsid w:val="004F3831"/>
    <w:rsid w:val="004F3CF3"/>
    <w:rsid w:val="004F3CF4"/>
    <w:rsid w:val="004F3D87"/>
    <w:rsid w:val="004F3DD2"/>
    <w:rsid w:val="004F3F42"/>
    <w:rsid w:val="004F3F61"/>
    <w:rsid w:val="004F4005"/>
    <w:rsid w:val="004F40F5"/>
    <w:rsid w:val="004F423D"/>
    <w:rsid w:val="004F427E"/>
    <w:rsid w:val="004F459D"/>
    <w:rsid w:val="004F46D6"/>
    <w:rsid w:val="004F473B"/>
    <w:rsid w:val="004F47BA"/>
    <w:rsid w:val="004F4BBA"/>
    <w:rsid w:val="004F4C4E"/>
    <w:rsid w:val="004F4F18"/>
    <w:rsid w:val="004F5012"/>
    <w:rsid w:val="004F51BF"/>
    <w:rsid w:val="004F523E"/>
    <w:rsid w:val="004F545A"/>
    <w:rsid w:val="004F546A"/>
    <w:rsid w:val="004F568A"/>
    <w:rsid w:val="004F569E"/>
    <w:rsid w:val="004F57F8"/>
    <w:rsid w:val="004F582B"/>
    <w:rsid w:val="004F590C"/>
    <w:rsid w:val="004F5A13"/>
    <w:rsid w:val="004F5A39"/>
    <w:rsid w:val="004F5B55"/>
    <w:rsid w:val="004F5B7D"/>
    <w:rsid w:val="004F5BE6"/>
    <w:rsid w:val="004F5C9D"/>
    <w:rsid w:val="004F5D89"/>
    <w:rsid w:val="004F5E52"/>
    <w:rsid w:val="004F5E78"/>
    <w:rsid w:val="004F6029"/>
    <w:rsid w:val="004F611C"/>
    <w:rsid w:val="004F6414"/>
    <w:rsid w:val="004F6474"/>
    <w:rsid w:val="004F6484"/>
    <w:rsid w:val="004F6536"/>
    <w:rsid w:val="004F662C"/>
    <w:rsid w:val="004F6963"/>
    <w:rsid w:val="004F6997"/>
    <w:rsid w:val="004F6BE5"/>
    <w:rsid w:val="004F6C76"/>
    <w:rsid w:val="004F6CAC"/>
    <w:rsid w:val="004F6CD2"/>
    <w:rsid w:val="004F6D58"/>
    <w:rsid w:val="004F6F1D"/>
    <w:rsid w:val="004F704E"/>
    <w:rsid w:val="004F72CE"/>
    <w:rsid w:val="004F74A3"/>
    <w:rsid w:val="004F761A"/>
    <w:rsid w:val="004F78DB"/>
    <w:rsid w:val="004F79A7"/>
    <w:rsid w:val="004F7A13"/>
    <w:rsid w:val="004F7A55"/>
    <w:rsid w:val="004F7ACF"/>
    <w:rsid w:val="004F7B9F"/>
    <w:rsid w:val="004F7BA7"/>
    <w:rsid w:val="004F7BD7"/>
    <w:rsid w:val="004F7F21"/>
    <w:rsid w:val="004F7FBA"/>
    <w:rsid w:val="00500031"/>
    <w:rsid w:val="005000E2"/>
    <w:rsid w:val="0050011B"/>
    <w:rsid w:val="005004A9"/>
    <w:rsid w:val="00500502"/>
    <w:rsid w:val="005005DD"/>
    <w:rsid w:val="00500657"/>
    <w:rsid w:val="005006C7"/>
    <w:rsid w:val="005007BC"/>
    <w:rsid w:val="00500886"/>
    <w:rsid w:val="005008EB"/>
    <w:rsid w:val="00500962"/>
    <w:rsid w:val="00500A0F"/>
    <w:rsid w:val="00500A22"/>
    <w:rsid w:val="00500B96"/>
    <w:rsid w:val="00500DBF"/>
    <w:rsid w:val="00500EB8"/>
    <w:rsid w:val="00500FE6"/>
    <w:rsid w:val="00501067"/>
    <w:rsid w:val="005011CC"/>
    <w:rsid w:val="00501235"/>
    <w:rsid w:val="00501316"/>
    <w:rsid w:val="0050153C"/>
    <w:rsid w:val="00501576"/>
    <w:rsid w:val="00501587"/>
    <w:rsid w:val="005015E7"/>
    <w:rsid w:val="005016A6"/>
    <w:rsid w:val="00501AD6"/>
    <w:rsid w:val="00501CE0"/>
    <w:rsid w:val="00501E19"/>
    <w:rsid w:val="00501EFC"/>
    <w:rsid w:val="00502379"/>
    <w:rsid w:val="0050238E"/>
    <w:rsid w:val="00502484"/>
    <w:rsid w:val="005024AC"/>
    <w:rsid w:val="005024B1"/>
    <w:rsid w:val="00502767"/>
    <w:rsid w:val="005028D6"/>
    <w:rsid w:val="0050299B"/>
    <w:rsid w:val="005029DD"/>
    <w:rsid w:val="00502A2B"/>
    <w:rsid w:val="00502AC9"/>
    <w:rsid w:val="00502BD9"/>
    <w:rsid w:val="00502D58"/>
    <w:rsid w:val="00502DF3"/>
    <w:rsid w:val="0050302C"/>
    <w:rsid w:val="0050376D"/>
    <w:rsid w:val="005037CF"/>
    <w:rsid w:val="005037F3"/>
    <w:rsid w:val="00503826"/>
    <w:rsid w:val="00503873"/>
    <w:rsid w:val="00503B53"/>
    <w:rsid w:val="00503BEA"/>
    <w:rsid w:val="00503C24"/>
    <w:rsid w:val="00503D7A"/>
    <w:rsid w:val="00503DF2"/>
    <w:rsid w:val="00503E0C"/>
    <w:rsid w:val="00503EA3"/>
    <w:rsid w:val="00504137"/>
    <w:rsid w:val="0050428C"/>
    <w:rsid w:val="0050463E"/>
    <w:rsid w:val="00504878"/>
    <w:rsid w:val="005048E2"/>
    <w:rsid w:val="00504951"/>
    <w:rsid w:val="00504B84"/>
    <w:rsid w:val="00504DDB"/>
    <w:rsid w:val="00504E0D"/>
    <w:rsid w:val="00504E69"/>
    <w:rsid w:val="00504F55"/>
    <w:rsid w:val="005051F2"/>
    <w:rsid w:val="005052FA"/>
    <w:rsid w:val="0050550B"/>
    <w:rsid w:val="005056D8"/>
    <w:rsid w:val="005056D9"/>
    <w:rsid w:val="0050589A"/>
    <w:rsid w:val="005058BA"/>
    <w:rsid w:val="00505B15"/>
    <w:rsid w:val="00505D7E"/>
    <w:rsid w:val="00505E69"/>
    <w:rsid w:val="00505E89"/>
    <w:rsid w:val="00505FA7"/>
    <w:rsid w:val="0050618B"/>
    <w:rsid w:val="005061C5"/>
    <w:rsid w:val="005069E4"/>
    <w:rsid w:val="00506C43"/>
    <w:rsid w:val="00506D35"/>
    <w:rsid w:val="00506E53"/>
    <w:rsid w:val="00506ED8"/>
    <w:rsid w:val="00506F20"/>
    <w:rsid w:val="00506F4C"/>
    <w:rsid w:val="005074C2"/>
    <w:rsid w:val="0050753D"/>
    <w:rsid w:val="005077F3"/>
    <w:rsid w:val="00507B12"/>
    <w:rsid w:val="00507BB3"/>
    <w:rsid w:val="00507BC1"/>
    <w:rsid w:val="00507BE4"/>
    <w:rsid w:val="00507C47"/>
    <w:rsid w:val="00507C62"/>
    <w:rsid w:val="00507D37"/>
    <w:rsid w:val="00507E0A"/>
    <w:rsid w:val="00507E14"/>
    <w:rsid w:val="00509C80"/>
    <w:rsid w:val="00510083"/>
    <w:rsid w:val="00510223"/>
    <w:rsid w:val="0051032A"/>
    <w:rsid w:val="00510364"/>
    <w:rsid w:val="005103CB"/>
    <w:rsid w:val="005105A1"/>
    <w:rsid w:val="00510D18"/>
    <w:rsid w:val="00511355"/>
    <w:rsid w:val="005113CA"/>
    <w:rsid w:val="00511604"/>
    <w:rsid w:val="00511630"/>
    <w:rsid w:val="00511759"/>
    <w:rsid w:val="00511873"/>
    <w:rsid w:val="00511909"/>
    <w:rsid w:val="00511A30"/>
    <w:rsid w:val="00511C2D"/>
    <w:rsid w:val="00511E15"/>
    <w:rsid w:val="00511E54"/>
    <w:rsid w:val="00512249"/>
    <w:rsid w:val="0051229A"/>
    <w:rsid w:val="00512675"/>
    <w:rsid w:val="0051274E"/>
    <w:rsid w:val="0051288D"/>
    <w:rsid w:val="005129BD"/>
    <w:rsid w:val="00512A36"/>
    <w:rsid w:val="00512B6F"/>
    <w:rsid w:val="00512BA5"/>
    <w:rsid w:val="00512BFD"/>
    <w:rsid w:val="00512D32"/>
    <w:rsid w:val="00512DC9"/>
    <w:rsid w:val="00512DCA"/>
    <w:rsid w:val="00512DF3"/>
    <w:rsid w:val="00512F40"/>
    <w:rsid w:val="00512FEC"/>
    <w:rsid w:val="0051301B"/>
    <w:rsid w:val="0051315C"/>
    <w:rsid w:val="0051317F"/>
    <w:rsid w:val="0051325D"/>
    <w:rsid w:val="00513538"/>
    <w:rsid w:val="00513A3D"/>
    <w:rsid w:val="00513B8A"/>
    <w:rsid w:val="00513BD7"/>
    <w:rsid w:val="00513CF0"/>
    <w:rsid w:val="00513D18"/>
    <w:rsid w:val="00513F36"/>
    <w:rsid w:val="005140BD"/>
    <w:rsid w:val="005141BB"/>
    <w:rsid w:val="005144F0"/>
    <w:rsid w:val="005147B1"/>
    <w:rsid w:val="005148FD"/>
    <w:rsid w:val="00514A0F"/>
    <w:rsid w:val="00514E7A"/>
    <w:rsid w:val="00515509"/>
    <w:rsid w:val="00515591"/>
    <w:rsid w:val="005155FD"/>
    <w:rsid w:val="0051560C"/>
    <w:rsid w:val="0051579B"/>
    <w:rsid w:val="005157AB"/>
    <w:rsid w:val="005157F1"/>
    <w:rsid w:val="00515A03"/>
    <w:rsid w:val="00515A11"/>
    <w:rsid w:val="00515A62"/>
    <w:rsid w:val="00515AEF"/>
    <w:rsid w:val="00515BB1"/>
    <w:rsid w:val="00515C1F"/>
    <w:rsid w:val="00515CF7"/>
    <w:rsid w:val="00515DD5"/>
    <w:rsid w:val="00515E1B"/>
    <w:rsid w:val="00515E57"/>
    <w:rsid w:val="00516266"/>
    <w:rsid w:val="0051629A"/>
    <w:rsid w:val="005163AB"/>
    <w:rsid w:val="00516544"/>
    <w:rsid w:val="0051676A"/>
    <w:rsid w:val="0051676D"/>
    <w:rsid w:val="005167BA"/>
    <w:rsid w:val="005168F4"/>
    <w:rsid w:val="00516918"/>
    <w:rsid w:val="00516AA5"/>
    <w:rsid w:val="00516C72"/>
    <w:rsid w:val="00516C76"/>
    <w:rsid w:val="00517088"/>
    <w:rsid w:val="00517167"/>
    <w:rsid w:val="00517180"/>
    <w:rsid w:val="005171AA"/>
    <w:rsid w:val="005171DB"/>
    <w:rsid w:val="005171EA"/>
    <w:rsid w:val="005172E7"/>
    <w:rsid w:val="0051736C"/>
    <w:rsid w:val="0051776C"/>
    <w:rsid w:val="0051785F"/>
    <w:rsid w:val="00517B06"/>
    <w:rsid w:val="00517BEA"/>
    <w:rsid w:val="00517DD8"/>
    <w:rsid w:val="00517DEA"/>
    <w:rsid w:val="0052001D"/>
    <w:rsid w:val="0052036F"/>
    <w:rsid w:val="0052049F"/>
    <w:rsid w:val="00520706"/>
    <w:rsid w:val="00520C7B"/>
    <w:rsid w:val="00520D2C"/>
    <w:rsid w:val="00520E23"/>
    <w:rsid w:val="005210F8"/>
    <w:rsid w:val="0052113D"/>
    <w:rsid w:val="00521333"/>
    <w:rsid w:val="005217B2"/>
    <w:rsid w:val="005218E8"/>
    <w:rsid w:val="00521A50"/>
    <w:rsid w:val="00521B36"/>
    <w:rsid w:val="00521CCC"/>
    <w:rsid w:val="00521DDE"/>
    <w:rsid w:val="00521E0E"/>
    <w:rsid w:val="00521E10"/>
    <w:rsid w:val="0052216A"/>
    <w:rsid w:val="005221ED"/>
    <w:rsid w:val="0052230E"/>
    <w:rsid w:val="005224CA"/>
    <w:rsid w:val="005228AC"/>
    <w:rsid w:val="00522C7A"/>
    <w:rsid w:val="00522E45"/>
    <w:rsid w:val="00523006"/>
    <w:rsid w:val="0052325B"/>
    <w:rsid w:val="005233C2"/>
    <w:rsid w:val="005233C7"/>
    <w:rsid w:val="00523453"/>
    <w:rsid w:val="00523572"/>
    <w:rsid w:val="00523800"/>
    <w:rsid w:val="00523873"/>
    <w:rsid w:val="005238CD"/>
    <w:rsid w:val="00523A53"/>
    <w:rsid w:val="00523A54"/>
    <w:rsid w:val="00523B56"/>
    <w:rsid w:val="00523D0B"/>
    <w:rsid w:val="00523DD5"/>
    <w:rsid w:val="0052400B"/>
    <w:rsid w:val="005240A4"/>
    <w:rsid w:val="005240EB"/>
    <w:rsid w:val="005241B7"/>
    <w:rsid w:val="00524231"/>
    <w:rsid w:val="0052438C"/>
    <w:rsid w:val="0052461A"/>
    <w:rsid w:val="00524631"/>
    <w:rsid w:val="00524817"/>
    <w:rsid w:val="00524900"/>
    <w:rsid w:val="00524B09"/>
    <w:rsid w:val="00524C52"/>
    <w:rsid w:val="00524C73"/>
    <w:rsid w:val="00524E1E"/>
    <w:rsid w:val="00525067"/>
    <w:rsid w:val="0052506E"/>
    <w:rsid w:val="00525143"/>
    <w:rsid w:val="005251BA"/>
    <w:rsid w:val="00525478"/>
    <w:rsid w:val="005254B6"/>
    <w:rsid w:val="005258A9"/>
    <w:rsid w:val="00525A17"/>
    <w:rsid w:val="00525ACF"/>
    <w:rsid w:val="00525BF1"/>
    <w:rsid w:val="00525C31"/>
    <w:rsid w:val="00525D41"/>
    <w:rsid w:val="00525E80"/>
    <w:rsid w:val="00525F50"/>
    <w:rsid w:val="005262E0"/>
    <w:rsid w:val="00526310"/>
    <w:rsid w:val="005268B1"/>
    <w:rsid w:val="0052698D"/>
    <w:rsid w:val="005271F0"/>
    <w:rsid w:val="00527259"/>
    <w:rsid w:val="005275C5"/>
    <w:rsid w:val="005275E6"/>
    <w:rsid w:val="00527658"/>
    <w:rsid w:val="0052778B"/>
    <w:rsid w:val="00527A2B"/>
    <w:rsid w:val="00527A9A"/>
    <w:rsid w:val="00527B55"/>
    <w:rsid w:val="00527C52"/>
    <w:rsid w:val="00527E55"/>
    <w:rsid w:val="00527EBC"/>
    <w:rsid w:val="0053010E"/>
    <w:rsid w:val="005301E2"/>
    <w:rsid w:val="0053021C"/>
    <w:rsid w:val="00530268"/>
    <w:rsid w:val="00530336"/>
    <w:rsid w:val="0053039D"/>
    <w:rsid w:val="0053040F"/>
    <w:rsid w:val="005305F6"/>
    <w:rsid w:val="005306BA"/>
    <w:rsid w:val="00530761"/>
    <w:rsid w:val="005308B7"/>
    <w:rsid w:val="00530AB4"/>
    <w:rsid w:val="00530ACA"/>
    <w:rsid w:val="00530B89"/>
    <w:rsid w:val="00530D49"/>
    <w:rsid w:val="00530FCD"/>
    <w:rsid w:val="005311B3"/>
    <w:rsid w:val="0053141C"/>
    <w:rsid w:val="0053175F"/>
    <w:rsid w:val="00531810"/>
    <w:rsid w:val="00531847"/>
    <w:rsid w:val="005318AE"/>
    <w:rsid w:val="00531A5F"/>
    <w:rsid w:val="00531B56"/>
    <w:rsid w:val="00531B6B"/>
    <w:rsid w:val="00531F5D"/>
    <w:rsid w:val="00531F6D"/>
    <w:rsid w:val="0053204B"/>
    <w:rsid w:val="00532111"/>
    <w:rsid w:val="00532273"/>
    <w:rsid w:val="00532354"/>
    <w:rsid w:val="0053248D"/>
    <w:rsid w:val="0053255E"/>
    <w:rsid w:val="005325B5"/>
    <w:rsid w:val="005325E3"/>
    <w:rsid w:val="0053260F"/>
    <w:rsid w:val="005326AA"/>
    <w:rsid w:val="0053274C"/>
    <w:rsid w:val="00532798"/>
    <w:rsid w:val="005327E2"/>
    <w:rsid w:val="00532B0D"/>
    <w:rsid w:val="00532C99"/>
    <w:rsid w:val="00532FCB"/>
    <w:rsid w:val="00533186"/>
    <w:rsid w:val="0053324C"/>
    <w:rsid w:val="00533258"/>
    <w:rsid w:val="00533350"/>
    <w:rsid w:val="005336E1"/>
    <w:rsid w:val="00533922"/>
    <w:rsid w:val="00533969"/>
    <w:rsid w:val="00533B4A"/>
    <w:rsid w:val="00533D03"/>
    <w:rsid w:val="00533D8C"/>
    <w:rsid w:val="00534032"/>
    <w:rsid w:val="00534072"/>
    <w:rsid w:val="005340FF"/>
    <w:rsid w:val="00534152"/>
    <w:rsid w:val="00534464"/>
    <w:rsid w:val="00534798"/>
    <w:rsid w:val="005347D3"/>
    <w:rsid w:val="0053484A"/>
    <w:rsid w:val="0053496C"/>
    <w:rsid w:val="00534A04"/>
    <w:rsid w:val="00534B24"/>
    <w:rsid w:val="00534BB2"/>
    <w:rsid w:val="00534E6B"/>
    <w:rsid w:val="00534F40"/>
    <w:rsid w:val="00534F6B"/>
    <w:rsid w:val="005350A7"/>
    <w:rsid w:val="005352D7"/>
    <w:rsid w:val="00535314"/>
    <w:rsid w:val="0053549B"/>
    <w:rsid w:val="005355F3"/>
    <w:rsid w:val="0053561F"/>
    <w:rsid w:val="005357D1"/>
    <w:rsid w:val="00535949"/>
    <w:rsid w:val="005359EF"/>
    <w:rsid w:val="00535A07"/>
    <w:rsid w:val="00535BC5"/>
    <w:rsid w:val="00535C49"/>
    <w:rsid w:val="00535D89"/>
    <w:rsid w:val="00535D9A"/>
    <w:rsid w:val="00535FE7"/>
    <w:rsid w:val="00536307"/>
    <w:rsid w:val="00536327"/>
    <w:rsid w:val="00536440"/>
    <w:rsid w:val="00536453"/>
    <w:rsid w:val="00536468"/>
    <w:rsid w:val="00536530"/>
    <w:rsid w:val="0053654D"/>
    <w:rsid w:val="005365AB"/>
    <w:rsid w:val="0053667B"/>
    <w:rsid w:val="005366F4"/>
    <w:rsid w:val="005366F6"/>
    <w:rsid w:val="00536744"/>
    <w:rsid w:val="005367F4"/>
    <w:rsid w:val="0053694F"/>
    <w:rsid w:val="00536B84"/>
    <w:rsid w:val="00536D54"/>
    <w:rsid w:val="00536DAA"/>
    <w:rsid w:val="00536EF3"/>
    <w:rsid w:val="00536F4F"/>
    <w:rsid w:val="005372FC"/>
    <w:rsid w:val="005373F9"/>
    <w:rsid w:val="00537758"/>
    <w:rsid w:val="00537837"/>
    <w:rsid w:val="00537996"/>
    <w:rsid w:val="00537A70"/>
    <w:rsid w:val="00537EC4"/>
    <w:rsid w:val="00540003"/>
    <w:rsid w:val="00540549"/>
    <w:rsid w:val="00540690"/>
    <w:rsid w:val="0054083D"/>
    <w:rsid w:val="005409F9"/>
    <w:rsid w:val="00540C0E"/>
    <w:rsid w:val="00540C92"/>
    <w:rsid w:val="00540D15"/>
    <w:rsid w:val="00540D53"/>
    <w:rsid w:val="00540DFA"/>
    <w:rsid w:val="005410C6"/>
    <w:rsid w:val="00541551"/>
    <w:rsid w:val="00541582"/>
    <w:rsid w:val="00541693"/>
    <w:rsid w:val="005417A2"/>
    <w:rsid w:val="00541816"/>
    <w:rsid w:val="0054189E"/>
    <w:rsid w:val="0054193B"/>
    <w:rsid w:val="00541A14"/>
    <w:rsid w:val="00541A5A"/>
    <w:rsid w:val="00541D36"/>
    <w:rsid w:val="00541DAD"/>
    <w:rsid w:val="00541E4C"/>
    <w:rsid w:val="00541F60"/>
    <w:rsid w:val="005420E4"/>
    <w:rsid w:val="00542122"/>
    <w:rsid w:val="00542153"/>
    <w:rsid w:val="00542298"/>
    <w:rsid w:val="0054230F"/>
    <w:rsid w:val="0054231E"/>
    <w:rsid w:val="005423B2"/>
    <w:rsid w:val="00542448"/>
    <w:rsid w:val="005425B1"/>
    <w:rsid w:val="005427DA"/>
    <w:rsid w:val="00542A25"/>
    <w:rsid w:val="00542ABB"/>
    <w:rsid w:val="00542E26"/>
    <w:rsid w:val="005432B9"/>
    <w:rsid w:val="00543445"/>
    <w:rsid w:val="0054347E"/>
    <w:rsid w:val="00543512"/>
    <w:rsid w:val="005435BD"/>
    <w:rsid w:val="005435D3"/>
    <w:rsid w:val="00543617"/>
    <w:rsid w:val="0054361E"/>
    <w:rsid w:val="00543769"/>
    <w:rsid w:val="00543849"/>
    <w:rsid w:val="005438EB"/>
    <w:rsid w:val="00543AF4"/>
    <w:rsid w:val="00543B4F"/>
    <w:rsid w:val="00543B6E"/>
    <w:rsid w:val="005445AF"/>
    <w:rsid w:val="0054473E"/>
    <w:rsid w:val="005447C6"/>
    <w:rsid w:val="00544815"/>
    <w:rsid w:val="00544A2E"/>
    <w:rsid w:val="00544C00"/>
    <w:rsid w:val="00544C42"/>
    <w:rsid w:val="00544CC2"/>
    <w:rsid w:val="00544D5D"/>
    <w:rsid w:val="00544DAB"/>
    <w:rsid w:val="00544DDE"/>
    <w:rsid w:val="00544EC9"/>
    <w:rsid w:val="00545167"/>
    <w:rsid w:val="0054555A"/>
    <w:rsid w:val="0054559E"/>
    <w:rsid w:val="00545666"/>
    <w:rsid w:val="0054574B"/>
    <w:rsid w:val="0054576A"/>
    <w:rsid w:val="005457FC"/>
    <w:rsid w:val="00545830"/>
    <w:rsid w:val="0054588A"/>
    <w:rsid w:val="00545A81"/>
    <w:rsid w:val="00545B6C"/>
    <w:rsid w:val="00545D13"/>
    <w:rsid w:val="00545D8E"/>
    <w:rsid w:val="00545E00"/>
    <w:rsid w:val="00545F96"/>
    <w:rsid w:val="00546030"/>
    <w:rsid w:val="00546104"/>
    <w:rsid w:val="0054617C"/>
    <w:rsid w:val="0054649A"/>
    <w:rsid w:val="005466A4"/>
    <w:rsid w:val="005466F6"/>
    <w:rsid w:val="00546729"/>
    <w:rsid w:val="00546753"/>
    <w:rsid w:val="0054686B"/>
    <w:rsid w:val="00546B3B"/>
    <w:rsid w:val="00546CA3"/>
    <w:rsid w:val="00546E5A"/>
    <w:rsid w:val="00546F39"/>
    <w:rsid w:val="005470AF"/>
    <w:rsid w:val="005472AC"/>
    <w:rsid w:val="005477EF"/>
    <w:rsid w:val="00547916"/>
    <w:rsid w:val="00547A04"/>
    <w:rsid w:val="00547AA9"/>
    <w:rsid w:val="00547B16"/>
    <w:rsid w:val="00547B31"/>
    <w:rsid w:val="00547B75"/>
    <w:rsid w:val="00547C37"/>
    <w:rsid w:val="00547E5D"/>
    <w:rsid w:val="00547EC3"/>
    <w:rsid w:val="005501CC"/>
    <w:rsid w:val="0055022A"/>
    <w:rsid w:val="00550230"/>
    <w:rsid w:val="005502B5"/>
    <w:rsid w:val="0055032A"/>
    <w:rsid w:val="00550414"/>
    <w:rsid w:val="005508F4"/>
    <w:rsid w:val="00550924"/>
    <w:rsid w:val="00550B27"/>
    <w:rsid w:val="00550B55"/>
    <w:rsid w:val="00550BB7"/>
    <w:rsid w:val="00550BEA"/>
    <w:rsid w:val="00550D9D"/>
    <w:rsid w:val="00550E72"/>
    <w:rsid w:val="00550EBA"/>
    <w:rsid w:val="0055110A"/>
    <w:rsid w:val="005511F8"/>
    <w:rsid w:val="00551249"/>
    <w:rsid w:val="005513D0"/>
    <w:rsid w:val="0055160A"/>
    <w:rsid w:val="00551676"/>
    <w:rsid w:val="005517BC"/>
    <w:rsid w:val="005518CA"/>
    <w:rsid w:val="00551AB8"/>
    <w:rsid w:val="00551C34"/>
    <w:rsid w:val="00551C63"/>
    <w:rsid w:val="00551CB6"/>
    <w:rsid w:val="005520FB"/>
    <w:rsid w:val="00552131"/>
    <w:rsid w:val="005522D8"/>
    <w:rsid w:val="005523C0"/>
    <w:rsid w:val="0055242D"/>
    <w:rsid w:val="0055249E"/>
    <w:rsid w:val="0055252C"/>
    <w:rsid w:val="005525F9"/>
    <w:rsid w:val="0055282F"/>
    <w:rsid w:val="005528CD"/>
    <w:rsid w:val="00552AE7"/>
    <w:rsid w:val="00552BE4"/>
    <w:rsid w:val="00552C56"/>
    <w:rsid w:val="00552D9C"/>
    <w:rsid w:val="00552F99"/>
    <w:rsid w:val="00552FEB"/>
    <w:rsid w:val="00553019"/>
    <w:rsid w:val="00553115"/>
    <w:rsid w:val="0055321D"/>
    <w:rsid w:val="00553239"/>
    <w:rsid w:val="00553294"/>
    <w:rsid w:val="00553386"/>
    <w:rsid w:val="005534A8"/>
    <w:rsid w:val="00553648"/>
    <w:rsid w:val="00553801"/>
    <w:rsid w:val="00553C93"/>
    <w:rsid w:val="00553D31"/>
    <w:rsid w:val="00553EDF"/>
    <w:rsid w:val="00553F67"/>
    <w:rsid w:val="00553FD8"/>
    <w:rsid w:val="00554013"/>
    <w:rsid w:val="005540C2"/>
    <w:rsid w:val="005540C5"/>
    <w:rsid w:val="005541FE"/>
    <w:rsid w:val="0055426A"/>
    <w:rsid w:val="0055429E"/>
    <w:rsid w:val="0055437A"/>
    <w:rsid w:val="00554677"/>
    <w:rsid w:val="005546C2"/>
    <w:rsid w:val="005546CF"/>
    <w:rsid w:val="00554850"/>
    <w:rsid w:val="0055492F"/>
    <w:rsid w:val="005549CC"/>
    <w:rsid w:val="00554C14"/>
    <w:rsid w:val="00554C4A"/>
    <w:rsid w:val="00554C6E"/>
    <w:rsid w:val="00554C81"/>
    <w:rsid w:val="00554E39"/>
    <w:rsid w:val="00554FD2"/>
    <w:rsid w:val="0055513B"/>
    <w:rsid w:val="005553D7"/>
    <w:rsid w:val="00555431"/>
    <w:rsid w:val="005555F6"/>
    <w:rsid w:val="0055568D"/>
    <w:rsid w:val="00555728"/>
    <w:rsid w:val="0055576A"/>
    <w:rsid w:val="005557A6"/>
    <w:rsid w:val="0055581E"/>
    <w:rsid w:val="0055598F"/>
    <w:rsid w:val="00555A5C"/>
    <w:rsid w:val="00555A74"/>
    <w:rsid w:val="00555AF8"/>
    <w:rsid w:val="00555B00"/>
    <w:rsid w:val="00555B34"/>
    <w:rsid w:val="00555BC1"/>
    <w:rsid w:val="00555BED"/>
    <w:rsid w:val="00555CFE"/>
    <w:rsid w:val="00555EBF"/>
    <w:rsid w:val="00555ED6"/>
    <w:rsid w:val="00555EF8"/>
    <w:rsid w:val="00556159"/>
    <w:rsid w:val="005564AA"/>
    <w:rsid w:val="0055651A"/>
    <w:rsid w:val="005565E7"/>
    <w:rsid w:val="005565FC"/>
    <w:rsid w:val="005565FD"/>
    <w:rsid w:val="00556644"/>
    <w:rsid w:val="00556737"/>
    <w:rsid w:val="005567F7"/>
    <w:rsid w:val="00556957"/>
    <w:rsid w:val="00556A6B"/>
    <w:rsid w:val="00556A92"/>
    <w:rsid w:val="00556A9B"/>
    <w:rsid w:val="00556B56"/>
    <w:rsid w:val="00556B6B"/>
    <w:rsid w:val="00556D31"/>
    <w:rsid w:val="00556D3A"/>
    <w:rsid w:val="00556F59"/>
    <w:rsid w:val="00556F94"/>
    <w:rsid w:val="00556FED"/>
    <w:rsid w:val="00557111"/>
    <w:rsid w:val="00557177"/>
    <w:rsid w:val="0055746E"/>
    <w:rsid w:val="005574C8"/>
    <w:rsid w:val="005576C9"/>
    <w:rsid w:val="005578C9"/>
    <w:rsid w:val="00557ACC"/>
    <w:rsid w:val="00557C75"/>
    <w:rsid w:val="00557F2B"/>
    <w:rsid w:val="00560026"/>
    <w:rsid w:val="0056006B"/>
    <w:rsid w:val="00560134"/>
    <w:rsid w:val="005601DA"/>
    <w:rsid w:val="00560216"/>
    <w:rsid w:val="00560259"/>
    <w:rsid w:val="00560293"/>
    <w:rsid w:val="00560384"/>
    <w:rsid w:val="005603B9"/>
    <w:rsid w:val="00560479"/>
    <w:rsid w:val="00560731"/>
    <w:rsid w:val="0056092F"/>
    <w:rsid w:val="00560A3C"/>
    <w:rsid w:val="00560E09"/>
    <w:rsid w:val="00561083"/>
    <w:rsid w:val="0056114B"/>
    <w:rsid w:val="005613B0"/>
    <w:rsid w:val="00561500"/>
    <w:rsid w:val="005616E4"/>
    <w:rsid w:val="005616F1"/>
    <w:rsid w:val="00561883"/>
    <w:rsid w:val="005618EC"/>
    <w:rsid w:val="0056199C"/>
    <w:rsid w:val="005619B7"/>
    <w:rsid w:val="00561A64"/>
    <w:rsid w:val="00561D9F"/>
    <w:rsid w:val="00561E4E"/>
    <w:rsid w:val="00561F4A"/>
    <w:rsid w:val="00562001"/>
    <w:rsid w:val="00562173"/>
    <w:rsid w:val="005621F1"/>
    <w:rsid w:val="005622F3"/>
    <w:rsid w:val="0056231F"/>
    <w:rsid w:val="00562495"/>
    <w:rsid w:val="005624C1"/>
    <w:rsid w:val="00562D98"/>
    <w:rsid w:val="00562EF5"/>
    <w:rsid w:val="00562FB1"/>
    <w:rsid w:val="005630DB"/>
    <w:rsid w:val="00563307"/>
    <w:rsid w:val="00563416"/>
    <w:rsid w:val="00563602"/>
    <w:rsid w:val="005636C0"/>
    <w:rsid w:val="00563B28"/>
    <w:rsid w:val="00563BB7"/>
    <w:rsid w:val="00563CCE"/>
    <w:rsid w:val="00563EBD"/>
    <w:rsid w:val="00563F21"/>
    <w:rsid w:val="00563F4B"/>
    <w:rsid w:val="00564171"/>
    <w:rsid w:val="0056420E"/>
    <w:rsid w:val="00564233"/>
    <w:rsid w:val="00564289"/>
    <w:rsid w:val="00564743"/>
    <w:rsid w:val="00564996"/>
    <w:rsid w:val="00564AFB"/>
    <w:rsid w:val="00564B2B"/>
    <w:rsid w:val="00564B64"/>
    <w:rsid w:val="00564C1C"/>
    <w:rsid w:val="00564C5D"/>
    <w:rsid w:val="00564D79"/>
    <w:rsid w:val="00564DB5"/>
    <w:rsid w:val="00564DE1"/>
    <w:rsid w:val="00564DEC"/>
    <w:rsid w:val="00564F57"/>
    <w:rsid w:val="00565001"/>
    <w:rsid w:val="005650BC"/>
    <w:rsid w:val="00565109"/>
    <w:rsid w:val="0056515C"/>
    <w:rsid w:val="00565180"/>
    <w:rsid w:val="005652AB"/>
    <w:rsid w:val="00565333"/>
    <w:rsid w:val="0056557A"/>
    <w:rsid w:val="005656B4"/>
    <w:rsid w:val="0056574A"/>
    <w:rsid w:val="00565778"/>
    <w:rsid w:val="005657F9"/>
    <w:rsid w:val="00565880"/>
    <w:rsid w:val="00565993"/>
    <w:rsid w:val="00565A36"/>
    <w:rsid w:val="00565B4F"/>
    <w:rsid w:val="00565CE7"/>
    <w:rsid w:val="00565F94"/>
    <w:rsid w:val="00565FB5"/>
    <w:rsid w:val="005660F4"/>
    <w:rsid w:val="005661CB"/>
    <w:rsid w:val="0056634E"/>
    <w:rsid w:val="005666DA"/>
    <w:rsid w:val="005666DE"/>
    <w:rsid w:val="0056680B"/>
    <w:rsid w:val="00566890"/>
    <w:rsid w:val="005668E1"/>
    <w:rsid w:val="00566AD3"/>
    <w:rsid w:val="00566E45"/>
    <w:rsid w:val="005670CB"/>
    <w:rsid w:val="00567131"/>
    <w:rsid w:val="005671AA"/>
    <w:rsid w:val="00567205"/>
    <w:rsid w:val="005672F0"/>
    <w:rsid w:val="00567379"/>
    <w:rsid w:val="0056739C"/>
    <w:rsid w:val="00567917"/>
    <w:rsid w:val="00567C7F"/>
    <w:rsid w:val="00567C8E"/>
    <w:rsid w:val="00567E7C"/>
    <w:rsid w:val="00567E89"/>
    <w:rsid w:val="00570195"/>
    <w:rsid w:val="005701D4"/>
    <w:rsid w:val="00570266"/>
    <w:rsid w:val="0057053C"/>
    <w:rsid w:val="0057054E"/>
    <w:rsid w:val="005706D4"/>
    <w:rsid w:val="00570776"/>
    <w:rsid w:val="00570811"/>
    <w:rsid w:val="0057082D"/>
    <w:rsid w:val="00570947"/>
    <w:rsid w:val="00570D83"/>
    <w:rsid w:val="00570DAC"/>
    <w:rsid w:val="005711E4"/>
    <w:rsid w:val="005713FE"/>
    <w:rsid w:val="005714DD"/>
    <w:rsid w:val="0057156A"/>
    <w:rsid w:val="00571DA3"/>
    <w:rsid w:val="00571E68"/>
    <w:rsid w:val="005720C1"/>
    <w:rsid w:val="00572334"/>
    <w:rsid w:val="00572369"/>
    <w:rsid w:val="005723EB"/>
    <w:rsid w:val="005724D1"/>
    <w:rsid w:val="005725D7"/>
    <w:rsid w:val="005728ED"/>
    <w:rsid w:val="005729CA"/>
    <w:rsid w:val="00572B90"/>
    <w:rsid w:val="00572C23"/>
    <w:rsid w:val="00572C33"/>
    <w:rsid w:val="00572C7F"/>
    <w:rsid w:val="00572DDA"/>
    <w:rsid w:val="00572ECA"/>
    <w:rsid w:val="00572EF1"/>
    <w:rsid w:val="00573141"/>
    <w:rsid w:val="00573279"/>
    <w:rsid w:val="00573296"/>
    <w:rsid w:val="005735BE"/>
    <w:rsid w:val="005735E7"/>
    <w:rsid w:val="005735F4"/>
    <w:rsid w:val="00573680"/>
    <w:rsid w:val="00573719"/>
    <w:rsid w:val="005737BB"/>
    <w:rsid w:val="005739C9"/>
    <w:rsid w:val="00573B94"/>
    <w:rsid w:val="00573BD1"/>
    <w:rsid w:val="00573C81"/>
    <w:rsid w:val="00573D82"/>
    <w:rsid w:val="00573EEB"/>
    <w:rsid w:val="00574101"/>
    <w:rsid w:val="005742AD"/>
    <w:rsid w:val="005743A6"/>
    <w:rsid w:val="005743B4"/>
    <w:rsid w:val="0057460C"/>
    <w:rsid w:val="0057464F"/>
    <w:rsid w:val="005748D5"/>
    <w:rsid w:val="00574A90"/>
    <w:rsid w:val="00574B56"/>
    <w:rsid w:val="00574C2A"/>
    <w:rsid w:val="00574C35"/>
    <w:rsid w:val="00574C70"/>
    <w:rsid w:val="00574C77"/>
    <w:rsid w:val="00574F44"/>
    <w:rsid w:val="0057513F"/>
    <w:rsid w:val="005751C5"/>
    <w:rsid w:val="0057537F"/>
    <w:rsid w:val="005755A3"/>
    <w:rsid w:val="005758A8"/>
    <w:rsid w:val="00575955"/>
    <w:rsid w:val="00575D74"/>
    <w:rsid w:val="00575F01"/>
    <w:rsid w:val="00575F93"/>
    <w:rsid w:val="00576029"/>
    <w:rsid w:val="005761A0"/>
    <w:rsid w:val="00576269"/>
    <w:rsid w:val="00576321"/>
    <w:rsid w:val="00576546"/>
    <w:rsid w:val="00576593"/>
    <w:rsid w:val="005766E0"/>
    <w:rsid w:val="005767FD"/>
    <w:rsid w:val="00576842"/>
    <w:rsid w:val="00576A55"/>
    <w:rsid w:val="00576AE6"/>
    <w:rsid w:val="00576B1D"/>
    <w:rsid w:val="00576C95"/>
    <w:rsid w:val="00576FD8"/>
    <w:rsid w:val="00577152"/>
    <w:rsid w:val="00577216"/>
    <w:rsid w:val="0057736D"/>
    <w:rsid w:val="005773BD"/>
    <w:rsid w:val="00577449"/>
    <w:rsid w:val="005774FC"/>
    <w:rsid w:val="005776A4"/>
    <w:rsid w:val="005776B3"/>
    <w:rsid w:val="00577763"/>
    <w:rsid w:val="00577783"/>
    <w:rsid w:val="00577843"/>
    <w:rsid w:val="005779C3"/>
    <w:rsid w:val="00577AF3"/>
    <w:rsid w:val="00577C13"/>
    <w:rsid w:val="00577CF7"/>
    <w:rsid w:val="00577D3A"/>
    <w:rsid w:val="00577ECA"/>
    <w:rsid w:val="00577F6A"/>
    <w:rsid w:val="00580120"/>
    <w:rsid w:val="0058015D"/>
    <w:rsid w:val="00580285"/>
    <w:rsid w:val="00580344"/>
    <w:rsid w:val="00580382"/>
    <w:rsid w:val="005805F8"/>
    <w:rsid w:val="00580645"/>
    <w:rsid w:val="0058065D"/>
    <w:rsid w:val="00580663"/>
    <w:rsid w:val="005807A4"/>
    <w:rsid w:val="005807FF"/>
    <w:rsid w:val="0058091A"/>
    <w:rsid w:val="00580A4F"/>
    <w:rsid w:val="00580B1C"/>
    <w:rsid w:val="00580DCA"/>
    <w:rsid w:val="00580E0E"/>
    <w:rsid w:val="00580FDB"/>
    <w:rsid w:val="0058104A"/>
    <w:rsid w:val="005815C2"/>
    <w:rsid w:val="005816A3"/>
    <w:rsid w:val="00581787"/>
    <w:rsid w:val="005817CF"/>
    <w:rsid w:val="005818EB"/>
    <w:rsid w:val="0058190E"/>
    <w:rsid w:val="00581947"/>
    <w:rsid w:val="00581B49"/>
    <w:rsid w:val="00581C2D"/>
    <w:rsid w:val="00581DB5"/>
    <w:rsid w:val="00581E81"/>
    <w:rsid w:val="00581F0A"/>
    <w:rsid w:val="00581F18"/>
    <w:rsid w:val="00582044"/>
    <w:rsid w:val="0058217E"/>
    <w:rsid w:val="005821F2"/>
    <w:rsid w:val="00582514"/>
    <w:rsid w:val="00582606"/>
    <w:rsid w:val="00582631"/>
    <w:rsid w:val="005826EA"/>
    <w:rsid w:val="00582935"/>
    <w:rsid w:val="00582A02"/>
    <w:rsid w:val="00582C8D"/>
    <w:rsid w:val="00582C99"/>
    <w:rsid w:val="00583209"/>
    <w:rsid w:val="0058386A"/>
    <w:rsid w:val="005838D4"/>
    <w:rsid w:val="0058397F"/>
    <w:rsid w:val="005839C3"/>
    <w:rsid w:val="00583AD9"/>
    <w:rsid w:val="00583C3D"/>
    <w:rsid w:val="00583E38"/>
    <w:rsid w:val="00583E58"/>
    <w:rsid w:val="00583E5D"/>
    <w:rsid w:val="00583F1A"/>
    <w:rsid w:val="00584132"/>
    <w:rsid w:val="005842A9"/>
    <w:rsid w:val="0058436B"/>
    <w:rsid w:val="005843F0"/>
    <w:rsid w:val="0058449E"/>
    <w:rsid w:val="005845B3"/>
    <w:rsid w:val="00584720"/>
    <w:rsid w:val="00584742"/>
    <w:rsid w:val="005848C3"/>
    <w:rsid w:val="00584A0E"/>
    <w:rsid w:val="00584AB7"/>
    <w:rsid w:val="00584CB8"/>
    <w:rsid w:val="00584D1A"/>
    <w:rsid w:val="00584F67"/>
    <w:rsid w:val="00585203"/>
    <w:rsid w:val="00585277"/>
    <w:rsid w:val="0058536E"/>
    <w:rsid w:val="005854FF"/>
    <w:rsid w:val="00585500"/>
    <w:rsid w:val="005858D6"/>
    <w:rsid w:val="005858E9"/>
    <w:rsid w:val="005859E2"/>
    <w:rsid w:val="00585AB0"/>
    <w:rsid w:val="00585C8C"/>
    <w:rsid w:val="00586149"/>
    <w:rsid w:val="00586158"/>
    <w:rsid w:val="00586451"/>
    <w:rsid w:val="0058669B"/>
    <w:rsid w:val="005866FA"/>
    <w:rsid w:val="00586849"/>
    <w:rsid w:val="005869E2"/>
    <w:rsid w:val="00586BDA"/>
    <w:rsid w:val="00586E16"/>
    <w:rsid w:val="00586F8D"/>
    <w:rsid w:val="005872EB"/>
    <w:rsid w:val="005872FA"/>
    <w:rsid w:val="005873F9"/>
    <w:rsid w:val="0058740A"/>
    <w:rsid w:val="0058742C"/>
    <w:rsid w:val="00587531"/>
    <w:rsid w:val="00587680"/>
    <w:rsid w:val="00587759"/>
    <w:rsid w:val="0058791A"/>
    <w:rsid w:val="0058799B"/>
    <w:rsid w:val="00587AAD"/>
    <w:rsid w:val="00587CCC"/>
    <w:rsid w:val="00587D8D"/>
    <w:rsid w:val="00587F76"/>
    <w:rsid w:val="00587FB1"/>
    <w:rsid w:val="005900D6"/>
    <w:rsid w:val="005900E0"/>
    <w:rsid w:val="0059045E"/>
    <w:rsid w:val="005904B4"/>
    <w:rsid w:val="00590630"/>
    <w:rsid w:val="005909CA"/>
    <w:rsid w:val="00590A01"/>
    <w:rsid w:val="00590A56"/>
    <w:rsid w:val="00590A5F"/>
    <w:rsid w:val="00590A67"/>
    <w:rsid w:val="00590ADA"/>
    <w:rsid w:val="00590AFF"/>
    <w:rsid w:val="00590D2B"/>
    <w:rsid w:val="00590DBD"/>
    <w:rsid w:val="005914A5"/>
    <w:rsid w:val="005914E5"/>
    <w:rsid w:val="005918EA"/>
    <w:rsid w:val="0059193F"/>
    <w:rsid w:val="0059195B"/>
    <w:rsid w:val="00591A1F"/>
    <w:rsid w:val="00591C26"/>
    <w:rsid w:val="00591F92"/>
    <w:rsid w:val="00592082"/>
    <w:rsid w:val="005920CE"/>
    <w:rsid w:val="00592195"/>
    <w:rsid w:val="00592393"/>
    <w:rsid w:val="005923E1"/>
    <w:rsid w:val="005924A6"/>
    <w:rsid w:val="005924C7"/>
    <w:rsid w:val="005924D5"/>
    <w:rsid w:val="00592558"/>
    <w:rsid w:val="005925BF"/>
    <w:rsid w:val="00592842"/>
    <w:rsid w:val="00592A3D"/>
    <w:rsid w:val="00592A77"/>
    <w:rsid w:val="00592B42"/>
    <w:rsid w:val="00592BD8"/>
    <w:rsid w:val="00592D02"/>
    <w:rsid w:val="00592D22"/>
    <w:rsid w:val="00592D8D"/>
    <w:rsid w:val="005930C0"/>
    <w:rsid w:val="005931C2"/>
    <w:rsid w:val="00593245"/>
    <w:rsid w:val="00593295"/>
    <w:rsid w:val="00593303"/>
    <w:rsid w:val="00593364"/>
    <w:rsid w:val="0059339A"/>
    <w:rsid w:val="005934A9"/>
    <w:rsid w:val="005934E7"/>
    <w:rsid w:val="00593875"/>
    <w:rsid w:val="005938D4"/>
    <w:rsid w:val="005938DA"/>
    <w:rsid w:val="00593BA1"/>
    <w:rsid w:val="00593BB1"/>
    <w:rsid w:val="00593BC7"/>
    <w:rsid w:val="00593C96"/>
    <w:rsid w:val="005942CD"/>
    <w:rsid w:val="005943E2"/>
    <w:rsid w:val="005944E3"/>
    <w:rsid w:val="0059452A"/>
    <w:rsid w:val="005945B5"/>
    <w:rsid w:val="005945C0"/>
    <w:rsid w:val="00594650"/>
    <w:rsid w:val="005949AB"/>
    <w:rsid w:val="00594B9E"/>
    <w:rsid w:val="00594C4F"/>
    <w:rsid w:val="00594E94"/>
    <w:rsid w:val="00594EEA"/>
    <w:rsid w:val="005951EE"/>
    <w:rsid w:val="005952B0"/>
    <w:rsid w:val="005954D6"/>
    <w:rsid w:val="00595619"/>
    <w:rsid w:val="00595784"/>
    <w:rsid w:val="005957F8"/>
    <w:rsid w:val="0059588E"/>
    <w:rsid w:val="00595908"/>
    <w:rsid w:val="0059591E"/>
    <w:rsid w:val="0059594E"/>
    <w:rsid w:val="00595AA2"/>
    <w:rsid w:val="00595AE2"/>
    <w:rsid w:val="00595BCA"/>
    <w:rsid w:val="00595C09"/>
    <w:rsid w:val="00595C98"/>
    <w:rsid w:val="00595EAC"/>
    <w:rsid w:val="0059602A"/>
    <w:rsid w:val="005960BD"/>
    <w:rsid w:val="00596162"/>
    <w:rsid w:val="0059679E"/>
    <w:rsid w:val="0059684C"/>
    <w:rsid w:val="00596A42"/>
    <w:rsid w:val="00596C0B"/>
    <w:rsid w:val="00596D75"/>
    <w:rsid w:val="00596DFA"/>
    <w:rsid w:val="00596F77"/>
    <w:rsid w:val="00597017"/>
    <w:rsid w:val="00597297"/>
    <w:rsid w:val="005973A5"/>
    <w:rsid w:val="0059741E"/>
    <w:rsid w:val="005974AE"/>
    <w:rsid w:val="00597524"/>
    <w:rsid w:val="0059770F"/>
    <w:rsid w:val="005977D1"/>
    <w:rsid w:val="00597839"/>
    <w:rsid w:val="005978A2"/>
    <w:rsid w:val="00597D69"/>
    <w:rsid w:val="00597D90"/>
    <w:rsid w:val="00597E2C"/>
    <w:rsid w:val="005A01E9"/>
    <w:rsid w:val="005A0411"/>
    <w:rsid w:val="005A0429"/>
    <w:rsid w:val="005A0458"/>
    <w:rsid w:val="005A04E8"/>
    <w:rsid w:val="005A0A4D"/>
    <w:rsid w:val="005A0B77"/>
    <w:rsid w:val="005A0BD8"/>
    <w:rsid w:val="005A0D1B"/>
    <w:rsid w:val="005A1024"/>
    <w:rsid w:val="005A1180"/>
    <w:rsid w:val="005A121E"/>
    <w:rsid w:val="005A1256"/>
    <w:rsid w:val="005A12E3"/>
    <w:rsid w:val="005A1492"/>
    <w:rsid w:val="005A1511"/>
    <w:rsid w:val="005A1542"/>
    <w:rsid w:val="005A16C1"/>
    <w:rsid w:val="005A19A6"/>
    <w:rsid w:val="005A1A60"/>
    <w:rsid w:val="005A1EA1"/>
    <w:rsid w:val="005A1EAB"/>
    <w:rsid w:val="005A1EB9"/>
    <w:rsid w:val="005A21B6"/>
    <w:rsid w:val="005A228D"/>
    <w:rsid w:val="005A2360"/>
    <w:rsid w:val="005A2392"/>
    <w:rsid w:val="005A24A3"/>
    <w:rsid w:val="005A27FF"/>
    <w:rsid w:val="005A2A56"/>
    <w:rsid w:val="005A2CA0"/>
    <w:rsid w:val="005A3364"/>
    <w:rsid w:val="005A33A0"/>
    <w:rsid w:val="005A33CC"/>
    <w:rsid w:val="005A36A2"/>
    <w:rsid w:val="005A37D2"/>
    <w:rsid w:val="005A3850"/>
    <w:rsid w:val="005A39F6"/>
    <w:rsid w:val="005A3B22"/>
    <w:rsid w:val="005A3E30"/>
    <w:rsid w:val="005A401F"/>
    <w:rsid w:val="005A4266"/>
    <w:rsid w:val="005A44F9"/>
    <w:rsid w:val="005A4696"/>
    <w:rsid w:val="005A47CE"/>
    <w:rsid w:val="005A487F"/>
    <w:rsid w:val="005A4B03"/>
    <w:rsid w:val="005A4ECA"/>
    <w:rsid w:val="005A505F"/>
    <w:rsid w:val="005A5192"/>
    <w:rsid w:val="005A5288"/>
    <w:rsid w:val="005A5321"/>
    <w:rsid w:val="005A5CCF"/>
    <w:rsid w:val="005A5CFF"/>
    <w:rsid w:val="005A5DA8"/>
    <w:rsid w:val="005A6452"/>
    <w:rsid w:val="005A6472"/>
    <w:rsid w:val="005A6604"/>
    <w:rsid w:val="005A66F3"/>
    <w:rsid w:val="005A6844"/>
    <w:rsid w:val="005A6A50"/>
    <w:rsid w:val="005A6A63"/>
    <w:rsid w:val="005A6BE2"/>
    <w:rsid w:val="005A6ECE"/>
    <w:rsid w:val="005A6FD3"/>
    <w:rsid w:val="005A72B4"/>
    <w:rsid w:val="005A7414"/>
    <w:rsid w:val="005A7911"/>
    <w:rsid w:val="005A7A7F"/>
    <w:rsid w:val="005A7B13"/>
    <w:rsid w:val="005A7D42"/>
    <w:rsid w:val="005A7FA6"/>
    <w:rsid w:val="005B0168"/>
    <w:rsid w:val="005B04AE"/>
    <w:rsid w:val="005B065F"/>
    <w:rsid w:val="005B067D"/>
    <w:rsid w:val="005B08EE"/>
    <w:rsid w:val="005B0926"/>
    <w:rsid w:val="005B0BBE"/>
    <w:rsid w:val="005B0C53"/>
    <w:rsid w:val="005B0D90"/>
    <w:rsid w:val="005B0DC5"/>
    <w:rsid w:val="005B0F09"/>
    <w:rsid w:val="005B0F0B"/>
    <w:rsid w:val="005B1046"/>
    <w:rsid w:val="005B11C4"/>
    <w:rsid w:val="005B13D1"/>
    <w:rsid w:val="005B1632"/>
    <w:rsid w:val="005B167F"/>
    <w:rsid w:val="005B1745"/>
    <w:rsid w:val="005B1782"/>
    <w:rsid w:val="005B1A04"/>
    <w:rsid w:val="005B1AE4"/>
    <w:rsid w:val="005B1B6B"/>
    <w:rsid w:val="005B1BEC"/>
    <w:rsid w:val="005B1D37"/>
    <w:rsid w:val="005B1D6D"/>
    <w:rsid w:val="005B1DCA"/>
    <w:rsid w:val="005B20FE"/>
    <w:rsid w:val="005B24B1"/>
    <w:rsid w:val="005B28E1"/>
    <w:rsid w:val="005B2918"/>
    <w:rsid w:val="005B2E69"/>
    <w:rsid w:val="005B2E88"/>
    <w:rsid w:val="005B3256"/>
    <w:rsid w:val="005B332B"/>
    <w:rsid w:val="005B33EC"/>
    <w:rsid w:val="005B362B"/>
    <w:rsid w:val="005B3686"/>
    <w:rsid w:val="005B3797"/>
    <w:rsid w:val="005B3809"/>
    <w:rsid w:val="005B38CB"/>
    <w:rsid w:val="005B3A3C"/>
    <w:rsid w:val="005B3B36"/>
    <w:rsid w:val="005B3CB1"/>
    <w:rsid w:val="005B3D67"/>
    <w:rsid w:val="005B3DDF"/>
    <w:rsid w:val="005B3E02"/>
    <w:rsid w:val="005B40B4"/>
    <w:rsid w:val="005B4178"/>
    <w:rsid w:val="005B45B6"/>
    <w:rsid w:val="005B4723"/>
    <w:rsid w:val="005B4802"/>
    <w:rsid w:val="005B4961"/>
    <w:rsid w:val="005B4963"/>
    <w:rsid w:val="005B4999"/>
    <w:rsid w:val="005B4A10"/>
    <w:rsid w:val="005B4A2C"/>
    <w:rsid w:val="005B4AB2"/>
    <w:rsid w:val="005B4BF6"/>
    <w:rsid w:val="005B4CFD"/>
    <w:rsid w:val="005B4DD5"/>
    <w:rsid w:val="005B4DF1"/>
    <w:rsid w:val="005B4EAB"/>
    <w:rsid w:val="005B5452"/>
    <w:rsid w:val="005B5669"/>
    <w:rsid w:val="005B5742"/>
    <w:rsid w:val="005B58FE"/>
    <w:rsid w:val="005B5953"/>
    <w:rsid w:val="005B5994"/>
    <w:rsid w:val="005B5A8E"/>
    <w:rsid w:val="005B5BF6"/>
    <w:rsid w:val="005B5D4C"/>
    <w:rsid w:val="005B628E"/>
    <w:rsid w:val="005B62E8"/>
    <w:rsid w:val="005B66D6"/>
    <w:rsid w:val="005B6AB4"/>
    <w:rsid w:val="005B6BB7"/>
    <w:rsid w:val="005B6D96"/>
    <w:rsid w:val="005B6E48"/>
    <w:rsid w:val="005B6F48"/>
    <w:rsid w:val="005B6FDA"/>
    <w:rsid w:val="005B71BD"/>
    <w:rsid w:val="005B71EC"/>
    <w:rsid w:val="005B7384"/>
    <w:rsid w:val="005B766A"/>
    <w:rsid w:val="005B77F5"/>
    <w:rsid w:val="005B78EF"/>
    <w:rsid w:val="005B7A38"/>
    <w:rsid w:val="005B7A41"/>
    <w:rsid w:val="005B7AAB"/>
    <w:rsid w:val="005B7BFA"/>
    <w:rsid w:val="005B7C59"/>
    <w:rsid w:val="005B7C97"/>
    <w:rsid w:val="005B7CE5"/>
    <w:rsid w:val="005B7F9C"/>
    <w:rsid w:val="005C0023"/>
    <w:rsid w:val="005C0085"/>
    <w:rsid w:val="005C059D"/>
    <w:rsid w:val="005C06DA"/>
    <w:rsid w:val="005C06F2"/>
    <w:rsid w:val="005C0706"/>
    <w:rsid w:val="005C07A1"/>
    <w:rsid w:val="005C0883"/>
    <w:rsid w:val="005C09F1"/>
    <w:rsid w:val="005C0A03"/>
    <w:rsid w:val="005C0C75"/>
    <w:rsid w:val="005C0C8E"/>
    <w:rsid w:val="005C0EB6"/>
    <w:rsid w:val="005C0EDB"/>
    <w:rsid w:val="005C0F3A"/>
    <w:rsid w:val="005C10C4"/>
    <w:rsid w:val="005C1279"/>
    <w:rsid w:val="005C1315"/>
    <w:rsid w:val="005C13D8"/>
    <w:rsid w:val="005C1671"/>
    <w:rsid w:val="005C17F8"/>
    <w:rsid w:val="005C18B6"/>
    <w:rsid w:val="005C1BA1"/>
    <w:rsid w:val="005C1C2B"/>
    <w:rsid w:val="005C1E22"/>
    <w:rsid w:val="005C1FDE"/>
    <w:rsid w:val="005C20E4"/>
    <w:rsid w:val="005C210D"/>
    <w:rsid w:val="005C2121"/>
    <w:rsid w:val="005C2300"/>
    <w:rsid w:val="005C23EE"/>
    <w:rsid w:val="005C26D1"/>
    <w:rsid w:val="005C26E6"/>
    <w:rsid w:val="005C2749"/>
    <w:rsid w:val="005C29BD"/>
    <w:rsid w:val="005C2E9B"/>
    <w:rsid w:val="005C2F3E"/>
    <w:rsid w:val="005C30F1"/>
    <w:rsid w:val="005C3139"/>
    <w:rsid w:val="005C323A"/>
    <w:rsid w:val="005C326B"/>
    <w:rsid w:val="005C3459"/>
    <w:rsid w:val="005C347B"/>
    <w:rsid w:val="005C3549"/>
    <w:rsid w:val="005C3656"/>
    <w:rsid w:val="005C37D0"/>
    <w:rsid w:val="005C3FD7"/>
    <w:rsid w:val="005C4031"/>
    <w:rsid w:val="005C4078"/>
    <w:rsid w:val="005C43E5"/>
    <w:rsid w:val="005C4414"/>
    <w:rsid w:val="005C448D"/>
    <w:rsid w:val="005C4498"/>
    <w:rsid w:val="005C4621"/>
    <w:rsid w:val="005C4637"/>
    <w:rsid w:val="005C46A4"/>
    <w:rsid w:val="005C47F9"/>
    <w:rsid w:val="005C484B"/>
    <w:rsid w:val="005C484E"/>
    <w:rsid w:val="005C49FC"/>
    <w:rsid w:val="005C4A9D"/>
    <w:rsid w:val="005C4BF4"/>
    <w:rsid w:val="005C4C31"/>
    <w:rsid w:val="005C4C4D"/>
    <w:rsid w:val="005C5073"/>
    <w:rsid w:val="005C50A1"/>
    <w:rsid w:val="005C5146"/>
    <w:rsid w:val="005C5190"/>
    <w:rsid w:val="005C51A0"/>
    <w:rsid w:val="005C5228"/>
    <w:rsid w:val="005C529A"/>
    <w:rsid w:val="005C5874"/>
    <w:rsid w:val="005C59B7"/>
    <w:rsid w:val="005C59EC"/>
    <w:rsid w:val="005C5A67"/>
    <w:rsid w:val="005C5A95"/>
    <w:rsid w:val="005C5B6F"/>
    <w:rsid w:val="005C5BEB"/>
    <w:rsid w:val="005C5D58"/>
    <w:rsid w:val="005C5D9E"/>
    <w:rsid w:val="005C601A"/>
    <w:rsid w:val="005C602F"/>
    <w:rsid w:val="005C651F"/>
    <w:rsid w:val="005C65A3"/>
    <w:rsid w:val="005C65D1"/>
    <w:rsid w:val="005C65E7"/>
    <w:rsid w:val="005C66EC"/>
    <w:rsid w:val="005C66F2"/>
    <w:rsid w:val="005C6A92"/>
    <w:rsid w:val="005C6C94"/>
    <w:rsid w:val="005C6DCC"/>
    <w:rsid w:val="005C6DF3"/>
    <w:rsid w:val="005C6E33"/>
    <w:rsid w:val="005C7018"/>
    <w:rsid w:val="005C70CB"/>
    <w:rsid w:val="005C71DD"/>
    <w:rsid w:val="005C727F"/>
    <w:rsid w:val="005C7313"/>
    <w:rsid w:val="005C73BF"/>
    <w:rsid w:val="005C73DC"/>
    <w:rsid w:val="005C761F"/>
    <w:rsid w:val="005C77CE"/>
    <w:rsid w:val="005C7887"/>
    <w:rsid w:val="005C78EF"/>
    <w:rsid w:val="005C79EA"/>
    <w:rsid w:val="005C7A15"/>
    <w:rsid w:val="005C7A5F"/>
    <w:rsid w:val="005C7BA4"/>
    <w:rsid w:val="005C7BF2"/>
    <w:rsid w:val="005C7C37"/>
    <w:rsid w:val="005C7E6D"/>
    <w:rsid w:val="005D0001"/>
    <w:rsid w:val="005D010D"/>
    <w:rsid w:val="005D0122"/>
    <w:rsid w:val="005D04C6"/>
    <w:rsid w:val="005D04D0"/>
    <w:rsid w:val="005D050F"/>
    <w:rsid w:val="005D057F"/>
    <w:rsid w:val="005D063D"/>
    <w:rsid w:val="005D07EC"/>
    <w:rsid w:val="005D082E"/>
    <w:rsid w:val="005D089F"/>
    <w:rsid w:val="005D098B"/>
    <w:rsid w:val="005D09BC"/>
    <w:rsid w:val="005D0D29"/>
    <w:rsid w:val="005D1202"/>
    <w:rsid w:val="005D14A4"/>
    <w:rsid w:val="005D190D"/>
    <w:rsid w:val="005D1B2C"/>
    <w:rsid w:val="005D1B2E"/>
    <w:rsid w:val="005D1E11"/>
    <w:rsid w:val="005D215B"/>
    <w:rsid w:val="005D235B"/>
    <w:rsid w:val="005D257D"/>
    <w:rsid w:val="005D2881"/>
    <w:rsid w:val="005D29DE"/>
    <w:rsid w:val="005D29E0"/>
    <w:rsid w:val="005D2D05"/>
    <w:rsid w:val="005D2EFD"/>
    <w:rsid w:val="005D2F06"/>
    <w:rsid w:val="005D3178"/>
    <w:rsid w:val="005D31A3"/>
    <w:rsid w:val="005D356C"/>
    <w:rsid w:val="005D3697"/>
    <w:rsid w:val="005D3733"/>
    <w:rsid w:val="005D37C4"/>
    <w:rsid w:val="005D391E"/>
    <w:rsid w:val="005D3941"/>
    <w:rsid w:val="005D39FB"/>
    <w:rsid w:val="005D3C7D"/>
    <w:rsid w:val="005D3C86"/>
    <w:rsid w:val="005D3C8F"/>
    <w:rsid w:val="005D3D57"/>
    <w:rsid w:val="005D3E1B"/>
    <w:rsid w:val="005D3FF1"/>
    <w:rsid w:val="005D43BD"/>
    <w:rsid w:val="005D44CD"/>
    <w:rsid w:val="005D476A"/>
    <w:rsid w:val="005D47FB"/>
    <w:rsid w:val="005D49F7"/>
    <w:rsid w:val="005D4AE0"/>
    <w:rsid w:val="005D4AEC"/>
    <w:rsid w:val="005D501B"/>
    <w:rsid w:val="005D5057"/>
    <w:rsid w:val="005D5095"/>
    <w:rsid w:val="005D55D0"/>
    <w:rsid w:val="005D5638"/>
    <w:rsid w:val="005D614C"/>
    <w:rsid w:val="005D6187"/>
    <w:rsid w:val="005D625A"/>
    <w:rsid w:val="005D62AB"/>
    <w:rsid w:val="005D6389"/>
    <w:rsid w:val="005D64C6"/>
    <w:rsid w:val="005D64F8"/>
    <w:rsid w:val="005D668D"/>
    <w:rsid w:val="005D6752"/>
    <w:rsid w:val="005D6783"/>
    <w:rsid w:val="005D6787"/>
    <w:rsid w:val="005D67AF"/>
    <w:rsid w:val="005D67D4"/>
    <w:rsid w:val="005D6D8D"/>
    <w:rsid w:val="005D6E40"/>
    <w:rsid w:val="005D7150"/>
    <w:rsid w:val="005D71F2"/>
    <w:rsid w:val="005D7386"/>
    <w:rsid w:val="005D74AA"/>
    <w:rsid w:val="005D77A0"/>
    <w:rsid w:val="005D7A0C"/>
    <w:rsid w:val="005D7BDD"/>
    <w:rsid w:val="005D7C19"/>
    <w:rsid w:val="005D7CFD"/>
    <w:rsid w:val="005D7D8A"/>
    <w:rsid w:val="005D7D9C"/>
    <w:rsid w:val="005D7F7A"/>
    <w:rsid w:val="005E00A4"/>
    <w:rsid w:val="005E00A8"/>
    <w:rsid w:val="005E0122"/>
    <w:rsid w:val="005E02BD"/>
    <w:rsid w:val="005E0391"/>
    <w:rsid w:val="005E04D7"/>
    <w:rsid w:val="005E0560"/>
    <w:rsid w:val="005E0565"/>
    <w:rsid w:val="005E05D4"/>
    <w:rsid w:val="005E0726"/>
    <w:rsid w:val="005E07E8"/>
    <w:rsid w:val="005E08D8"/>
    <w:rsid w:val="005E0917"/>
    <w:rsid w:val="005E0B85"/>
    <w:rsid w:val="005E0BED"/>
    <w:rsid w:val="005E0D00"/>
    <w:rsid w:val="005E14C5"/>
    <w:rsid w:val="005E1728"/>
    <w:rsid w:val="005E1819"/>
    <w:rsid w:val="005E2103"/>
    <w:rsid w:val="005E2165"/>
    <w:rsid w:val="005E216A"/>
    <w:rsid w:val="005E2699"/>
    <w:rsid w:val="005E275B"/>
    <w:rsid w:val="005E27ED"/>
    <w:rsid w:val="005E2808"/>
    <w:rsid w:val="005E2878"/>
    <w:rsid w:val="005E28EF"/>
    <w:rsid w:val="005E2995"/>
    <w:rsid w:val="005E2A5B"/>
    <w:rsid w:val="005E2A89"/>
    <w:rsid w:val="005E2B2B"/>
    <w:rsid w:val="005E2B7A"/>
    <w:rsid w:val="005E2CE4"/>
    <w:rsid w:val="005E2D92"/>
    <w:rsid w:val="005E2F69"/>
    <w:rsid w:val="005E32A5"/>
    <w:rsid w:val="005E3337"/>
    <w:rsid w:val="005E3422"/>
    <w:rsid w:val="005E34DE"/>
    <w:rsid w:val="005E35E8"/>
    <w:rsid w:val="005E38B4"/>
    <w:rsid w:val="005E395A"/>
    <w:rsid w:val="005E3E61"/>
    <w:rsid w:val="005E3F2B"/>
    <w:rsid w:val="005E3F5F"/>
    <w:rsid w:val="005E409E"/>
    <w:rsid w:val="005E4102"/>
    <w:rsid w:val="005E4135"/>
    <w:rsid w:val="005E4242"/>
    <w:rsid w:val="005E4245"/>
    <w:rsid w:val="005E4473"/>
    <w:rsid w:val="005E4519"/>
    <w:rsid w:val="005E45FB"/>
    <w:rsid w:val="005E4676"/>
    <w:rsid w:val="005E4788"/>
    <w:rsid w:val="005E4913"/>
    <w:rsid w:val="005E498B"/>
    <w:rsid w:val="005E4A6B"/>
    <w:rsid w:val="005E4C02"/>
    <w:rsid w:val="005E4D46"/>
    <w:rsid w:val="005E4E18"/>
    <w:rsid w:val="005E4F28"/>
    <w:rsid w:val="005E5025"/>
    <w:rsid w:val="005E50B4"/>
    <w:rsid w:val="005E52A3"/>
    <w:rsid w:val="005E52CB"/>
    <w:rsid w:val="005E53DE"/>
    <w:rsid w:val="005E57DF"/>
    <w:rsid w:val="005E58FA"/>
    <w:rsid w:val="005E59C6"/>
    <w:rsid w:val="005E59DE"/>
    <w:rsid w:val="005E59E7"/>
    <w:rsid w:val="005E5C91"/>
    <w:rsid w:val="005E5E9B"/>
    <w:rsid w:val="005E5F6F"/>
    <w:rsid w:val="005E60AC"/>
    <w:rsid w:val="005E60AD"/>
    <w:rsid w:val="005E6109"/>
    <w:rsid w:val="005E62A1"/>
    <w:rsid w:val="005E62AE"/>
    <w:rsid w:val="005E6376"/>
    <w:rsid w:val="005E65B2"/>
    <w:rsid w:val="005E65F0"/>
    <w:rsid w:val="005E6657"/>
    <w:rsid w:val="005E6803"/>
    <w:rsid w:val="005E688F"/>
    <w:rsid w:val="005E6C1F"/>
    <w:rsid w:val="005E6C34"/>
    <w:rsid w:val="005E6D30"/>
    <w:rsid w:val="005E6D3A"/>
    <w:rsid w:val="005E6FB8"/>
    <w:rsid w:val="005E733E"/>
    <w:rsid w:val="005E7576"/>
    <w:rsid w:val="005E75AF"/>
    <w:rsid w:val="005E766A"/>
    <w:rsid w:val="005E7777"/>
    <w:rsid w:val="005E7C9A"/>
    <w:rsid w:val="005E7CA8"/>
    <w:rsid w:val="005E7FA1"/>
    <w:rsid w:val="005E7FAA"/>
    <w:rsid w:val="005F019B"/>
    <w:rsid w:val="005F037D"/>
    <w:rsid w:val="005F03EE"/>
    <w:rsid w:val="005F04BF"/>
    <w:rsid w:val="005F0789"/>
    <w:rsid w:val="005F0A17"/>
    <w:rsid w:val="005F0A74"/>
    <w:rsid w:val="005F0AAB"/>
    <w:rsid w:val="005F0BED"/>
    <w:rsid w:val="005F0D1B"/>
    <w:rsid w:val="005F0DA1"/>
    <w:rsid w:val="005F1163"/>
    <w:rsid w:val="005F14AF"/>
    <w:rsid w:val="005F1B41"/>
    <w:rsid w:val="005F1B72"/>
    <w:rsid w:val="005F1BE1"/>
    <w:rsid w:val="005F1CC6"/>
    <w:rsid w:val="005F1FE0"/>
    <w:rsid w:val="005F21C4"/>
    <w:rsid w:val="005F2324"/>
    <w:rsid w:val="005F25A9"/>
    <w:rsid w:val="005F26A5"/>
    <w:rsid w:val="005F270D"/>
    <w:rsid w:val="005F2930"/>
    <w:rsid w:val="005F2A71"/>
    <w:rsid w:val="005F2A8F"/>
    <w:rsid w:val="005F2BE9"/>
    <w:rsid w:val="005F2D0A"/>
    <w:rsid w:val="005F2D61"/>
    <w:rsid w:val="005F2D6D"/>
    <w:rsid w:val="005F2E68"/>
    <w:rsid w:val="005F2EE1"/>
    <w:rsid w:val="005F2F13"/>
    <w:rsid w:val="005F2F1F"/>
    <w:rsid w:val="005F356F"/>
    <w:rsid w:val="005F35CD"/>
    <w:rsid w:val="005F361C"/>
    <w:rsid w:val="005F3705"/>
    <w:rsid w:val="005F3863"/>
    <w:rsid w:val="005F3886"/>
    <w:rsid w:val="005F39BB"/>
    <w:rsid w:val="005F3A50"/>
    <w:rsid w:val="005F3D09"/>
    <w:rsid w:val="005F3F4A"/>
    <w:rsid w:val="005F4007"/>
    <w:rsid w:val="005F4214"/>
    <w:rsid w:val="005F4329"/>
    <w:rsid w:val="005F440B"/>
    <w:rsid w:val="005F4740"/>
    <w:rsid w:val="005F4847"/>
    <w:rsid w:val="005F4849"/>
    <w:rsid w:val="005F48A8"/>
    <w:rsid w:val="005F49F8"/>
    <w:rsid w:val="005F4AFC"/>
    <w:rsid w:val="005F4CD1"/>
    <w:rsid w:val="005F4D7E"/>
    <w:rsid w:val="005F4ECD"/>
    <w:rsid w:val="005F4F8F"/>
    <w:rsid w:val="005F4FC6"/>
    <w:rsid w:val="005F5053"/>
    <w:rsid w:val="005F5166"/>
    <w:rsid w:val="005F5282"/>
    <w:rsid w:val="005F532B"/>
    <w:rsid w:val="005F565F"/>
    <w:rsid w:val="005F582A"/>
    <w:rsid w:val="005F5C35"/>
    <w:rsid w:val="005F5C9E"/>
    <w:rsid w:val="005F5CF4"/>
    <w:rsid w:val="005F5E51"/>
    <w:rsid w:val="005F5EE4"/>
    <w:rsid w:val="005F5EEF"/>
    <w:rsid w:val="005F5EF6"/>
    <w:rsid w:val="005F6090"/>
    <w:rsid w:val="005F626C"/>
    <w:rsid w:val="005F636A"/>
    <w:rsid w:val="005F63B5"/>
    <w:rsid w:val="005F6540"/>
    <w:rsid w:val="005F65E2"/>
    <w:rsid w:val="005F669E"/>
    <w:rsid w:val="005F677C"/>
    <w:rsid w:val="005F6936"/>
    <w:rsid w:val="005F694E"/>
    <w:rsid w:val="005F698E"/>
    <w:rsid w:val="005F6F68"/>
    <w:rsid w:val="005F70B4"/>
    <w:rsid w:val="005F7172"/>
    <w:rsid w:val="005F7213"/>
    <w:rsid w:val="005F73B6"/>
    <w:rsid w:val="005F763F"/>
    <w:rsid w:val="005F7A35"/>
    <w:rsid w:val="005F7BCE"/>
    <w:rsid w:val="005F7C1C"/>
    <w:rsid w:val="005F7CD7"/>
    <w:rsid w:val="005F7E79"/>
    <w:rsid w:val="006000DC"/>
    <w:rsid w:val="006000EB"/>
    <w:rsid w:val="0060023D"/>
    <w:rsid w:val="00600644"/>
    <w:rsid w:val="006006A9"/>
    <w:rsid w:val="006006E8"/>
    <w:rsid w:val="00600736"/>
    <w:rsid w:val="0060082E"/>
    <w:rsid w:val="006008B3"/>
    <w:rsid w:val="006008CB"/>
    <w:rsid w:val="00600A53"/>
    <w:rsid w:val="00600A81"/>
    <w:rsid w:val="00600A99"/>
    <w:rsid w:val="00600EFE"/>
    <w:rsid w:val="00600F10"/>
    <w:rsid w:val="00600FC2"/>
    <w:rsid w:val="006010AE"/>
    <w:rsid w:val="006010D3"/>
    <w:rsid w:val="006010F0"/>
    <w:rsid w:val="00601107"/>
    <w:rsid w:val="00601208"/>
    <w:rsid w:val="00601257"/>
    <w:rsid w:val="00601827"/>
    <w:rsid w:val="00601C22"/>
    <w:rsid w:val="00601CFA"/>
    <w:rsid w:val="00601D33"/>
    <w:rsid w:val="00601E08"/>
    <w:rsid w:val="00601E18"/>
    <w:rsid w:val="006020A2"/>
    <w:rsid w:val="00602A6E"/>
    <w:rsid w:val="00602AAA"/>
    <w:rsid w:val="00602BA9"/>
    <w:rsid w:val="00602CD7"/>
    <w:rsid w:val="00602D67"/>
    <w:rsid w:val="00602EAB"/>
    <w:rsid w:val="00602FC6"/>
    <w:rsid w:val="00603396"/>
    <w:rsid w:val="006034FF"/>
    <w:rsid w:val="00603B86"/>
    <w:rsid w:val="00603CF8"/>
    <w:rsid w:val="00603D1C"/>
    <w:rsid w:val="00603DD7"/>
    <w:rsid w:val="00603E65"/>
    <w:rsid w:val="00603EB6"/>
    <w:rsid w:val="00603F4B"/>
    <w:rsid w:val="00603F9B"/>
    <w:rsid w:val="00603FD7"/>
    <w:rsid w:val="00603FFE"/>
    <w:rsid w:val="006042CD"/>
    <w:rsid w:val="00604307"/>
    <w:rsid w:val="00604419"/>
    <w:rsid w:val="006044C3"/>
    <w:rsid w:val="00604670"/>
    <w:rsid w:val="00604724"/>
    <w:rsid w:val="00604814"/>
    <w:rsid w:val="006048AC"/>
    <w:rsid w:val="0060494D"/>
    <w:rsid w:val="00604960"/>
    <w:rsid w:val="006049E3"/>
    <w:rsid w:val="00604B2B"/>
    <w:rsid w:val="00604D05"/>
    <w:rsid w:val="00604F38"/>
    <w:rsid w:val="006050B1"/>
    <w:rsid w:val="0060527F"/>
    <w:rsid w:val="0060549B"/>
    <w:rsid w:val="006055D4"/>
    <w:rsid w:val="006057EB"/>
    <w:rsid w:val="00605834"/>
    <w:rsid w:val="0060585A"/>
    <w:rsid w:val="00605888"/>
    <w:rsid w:val="0060597D"/>
    <w:rsid w:val="00605AEB"/>
    <w:rsid w:val="00605EFD"/>
    <w:rsid w:val="00605F9C"/>
    <w:rsid w:val="0060617A"/>
    <w:rsid w:val="006062BC"/>
    <w:rsid w:val="006063DD"/>
    <w:rsid w:val="0060646F"/>
    <w:rsid w:val="00606AD4"/>
    <w:rsid w:val="00606BF0"/>
    <w:rsid w:val="00606D7B"/>
    <w:rsid w:val="00606E10"/>
    <w:rsid w:val="00606F51"/>
    <w:rsid w:val="00607188"/>
    <w:rsid w:val="006072ED"/>
    <w:rsid w:val="0060731E"/>
    <w:rsid w:val="00607650"/>
    <w:rsid w:val="00607889"/>
    <w:rsid w:val="00607A8B"/>
    <w:rsid w:val="00607DE4"/>
    <w:rsid w:val="0061016C"/>
    <w:rsid w:val="00610193"/>
    <w:rsid w:val="006101D4"/>
    <w:rsid w:val="0061033B"/>
    <w:rsid w:val="006108FD"/>
    <w:rsid w:val="00610B3D"/>
    <w:rsid w:val="00610CAF"/>
    <w:rsid w:val="00610D9D"/>
    <w:rsid w:val="00610E23"/>
    <w:rsid w:val="00610FDD"/>
    <w:rsid w:val="00610FE9"/>
    <w:rsid w:val="0061109E"/>
    <w:rsid w:val="00611264"/>
    <w:rsid w:val="00611364"/>
    <w:rsid w:val="0061157A"/>
    <w:rsid w:val="00611639"/>
    <w:rsid w:val="0061165B"/>
    <w:rsid w:val="006116BA"/>
    <w:rsid w:val="006119D3"/>
    <w:rsid w:val="00611BA1"/>
    <w:rsid w:val="00611C60"/>
    <w:rsid w:val="00611E17"/>
    <w:rsid w:val="00611EB2"/>
    <w:rsid w:val="00611EDC"/>
    <w:rsid w:val="00611FD9"/>
    <w:rsid w:val="00612050"/>
    <w:rsid w:val="00612102"/>
    <w:rsid w:val="0061237B"/>
    <w:rsid w:val="0061239F"/>
    <w:rsid w:val="00612468"/>
    <w:rsid w:val="0061246C"/>
    <w:rsid w:val="00612474"/>
    <w:rsid w:val="006124AD"/>
    <w:rsid w:val="006125C4"/>
    <w:rsid w:val="006125DB"/>
    <w:rsid w:val="006126D1"/>
    <w:rsid w:val="006127D3"/>
    <w:rsid w:val="00612855"/>
    <w:rsid w:val="00612E2A"/>
    <w:rsid w:val="00613266"/>
    <w:rsid w:val="006132D4"/>
    <w:rsid w:val="006133DC"/>
    <w:rsid w:val="00613496"/>
    <w:rsid w:val="006134CC"/>
    <w:rsid w:val="00613871"/>
    <w:rsid w:val="006138CA"/>
    <w:rsid w:val="0061390F"/>
    <w:rsid w:val="006139BA"/>
    <w:rsid w:val="00613A70"/>
    <w:rsid w:val="00613F5D"/>
    <w:rsid w:val="0061404D"/>
    <w:rsid w:val="00614114"/>
    <w:rsid w:val="006141AC"/>
    <w:rsid w:val="006142C5"/>
    <w:rsid w:val="00614B2A"/>
    <w:rsid w:val="00614BA3"/>
    <w:rsid w:val="00614BA4"/>
    <w:rsid w:val="00614C11"/>
    <w:rsid w:val="00614E1B"/>
    <w:rsid w:val="00614F4B"/>
    <w:rsid w:val="0061501E"/>
    <w:rsid w:val="0061514B"/>
    <w:rsid w:val="006151A9"/>
    <w:rsid w:val="0061524A"/>
    <w:rsid w:val="006152C5"/>
    <w:rsid w:val="00615467"/>
    <w:rsid w:val="00615760"/>
    <w:rsid w:val="006157AB"/>
    <w:rsid w:val="006158A3"/>
    <w:rsid w:val="006158A6"/>
    <w:rsid w:val="0061595F"/>
    <w:rsid w:val="00615CF7"/>
    <w:rsid w:val="00615D07"/>
    <w:rsid w:val="006160CA"/>
    <w:rsid w:val="0061611E"/>
    <w:rsid w:val="00616218"/>
    <w:rsid w:val="00616459"/>
    <w:rsid w:val="0061646F"/>
    <w:rsid w:val="00616605"/>
    <w:rsid w:val="00616616"/>
    <w:rsid w:val="006166A3"/>
    <w:rsid w:val="006166A7"/>
    <w:rsid w:val="0061672E"/>
    <w:rsid w:val="0061687F"/>
    <w:rsid w:val="006169C8"/>
    <w:rsid w:val="00616A11"/>
    <w:rsid w:val="00616CBD"/>
    <w:rsid w:val="00616E02"/>
    <w:rsid w:val="00617132"/>
    <w:rsid w:val="00617289"/>
    <w:rsid w:val="0061728A"/>
    <w:rsid w:val="0061764A"/>
    <w:rsid w:val="00617699"/>
    <w:rsid w:val="0061796F"/>
    <w:rsid w:val="006179FA"/>
    <w:rsid w:val="00617A93"/>
    <w:rsid w:val="00617B18"/>
    <w:rsid w:val="00617BEA"/>
    <w:rsid w:val="00617E86"/>
    <w:rsid w:val="00617F3D"/>
    <w:rsid w:val="00617F5F"/>
    <w:rsid w:val="00617F9F"/>
    <w:rsid w:val="00620114"/>
    <w:rsid w:val="00620417"/>
    <w:rsid w:val="0062074D"/>
    <w:rsid w:val="00620796"/>
    <w:rsid w:val="0062098C"/>
    <w:rsid w:val="00620AC8"/>
    <w:rsid w:val="00620B2C"/>
    <w:rsid w:val="00620B56"/>
    <w:rsid w:val="00620B86"/>
    <w:rsid w:val="00620C71"/>
    <w:rsid w:val="00620DF7"/>
    <w:rsid w:val="0062128F"/>
    <w:rsid w:val="006213CC"/>
    <w:rsid w:val="006213FA"/>
    <w:rsid w:val="00621523"/>
    <w:rsid w:val="00621536"/>
    <w:rsid w:val="00621575"/>
    <w:rsid w:val="006215F2"/>
    <w:rsid w:val="00621704"/>
    <w:rsid w:val="006217B9"/>
    <w:rsid w:val="00621834"/>
    <w:rsid w:val="00621A83"/>
    <w:rsid w:val="00621B05"/>
    <w:rsid w:val="00621B5F"/>
    <w:rsid w:val="00621B97"/>
    <w:rsid w:val="00621D1C"/>
    <w:rsid w:val="0062216E"/>
    <w:rsid w:val="00622174"/>
    <w:rsid w:val="006221AD"/>
    <w:rsid w:val="006221B4"/>
    <w:rsid w:val="00622360"/>
    <w:rsid w:val="00622994"/>
    <w:rsid w:val="00622A55"/>
    <w:rsid w:val="00622ABD"/>
    <w:rsid w:val="00622B37"/>
    <w:rsid w:val="00622BBC"/>
    <w:rsid w:val="00622BED"/>
    <w:rsid w:val="00622E60"/>
    <w:rsid w:val="00623008"/>
    <w:rsid w:val="00623142"/>
    <w:rsid w:val="00623196"/>
    <w:rsid w:val="00623290"/>
    <w:rsid w:val="006232E9"/>
    <w:rsid w:val="006234CF"/>
    <w:rsid w:val="00623569"/>
    <w:rsid w:val="006235AA"/>
    <w:rsid w:val="00623867"/>
    <w:rsid w:val="00623BE4"/>
    <w:rsid w:val="00623D07"/>
    <w:rsid w:val="00623E07"/>
    <w:rsid w:val="00623E72"/>
    <w:rsid w:val="00623E81"/>
    <w:rsid w:val="00623F41"/>
    <w:rsid w:val="00623FCF"/>
    <w:rsid w:val="00624028"/>
    <w:rsid w:val="00624064"/>
    <w:rsid w:val="0062436D"/>
    <w:rsid w:val="006244B5"/>
    <w:rsid w:val="0062457E"/>
    <w:rsid w:val="006246FD"/>
    <w:rsid w:val="00624B8C"/>
    <w:rsid w:val="00624C0C"/>
    <w:rsid w:val="00624CE5"/>
    <w:rsid w:val="00624DDB"/>
    <w:rsid w:val="00624E20"/>
    <w:rsid w:val="00624EE4"/>
    <w:rsid w:val="00625158"/>
    <w:rsid w:val="0062520A"/>
    <w:rsid w:val="00625401"/>
    <w:rsid w:val="0062564C"/>
    <w:rsid w:val="00625731"/>
    <w:rsid w:val="00625C94"/>
    <w:rsid w:val="00625CD6"/>
    <w:rsid w:val="00625D30"/>
    <w:rsid w:val="00625E6E"/>
    <w:rsid w:val="0062618E"/>
    <w:rsid w:val="006261A1"/>
    <w:rsid w:val="0062648A"/>
    <w:rsid w:val="0062650E"/>
    <w:rsid w:val="00626575"/>
    <w:rsid w:val="006266E1"/>
    <w:rsid w:val="00626885"/>
    <w:rsid w:val="00626B98"/>
    <w:rsid w:val="00626C7D"/>
    <w:rsid w:val="00626CD2"/>
    <w:rsid w:val="00626D06"/>
    <w:rsid w:val="00626DC6"/>
    <w:rsid w:val="00626DC9"/>
    <w:rsid w:val="00626FF0"/>
    <w:rsid w:val="0062707E"/>
    <w:rsid w:val="00627298"/>
    <w:rsid w:val="006273BE"/>
    <w:rsid w:val="00627505"/>
    <w:rsid w:val="006275E9"/>
    <w:rsid w:val="0062772A"/>
    <w:rsid w:val="00627891"/>
    <w:rsid w:val="00627961"/>
    <w:rsid w:val="0062799C"/>
    <w:rsid w:val="00627AB8"/>
    <w:rsid w:val="00627CB1"/>
    <w:rsid w:val="00627D2F"/>
    <w:rsid w:val="00627D8B"/>
    <w:rsid w:val="00627E32"/>
    <w:rsid w:val="00627E71"/>
    <w:rsid w:val="00627EC6"/>
    <w:rsid w:val="00627F22"/>
    <w:rsid w:val="00627FC9"/>
    <w:rsid w:val="006301F5"/>
    <w:rsid w:val="006302D1"/>
    <w:rsid w:val="006303AD"/>
    <w:rsid w:val="006303EB"/>
    <w:rsid w:val="0063056C"/>
    <w:rsid w:val="006305A6"/>
    <w:rsid w:val="0063063A"/>
    <w:rsid w:val="0063068A"/>
    <w:rsid w:val="00630AC1"/>
    <w:rsid w:val="00630BC2"/>
    <w:rsid w:val="00630BF4"/>
    <w:rsid w:val="00630C20"/>
    <w:rsid w:val="00630E3C"/>
    <w:rsid w:val="006311D4"/>
    <w:rsid w:val="006311F6"/>
    <w:rsid w:val="00631251"/>
    <w:rsid w:val="0063129C"/>
    <w:rsid w:val="006312A3"/>
    <w:rsid w:val="006314E0"/>
    <w:rsid w:val="00631719"/>
    <w:rsid w:val="006318F8"/>
    <w:rsid w:val="00631971"/>
    <w:rsid w:val="00631D56"/>
    <w:rsid w:val="00631F14"/>
    <w:rsid w:val="006327A8"/>
    <w:rsid w:val="006327AE"/>
    <w:rsid w:val="00632885"/>
    <w:rsid w:val="00632A02"/>
    <w:rsid w:val="00632B70"/>
    <w:rsid w:val="00632C0B"/>
    <w:rsid w:val="00632FB6"/>
    <w:rsid w:val="0063314D"/>
    <w:rsid w:val="00633469"/>
    <w:rsid w:val="0063364E"/>
    <w:rsid w:val="0063367B"/>
    <w:rsid w:val="00633AA3"/>
    <w:rsid w:val="00633B22"/>
    <w:rsid w:val="00633B9C"/>
    <w:rsid w:val="00633C86"/>
    <w:rsid w:val="00633E83"/>
    <w:rsid w:val="006340C2"/>
    <w:rsid w:val="006340C9"/>
    <w:rsid w:val="0063434C"/>
    <w:rsid w:val="006344ED"/>
    <w:rsid w:val="00634682"/>
    <w:rsid w:val="0063469C"/>
    <w:rsid w:val="006346C6"/>
    <w:rsid w:val="0063485B"/>
    <w:rsid w:val="006348BB"/>
    <w:rsid w:val="00634900"/>
    <w:rsid w:val="00634BDC"/>
    <w:rsid w:val="00634DD4"/>
    <w:rsid w:val="00634EDF"/>
    <w:rsid w:val="00634EF1"/>
    <w:rsid w:val="00635244"/>
    <w:rsid w:val="006354EF"/>
    <w:rsid w:val="006356FB"/>
    <w:rsid w:val="006358CD"/>
    <w:rsid w:val="00635C3C"/>
    <w:rsid w:val="00635DBA"/>
    <w:rsid w:val="00635EEC"/>
    <w:rsid w:val="00635F0A"/>
    <w:rsid w:val="00635F62"/>
    <w:rsid w:val="00635FA5"/>
    <w:rsid w:val="00636001"/>
    <w:rsid w:val="006360A4"/>
    <w:rsid w:val="0063627F"/>
    <w:rsid w:val="00636290"/>
    <w:rsid w:val="00636296"/>
    <w:rsid w:val="00636308"/>
    <w:rsid w:val="00636329"/>
    <w:rsid w:val="0063634E"/>
    <w:rsid w:val="0063637C"/>
    <w:rsid w:val="006365CA"/>
    <w:rsid w:val="00636667"/>
    <w:rsid w:val="006366A5"/>
    <w:rsid w:val="00636A5E"/>
    <w:rsid w:val="00636A7F"/>
    <w:rsid w:val="00636ACE"/>
    <w:rsid w:val="00636B3C"/>
    <w:rsid w:val="00636C3B"/>
    <w:rsid w:val="00636D00"/>
    <w:rsid w:val="00636D33"/>
    <w:rsid w:val="00636D8D"/>
    <w:rsid w:val="00636EE9"/>
    <w:rsid w:val="00636F1D"/>
    <w:rsid w:val="00636FAC"/>
    <w:rsid w:val="00637327"/>
    <w:rsid w:val="006373FB"/>
    <w:rsid w:val="00637551"/>
    <w:rsid w:val="0063756E"/>
    <w:rsid w:val="0063766D"/>
    <w:rsid w:val="006376C0"/>
    <w:rsid w:val="006377A0"/>
    <w:rsid w:val="00637977"/>
    <w:rsid w:val="006379BC"/>
    <w:rsid w:val="00637AC8"/>
    <w:rsid w:val="00637DB1"/>
    <w:rsid w:val="00637E9E"/>
    <w:rsid w:val="00637FE3"/>
    <w:rsid w:val="00640349"/>
    <w:rsid w:val="006405D9"/>
    <w:rsid w:val="0064084A"/>
    <w:rsid w:val="00640948"/>
    <w:rsid w:val="00640C22"/>
    <w:rsid w:val="00640DE9"/>
    <w:rsid w:val="00640E6D"/>
    <w:rsid w:val="00640ECF"/>
    <w:rsid w:val="00641578"/>
    <w:rsid w:val="00641628"/>
    <w:rsid w:val="0064162C"/>
    <w:rsid w:val="00641659"/>
    <w:rsid w:val="00641939"/>
    <w:rsid w:val="0064199E"/>
    <w:rsid w:val="006419AA"/>
    <w:rsid w:val="00641AB4"/>
    <w:rsid w:val="00641ABD"/>
    <w:rsid w:val="00642070"/>
    <w:rsid w:val="006427EA"/>
    <w:rsid w:val="0064291B"/>
    <w:rsid w:val="00642BA2"/>
    <w:rsid w:val="00642C06"/>
    <w:rsid w:val="006431F6"/>
    <w:rsid w:val="00643288"/>
    <w:rsid w:val="00643316"/>
    <w:rsid w:val="00643317"/>
    <w:rsid w:val="0064333F"/>
    <w:rsid w:val="00643405"/>
    <w:rsid w:val="006434B1"/>
    <w:rsid w:val="0064355F"/>
    <w:rsid w:val="006435F6"/>
    <w:rsid w:val="00643693"/>
    <w:rsid w:val="0064374B"/>
    <w:rsid w:val="00643859"/>
    <w:rsid w:val="00643973"/>
    <w:rsid w:val="00643A6C"/>
    <w:rsid w:val="00643BC3"/>
    <w:rsid w:val="00643C20"/>
    <w:rsid w:val="00643DA3"/>
    <w:rsid w:val="00643E76"/>
    <w:rsid w:val="00643F6B"/>
    <w:rsid w:val="00643F74"/>
    <w:rsid w:val="00644095"/>
    <w:rsid w:val="00644192"/>
    <w:rsid w:val="00644433"/>
    <w:rsid w:val="00644528"/>
    <w:rsid w:val="006446AD"/>
    <w:rsid w:val="00644726"/>
    <w:rsid w:val="00644C65"/>
    <w:rsid w:val="00644C90"/>
    <w:rsid w:val="00644D77"/>
    <w:rsid w:val="00644F00"/>
    <w:rsid w:val="00644F60"/>
    <w:rsid w:val="00645321"/>
    <w:rsid w:val="00645420"/>
    <w:rsid w:val="006454E8"/>
    <w:rsid w:val="0064553E"/>
    <w:rsid w:val="006455CA"/>
    <w:rsid w:val="00645609"/>
    <w:rsid w:val="0064564D"/>
    <w:rsid w:val="00645734"/>
    <w:rsid w:val="006457B9"/>
    <w:rsid w:val="006459B5"/>
    <w:rsid w:val="00645A28"/>
    <w:rsid w:val="00645B34"/>
    <w:rsid w:val="00645BF7"/>
    <w:rsid w:val="00645C3B"/>
    <w:rsid w:val="00645D2D"/>
    <w:rsid w:val="00645DDC"/>
    <w:rsid w:val="00646027"/>
    <w:rsid w:val="0064603C"/>
    <w:rsid w:val="0064607A"/>
    <w:rsid w:val="00646186"/>
    <w:rsid w:val="0064619B"/>
    <w:rsid w:val="006461A2"/>
    <w:rsid w:val="0064634F"/>
    <w:rsid w:val="00646600"/>
    <w:rsid w:val="0064661A"/>
    <w:rsid w:val="00646654"/>
    <w:rsid w:val="0064681E"/>
    <w:rsid w:val="006469B1"/>
    <w:rsid w:val="00646A55"/>
    <w:rsid w:val="00646B76"/>
    <w:rsid w:val="00646D99"/>
    <w:rsid w:val="00646E22"/>
    <w:rsid w:val="00646F13"/>
    <w:rsid w:val="006473AA"/>
    <w:rsid w:val="006475A1"/>
    <w:rsid w:val="00647666"/>
    <w:rsid w:val="006478C8"/>
    <w:rsid w:val="00647BF0"/>
    <w:rsid w:val="00647C18"/>
    <w:rsid w:val="00647C86"/>
    <w:rsid w:val="00647CC8"/>
    <w:rsid w:val="00647D77"/>
    <w:rsid w:val="006500C4"/>
    <w:rsid w:val="00650279"/>
    <w:rsid w:val="006506D3"/>
    <w:rsid w:val="00650828"/>
    <w:rsid w:val="006509D9"/>
    <w:rsid w:val="006509F4"/>
    <w:rsid w:val="00650AF8"/>
    <w:rsid w:val="00650CD0"/>
    <w:rsid w:val="00650EBA"/>
    <w:rsid w:val="00650F12"/>
    <w:rsid w:val="0065111D"/>
    <w:rsid w:val="0065112F"/>
    <w:rsid w:val="00651179"/>
    <w:rsid w:val="006512C4"/>
    <w:rsid w:val="006513DE"/>
    <w:rsid w:val="0065142E"/>
    <w:rsid w:val="0065150E"/>
    <w:rsid w:val="0065157C"/>
    <w:rsid w:val="0065164D"/>
    <w:rsid w:val="0065167A"/>
    <w:rsid w:val="006516B4"/>
    <w:rsid w:val="006516F4"/>
    <w:rsid w:val="006517B9"/>
    <w:rsid w:val="0065186D"/>
    <w:rsid w:val="00651B7C"/>
    <w:rsid w:val="00651C98"/>
    <w:rsid w:val="00651C9E"/>
    <w:rsid w:val="00651D29"/>
    <w:rsid w:val="00651D67"/>
    <w:rsid w:val="00651D89"/>
    <w:rsid w:val="00651D90"/>
    <w:rsid w:val="00651E62"/>
    <w:rsid w:val="00651F8C"/>
    <w:rsid w:val="006520D2"/>
    <w:rsid w:val="006525A0"/>
    <w:rsid w:val="0065263A"/>
    <w:rsid w:val="0065270A"/>
    <w:rsid w:val="0065283A"/>
    <w:rsid w:val="0065330A"/>
    <w:rsid w:val="006533CC"/>
    <w:rsid w:val="0065376C"/>
    <w:rsid w:val="0065379D"/>
    <w:rsid w:val="00653975"/>
    <w:rsid w:val="00653EF5"/>
    <w:rsid w:val="00653F96"/>
    <w:rsid w:val="00653FEF"/>
    <w:rsid w:val="006541AC"/>
    <w:rsid w:val="00654298"/>
    <w:rsid w:val="00654327"/>
    <w:rsid w:val="006545C0"/>
    <w:rsid w:val="0065467C"/>
    <w:rsid w:val="006546E4"/>
    <w:rsid w:val="00654817"/>
    <w:rsid w:val="006548FE"/>
    <w:rsid w:val="00654C5B"/>
    <w:rsid w:val="00654CE3"/>
    <w:rsid w:val="00655421"/>
    <w:rsid w:val="006554C0"/>
    <w:rsid w:val="00655561"/>
    <w:rsid w:val="006555F8"/>
    <w:rsid w:val="006556AC"/>
    <w:rsid w:val="006556B2"/>
    <w:rsid w:val="0065574E"/>
    <w:rsid w:val="00655AFC"/>
    <w:rsid w:val="00655CA0"/>
    <w:rsid w:val="00655ED9"/>
    <w:rsid w:val="0065615F"/>
    <w:rsid w:val="0065624A"/>
    <w:rsid w:val="00656327"/>
    <w:rsid w:val="0065635F"/>
    <w:rsid w:val="006564CE"/>
    <w:rsid w:val="006565F0"/>
    <w:rsid w:val="0065667E"/>
    <w:rsid w:val="0065669E"/>
    <w:rsid w:val="006568A1"/>
    <w:rsid w:val="00656A60"/>
    <w:rsid w:val="00656D5A"/>
    <w:rsid w:val="00656E43"/>
    <w:rsid w:val="00656E6B"/>
    <w:rsid w:val="00656EF3"/>
    <w:rsid w:val="00657188"/>
    <w:rsid w:val="006571AF"/>
    <w:rsid w:val="00657263"/>
    <w:rsid w:val="006572A9"/>
    <w:rsid w:val="006572D1"/>
    <w:rsid w:val="006573D2"/>
    <w:rsid w:val="006575DC"/>
    <w:rsid w:val="006575F7"/>
    <w:rsid w:val="00657677"/>
    <w:rsid w:val="006577DE"/>
    <w:rsid w:val="00657A2C"/>
    <w:rsid w:val="00657B81"/>
    <w:rsid w:val="00657D14"/>
    <w:rsid w:val="00657DBC"/>
    <w:rsid w:val="00657DED"/>
    <w:rsid w:val="00657E7B"/>
    <w:rsid w:val="00657F5C"/>
    <w:rsid w:val="0066007E"/>
    <w:rsid w:val="0066017D"/>
    <w:rsid w:val="0066025F"/>
    <w:rsid w:val="00660324"/>
    <w:rsid w:val="0066041C"/>
    <w:rsid w:val="00660616"/>
    <w:rsid w:val="00660962"/>
    <w:rsid w:val="0066096E"/>
    <w:rsid w:val="00660B82"/>
    <w:rsid w:val="00660B99"/>
    <w:rsid w:val="00660BE6"/>
    <w:rsid w:val="00660CD8"/>
    <w:rsid w:val="00660FC9"/>
    <w:rsid w:val="00661010"/>
    <w:rsid w:val="006611AD"/>
    <w:rsid w:val="00661311"/>
    <w:rsid w:val="0066133E"/>
    <w:rsid w:val="00661460"/>
    <w:rsid w:val="0066147F"/>
    <w:rsid w:val="006614DC"/>
    <w:rsid w:val="006615C3"/>
    <w:rsid w:val="0066176C"/>
    <w:rsid w:val="00661890"/>
    <w:rsid w:val="00661935"/>
    <w:rsid w:val="00661B01"/>
    <w:rsid w:val="00661C0C"/>
    <w:rsid w:val="00661E48"/>
    <w:rsid w:val="00661E6C"/>
    <w:rsid w:val="00661E9F"/>
    <w:rsid w:val="00661F0C"/>
    <w:rsid w:val="006622D2"/>
    <w:rsid w:val="0066246B"/>
    <w:rsid w:val="00662479"/>
    <w:rsid w:val="00662501"/>
    <w:rsid w:val="0066256E"/>
    <w:rsid w:val="006625AD"/>
    <w:rsid w:val="00662BB3"/>
    <w:rsid w:val="00662DDF"/>
    <w:rsid w:val="00662E04"/>
    <w:rsid w:val="006632D2"/>
    <w:rsid w:val="006632D8"/>
    <w:rsid w:val="00663314"/>
    <w:rsid w:val="006633A1"/>
    <w:rsid w:val="006633E6"/>
    <w:rsid w:val="00663457"/>
    <w:rsid w:val="0066350E"/>
    <w:rsid w:val="006638F1"/>
    <w:rsid w:val="00663921"/>
    <w:rsid w:val="00663A37"/>
    <w:rsid w:val="00663A7C"/>
    <w:rsid w:val="00663A94"/>
    <w:rsid w:val="00663B48"/>
    <w:rsid w:val="00663B52"/>
    <w:rsid w:val="00663C40"/>
    <w:rsid w:val="00663EF7"/>
    <w:rsid w:val="0066408D"/>
    <w:rsid w:val="0066462E"/>
    <w:rsid w:val="006646BE"/>
    <w:rsid w:val="006648A1"/>
    <w:rsid w:val="006649EE"/>
    <w:rsid w:val="00664A13"/>
    <w:rsid w:val="00664BCA"/>
    <w:rsid w:val="00664BD1"/>
    <w:rsid w:val="00664BDE"/>
    <w:rsid w:val="00664C44"/>
    <w:rsid w:val="00664F3E"/>
    <w:rsid w:val="0066505A"/>
    <w:rsid w:val="006651FE"/>
    <w:rsid w:val="00665217"/>
    <w:rsid w:val="00665366"/>
    <w:rsid w:val="006653F1"/>
    <w:rsid w:val="006655C1"/>
    <w:rsid w:val="006655FC"/>
    <w:rsid w:val="00665670"/>
    <w:rsid w:val="0066584A"/>
    <w:rsid w:val="006659A4"/>
    <w:rsid w:val="00665A6D"/>
    <w:rsid w:val="00665BD1"/>
    <w:rsid w:val="00665CB8"/>
    <w:rsid w:val="00665CB9"/>
    <w:rsid w:val="00665D47"/>
    <w:rsid w:val="00665E19"/>
    <w:rsid w:val="00666022"/>
    <w:rsid w:val="006664F0"/>
    <w:rsid w:val="006665EC"/>
    <w:rsid w:val="00666607"/>
    <w:rsid w:val="006666BC"/>
    <w:rsid w:val="006668B1"/>
    <w:rsid w:val="00666A7D"/>
    <w:rsid w:val="00666C79"/>
    <w:rsid w:val="00666D1B"/>
    <w:rsid w:val="00666D30"/>
    <w:rsid w:val="00666DAC"/>
    <w:rsid w:val="006670B1"/>
    <w:rsid w:val="0066713F"/>
    <w:rsid w:val="0066719A"/>
    <w:rsid w:val="00667419"/>
    <w:rsid w:val="006675A2"/>
    <w:rsid w:val="006677A5"/>
    <w:rsid w:val="006677A6"/>
    <w:rsid w:val="006677EE"/>
    <w:rsid w:val="006679DC"/>
    <w:rsid w:val="00667A88"/>
    <w:rsid w:val="00667B57"/>
    <w:rsid w:val="00667C04"/>
    <w:rsid w:val="00667E70"/>
    <w:rsid w:val="00667E94"/>
    <w:rsid w:val="00667F59"/>
    <w:rsid w:val="00670342"/>
    <w:rsid w:val="0067048C"/>
    <w:rsid w:val="0067063A"/>
    <w:rsid w:val="00670772"/>
    <w:rsid w:val="006707B4"/>
    <w:rsid w:val="0067092A"/>
    <w:rsid w:val="00670AB7"/>
    <w:rsid w:val="00670AFA"/>
    <w:rsid w:val="00670F33"/>
    <w:rsid w:val="00670FA2"/>
    <w:rsid w:val="0067110D"/>
    <w:rsid w:val="00671229"/>
    <w:rsid w:val="006714D6"/>
    <w:rsid w:val="0067155E"/>
    <w:rsid w:val="0067163C"/>
    <w:rsid w:val="0067166B"/>
    <w:rsid w:val="006716C1"/>
    <w:rsid w:val="006716D6"/>
    <w:rsid w:val="006716F2"/>
    <w:rsid w:val="00671ABF"/>
    <w:rsid w:val="00671AC6"/>
    <w:rsid w:val="00671CEF"/>
    <w:rsid w:val="00671D57"/>
    <w:rsid w:val="00671DA8"/>
    <w:rsid w:val="006720C1"/>
    <w:rsid w:val="006721AF"/>
    <w:rsid w:val="00672273"/>
    <w:rsid w:val="006722F6"/>
    <w:rsid w:val="0067232A"/>
    <w:rsid w:val="006724F2"/>
    <w:rsid w:val="0067261C"/>
    <w:rsid w:val="00672706"/>
    <w:rsid w:val="0067291F"/>
    <w:rsid w:val="00672AEC"/>
    <w:rsid w:val="00672C7B"/>
    <w:rsid w:val="00672C91"/>
    <w:rsid w:val="00672F90"/>
    <w:rsid w:val="00673111"/>
    <w:rsid w:val="006731AC"/>
    <w:rsid w:val="006731EC"/>
    <w:rsid w:val="0067348B"/>
    <w:rsid w:val="006735C3"/>
    <w:rsid w:val="00673629"/>
    <w:rsid w:val="006738F2"/>
    <w:rsid w:val="00673934"/>
    <w:rsid w:val="0067399A"/>
    <w:rsid w:val="00673A02"/>
    <w:rsid w:val="00673A0D"/>
    <w:rsid w:val="00673A1E"/>
    <w:rsid w:val="00673A6E"/>
    <w:rsid w:val="00673B1D"/>
    <w:rsid w:val="00673B86"/>
    <w:rsid w:val="00673C9F"/>
    <w:rsid w:val="00673CCA"/>
    <w:rsid w:val="00673D45"/>
    <w:rsid w:val="00673D6B"/>
    <w:rsid w:val="00674139"/>
    <w:rsid w:val="006741F5"/>
    <w:rsid w:val="00674387"/>
    <w:rsid w:val="00674BE0"/>
    <w:rsid w:val="00674C05"/>
    <w:rsid w:val="00674D0E"/>
    <w:rsid w:val="00674D25"/>
    <w:rsid w:val="00674D75"/>
    <w:rsid w:val="00674F00"/>
    <w:rsid w:val="00674F8C"/>
    <w:rsid w:val="00675067"/>
    <w:rsid w:val="006751D7"/>
    <w:rsid w:val="006751F8"/>
    <w:rsid w:val="00675239"/>
    <w:rsid w:val="006752EA"/>
    <w:rsid w:val="00675460"/>
    <w:rsid w:val="0067558D"/>
    <w:rsid w:val="006755CE"/>
    <w:rsid w:val="00675897"/>
    <w:rsid w:val="00675D14"/>
    <w:rsid w:val="00675DA4"/>
    <w:rsid w:val="00675FA2"/>
    <w:rsid w:val="006760B9"/>
    <w:rsid w:val="00676313"/>
    <w:rsid w:val="0067635B"/>
    <w:rsid w:val="006764BC"/>
    <w:rsid w:val="00676621"/>
    <w:rsid w:val="00676684"/>
    <w:rsid w:val="006767CB"/>
    <w:rsid w:val="006767DB"/>
    <w:rsid w:val="00676AF2"/>
    <w:rsid w:val="00676BC3"/>
    <w:rsid w:val="00676F64"/>
    <w:rsid w:val="00677094"/>
    <w:rsid w:val="006772E8"/>
    <w:rsid w:val="006775CE"/>
    <w:rsid w:val="006775D7"/>
    <w:rsid w:val="00677645"/>
    <w:rsid w:val="00677796"/>
    <w:rsid w:val="0067785D"/>
    <w:rsid w:val="00677AD4"/>
    <w:rsid w:val="00677B19"/>
    <w:rsid w:val="00677BC6"/>
    <w:rsid w:val="00677C56"/>
    <w:rsid w:val="00677DBE"/>
    <w:rsid w:val="00677DBF"/>
    <w:rsid w:val="00677F78"/>
    <w:rsid w:val="00680017"/>
    <w:rsid w:val="006801DF"/>
    <w:rsid w:val="006802BD"/>
    <w:rsid w:val="006803B4"/>
    <w:rsid w:val="00680418"/>
    <w:rsid w:val="0068043A"/>
    <w:rsid w:val="0068068A"/>
    <w:rsid w:val="0068071A"/>
    <w:rsid w:val="006807B0"/>
    <w:rsid w:val="00680822"/>
    <w:rsid w:val="006809B8"/>
    <w:rsid w:val="00680B5D"/>
    <w:rsid w:val="00680CF4"/>
    <w:rsid w:val="00680F49"/>
    <w:rsid w:val="00680FB3"/>
    <w:rsid w:val="00681155"/>
    <w:rsid w:val="0068125D"/>
    <w:rsid w:val="00681316"/>
    <w:rsid w:val="0068132D"/>
    <w:rsid w:val="00681711"/>
    <w:rsid w:val="00681837"/>
    <w:rsid w:val="006818AA"/>
    <w:rsid w:val="0068195C"/>
    <w:rsid w:val="00681C5B"/>
    <w:rsid w:val="00681CCE"/>
    <w:rsid w:val="00681CFA"/>
    <w:rsid w:val="00681DA9"/>
    <w:rsid w:val="00681EF2"/>
    <w:rsid w:val="00681F73"/>
    <w:rsid w:val="00681F96"/>
    <w:rsid w:val="00681FBF"/>
    <w:rsid w:val="00681FCB"/>
    <w:rsid w:val="00682243"/>
    <w:rsid w:val="006822DB"/>
    <w:rsid w:val="006822E4"/>
    <w:rsid w:val="006823E7"/>
    <w:rsid w:val="006824A1"/>
    <w:rsid w:val="0068263E"/>
    <w:rsid w:val="006827F0"/>
    <w:rsid w:val="00682A9D"/>
    <w:rsid w:val="00682FD5"/>
    <w:rsid w:val="006831D3"/>
    <w:rsid w:val="00683515"/>
    <w:rsid w:val="00683569"/>
    <w:rsid w:val="00683752"/>
    <w:rsid w:val="00683753"/>
    <w:rsid w:val="00683785"/>
    <w:rsid w:val="00683960"/>
    <w:rsid w:val="00683B62"/>
    <w:rsid w:val="00683E05"/>
    <w:rsid w:val="00683EC2"/>
    <w:rsid w:val="00683F72"/>
    <w:rsid w:val="006840DC"/>
    <w:rsid w:val="006844A8"/>
    <w:rsid w:val="00684502"/>
    <w:rsid w:val="0068471C"/>
    <w:rsid w:val="0068478A"/>
    <w:rsid w:val="00684BA0"/>
    <w:rsid w:val="00684D31"/>
    <w:rsid w:val="00684D9A"/>
    <w:rsid w:val="00684DF8"/>
    <w:rsid w:val="00684FB5"/>
    <w:rsid w:val="00685002"/>
    <w:rsid w:val="0068506A"/>
    <w:rsid w:val="00685163"/>
    <w:rsid w:val="00685202"/>
    <w:rsid w:val="006852BF"/>
    <w:rsid w:val="00685313"/>
    <w:rsid w:val="006853D1"/>
    <w:rsid w:val="00685618"/>
    <w:rsid w:val="0068561F"/>
    <w:rsid w:val="006856B6"/>
    <w:rsid w:val="006856F6"/>
    <w:rsid w:val="006857E2"/>
    <w:rsid w:val="00685966"/>
    <w:rsid w:val="00685AF0"/>
    <w:rsid w:val="00685BAF"/>
    <w:rsid w:val="00685BBD"/>
    <w:rsid w:val="00685F07"/>
    <w:rsid w:val="00685F9D"/>
    <w:rsid w:val="00685FA3"/>
    <w:rsid w:val="006860D0"/>
    <w:rsid w:val="00686146"/>
    <w:rsid w:val="00686216"/>
    <w:rsid w:val="006863BC"/>
    <w:rsid w:val="0068643E"/>
    <w:rsid w:val="006865A0"/>
    <w:rsid w:val="006865C5"/>
    <w:rsid w:val="00686659"/>
    <w:rsid w:val="006866BC"/>
    <w:rsid w:val="00686731"/>
    <w:rsid w:val="006867FE"/>
    <w:rsid w:val="00686CDE"/>
    <w:rsid w:val="00686D4F"/>
    <w:rsid w:val="00686D7B"/>
    <w:rsid w:val="00686DD4"/>
    <w:rsid w:val="00686E2D"/>
    <w:rsid w:val="00686FD3"/>
    <w:rsid w:val="00687061"/>
    <w:rsid w:val="00687134"/>
    <w:rsid w:val="00687366"/>
    <w:rsid w:val="00687392"/>
    <w:rsid w:val="00687398"/>
    <w:rsid w:val="006873BE"/>
    <w:rsid w:val="0068754E"/>
    <w:rsid w:val="00687576"/>
    <w:rsid w:val="006875C0"/>
    <w:rsid w:val="00687607"/>
    <w:rsid w:val="006876D6"/>
    <w:rsid w:val="006877F5"/>
    <w:rsid w:val="006878DF"/>
    <w:rsid w:val="00687B20"/>
    <w:rsid w:val="00687B9F"/>
    <w:rsid w:val="00687D5B"/>
    <w:rsid w:val="00687E7D"/>
    <w:rsid w:val="00687E8B"/>
    <w:rsid w:val="00687F21"/>
    <w:rsid w:val="00690140"/>
    <w:rsid w:val="006903E0"/>
    <w:rsid w:val="00690454"/>
    <w:rsid w:val="006905E2"/>
    <w:rsid w:val="00690780"/>
    <w:rsid w:val="0069094A"/>
    <w:rsid w:val="006909C4"/>
    <w:rsid w:val="00690B5F"/>
    <w:rsid w:val="00690D22"/>
    <w:rsid w:val="00691384"/>
    <w:rsid w:val="006914C1"/>
    <w:rsid w:val="0069161C"/>
    <w:rsid w:val="00691671"/>
    <w:rsid w:val="00691795"/>
    <w:rsid w:val="00691A78"/>
    <w:rsid w:val="00691A7D"/>
    <w:rsid w:val="00691C03"/>
    <w:rsid w:val="00691DED"/>
    <w:rsid w:val="00691E03"/>
    <w:rsid w:val="0069201D"/>
    <w:rsid w:val="00692060"/>
    <w:rsid w:val="006920C4"/>
    <w:rsid w:val="006921CA"/>
    <w:rsid w:val="0069251A"/>
    <w:rsid w:val="0069252A"/>
    <w:rsid w:val="006925D1"/>
    <w:rsid w:val="0069290D"/>
    <w:rsid w:val="00692A91"/>
    <w:rsid w:val="00692C37"/>
    <w:rsid w:val="00692DB6"/>
    <w:rsid w:val="0069326D"/>
    <w:rsid w:val="006932C9"/>
    <w:rsid w:val="00693333"/>
    <w:rsid w:val="006933D2"/>
    <w:rsid w:val="006933D6"/>
    <w:rsid w:val="0069355B"/>
    <w:rsid w:val="006935EE"/>
    <w:rsid w:val="006935EF"/>
    <w:rsid w:val="0069369B"/>
    <w:rsid w:val="00693913"/>
    <w:rsid w:val="0069394E"/>
    <w:rsid w:val="006939A6"/>
    <w:rsid w:val="00693D06"/>
    <w:rsid w:val="00693D4D"/>
    <w:rsid w:val="006940DC"/>
    <w:rsid w:val="00694567"/>
    <w:rsid w:val="006946DA"/>
    <w:rsid w:val="006949B8"/>
    <w:rsid w:val="006949BA"/>
    <w:rsid w:val="00694B72"/>
    <w:rsid w:val="00694C1B"/>
    <w:rsid w:val="00694CBE"/>
    <w:rsid w:val="00694CE8"/>
    <w:rsid w:val="00694CF8"/>
    <w:rsid w:val="00694FAF"/>
    <w:rsid w:val="006950C6"/>
    <w:rsid w:val="006951F9"/>
    <w:rsid w:val="00695251"/>
    <w:rsid w:val="006952ED"/>
    <w:rsid w:val="0069539C"/>
    <w:rsid w:val="00695406"/>
    <w:rsid w:val="00695475"/>
    <w:rsid w:val="0069548B"/>
    <w:rsid w:val="00695652"/>
    <w:rsid w:val="006958B2"/>
    <w:rsid w:val="006958E9"/>
    <w:rsid w:val="00695918"/>
    <w:rsid w:val="00695A58"/>
    <w:rsid w:val="00695C70"/>
    <w:rsid w:val="00695E25"/>
    <w:rsid w:val="00695E7E"/>
    <w:rsid w:val="00695F21"/>
    <w:rsid w:val="00695F94"/>
    <w:rsid w:val="006961D7"/>
    <w:rsid w:val="00696480"/>
    <w:rsid w:val="006964D2"/>
    <w:rsid w:val="00696697"/>
    <w:rsid w:val="00696774"/>
    <w:rsid w:val="006967A7"/>
    <w:rsid w:val="00696A6B"/>
    <w:rsid w:val="00696B66"/>
    <w:rsid w:val="00696CA6"/>
    <w:rsid w:val="00696DB8"/>
    <w:rsid w:val="00696E92"/>
    <w:rsid w:val="00696F69"/>
    <w:rsid w:val="00696F82"/>
    <w:rsid w:val="006970AD"/>
    <w:rsid w:val="0069720C"/>
    <w:rsid w:val="00697353"/>
    <w:rsid w:val="006973F9"/>
    <w:rsid w:val="006974A7"/>
    <w:rsid w:val="006974BF"/>
    <w:rsid w:val="00697991"/>
    <w:rsid w:val="006979D5"/>
    <w:rsid w:val="00697A9D"/>
    <w:rsid w:val="00697CE2"/>
    <w:rsid w:val="00697D4C"/>
    <w:rsid w:val="00697DE7"/>
    <w:rsid w:val="006A0094"/>
    <w:rsid w:val="006A0116"/>
    <w:rsid w:val="006A04BD"/>
    <w:rsid w:val="006A054A"/>
    <w:rsid w:val="006A05DF"/>
    <w:rsid w:val="006A0628"/>
    <w:rsid w:val="006A06C1"/>
    <w:rsid w:val="006A089F"/>
    <w:rsid w:val="006A0922"/>
    <w:rsid w:val="006A0961"/>
    <w:rsid w:val="006A0AEE"/>
    <w:rsid w:val="006A0AFF"/>
    <w:rsid w:val="006A0CD1"/>
    <w:rsid w:val="006A0D34"/>
    <w:rsid w:val="006A0E1F"/>
    <w:rsid w:val="006A0E83"/>
    <w:rsid w:val="006A0F00"/>
    <w:rsid w:val="006A0FE3"/>
    <w:rsid w:val="006A10CE"/>
    <w:rsid w:val="006A1168"/>
    <w:rsid w:val="006A1649"/>
    <w:rsid w:val="006A171F"/>
    <w:rsid w:val="006A1897"/>
    <w:rsid w:val="006A1AC0"/>
    <w:rsid w:val="006A1C17"/>
    <w:rsid w:val="006A1D08"/>
    <w:rsid w:val="006A1D7D"/>
    <w:rsid w:val="006A1EB9"/>
    <w:rsid w:val="006A1EFA"/>
    <w:rsid w:val="006A1F93"/>
    <w:rsid w:val="006A20B8"/>
    <w:rsid w:val="006A23D0"/>
    <w:rsid w:val="006A2412"/>
    <w:rsid w:val="006A24FA"/>
    <w:rsid w:val="006A262F"/>
    <w:rsid w:val="006A265D"/>
    <w:rsid w:val="006A28AC"/>
    <w:rsid w:val="006A2A5D"/>
    <w:rsid w:val="006A2CA1"/>
    <w:rsid w:val="006A2CEC"/>
    <w:rsid w:val="006A2E4D"/>
    <w:rsid w:val="006A306C"/>
    <w:rsid w:val="006A328B"/>
    <w:rsid w:val="006A37F1"/>
    <w:rsid w:val="006A3DE3"/>
    <w:rsid w:val="006A42C0"/>
    <w:rsid w:val="006A43A2"/>
    <w:rsid w:val="006A4573"/>
    <w:rsid w:val="006A4607"/>
    <w:rsid w:val="006A47CF"/>
    <w:rsid w:val="006A480B"/>
    <w:rsid w:val="006A4993"/>
    <w:rsid w:val="006A4DF9"/>
    <w:rsid w:val="006A4F5E"/>
    <w:rsid w:val="006A4FB1"/>
    <w:rsid w:val="006A5284"/>
    <w:rsid w:val="006A5361"/>
    <w:rsid w:val="006A53C4"/>
    <w:rsid w:val="006A545B"/>
    <w:rsid w:val="006A56E9"/>
    <w:rsid w:val="006A5822"/>
    <w:rsid w:val="006A5898"/>
    <w:rsid w:val="006A58B8"/>
    <w:rsid w:val="006A59CE"/>
    <w:rsid w:val="006A5D1A"/>
    <w:rsid w:val="006A5D45"/>
    <w:rsid w:val="006A5D86"/>
    <w:rsid w:val="006A5F2B"/>
    <w:rsid w:val="006A609E"/>
    <w:rsid w:val="006A612E"/>
    <w:rsid w:val="006A62E9"/>
    <w:rsid w:val="006A63C4"/>
    <w:rsid w:val="006A6451"/>
    <w:rsid w:val="006A64DA"/>
    <w:rsid w:val="006A6632"/>
    <w:rsid w:val="006A666C"/>
    <w:rsid w:val="006A668D"/>
    <w:rsid w:val="006A6DA7"/>
    <w:rsid w:val="006A73E6"/>
    <w:rsid w:val="006A7428"/>
    <w:rsid w:val="006A74CC"/>
    <w:rsid w:val="006A7584"/>
    <w:rsid w:val="006A774A"/>
    <w:rsid w:val="006A79F0"/>
    <w:rsid w:val="006A7AC0"/>
    <w:rsid w:val="006A7D0A"/>
    <w:rsid w:val="006A7D51"/>
    <w:rsid w:val="006A7FAA"/>
    <w:rsid w:val="006B0012"/>
    <w:rsid w:val="006B00C0"/>
    <w:rsid w:val="006B0294"/>
    <w:rsid w:val="006B02DC"/>
    <w:rsid w:val="006B04F3"/>
    <w:rsid w:val="006B05DD"/>
    <w:rsid w:val="006B0B2D"/>
    <w:rsid w:val="006B0BF7"/>
    <w:rsid w:val="006B0E74"/>
    <w:rsid w:val="006B10F0"/>
    <w:rsid w:val="006B11AB"/>
    <w:rsid w:val="006B12FE"/>
    <w:rsid w:val="006B1311"/>
    <w:rsid w:val="006B139E"/>
    <w:rsid w:val="006B156D"/>
    <w:rsid w:val="006B1575"/>
    <w:rsid w:val="006B1A0D"/>
    <w:rsid w:val="006B1C3D"/>
    <w:rsid w:val="006B1D7E"/>
    <w:rsid w:val="006B1D95"/>
    <w:rsid w:val="006B2335"/>
    <w:rsid w:val="006B27D4"/>
    <w:rsid w:val="006B2804"/>
    <w:rsid w:val="006B289D"/>
    <w:rsid w:val="006B2A9E"/>
    <w:rsid w:val="006B2AE4"/>
    <w:rsid w:val="006B2DCD"/>
    <w:rsid w:val="006B2FA6"/>
    <w:rsid w:val="006B31BB"/>
    <w:rsid w:val="006B3375"/>
    <w:rsid w:val="006B3475"/>
    <w:rsid w:val="006B36DF"/>
    <w:rsid w:val="006B37A4"/>
    <w:rsid w:val="006B3830"/>
    <w:rsid w:val="006B3872"/>
    <w:rsid w:val="006B3A4E"/>
    <w:rsid w:val="006B3C86"/>
    <w:rsid w:val="006B3D39"/>
    <w:rsid w:val="006B3D83"/>
    <w:rsid w:val="006B3DF0"/>
    <w:rsid w:val="006B3E9B"/>
    <w:rsid w:val="006B3F20"/>
    <w:rsid w:val="006B3F9C"/>
    <w:rsid w:val="006B3FE9"/>
    <w:rsid w:val="006B408D"/>
    <w:rsid w:val="006B41C1"/>
    <w:rsid w:val="006B4332"/>
    <w:rsid w:val="006B45D5"/>
    <w:rsid w:val="006B46F7"/>
    <w:rsid w:val="006B4873"/>
    <w:rsid w:val="006B488D"/>
    <w:rsid w:val="006B48C8"/>
    <w:rsid w:val="006B4E7C"/>
    <w:rsid w:val="006B4F8F"/>
    <w:rsid w:val="006B5258"/>
    <w:rsid w:val="006B5308"/>
    <w:rsid w:val="006B5389"/>
    <w:rsid w:val="006B55F2"/>
    <w:rsid w:val="006B5666"/>
    <w:rsid w:val="006B56FB"/>
    <w:rsid w:val="006B5766"/>
    <w:rsid w:val="006B5824"/>
    <w:rsid w:val="006B5880"/>
    <w:rsid w:val="006B5935"/>
    <w:rsid w:val="006B5A1A"/>
    <w:rsid w:val="006B5AB6"/>
    <w:rsid w:val="006B5EE4"/>
    <w:rsid w:val="006B608A"/>
    <w:rsid w:val="006B6190"/>
    <w:rsid w:val="006B6271"/>
    <w:rsid w:val="006B636B"/>
    <w:rsid w:val="006B6417"/>
    <w:rsid w:val="006B645A"/>
    <w:rsid w:val="006B660B"/>
    <w:rsid w:val="006B676E"/>
    <w:rsid w:val="006B6804"/>
    <w:rsid w:val="006B68F1"/>
    <w:rsid w:val="006B6905"/>
    <w:rsid w:val="006B6940"/>
    <w:rsid w:val="006B6AC2"/>
    <w:rsid w:val="006B6B7B"/>
    <w:rsid w:val="006B6C69"/>
    <w:rsid w:val="006B6C8B"/>
    <w:rsid w:val="006B6F82"/>
    <w:rsid w:val="006B6F8B"/>
    <w:rsid w:val="006B7016"/>
    <w:rsid w:val="006B7126"/>
    <w:rsid w:val="006B7127"/>
    <w:rsid w:val="006B7137"/>
    <w:rsid w:val="006B71B1"/>
    <w:rsid w:val="006B73C9"/>
    <w:rsid w:val="006B7413"/>
    <w:rsid w:val="006B75D1"/>
    <w:rsid w:val="006B7643"/>
    <w:rsid w:val="006B7C3A"/>
    <w:rsid w:val="006B7D8B"/>
    <w:rsid w:val="006B7DB4"/>
    <w:rsid w:val="006B7DB8"/>
    <w:rsid w:val="006B7E5F"/>
    <w:rsid w:val="006B7EBF"/>
    <w:rsid w:val="006B7F00"/>
    <w:rsid w:val="006C00FB"/>
    <w:rsid w:val="006C020A"/>
    <w:rsid w:val="006C0351"/>
    <w:rsid w:val="006C048D"/>
    <w:rsid w:val="006C0654"/>
    <w:rsid w:val="006C0866"/>
    <w:rsid w:val="006C089C"/>
    <w:rsid w:val="006C09E7"/>
    <w:rsid w:val="006C0DDF"/>
    <w:rsid w:val="006C1343"/>
    <w:rsid w:val="006C1459"/>
    <w:rsid w:val="006C1612"/>
    <w:rsid w:val="006C1A99"/>
    <w:rsid w:val="006C1AD8"/>
    <w:rsid w:val="006C1CF5"/>
    <w:rsid w:val="006C1DD0"/>
    <w:rsid w:val="006C1F37"/>
    <w:rsid w:val="006C1F58"/>
    <w:rsid w:val="006C202A"/>
    <w:rsid w:val="006C20A2"/>
    <w:rsid w:val="006C2296"/>
    <w:rsid w:val="006C239F"/>
    <w:rsid w:val="006C265D"/>
    <w:rsid w:val="006C2824"/>
    <w:rsid w:val="006C2C1D"/>
    <w:rsid w:val="006C2C35"/>
    <w:rsid w:val="006C2C6D"/>
    <w:rsid w:val="006C2E3F"/>
    <w:rsid w:val="006C2F15"/>
    <w:rsid w:val="006C2FEA"/>
    <w:rsid w:val="006C30ED"/>
    <w:rsid w:val="006C3126"/>
    <w:rsid w:val="006C319F"/>
    <w:rsid w:val="006C3266"/>
    <w:rsid w:val="006C33B7"/>
    <w:rsid w:val="006C357F"/>
    <w:rsid w:val="006C39D1"/>
    <w:rsid w:val="006C3B62"/>
    <w:rsid w:val="006C3CB6"/>
    <w:rsid w:val="006C3DEA"/>
    <w:rsid w:val="006C3ED5"/>
    <w:rsid w:val="006C4090"/>
    <w:rsid w:val="006C4199"/>
    <w:rsid w:val="006C44DB"/>
    <w:rsid w:val="006C4675"/>
    <w:rsid w:val="006C47A8"/>
    <w:rsid w:val="006C4869"/>
    <w:rsid w:val="006C48AE"/>
    <w:rsid w:val="006C48FC"/>
    <w:rsid w:val="006C4995"/>
    <w:rsid w:val="006C4B21"/>
    <w:rsid w:val="006C4BB3"/>
    <w:rsid w:val="006C4BBA"/>
    <w:rsid w:val="006C4BDD"/>
    <w:rsid w:val="006C4C3C"/>
    <w:rsid w:val="006C4C4E"/>
    <w:rsid w:val="006C4D85"/>
    <w:rsid w:val="006C4E01"/>
    <w:rsid w:val="006C504C"/>
    <w:rsid w:val="006C5259"/>
    <w:rsid w:val="006C5649"/>
    <w:rsid w:val="006C56FF"/>
    <w:rsid w:val="006C5806"/>
    <w:rsid w:val="006C589E"/>
    <w:rsid w:val="006C58E0"/>
    <w:rsid w:val="006C58EA"/>
    <w:rsid w:val="006C5937"/>
    <w:rsid w:val="006C5D41"/>
    <w:rsid w:val="006C5EDF"/>
    <w:rsid w:val="006C6185"/>
    <w:rsid w:val="006C61E4"/>
    <w:rsid w:val="006C638D"/>
    <w:rsid w:val="006C63F4"/>
    <w:rsid w:val="006C6445"/>
    <w:rsid w:val="006C64BD"/>
    <w:rsid w:val="006C67EF"/>
    <w:rsid w:val="006C69BC"/>
    <w:rsid w:val="006C6A07"/>
    <w:rsid w:val="006C6A0C"/>
    <w:rsid w:val="006C6A18"/>
    <w:rsid w:val="006C6AF7"/>
    <w:rsid w:val="006C6C24"/>
    <w:rsid w:val="006C6EFD"/>
    <w:rsid w:val="006C6F41"/>
    <w:rsid w:val="006C6FA2"/>
    <w:rsid w:val="006C6FC0"/>
    <w:rsid w:val="006C7031"/>
    <w:rsid w:val="006C7509"/>
    <w:rsid w:val="006C7693"/>
    <w:rsid w:val="006C7742"/>
    <w:rsid w:val="006C77C7"/>
    <w:rsid w:val="006C78F7"/>
    <w:rsid w:val="006C79CE"/>
    <w:rsid w:val="006C7AC3"/>
    <w:rsid w:val="006C7B42"/>
    <w:rsid w:val="006C7B87"/>
    <w:rsid w:val="006C7E59"/>
    <w:rsid w:val="006D007D"/>
    <w:rsid w:val="006D00AB"/>
    <w:rsid w:val="006D0125"/>
    <w:rsid w:val="006D095D"/>
    <w:rsid w:val="006D0A96"/>
    <w:rsid w:val="006D0B40"/>
    <w:rsid w:val="006D0B52"/>
    <w:rsid w:val="006D0B80"/>
    <w:rsid w:val="006D0BCB"/>
    <w:rsid w:val="006D0CE0"/>
    <w:rsid w:val="006D0DCC"/>
    <w:rsid w:val="006D0EF5"/>
    <w:rsid w:val="006D0F86"/>
    <w:rsid w:val="006D100E"/>
    <w:rsid w:val="006D1173"/>
    <w:rsid w:val="006D1202"/>
    <w:rsid w:val="006D137A"/>
    <w:rsid w:val="006D141F"/>
    <w:rsid w:val="006D1776"/>
    <w:rsid w:val="006D1A68"/>
    <w:rsid w:val="006D1A75"/>
    <w:rsid w:val="006D1D36"/>
    <w:rsid w:val="006D1D61"/>
    <w:rsid w:val="006D1D71"/>
    <w:rsid w:val="006D1EDC"/>
    <w:rsid w:val="006D1FD1"/>
    <w:rsid w:val="006D2007"/>
    <w:rsid w:val="006D20A5"/>
    <w:rsid w:val="006D229B"/>
    <w:rsid w:val="006D2694"/>
    <w:rsid w:val="006D2715"/>
    <w:rsid w:val="006D2A7D"/>
    <w:rsid w:val="006D2CBA"/>
    <w:rsid w:val="006D2CD5"/>
    <w:rsid w:val="006D2DC3"/>
    <w:rsid w:val="006D2E3D"/>
    <w:rsid w:val="006D2E98"/>
    <w:rsid w:val="006D2ECB"/>
    <w:rsid w:val="006D2F77"/>
    <w:rsid w:val="006D2F84"/>
    <w:rsid w:val="006D2F86"/>
    <w:rsid w:val="006D3612"/>
    <w:rsid w:val="006D364C"/>
    <w:rsid w:val="006D3775"/>
    <w:rsid w:val="006D39A8"/>
    <w:rsid w:val="006D3A53"/>
    <w:rsid w:val="006D3B16"/>
    <w:rsid w:val="006D3CC2"/>
    <w:rsid w:val="006D3D48"/>
    <w:rsid w:val="006D3D64"/>
    <w:rsid w:val="006D3E75"/>
    <w:rsid w:val="006D3FA2"/>
    <w:rsid w:val="006D4371"/>
    <w:rsid w:val="006D45C8"/>
    <w:rsid w:val="006D46EF"/>
    <w:rsid w:val="006D4843"/>
    <w:rsid w:val="006D4A0D"/>
    <w:rsid w:val="006D4AEA"/>
    <w:rsid w:val="006D4B8C"/>
    <w:rsid w:val="006D4C12"/>
    <w:rsid w:val="006D4D11"/>
    <w:rsid w:val="006D4DAB"/>
    <w:rsid w:val="006D4E0E"/>
    <w:rsid w:val="006D4FB0"/>
    <w:rsid w:val="006D5128"/>
    <w:rsid w:val="006D537E"/>
    <w:rsid w:val="006D552D"/>
    <w:rsid w:val="006D55DF"/>
    <w:rsid w:val="006D5852"/>
    <w:rsid w:val="006D5D23"/>
    <w:rsid w:val="006D5E22"/>
    <w:rsid w:val="006D5F3E"/>
    <w:rsid w:val="006D6119"/>
    <w:rsid w:val="006D6127"/>
    <w:rsid w:val="006D6182"/>
    <w:rsid w:val="006D618B"/>
    <w:rsid w:val="006D635A"/>
    <w:rsid w:val="006D6434"/>
    <w:rsid w:val="006D67C5"/>
    <w:rsid w:val="006D687E"/>
    <w:rsid w:val="006D6986"/>
    <w:rsid w:val="006D6BA0"/>
    <w:rsid w:val="006D6C51"/>
    <w:rsid w:val="006D6CC9"/>
    <w:rsid w:val="006D6D18"/>
    <w:rsid w:val="006D6D20"/>
    <w:rsid w:val="006D6EB3"/>
    <w:rsid w:val="006D6F56"/>
    <w:rsid w:val="006D6FDB"/>
    <w:rsid w:val="006D7079"/>
    <w:rsid w:val="006D7167"/>
    <w:rsid w:val="006D724B"/>
    <w:rsid w:val="006D72D8"/>
    <w:rsid w:val="006D7307"/>
    <w:rsid w:val="006D740A"/>
    <w:rsid w:val="006D7649"/>
    <w:rsid w:val="006D7653"/>
    <w:rsid w:val="006D78B5"/>
    <w:rsid w:val="006D7953"/>
    <w:rsid w:val="006D7C45"/>
    <w:rsid w:val="006D7CBB"/>
    <w:rsid w:val="006D7DDA"/>
    <w:rsid w:val="006D7F19"/>
    <w:rsid w:val="006D7F22"/>
    <w:rsid w:val="006D7FE5"/>
    <w:rsid w:val="006DF6A8"/>
    <w:rsid w:val="006E0158"/>
    <w:rsid w:val="006E0208"/>
    <w:rsid w:val="006E026C"/>
    <w:rsid w:val="006E035A"/>
    <w:rsid w:val="006E0416"/>
    <w:rsid w:val="006E06BF"/>
    <w:rsid w:val="006E07A7"/>
    <w:rsid w:val="006E0BFD"/>
    <w:rsid w:val="006E0EEC"/>
    <w:rsid w:val="006E0FBA"/>
    <w:rsid w:val="006E10D0"/>
    <w:rsid w:val="006E12F0"/>
    <w:rsid w:val="006E144B"/>
    <w:rsid w:val="006E1575"/>
    <w:rsid w:val="006E15CF"/>
    <w:rsid w:val="006E16CE"/>
    <w:rsid w:val="006E1891"/>
    <w:rsid w:val="006E1BE2"/>
    <w:rsid w:val="006E1D1F"/>
    <w:rsid w:val="006E1E57"/>
    <w:rsid w:val="006E1FB9"/>
    <w:rsid w:val="006E2592"/>
    <w:rsid w:val="006E27D7"/>
    <w:rsid w:val="006E2B83"/>
    <w:rsid w:val="006E2D48"/>
    <w:rsid w:val="006E2F74"/>
    <w:rsid w:val="006E2F9B"/>
    <w:rsid w:val="006E2FCB"/>
    <w:rsid w:val="006E306D"/>
    <w:rsid w:val="006E39FF"/>
    <w:rsid w:val="006E3A27"/>
    <w:rsid w:val="006E3BC2"/>
    <w:rsid w:val="006E3DB7"/>
    <w:rsid w:val="006E3ED8"/>
    <w:rsid w:val="006E3F22"/>
    <w:rsid w:val="006E43EE"/>
    <w:rsid w:val="006E447F"/>
    <w:rsid w:val="006E450A"/>
    <w:rsid w:val="006E4562"/>
    <w:rsid w:val="006E45D1"/>
    <w:rsid w:val="006E4949"/>
    <w:rsid w:val="006E4961"/>
    <w:rsid w:val="006E49C8"/>
    <w:rsid w:val="006E49ED"/>
    <w:rsid w:val="006E4A38"/>
    <w:rsid w:val="006E4A99"/>
    <w:rsid w:val="006E4B79"/>
    <w:rsid w:val="006E4D7C"/>
    <w:rsid w:val="006E4DF0"/>
    <w:rsid w:val="006E4EE0"/>
    <w:rsid w:val="006E4F3F"/>
    <w:rsid w:val="006E4F40"/>
    <w:rsid w:val="006E4F77"/>
    <w:rsid w:val="006E5424"/>
    <w:rsid w:val="006E5666"/>
    <w:rsid w:val="006E57A0"/>
    <w:rsid w:val="006E5826"/>
    <w:rsid w:val="006E5850"/>
    <w:rsid w:val="006E59B0"/>
    <w:rsid w:val="006E59EB"/>
    <w:rsid w:val="006E5BA4"/>
    <w:rsid w:val="006E5C96"/>
    <w:rsid w:val="006E5CED"/>
    <w:rsid w:val="006E5E63"/>
    <w:rsid w:val="006E6014"/>
    <w:rsid w:val="006E634F"/>
    <w:rsid w:val="006E648C"/>
    <w:rsid w:val="006E67D1"/>
    <w:rsid w:val="006E6856"/>
    <w:rsid w:val="006E6980"/>
    <w:rsid w:val="006E6AED"/>
    <w:rsid w:val="006E6C1F"/>
    <w:rsid w:val="006E6CBB"/>
    <w:rsid w:val="006E6DFB"/>
    <w:rsid w:val="006E6EB9"/>
    <w:rsid w:val="006E6FA2"/>
    <w:rsid w:val="006E706B"/>
    <w:rsid w:val="006E7267"/>
    <w:rsid w:val="006E7388"/>
    <w:rsid w:val="006E7420"/>
    <w:rsid w:val="006E75A6"/>
    <w:rsid w:val="006E75F4"/>
    <w:rsid w:val="006E768B"/>
    <w:rsid w:val="006E7A3C"/>
    <w:rsid w:val="006E7EC1"/>
    <w:rsid w:val="006E7F6C"/>
    <w:rsid w:val="006F02A8"/>
    <w:rsid w:val="006F04F6"/>
    <w:rsid w:val="006F0516"/>
    <w:rsid w:val="006F05F7"/>
    <w:rsid w:val="006F0823"/>
    <w:rsid w:val="006F08ED"/>
    <w:rsid w:val="006F0976"/>
    <w:rsid w:val="006F0FEE"/>
    <w:rsid w:val="006F10EB"/>
    <w:rsid w:val="006F1239"/>
    <w:rsid w:val="006F1333"/>
    <w:rsid w:val="006F15D9"/>
    <w:rsid w:val="006F165B"/>
    <w:rsid w:val="006F1680"/>
    <w:rsid w:val="006F17EB"/>
    <w:rsid w:val="006F1804"/>
    <w:rsid w:val="006F1BBF"/>
    <w:rsid w:val="006F1CC4"/>
    <w:rsid w:val="006F1D1F"/>
    <w:rsid w:val="006F1F1D"/>
    <w:rsid w:val="006F2539"/>
    <w:rsid w:val="006F260A"/>
    <w:rsid w:val="006F2920"/>
    <w:rsid w:val="006F2943"/>
    <w:rsid w:val="006F2A94"/>
    <w:rsid w:val="006F2B42"/>
    <w:rsid w:val="006F2BB1"/>
    <w:rsid w:val="006F2EB5"/>
    <w:rsid w:val="006F333F"/>
    <w:rsid w:val="006F3442"/>
    <w:rsid w:val="006F3575"/>
    <w:rsid w:val="006F3622"/>
    <w:rsid w:val="006F3625"/>
    <w:rsid w:val="006F36C8"/>
    <w:rsid w:val="006F3837"/>
    <w:rsid w:val="006F3A5E"/>
    <w:rsid w:val="006F3AF1"/>
    <w:rsid w:val="006F3B24"/>
    <w:rsid w:val="006F3BF6"/>
    <w:rsid w:val="006F3CCC"/>
    <w:rsid w:val="006F3E9C"/>
    <w:rsid w:val="006F4029"/>
    <w:rsid w:val="006F4104"/>
    <w:rsid w:val="006F4134"/>
    <w:rsid w:val="006F4470"/>
    <w:rsid w:val="006F44F9"/>
    <w:rsid w:val="006F4518"/>
    <w:rsid w:val="006F4686"/>
    <w:rsid w:val="006F47B5"/>
    <w:rsid w:val="006F48E9"/>
    <w:rsid w:val="006F4A50"/>
    <w:rsid w:val="006F4B18"/>
    <w:rsid w:val="006F4B3E"/>
    <w:rsid w:val="006F4BFB"/>
    <w:rsid w:val="006F4E31"/>
    <w:rsid w:val="006F4F9D"/>
    <w:rsid w:val="006F51EC"/>
    <w:rsid w:val="006F53AC"/>
    <w:rsid w:val="006F544D"/>
    <w:rsid w:val="006F54CB"/>
    <w:rsid w:val="006F55AB"/>
    <w:rsid w:val="006F5835"/>
    <w:rsid w:val="006F5AE9"/>
    <w:rsid w:val="006F5D15"/>
    <w:rsid w:val="006F60A1"/>
    <w:rsid w:val="006F6355"/>
    <w:rsid w:val="006F65AE"/>
    <w:rsid w:val="006F662A"/>
    <w:rsid w:val="006F692E"/>
    <w:rsid w:val="006F6AD7"/>
    <w:rsid w:val="006F6C4A"/>
    <w:rsid w:val="006F6E49"/>
    <w:rsid w:val="006F6EBF"/>
    <w:rsid w:val="006F70A6"/>
    <w:rsid w:val="006F7194"/>
    <w:rsid w:val="006F73AE"/>
    <w:rsid w:val="006F7496"/>
    <w:rsid w:val="006F752E"/>
    <w:rsid w:val="006F757A"/>
    <w:rsid w:val="006F75BE"/>
    <w:rsid w:val="006F7623"/>
    <w:rsid w:val="006F7630"/>
    <w:rsid w:val="006F7714"/>
    <w:rsid w:val="006F7852"/>
    <w:rsid w:val="006F794B"/>
    <w:rsid w:val="006F7989"/>
    <w:rsid w:val="006F7AF5"/>
    <w:rsid w:val="006F7BB6"/>
    <w:rsid w:val="006F7CFE"/>
    <w:rsid w:val="006F7D11"/>
    <w:rsid w:val="006F7DEC"/>
    <w:rsid w:val="006F7E54"/>
    <w:rsid w:val="006F7EEF"/>
    <w:rsid w:val="006F7F7E"/>
    <w:rsid w:val="007000C3"/>
    <w:rsid w:val="007001FE"/>
    <w:rsid w:val="007002CD"/>
    <w:rsid w:val="00700525"/>
    <w:rsid w:val="0070079D"/>
    <w:rsid w:val="00700C21"/>
    <w:rsid w:val="00700CFC"/>
    <w:rsid w:val="00700D0C"/>
    <w:rsid w:val="00700F0E"/>
    <w:rsid w:val="00700F3B"/>
    <w:rsid w:val="00700F43"/>
    <w:rsid w:val="00700FDD"/>
    <w:rsid w:val="00701109"/>
    <w:rsid w:val="007012E3"/>
    <w:rsid w:val="0070132A"/>
    <w:rsid w:val="007017A0"/>
    <w:rsid w:val="00701A40"/>
    <w:rsid w:val="00701A46"/>
    <w:rsid w:val="00701CEE"/>
    <w:rsid w:val="00701EAC"/>
    <w:rsid w:val="00701F2D"/>
    <w:rsid w:val="00701F79"/>
    <w:rsid w:val="00701FA7"/>
    <w:rsid w:val="00702167"/>
    <w:rsid w:val="00702237"/>
    <w:rsid w:val="00702345"/>
    <w:rsid w:val="0070280D"/>
    <w:rsid w:val="0070281F"/>
    <w:rsid w:val="00702B56"/>
    <w:rsid w:val="00702D36"/>
    <w:rsid w:val="00702E39"/>
    <w:rsid w:val="0070310D"/>
    <w:rsid w:val="0070315A"/>
    <w:rsid w:val="00703202"/>
    <w:rsid w:val="00703407"/>
    <w:rsid w:val="00703457"/>
    <w:rsid w:val="00703630"/>
    <w:rsid w:val="007037A2"/>
    <w:rsid w:val="00703941"/>
    <w:rsid w:val="00703A8D"/>
    <w:rsid w:val="00703B8A"/>
    <w:rsid w:val="00703C27"/>
    <w:rsid w:val="00703C75"/>
    <w:rsid w:val="00703D26"/>
    <w:rsid w:val="00703E35"/>
    <w:rsid w:val="00703E4D"/>
    <w:rsid w:val="00703E4E"/>
    <w:rsid w:val="00703F02"/>
    <w:rsid w:val="00704109"/>
    <w:rsid w:val="0070416D"/>
    <w:rsid w:val="0070422A"/>
    <w:rsid w:val="0070429E"/>
    <w:rsid w:val="0070429F"/>
    <w:rsid w:val="0070437D"/>
    <w:rsid w:val="00704525"/>
    <w:rsid w:val="007045A2"/>
    <w:rsid w:val="007047BF"/>
    <w:rsid w:val="0070491D"/>
    <w:rsid w:val="0070492D"/>
    <w:rsid w:val="00704AB0"/>
    <w:rsid w:val="00704CCB"/>
    <w:rsid w:val="00704E0E"/>
    <w:rsid w:val="00704E53"/>
    <w:rsid w:val="00704E75"/>
    <w:rsid w:val="00704E8E"/>
    <w:rsid w:val="00704EE8"/>
    <w:rsid w:val="00705003"/>
    <w:rsid w:val="00705040"/>
    <w:rsid w:val="00705231"/>
    <w:rsid w:val="007052EE"/>
    <w:rsid w:val="007053D5"/>
    <w:rsid w:val="00705513"/>
    <w:rsid w:val="007055AF"/>
    <w:rsid w:val="007056CB"/>
    <w:rsid w:val="00705858"/>
    <w:rsid w:val="00705BB5"/>
    <w:rsid w:val="0070615D"/>
    <w:rsid w:val="00706556"/>
    <w:rsid w:val="00706629"/>
    <w:rsid w:val="007066AD"/>
    <w:rsid w:val="0070670A"/>
    <w:rsid w:val="00706785"/>
    <w:rsid w:val="007068F7"/>
    <w:rsid w:val="00706918"/>
    <w:rsid w:val="0070696E"/>
    <w:rsid w:val="00706B76"/>
    <w:rsid w:val="00706BF8"/>
    <w:rsid w:val="00706E15"/>
    <w:rsid w:val="00706EFA"/>
    <w:rsid w:val="00706F65"/>
    <w:rsid w:val="00707108"/>
    <w:rsid w:val="00707159"/>
    <w:rsid w:val="00707183"/>
    <w:rsid w:val="007071E8"/>
    <w:rsid w:val="00707205"/>
    <w:rsid w:val="00707363"/>
    <w:rsid w:val="007073AC"/>
    <w:rsid w:val="007073B4"/>
    <w:rsid w:val="007073DA"/>
    <w:rsid w:val="007074DC"/>
    <w:rsid w:val="0070772A"/>
    <w:rsid w:val="00707887"/>
    <w:rsid w:val="00707945"/>
    <w:rsid w:val="0070795D"/>
    <w:rsid w:val="007079E3"/>
    <w:rsid w:val="00707C20"/>
    <w:rsid w:val="00707D00"/>
    <w:rsid w:val="00707FA1"/>
    <w:rsid w:val="00710062"/>
    <w:rsid w:val="0071014B"/>
    <w:rsid w:val="007103DD"/>
    <w:rsid w:val="0071044E"/>
    <w:rsid w:val="0071054B"/>
    <w:rsid w:val="00710940"/>
    <w:rsid w:val="00710960"/>
    <w:rsid w:val="00710C9C"/>
    <w:rsid w:val="00710CDB"/>
    <w:rsid w:val="00710FFE"/>
    <w:rsid w:val="00711005"/>
    <w:rsid w:val="007110AF"/>
    <w:rsid w:val="007111CE"/>
    <w:rsid w:val="0071135B"/>
    <w:rsid w:val="00711375"/>
    <w:rsid w:val="00711579"/>
    <w:rsid w:val="00711734"/>
    <w:rsid w:val="0071189E"/>
    <w:rsid w:val="007119D2"/>
    <w:rsid w:val="00711D2E"/>
    <w:rsid w:val="00711EE2"/>
    <w:rsid w:val="00711F01"/>
    <w:rsid w:val="00711F77"/>
    <w:rsid w:val="007120B6"/>
    <w:rsid w:val="007121C9"/>
    <w:rsid w:val="00712773"/>
    <w:rsid w:val="0071293B"/>
    <w:rsid w:val="0071295F"/>
    <w:rsid w:val="00712C1C"/>
    <w:rsid w:val="00712C54"/>
    <w:rsid w:val="00712E29"/>
    <w:rsid w:val="00712F02"/>
    <w:rsid w:val="0071324C"/>
    <w:rsid w:val="0071332C"/>
    <w:rsid w:val="007133B2"/>
    <w:rsid w:val="007133F5"/>
    <w:rsid w:val="0071373A"/>
    <w:rsid w:val="0071388B"/>
    <w:rsid w:val="00713930"/>
    <w:rsid w:val="00713A14"/>
    <w:rsid w:val="00713A98"/>
    <w:rsid w:val="00713B73"/>
    <w:rsid w:val="00713C5A"/>
    <w:rsid w:val="00713CD0"/>
    <w:rsid w:val="00713F6D"/>
    <w:rsid w:val="0071414A"/>
    <w:rsid w:val="00714196"/>
    <w:rsid w:val="00714520"/>
    <w:rsid w:val="00714547"/>
    <w:rsid w:val="0071457E"/>
    <w:rsid w:val="00714AC8"/>
    <w:rsid w:val="00714CAA"/>
    <w:rsid w:val="00714CC0"/>
    <w:rsid w:val="00714CEC"/>
    <w:rsid w:val="00714D6B"/>
    <w:rsid w:val="00715050"/>
    <w:rsid w:val="007150D9"/>
    <w:rsid w:val="0071522A"/>
    <w:rsid w:val="00715314"/>
    <w:rsid w:val="00715412"/>
    <w:rsid w:val="0071541C"/>
    <w:rsid w:val="007155DA"/>
    <w:rsid w:val="00715605"/>
    <w:rsid w:val="00715AA6"/>
    <w:rsid w:val="00715F41"/>
    <w:rsid w:val="00716025"/>
    <w:rsid w:val="00716053"/>
    <w:rsid w:val="00716115"/>
    <w:rsid w:val="00716335"/>
    <w:rsid w:val="0071646F"/>
    <w:rsid w:val="007166D8"/>
    <w:rsid w:val="00716775"/>
    <w:rsid w:val="0071688F"/>
    <w:rsid w:val="0071690D"/>
    <w:rsid w:val="00716C8E"/>
    <w:rsid w:val="00716D07"/>
    <w:rsid w:val="00716FA2"/>
    <w:rsid w:val="0071735E"/>
    <w:rsid w:val="007173B0"/>
    <w:rsid w:val="007174B1"/>
    <w:rsid w:val="0071774F"/>
    <w:rsid w:val="00717751"/>
    <w:rsid w:val="00717823"/>
    <w:rsid w:val="00717C88"/>
    <w:rsid w:val="00717CBD"/>
    <w:rsid w:val="00720068"/>
    <w:rsid w:val="007200FB"/>
    <w:rsid w:val="00720157"/>
    <w:rsid w:val="00720229"/>
    <w:rsid w:val="00720478"/>
    <w:rsid w:val="007205DB"/>
    <w:rsid w:val="007208A0"/>
    <w:rsid w:val="007209DC"/>
    <w:rsid w:val="00720BF1"/>
    <w:rsid w:val="00720D4A"/>
    <w:rsid w:val="00720EFF"/>
    <w:rsid w:val="0072104B"/>
    <w:rsid w:val="00721089"/>
    <w:rsid w:val="00721120"/>
    <w:rsid w:val="007211C7"/>
    <w:rsid w:val="00721235"/>
    <w:rsid w:val="007212C0"/>
    <w:rsid w:val="007212E9"/>
    <w:rsid w:val="00721396"/>
    <w:rsid w:val="00721711"/>
    <w:rsid w:val="0072193C"/>
    <w:rsid w:val="00721AF4"/>
    <w:rsid w:val="00721DDF"/>
    <w:rsid w:val="00721EED"/>
    <w:rsid w:val="00721F0F"/>
    <w:rsid w:val="00721F16"/>
    <w:rsid w:val="00721F84"/>
    <w:rsid w:val="0072201D"/>
    <w:rsid w:val="007222FC"/>
    <w:rsid w:val="0072271D"/>
    <w:rsid w:val="007227D3"/>
    <w:rsid w:val="007228C9"/>
    <w:rsid w:val="00722C37"/>
    <w:rsid w:val="00722D53"/>
    <w:rsid w:val="00722F68"/>
    <w:rsid w:val="0072305D"/>
    <w:rsid w:val="0072320D"/>
    <w:rsid w:val="0072355D"/>
    <w:rsid w:val="007236D3"/>
    <w:rsid w:val="0072374E"/>
    <w:rsid w:val="007237A0"/>
    <w:rsid w:val="00723A36"/>
    <w:rsid w:val="00723A63"/>
    <w:rsid w:val="00723CCC"/>
    <w:rsid w:val="00723D83"/>
    <w:rsid w:val="00723E86"/>
    <w:rsid w:val="00723F18"/>
    <w:rsid w:val="00724152"/>
    <w:rsid w:val="00724153"/>
    <w:rsid w:val="00724247"/>
    <w:rsid w:val="00724368"/>
    <w:rsid w:val="00724382"/>
    <w:rsid w:val="0072438F"/>
    <w:rsid w:val="007243F4"/>
    <w:rsid w:val="00724778"/>
    <w:rsid w:val="00724795"/>
    <w:rsid w:val="00724818"/>
    <w:rsid w:val="00724AD2"/>
    <w:rsid w:val="00724AD8"/>
    <w:rsid w:val="00724DC2"/>
    <w:rsid w:val="00724E5F"/>
    <w:rsid w:val="00724E6F"/>
    <w:rsid w:val="0072508C"/>
    <w:rsid w:val="007252D0"/>
    <w:rsid w:val="00725398"/>
    <w:rsid w:val="00725584"/>
    <w:rsid w:val="007256C0"/>
    <w:rsid w:val="007257C5"/>
    <w:rsid w:val="007258EE"/>
    <w:rsid w:val="007258FE"/>
    <w:rsid w:val="0072598A"/>
    <w:rsid w:val="00725B63"/>
    <w:rsid w:val="00725B9A"/>
    <w:rsid w:val="00725BF6"/>
    <w:rsid w:val="00725E1F"/>
    <w:rsid w:val="007260F4"/>
    <w:rsid w:val="007261A5"/>
    <w:rsid w:val="00726279"/>
    <w:rsid w:val="00726366"/>
    <w:rsid w:val="0072647E"/>
    <w:rsid w:val="0072667E"/>
    <w:rsid w:val="0072668E"/>
    <w:rsid w:val="00726D0C"/>
    <w:rsid w:val="00726D33"/>
    <w:rsid w:val="00726DE0"/>
    <w:rsid w:val="00726E6C"/>
    <w:rsid w:val="00726EF9"/>
    <w:rsid w:val="00726F61"/>
    <w:rsid w:val="007272FB"/>
    <w:rsid w:val="0072730E"/>
    <w:rsid w:val="00727742"/>
    <w:rsid w:val="00727854"/>
    <w:rsid w:val="007278F9"/>
    <w:rsid w:val="00727A5B"/>
    <w:rsid w:val="00727ADF"/>
    <w:rsid w:val="00727C80"/>
    <w:rsid w:val="00727D26"/>
    <w:rsid w:val="00730386"/>
    <w:rsid w:val="00730665"/>
    <w:rsid w:val="0073067D"/>
    <w:rsid w:val="007306E8"/>
    <w:rsid w:val="00730857"/>
    <w:rsid w:val="007309FF"/>
    <w:rsid w:val="00730A1A"/>
    <w:rsid w:val="00730C1C"/>
    <w:rsid w:val="00730D36"/>
    <w:rsid w:val="00730E08"/>
    <w:rsid w:val="00731032"/>
    <w:rsid w:val="0073110D"/>
    <w:rsid w:val="00731233"/>
    <w:rsid w:val="00731566"/>
    <w:rsid w:val="007317A4"/>
    <w:rsid w:val="00731AD6"/>
    <w:rsid w:val="00731C9D"/>
    <w:rsid w:val="00731CBF"/>
    <w:rsid w:val="00731CDB"/>
    <w:rsid w:val="00731ED8"/>
    <w:rsid w:val="00731F7E"/>
    <w:rsid w:val="0073204D"/>
    <w:rsid w:val="00732099"/>
    <w:rsid w:val="0073215E"/>
    <w:rsid w:val="007322B0"/>
    <w:rsid w:val="00732319"/>
    <w:rsid w:val="00732352"/>
    <w:rsid w:val="00732472"/>
    <w:rsid w:val="0073257C"/>
    <w:rsid w:val="00732C52"/>
    <w:rsid w:val="00732DC1"/>
    <w:rsid w:val="00733117"/>
    <w:rsid w:val="00733168"/>
    <w:rsid w:val="00733197"/>
    <w:rsid w:val="007332C6"/>
    <w:rsid w:val="00733302"/>
    <w:rsid w:val="00733374"/>
    <w:rsid w:val="007333A3"/>
    <w:rsid w:val="007333D0"/>
    <w:rsid w:val="0073345A"/>
    <w:rsid w:val="00733462"/>
    <w:rsid w:val="00733554"/>
    <w:rsid w:val="00733667"/>
    <w:rsid w:val="00733766"/>
    <w:rsid w:val="0073395C"/>
    <w:rsid w:val="00733A68"/>
    <w:rsid w:val="00733AC5"/>
    <w:rsid w:val="00733AFB"/>
    <w:rsid w:val="00733C00"/>
    <w:rsid w:val="00733D3D"/>
    <w:rsid w:val="00734020"/>
    <w:rsid w:val="00734086"/>
    <w:rsid w:val="00734172"/>
    <w:rsid w:val="0073420E"/>
    <w:rsid w:val="007346E0"/>
    <w:rsid w:val="0073494C"/>
    <w:rsid w:val="007349A8"/>
    <w:rsid w:val="007349D4"/>
    <w:rsid w:val="00734B00"/>
    <w:rsid w:val="00734B52"/>
    <w:rsid w:val="00734E97"/>
    <w:rsid w:val="00734EC4"/>
    <w:rsid w:val="00734ECF"/>
    <w:rsid w:val="00734F6A"/>
    <w:rsid w:val="00734F85"/>
    <w:rsid w:val="007351C8"/>
    <w:rsid w:val="00735438"/>
    <w:rsid w:val="0073571A"/>
    <w:rsid w:val="00735912"/>
    <w:rsid w:val="007359FF"/>
    <w:rsid w:val="00735D64"/>
    <w:rsid w:val="00735D81"/>
    <w:rsid w:val="00735EFA"/>
    <w:rsid w:val="007362B9"/>
    <w:rsid w:val="007363C9"/>
    <w:rsid w:val="0073649E"/>
    <w:rsid w:val="007366D9"/>
    <w:rsid w:val="00736704"/>
    <w:rsid w:val="00736770"/>
    <w:rsid w:val="007367D0"/>
    <w:rsid w:val="00736853"/>
    <w:rsid w:val="00736854"/>
    <w:rsid w:val="007368CD"/>
    <w:rsid w:val="00736A32"/>
    <w:rsid w:val="00736A55"/>
    <w:rsid w:val="00736B12"/>
    <w:rsid w:val="00736BE4"/>
    <w:rsid w:val="00736C36"/>
    <w:rsid w:val="00736C3A"/>
    <w:rsid w:val="00736DEC"/>
    <w:rsid w:val="00736E95"/>
    <w:rsid w:val="00737144"/>
    <w:rsid w:val="007373BC"/>
    <w:rsid w:val="00737403"/>
    <w:rsid w:val="00737623"/>
    <w:rsid w:val="0073763E"/>
    <w:rsid w:val="0073768C"/>
    <w:rsid w:val="007379DD"/>
    <w:rsid w:val="00737D61"/>
    <w:rsid w:val="00737DA4"/>
    <w:rsid w:val="0074007E"/>
    <w:rsid w:val="0074009C"/>
    <w:rsid w:val="007401D5"/>
    <w:rsid w:val="0074074F"/>
    <w:rsid w:val="007409E2"/>
    <w:rsid w:val="00740AA7"/>
    <w:rsid w:val="00740B3D"/>
    <w:rsid w:val="00740D5F"/>
    <w:rsid w:val="00740FA9"/>
    <w:rsid w:val="00740FB2"/>
    <w:rsid w:val="007410D7"/>
    <w:rsid w:val="007411FF"/>
    <w:rsid w:val="0074136C"/>
    <w:rsid w:val="00741387"/>
    <w:rsid w:val="007417BE"/>
    <w:rsid w:val="00741979"/>
    <w:rsid w:val="00741A9A"/>
    <w:rsid w:val="00741BD4"/>
    <w:rsid w:val="00741CFD"/>
    <w:rsid w:val="00741D98"/>
    <w:rsid w:val="00741F0C"/>
    <w:rsid w:val="00741F3E"/>
    <w:rsid w:val="00742103"/>
    <w:rsid w:val="00742191"/>
    <w:rsid w:val="0074242A"/>
    <w:rsid w:val="00742503"/>
    <w:rsid w:val="00742805"/>
    <w:rsid w:val="0074292C"/>
    <w:rsid w:val="0074293D"/>
    <w:rsid w:val="00742B0E"/>
    <w:rsid w:val="00742B78"/>
    <w:rsid w:val="00742C5B"/>
    <w:rsid w:val="00742CD3"/>
    <w:rsid w:val="00742E52"/>
    <w:rsid w:val="00742F60"/>
    <w:rsid w:val="00743056"/>
    <w:rsid w:val="00743155"/>
    <w:rsid w:val="007431BD"/>
    <w:rsid w:val="00743247"/>
    <w:rsid w:val="0074334E"/>
    <w:rsid w:val="00743481"/>
    <w:rsid w:val="0074358D"/>
    <w:rsid w:val="00743980"/>
    <w:rsid w:val="00743B80"/>
    <w:rsid w:val="00743DBC"/>
    <w:rsid w:val="00743F19"/>
    <w:rsid w:val="0074419A"/>
    <w:rsid w:val="007441E0"/>
    <w:rsid w:val="007442C4"/>
    <w:rsid w:val="00744393"/>
    <w:rsid w:val="00744493"/>
    <w:rsid w:val="00744618"/>
    <w:rsid w:val="0074463E"/>
    <w:rsid w:val="0074464C"/>
    <w:rsid w:val="0074474A"/>
    <w:rsid w:val="0074474F"/>
    <w:rsid w:val="007447FF"/>
    <w:rsid w:val="00744911"/>
    <w:rsid w:val="007449C5"/>
    <w:rsid w:val="00744BEE"/>
    <w:rsid w:val="00744C63"/>
    <w:rsid w:val="00744DB1"/>
    <w:rsid w:val="00744F35"/>
    <w:rsid w:val="0074506E"/>
    <w:rsid w:val="0074510D"/>
    <w:rsid w:val="0074538E"/>
    <w:rsid w:val="00745719"/>
    <w:rsid w:val="00745811"/>
    <w:rsid w:val="00745889"/>
    <w:rsid w:val="007459F1"/>
    <w:rsid w:val="00745A30"/>
    <w:rsid w:val="00745BE6"/>
    <w:rsid w:val="00745C3F"/>
    <w:rsid w:val="00745D4E"/>
    <w:rsid w:val="00745F33"/>
    <w:rsid w:val="0074627F"/>
    <w:rsid w:val="0074637C"/>
    <w:rsid w:val="00746410"/>
    <w:rsid w:val="0074644C"/>
    <w:rsid w:val="00746535"/>
    <w:rsid w:val="0074656D"/>
    <w:rsid w:val="00746AEC"/>
    <w:rsid w:val="00746C9C"/>
    <w:rsid w:val="00746D27"/>
    <w:rsid w:val="00746DE2"/>
    <w:rsid w:val="00747048"/>
    <w:rsid w:val="00747063"/>
    <w:rsid w:val="007471FB"/>
    <w:rsid w:val="00747252"/>
    <w:rsid w:val="00747297"/>
    <w:rsid w:val="0074730D"/>
    <w:rsid w:val="00747381"/>
    <w:rsid w:val="00747409"/>
    <w:rsid w:val="0074746F"/>
    <w:rsid w:val="007476AA"/>
    <w:rsid w:val="00747716"/>
    <w:rsid w:val="0074779C"/>
    <w:rsid w:val="007477E9"/>
    <w:rsid w:val="007477ED"/>
    <w:rsid w:val="007478A7"/>
    <w:rsid w:val="007478C5"/>
    <w:rsid w:val="007479DF"/>
    <w:rsid w:val="00747A42"/>
    <w:rsid w:val="00747A63"/>
    <w:rsid w:val="00747BA1"/>
    <w:rsid w:val="00747D6B"/>
    <w:rsid w:val="00747EBB"/>
    <w:rsid w:val="00747EBE"/>
    <w:rsid w:val="00747F20"/>
    <w:rsid w:val="0075003D"/>
    <w:rsid w:val="007501C2"/>
    <w:rsid w:val="0075025C"/>
    <w:rsid w:val="007506CA"/>
    <w:rsid w:val="0075084A"/>
    <w:rsid w:val="007508DE"/>
    <w:rsid w:val="00750BCC"/>
    <w:rsid w:val="00751475"/>
    <w:rsid w:val="00751594"/>
    <w:rsid w:val="0075186A"/>
    <w:rsid w:val="00751A7B"/>
    <w:rsid w:val="00751BA2"/>
    <w:rsid w:val="00751BEA"/>
    <w:rsid w:val="00751C4D"/>
    <w:rsid w:val="00751C8A"/>
    <w:rsid w:val="00751EC9"/>
    <w:rsid w:val="00751F2F"/>
    <w:rsid w:val="00751FBF"/>
    <w:rsid w:val="007520A1"/>
    <w:rsid w:val="00752146"/>
    <w:rsid w:val="0075218B"/>
    <w:rsid w:val="00752402"/>
    <w:rsid w:val="0075247C"/>
    <w:rsid w:val="00752729"/>
    <w:rsid w:val="00752BB2"/>
    <w:rsid w:val="00752D8F"/>
    <w:rsid w:val="00752E37"/>
    <w:rsid w:val="00752E69"/>
    <w:rsid w:val="00752EDC"/>
    <w:rsid w:val="00753026"/>
    <w:rsid w:val="0075308E"/>
    <w:rsid w:val="007531B5"/>
    <w:rsid w:val="0075327A"/>
    <w:rsid w:val="0075327C"/>
    <w:rsid w:val="00753358"/>
    <w:rsid w:val="007535FB"/>
    <w:rsid w:val="00753781"/>
    <w:rsid w:val="007538C8"/>
    <w:rsid w:val="007538ED"/>
    <w:rsid w:val="00753991"/>
    <w:rsid w:val="00753ABA"/>
    <w:rsid w:val="00753FA3"/>
    <w:rsid w:val="0075408F"/>
    <w:rsid w:val="0075436E"/>
    <w:rsid w:val="00754584"/>
    <w:rsid w:val="00754644"/>
    <w:rsid w:val="00754683"/>
    <w:rsid w:val="0075469F"/>
    <w:rsid w:val="007546AB"/>
    <w:rsid w:val="007547D2"/>
    <w:rsid w:val="0075491E"/>
    <w:rsid w:val="00754BB3"/>
    <w:rsid w:val="00754BF9"/>
    <w:rsid w:val="0075521C"/>
    <w:rsid w:val="007552E8"/>
    <w:rsid w:val="0075547E"/>
    <w:rsid w:val="00755501"/>
    <w:rsid w:val="007555EF"/>
    <w:rsid w:val="007555FA"/>
    <w:rsid w:val="007557CC"/>
    <w:rsid w:val="00755A1A"/>
    <w:rsid w:val="00755AD7"/>
    <w:rsid w:val="0075603A"/>
    <w:rsid w:val="007561F3"/>
    <w:rsid w:val="0075627E"/>
    <w:rsid w:val="007562AB"/>
    <w:rsid w:val="0075645B"/>
    <w:rsid w:val="00756487"/>
    <w:rsid w:val="0075666F"/>
    <w:rsid w:val="007566D1"/>
    <w:rsid w:val="007569A8"/>
    <w:rsid w:val="00756A2B"/>
    <w:rsid w:val="00756C46"/>
    <w:rsid w:val="00756CB8"/>
    <w:rsid w:val="00756DF4"/>
    <w:rsid w:val="00756E82"/>
    <w:rsid w:val="00756ECE"/>
    <w:rsid w:val="00756EF6"/>
    <w:rsid w:val="00757070"/>
    <w:rsid w:val="007570F7"/>
    <w:rsid w:val="0075727B"/>
    <w:rsid w:val="0075748F"/>
    <w:rsid w:val="00757620"/>
    <w:rsid w:val="00757789"/>
    <w:rsid w:val="00757E35"/>
    <w:rsid w:val="00757EB7"/>
    <w:rsid w:val="0076003E"/>
    <w:rsid w:val="007600F1"/>
    <w:rsid w:val="00760133"/>
    <w:rsid w:val="00760410"/>
    <w:rsid w:val="0076041C"/>
    <w:rsid w:val="00760453"/>
    <w:rsid w:val="00760469"/>
    <w:rsid w:val="00760602"/>
    <w:rsid w:val="007606EB"/>
    <w:rsid w:val="007607A9"/>
    <w:rsid w:val="007608B6"/>
    <w:rsid w:val="00760980"/>
    <w:rsid w:val="007609CC"/>
    <w:rsid w:val="00760B9F"/>
    <w:rsid w:val="00760E71"/>
    <w:rsid w:val="00760EFF"/>
    <w:rsid w:val="00760F7C"/>
    <w:rsid w:val="00761141"/>
    <w:rsid w:val="00761214"/>
    <w:rsid w:val="007618DD"/>
    <w:rsid w:val="00761B21"/>
    <w:rsid w:val="00761B46"/>
    <w:rsid w:val="00761BEB"/>
    <w:rsid w:val="00761C8A"/>
    <w:rsid w:val="00761CFA"/>
    <w:rsid w:val="00761ED6"/>
    <w:rsid w:val="00762327"/>
    <w:rsid w:val="007623A0"/>
    <w:rsid w:val="00762419"/>
    <w:rsid w:val="0076257F"/>
    <w:rsid w:val="007627D5"/>
    <w:rsid w:val="00762A92"/>
    <w:rsid w:val="00762D2D"/>
    <w:rsid w:val="00762DC5"/>
    <w:rsid w:val="00762E09"/>
    <w:rsid w:val="007633CD"/>
    <w:rsid w:val="00763426"/>
    <w:rsid w:val="00763514"/>
    <w:rsid w:val="007635BA"/>
    <w:rsid w:val="00763655"/>
    <w:rsid w:val="00763711"/>
    <w:rsid w:val="00763798"/>
    <w:rsid w:val="007637E2"/>
    <w:rsid w:val="00763A3C"/>
    <w:rsid w:val="00763B8F"/>
    <w:rsid w:val="00763BE6"/>
    <w:rsid w:val="00763C22"/>
    <w:rsid w:val="00763D81"/>
    <w:rsid w:val="00763F40"/>
    <w:rsid w:val="00763FA8"/>
    <w:rsid w:val="00763FE7"/>
    <w:rsid w:val="00764070"/>
    <w:rsid w:val="007642CD"/>
    <w:rsid w:val="00764335"/>
    <w:rsid w:val="00764345"/>
    <w:rsid w:val="007645E9"/>
    <w:rsid w:val="007646D6"/>
    <w:rsid w:val="0076470C"/>
    <w:rsid w:val="00764735"/>
    <w:rsid w:val="0076474C"/>
    <w:rsid w:val="00764A6E"/>
    <w:rsid w:val="00764A89"/>
    <w:rsid w:val="00764AD6"/>
    <w:rsid w:val="00764CC8"/>
    <w:rsid w:val="00764CDB"/>
    <w:rsid w:val="00764DE6"/>
    <w:rsid w:val="007650D2"/>
    <w:rsid w:val="00765214"/>
    <w:rsid w:val="00765349"/>
    <w:rsid w:val="00765369"/>
    <w:rsid w:val="00765375"/>
    <w:rsid w:val="00765428"/>
    <w:rsid w:val="007654E3"/>
    <w:rsid w:val="00765526"/>
    <w:rsid w:val="0076592C"/>
    <w:rsid w:val="00765B25"/>
    <w:rsid w:val="00765D8D"/>
    <w:rsid w:val="00765DAE"/>
    <w:rsid w:val="00765E65"/>
    <w:rsid w:val="007660A8"/>
    <w:rsid w:val="0076620F"/>
    <w:rsid w:val="007662B1"/>
    <w:rsid w:val="007662EB"/>
    <w:rsid w:val="007663EE"/>
    <w:rsid w:val="00766467"/>
    <w:rsid w:val="007664DF"/>
    <w:rsid w:val="00766815"/>
    <w:rsid w:val="00766883"/>
    <w:rsid w:val="00766A20"/>
    <w:rsid w:val="00766CA1"/>
    <w:rsid w:val="00766E3B"/>
    <w:rsid w:val="00766E60"/>
    <w:rsid w:val="00766FB2"/>
    <w:rsid w:val="0076709F"/>
    <w:rsid w:val="007671EF"/>
    <w:rsid w:val="007672BA"/>
    <w:rsid w:val="007674DF"/>
    <w:rsid w:val="007674FF"/>
    <w:rsid w:val="007676B9"/>
    <w:rsid w:val="007677B9"/>
    <w:rsid w:val="00767996"/>
    <w:rsid w:val="0077006C"/>
    <w:rsid w:val="007700EA"/>
    <w:rsid w:val="00770278"/>
    <w:rsid w:val="00770327"/>
    <w:rsid w:val="0077037D"/>
    <w:rsid w:val="007704D4"/>
    <w:rsid w:val="0077050C"/>
    <w:rsid w:val="0077082C"/>
    <w:rsid w:val="007709FA"/>
    <w:rsid w:val="00770A04"/>
    <w:rsid w:val="00770A47"/>
    <w:rsid w:val="00770AE6"/>
    <w:rsid w:val="00770D6D"/>
    <w:rsid w:val="00770EAD"/>
    <w:rsid w:val="00770F1A"/>
    <w:rsid w:val="00770F6D"/>
    <w:rsid w:val="00770FE2"/>
    <w:rsid w:val="00771076"/>
    <w:rsid w:val="0077108B"/>
    <w:rsid w:val="007711E9"/>
    <w:rsid w:val="00771274"/>
    <w:rsid w:val="007712A3"/>
    <w:rsid w:val="00771428"/>
    <w:rsid w:val="00771464"/>
    <w:rsid w:val="00771598"/>
    <w:rsid w:val="00771637"/>
    <w:rsid w:val="00771703"/>
    <w:rsid w:val="00771726"/>
    <w:rsid w:val="00771772"/>
    <w:rsid w:val="00771E4B"/>
    <w:rsid w:val="00771F40"/>
    <w:rsid w:val="00771FF8"/>
    <w:rsid w:val="0077220A"/>
    <w:rsid w:val="0077254F"/>
    <w:rsid w:val="0077260B"/>
    <w:rsid w:val="00772872"/>
    <w:rsid w:val="00772C16"/>
    <w:rsid w:val="00772E31"/>
    <w:rsid w:val="00772EEF"/>
    <w:rsid w:val="00773023"/>
    <w:rsid w:val="00773439"/>
    <w:rsid w:val="0077350A"/>
    <w:rsid w:val="0077359D"/>
    <w:rsid w:val="00773622"/>
    <w:rsid w:val="0077387D"/>
    <w:rsid w:val="007738BA"/>
    <w:rsid w:val="00773A23"/>
    <w:rsid w:val="00773A47"/>
    <w:rsid w:val="00773FE9"/>
    <w:rsid w:val="007740F0"/>
    <w:rsid w:val="0077413B"/>
    <w:rsid w:val="007742F3"/>
    <w:rsid w:val="00774596"/>
    <w:rsid w:val="00774695"/>
    <w:rsid w:val="007747F3"/>
    <w:rsid w:val="00774910"/>
    <w:rsid w:val="00774A62"/>
    <w:rsid w:val="00774D47"/>
    <w:rsid w:val="00774DFA"/>
    <w:rsid w:val="00774F36"/>
    <w:rsid w:val="00774FEE"/>
    <w:rsid w:val="00775011"/>
    <w:rsid w:val="00775052"/>
    <w:rsid w:val="00775091"/>
    <w:rsid w:val="00775193"/>
    <w:rsid w:val="00775218"/>
    <w:rsid w:val="00775462"/>
    <w:rsid w:val="0077558D"/>
    <w:rsid w:val="007755B7"/>
    <w:rsid w:val="00775B73"/>
    <w:rsid w:val="00775D33"/>
    <w:rsid w:val="0077602E"/>
    <w:rsid w:val="0077604C"/>
    <w:rsid w:val="007760DB"/>
    <w:rsid w:val="00776155"/>
    <w:rsid w:val="00776164"/>
    <w:rsid w:val="007761A7"/>
    <w:rsid w:val="00776220"/>
    <w:rsid w:val="0077626A"/>
    <w:rsid w:val="00776328"/>
    <w:rsid w:val="00776710"/>
    <w:rsid w:val="00776731"/>
    <w:rsid w:val="007767A8"/>
    <w:rsid w:val="007768CF"/>
    <w:rsid w:val="007769A6"/>
    <w:rsid w:val="007769D1"/>
    <w:rsid w:val="00776B12"/>
    <w:rsid w:val="00776C17"/>
    <w:rsid w:val="00776ED9"/>
    <w:rsid w:val="00777067"/>
    <w:rsid w:val="0077716A"/>
    <w:rsid w:val="007771B4"/>
    <w:rsid w:val="007771B6"/>
    <w:rsid w:val="00777299"/>
    <w:rsid w:val="00777510"/>
    <w:rsid w:val="007777D1"/>
    <w:rsid w:val="007779EC"/>
    <w:rsid w:val="00777A03"/>
    <w:rsid w:val="00777BE4"/>
    <w:rsid w:val="00777FAF"/>
    <w:rsid w:val="007800FC"/>
    <w:rsid w:val="00780121"/>
    <w:rsid w:val="007801F3"/>
    <w:rsid w:val="00780201"/>
    <w:rsid w:val="007803FE"/>
    <w:rsid w:val="0078058B"/>
    <w:rsid w:val="0078058E"/>
    <w:rsid w:val="00780674"/>
    <w:rsid w:val="00780713"/>
    <w:rsid w:val="00780A67"/>
    <w:rsid w:val="00780CE4"/>
    <w:rsid w:val="00780DA2"/>
    <w:rsid w:val="00780DB7"/>
    <w:rsid w:val="00780DF8"/>
    <w:rsid w:val="00781008"/>
    <w:rsid w:val="0078106E"/>
    <w:rsid w:val="0078121F"/>
    <w:rsid w:val="00781228"/>
    <w:rsid w:val="00781478"/>
    <w:rsid w:val="0078164A"/>
    <w:rsid w:val="007816B1"/>
    <w:rsid w:val="0078176D"/>
    <w:rsid w:val="00781AFF"/>
    <w:rsid w:val="00781C6E"/>
    <w:rsid w:val="00781DA2"/>
    <w:rsid w:val="00781F52"/>
    <w:rsid w:val="0078205D"/>
    <w:rsid w:val="0078208B"/>
    <w:rsid w:val="007820DF"/>
    <w:rsid w:val="007821BD"/>
    <w:rsid w:val="00782331"/>
    <w:rsid w:val="0078239A"/>
    <w:rsid w:val="0078242C"/>
    <w:rsid w:val="007825A5"/>
    <w:rsid w:val="007825E8"/>
    <w:rsid w:val="0078265F"/>
    <w:rsid w:val="00782752"/>
    <w:rsid w:val="00782777"/>
    <w:rsid w:val="0078287A"/>
    <w:rsid w:val="007828AA"/>
    <w:rsid w:val="0078299C"/>
    <w:rsid w:val="007829A8"/>
    <w:rsid w:val="00782B40"/>
    <w:rsid w:val="00782C90"/>
    <w:rsid w:val="00782DB1"/>
    <w:rsid w:val="00783011"/>
    <w:rsid w:val="00783023"/>
    <w:rsid w:val="0078305D"/>
    <w:rsid w:val="00783155"/>
    <w:rsid w:val="0078347E"/>
    <w:rsid w:val="0078360A"/>
    <w:rsid w:val="007836A5"/>
    <w:rsid w:val="007836F3"/>
    <w:rsid w:val="0078382B"/>
    <w:rsid w:val="00783A9D"/>
    <w:rsid w:val="00783BF2"/>
    <w:rsid w:val="00783C1B"/>
    <w:rsid w:val="00783C20"/>
    <w:rsid w:val="00783CA7"/>
    <w:rsid w:val="00783D95"/>
    <w:rsid w:val="007845BF"/>
    <w:rsid w:val="00784846"/>
    <w:rsid w:val="007848A7"/>
    <w:rsid w:val="00784A8D"/>
    <w:rsid w:val="00784BE1"/>
    <w:rsid w:val="00784EDF"/>
    <w:rsid w:val="00784F12"/>
    <w:rsid w:val="007850F0"/>
    <w:rsid w:val="00785184"/>
    <w:rsid w:val="00785422"/>
    <w:rsid w:val="0078548F"/>
    <w:rsid w:val="007854B4"/>
    <w:rsid w:val="00785510"/>
    <w:rsid w:val="007855D6"/>
    <w:rsid w:val="007856A6"/>
    <w:rsid w:val="0078572D"/>
    <w:rsid w:val="0078575D"/>
    <w:rsid w:val="00785793"/>
    <w:rsid w:val="00785888"/>
    <w:rsid w:val="00785991"/>
    <w:rsid w:val="00785AF3"/>
    <w:rsid w:val="00785C21"/>
    <w:rsid w:val="00785C3A"/>
    <w:rsid w:val="00785C81"/>
    <w:rsid w:val="00785CD4"/>
    <w:rsid w:val="00785E5B"/>
    <w:rsid w:val="00785EB8"/>
    <w:rsid w:val="00785F8A"/>
    <w:rsid w:val="0078601B"/>
    <w:rsid w:val="00786087"/>
    <w:rsid w:val="007861ED"/>
    <w:rsid w:val="00786352"/>
    <w:rsid w:val="007863DA"/>
    <w:rsid w:val="00786418"/>
    <w:rsid w:val="00786419"/>
    <w:rsid w:val="0078657E"/>
    <w:rsid w:val="00786581"/>
    <w:rsid w:val="007865A0"/>
    <w:rsid w:val="0078674B"/>
    <w:rsid w:val="00786A14"/>
    <w:rsid w:val="00786A32"/>
    <w:rsid w:val="00786B24"/>
    <w:rsid w:val="00786B2B"/>
    <w:rsid w:val="00786BAF"/>
    <w:rsid w:val="00786C3A"/>
    <w:rsid w:val="00786D98"/>
    <w:rsid w:val="0078749B"/>
    <w:rsid w:val="007874F9"/>
    <w:rsid w:val="0078751B"/>
    <w:rsid w:val="00787556"/>
    <w:rsid w:val="0078774D"/>
    <w:rsid w:val="00787971"/>
    <w:rsid w:val="007879C8"/>
    <w:rsid w:val="00787A33"/>
    <w:rsid w:val="00787D26"/>
    <w:rsid w:val="00787D2F"/>
    <w:rsid w:val="00787D71"/>
    <w:rsid w:val="0079031C"/>
    <w:rsid w:val="00790326"/>
    <w:rsid w:val="00790422"/>
    <w:rsid w:val="007905CF"/>
    <w:rsid w:val="007905D3"/>
    <w:rsid w:val="0079061C"/>
    <w:rsid w:val="0079079E"/>
    <w:rsid w:val="00790C5F"/>
    <w:rsid w:val="00790D27"/>
    <w:rsid w:val="00790D8B"/>
    <w:rsid w:val="00790E3A"/>
    <w:rsid w:val="00790F53"/>
    <w:rsid w:val="00791421"/>
    <w:rsid w:val="007914EB"/>
    <w:rsid w:val="007915E6"/>
    <w:rsid w:val="0079164E"/>
    <w:rsid w:val="00791696"/>
    <w:rsid w:val="007918C3"/>
    <w:rsid w:val="00791969"/>
    <w:rsid w:val="00791A08"/>
    <w:rsid w:val="00791A74"/>
    <w:rsid w:val="00791B3B"/>
    <w:rsid w:val="00791BCD"/>
    <w:rsid w:val="00791BD2"/>
    <w:rsid w:val="00791C31"/>
    <w:rsid w:val="00791C90"/>
    <w:rsid w:val="00791C9F"/>
    <w:rsid w:val="00791E2E"/>
    <w:rsid w:val="00791FBF"/>
    <w:rsid w:val="0079201E"/>
    <w:rsid w:val="00792303"/>
    <w:rsid w:val="007923C6"/>
    <w:rsid w:val="0079246F"/>
    <w:rsid w:val="00792473"/>
    <w:rsid w:val="0079257D"/>
    <w:rsid w:val="0079289B"/>
    <w:rsid w:val="00792A19"/>
    <w:rsid w:val="00792BBB"/>
    <w:rsid w:val="00792C54"/>
    <w:rsid w:val="00792C8A"/>
    <w:rsid w:val="00792F3F"/>
    <w:rsid w:val="00792FAF"/>
    <w:rsid w:val="00793183"/>
    <w:rsid w:val="007933FA"/>
    <w:rsid w:val="00793919"/>
    <w:rsid w:val="00793A29"/>
    <w:rsid w:val="00793A96"/>
    <w:rsid w:val="00793B89"/>
    <w:rsid w:val="00793C1A"/>
    <w:rsid w:val="00793C24"/>
    <w:rsid w:val="00793C26"/>
    <w:rsid w:val="00793CDD"/>
    <w:rsid w:val="00793D71"/>
    <w:rsid w:val="00793E39"/>
    <w:rsid w:val="0079417D"/>
    <w:rsid w:val="00794181"/>
    <w:rsid w:val="007941C8"/>
    <w:rsid w:val="0079441C"/>
    <w:rsid w:val="00794427"/>
    <w:rsid w:val="00794480"/>
    <w:rsid w:val="007944C0"/>
    <w:rsid w:val="00794635"/>
    <w:rsid w:val="00794674"/>
    <w:rsid w:val="007946C8"/>
    <w:rsid w:val="007948BC"/>
    <w:rsid w:val="007949A3"/>
    <w:rsid w:val="00794B8F"/>
    <w:rsid w:val="00794C43"/>
    <w:rsid w:val="00794E1E"/>
    <w:rsid w:val="00794E62"/>
    <w:rsid w:val="00794E8E"/>
    <w:rsid w:val="00795039"/>
    <w:rsid w:val="00795316"/>
    <w:rsid w:val="00795436"/>
    <w:rsid w:val="0079566C"/>
    <w:rsid w:val="00795775"/>
    <w:rsid w:val="0079582E"/>
    <w:rsid w:val="00795985"/>
    <w:rsid w:val="007959B4"/>
    <w:rsid w:val="00795AA7"/>
    <w:rsid w:val="00795B7A"/>
    <w:rsid w:val="00795B84"/>
    <w:rsid w:val="00795BFA"/>
    <w:rsid w:val="0079605E"/>
    <w:rsid w:val="0079609F"/>
    <w:rsid w:val="00796109"/>
    <w:rsid w:val="00796228"/>
    <w:rsid w:val="00796243"/>
    <w:rsid w:val="00796312"/>
    <w:rsid w:val="00796459"/>
    <w:rsid w:val="0079679B"/>
    <w:rsid w:val="00796840"/>
    <w:rsid w:val="007968BF"/>
    <w:rsid w:val="007969E1"/>
    <w:rsid w:val="00796AD4"/>
    <w:rsid w:val="00796B0C"/>
    <w:rsid w:val="00796C1F"/>
    <w:rsid w:val="00796D79"/>
    <w:rsid w:val="00796E39"/>
    <w:rsid w:val="00796E6F"/>
    <w:rsid w:val="00796F98"/>
    <w:rsid w:val="00797005"/>
    <w:rsid w:val="007970D8"/>
    <w:rsid w:val="00797150"/>
    <w:rsid w:val="00797310"/>
    <w:rsid w:val="00797337"/>
    <w:rsid w:val="00797468"/>
    <w:rsid w:val="00797538"/>
    <w:rsid w:val="007975AB"/>
    <w:rsid w:val="0079771B"/>
    <w:rsid w:val="00797722"/>
    <w:rsid w:val="00797905"/>
    <w:rsid w:val="00797A5F"/>
    <w:rsid w:val="00797A79"/>
    <w:rsid w:val="00797C5B"/>
    <w:rsid w:val="00797D16"/>
    <w:rsid w:val="00797D4A"/>
    <w:rsid w:val="00797DDF"/>
    <w:rsid w:val="00797F9C"/>
    <w:rsid w:val="00797FDC"/>
    <w:rsid w:val="007A0049"/>
    <w:rsid w:val="007A01DF"/>
    <w:rsid w:val="007A04AC"/>
    <w:rsid w:val="007A055A"/>
    <w:rsid w:val="007A066B"/>
    <w:rsid w:val="007A06CA"/>
    <w:rsid w:val="007A06D8"/>
    <w:rsid w:val="007A0711"/>
    <w:rsid w:val="007A07EF"/>
    <w:rsid w:val="007A08AD"/>
    <w:rsid w:val="007A0936"/>
    <w:rsid w:val="007A0A14"/>
    <w:rsid w:val="007A1037"/>
    <w:rsid w:val="007A1120"/>
    <w:rsid w:val="007A11ED"/>
    <w:rsid w:val="007A12B5"/>
    <w:rsid w:val="007A1414"/>
    <w:rsid w:val="007A17EA"/>
    <w:rsid w:val="007A1937"/>
    <w:rsid w:val="007A193E"/>
    <w:rsid w:val="007A1977"/>
    <w:rsid w:val="007A199C"/>
    <w:rsid w:val="007A1A1E"/>
    <w:rsid w:val="007A1ABE"/>
    <w:rsid w:val="007A1BE2"/>
    <w:rsid w:val="007A1F62"/>
    <w:rsid w:val="007A1F70"/>
    <w:rsid w:val="007A1FC0"/>
    <w:rsid w:val="007A215D"/>
    <w:rsid w:val="007A250F"/>
    <w:rsid w:val="007A259C"/>
    <w:rsid w:val="007A2726"/>
    <w:rsid w:val="007A2AD9"/>
    <w:rsid w:val="007A2B69"/>
    <w:rsid w:val="007A2CD3"/>
    <w:rsid w:val="007A2F86"/>
    <w:rsid w:val="007A3066"/>
    <w:rsid w:val="007A3169"/>
    <w:rsid w:val="007A3198"/>
    <w:rsid w:val="007A334F"/>
    <w:rsid w:val="007A3465"/>
    <w:rsid w:val="007A3507"/>
    <w:rsid w:val="007A35B7"/>
    <w:rsid w:val="007A3713"/>
    <w:rsid w:val="007A3F3B"/>
    <w:rsid w:val="007A41D5"/>
    <w:rsid w:val="007A4206"/>
    <w:rsid w:val="007A4244"/>
    <w:rsid w:val="007A427C"/>
    <w:rsid w:val="007A43DF"/>
    <w:rsid w:val="007A467C"/>
    <w:rsid w:val="007A473A"/>
    <w:rsid w:val="007A4792"/>
    <w:rsid w:val="007A4847"/>
    <w:rsid w:val="007A49A1"/>
    <w:rsid w:val="007A4D4F"/>
    <w:rsid w:val="007A5008"/>
    <w:rsid w:val="007A5411"/>
    <w:rsid w:val="007A562B"/>
    <w:rsid w:val="007A568D"/>
    <w:rsid w:val="007A5ADB"/>
    <w:rsid w:val="007A5CBB"/>
    <w:rsid w:val="007A5E54"/>
    <w:rsid w:val="007A5FD6"/>
    <w:rsid w:val="007A6083"/>
    <w:rsid w:val="007A6201"/>
    <w:rsid w:val="007A63D2"/>
    <w:rsid w:val="007A64E3"/>
    <w:rsid w:val="007A66C9"/>
    <w:rsid w:val="007A6757"/>
    <w:rsid w:val="007A6780"/>
    <w:rsid w:val="007A67B9"/>
    <w:rsid w:val="007A6A1B"/>
    <w:rsid w:val="007A6D7F"/>
    <w:rsid w:val="007A71A2"/>
    <w:rsid w:val="007A7222"/>
    <w:rsid w:val="007A727C"/>
    <w:rsid w:val="007A73FD"/>
    <w:rsid w:val="007A741A"/>
    <w:rsid w:val="007A75B6"/>
    <w:rsid w:val="007A7674"/>
    <w:rsid w:val="007A7712"/>
    <w:rsid w:val="007A783B"/>
    <w:rsid w:val="007A78AE"/>
    <w:rsid w:val="007A78FF"/>
    <w:rsid w:val="007A7A5A"/>
    <w:rsid w:val="007A7C46"/>
    <w:rsid w:val="007A7CB6"/>
    <w:rsid w:val="007A7D0F"/>
    <w:rsid w:val="007A7E78"/>
    <w:rsid w:val="007B04A0"/>
    <w:rsid w:val="007B04A3"/>
    <w:rsid w:val="007B05F2"/>
    <w:rsid w:val="007B06AB"/>
    <w:rsid w:val="007B06DD"/>
    <w:rsid w:val="007B07F2"/>
    <w:rsid w:val="007B0872"/>
    <w:rsid w:val="007B0912"/>
    <w:rsid w:val="007B0B02"/>
    <w:rsid w:val="007B0BFE"/>
    <w:rsid w:val="007B0D86"/>
    <w:rsid w:val="007B0E64"/>
    <w:rsid w:val="007B0EAF"/>
    <w:rsid w:val="007B0EE9"/>
    <w:rsid w:val="007B0F37"/>
    <w:rsid w:val="007B100F"/>
    <w:rsid w:val="007B1076"/>
    <w:rsid w:val="007B1097"/>
    <w:rsid w:val="007B10AB"/>
    <w:rsid w:val="007B111B"/>
    <w:rsid w:val="007B12A4"/>
    <w:rsid w:val="007B154A"/>
    <w:rsid w:val="007B157E"/>
    <w:rsid w:val="007B1665"/>
    <w:rsid w:val="007B16C5"/>
    <w:rsid w:val="007B1707"/>
    <w:rsid w:val="007B17FB"/>
    <w:rsid w:val="007B19A7"/>
    <w:rsid w:val="007B1A14"/>
    <w:rsid w:val="007B1A26"/>
    <w:rsid w:val="007B1AD1"/>
    <w:rsid w:val="007B1C81"/>
    <w:rsid w:val="007B1DB7"/>
    <w:rsid w:val="007B2354"/>
    <w:rsid w:val="007B2368"/>
    <w:rsid w:val="007B244E"/>
    <w:rsid w:val="007B264C"/>
    <w:rsid w:val="007B2A47"/>
    <w:rsid w:val="007B2B32"/>
    <w:rsid w:val="007B2B98"/>
    <w:rsid w:val="007B2D82"/>
    <w:rsid w:val="007B309A"/>
    <w:rsid w:val="007B3147"/>
    <w:rsid w:val="007B316B"/>
    <w:rsid w:val="007B32DB"/>
    <w:rsid w:val="007B348D"/>
    <w:rsid w:val="007B34FD"/>
    <w:rsid w:val="007B3F14"/>
    <w:rsid w:val="007B420F"/>
    <w:rsid w:val="007B4232"/>
    <w:rsid w:val="007B424D"/>
    <w:rsid w:val="007B4445"/>
    <w:rsid w:val="007B44D3"/>
    <w:rsid w:val="007B4679"/>
    <w:rsid w:val="007B467C"/>
    <w:rsid w:val="007B47C7"/>
    <w:rsid w:val="007B47DA"/>
    <w:rsid w:val="007B47DF"/>
    <w:rsid w:val="007B4894"/>
    <w:rsid w:val="007B4A01"/>
    <w:rsid w:val="007B4CE2"/>
    <w:rsid w:val="007B50E7"/>
    <w:rsid w:val="007B5209"/>
    <w:rsid w:val="007B523E"/>
    <w:rsid w:val="007B525F"/>
    <w:rsid w:val="007B526D"/>
    <w:rsid w:val="007B52FC"/>
    <w:rsid w:val="007B5318"/>
    <w:rsid w:val="007B536B"/>
    <w:rsid w:val="007B56DF"/>
    <w:rsid w:val="007B5710"/>
    <w:rsid w:val="007B5769"/>
    <w:rsid w:val="007B584C"/>
    <w:rsid w:val="007B5945"/>
    <w:rsid w:val="007B5AE8"/>
    <w:rsid w:val="007B5C16"/>
    <w:rsid w:val="007B5DB9"/>
    <w:rsid w:val="007B5F00"/>
    <w:rsid w:val="007B60B8"/>
    <w:rsid w:val="007B64FF"/>
    <w:rsid w:val="007B651A"/>
    <w:rsid w:val="007B65B7"/>
    <w:rsid w:val="007B6623"/>
    <w:rsid w:val="007B68EA"/>
    <w:rsid w:val="007B68FF"/>
    <w:rsid w:val="007B698B"/>
    <w:rsid w:val="007B6AA4"/>
    <w:rsid w:val="007B6B2E"/>
    <w:rsid w:val="007B6E9B"/>
    <w:rsid w:val="007B7142"/>
    <w:rsid w:val="007B72D6"/>
    <w:rsid w:val="007B74A2"/>
    <w:rsid w:val="007B751F"/>
    <w:rsid w:val="007B7537"/>
    <w:rsid w:val="007B7585"/>
    <w:rsid w:val="007B75A9"/>
    <w:rsid w:val="007B772A"/>
    <w:rsid w:val="007B7827"/>
    <w:rsid w:val="007B7894"/>
    <w:rsid w:val="007B7988"/>
    <w:rsid w:val="007B7AF5"/>
    <w:rsid w:val="007B7B6A"/>
    <w:rsid w:val="007B7BB8"/>
    <w:rsid w:val="007B7BF8"/>
    <w:rsid w:val="007B7C50"/>
    <w:rsid w:val="007B7CFD"/>
    <w:rsid w:val="007B7D8D"/>
    <w:rsid w:val="007B7E1C"/>
    <w:rsid w:val="007C00BB"/>
    <w:rsid w:val="007C0448"/>
    <w:rsid w:val="007C04A6"/>
    <w:rsid w:val="007C060F"/>
    <w:rsid w:val="007C0770"/>
    <w:rsid w:val="007C07EF"/>
    <w:rsid w:val="007C0BBC"/>
    <w:rsid w:val="007C0C69"/>
    <w:rsid w:val="007C0CAB"/>
    <w:rsid w:val="007C0DAC"/>
    <w:rsid w:val="007C0DB8"/>
    <w:rsid w:val="007C0ECA"/>
    <w:rsid w:val="007C110F"/>
    <w:rsid w:val="007C1170"/>
    <w:rsid w:val="007C1243"/>
    <w:rsid w:val="007C13E2"/>
    <w:rsid w:val="007C1429"/>
    <w:rsid w:val="007C14FB"/>
    <w:rsid w:val="007C1572"/>
    <w:rsid w:val="007C1636"/>
    <w:rsid w:val="007C17EB"/>
    <w:rsid w:val="007C1A3A"/>
    <w:rsid w:val="007C1B87"/>
    <w:rsid w:val="007C1BED"/>
    <w:rsid w:val="007C1C80"/>
    <w:rsid w:val="007C1F3D"/>
    <w:rsid w:val="007C1F77"/>
    <w:rsid w:val="007C1FAE"/>
    <w:rsid w:val="007C201F"/>
    <w:rsid w:val="007C20F3"/>
    <w:rsid w:val="007C2189"/>
    <w:rsid w:val="007C23FD"/>
    <w:rsid w:val="007C241C"/>
    <w:rsid w:val="007C2443"/>
    <w:rsid w:val="007C246B"/>
    <w:rsid w:val="007C2639"/>
    <w:rsid w:val="007C2829"/>
    <w:rsid w:val="007C2942"/>
    <w:rsid w:val="007C2945"/>
    <w:rsid w:val="007C294B"/>
    <w:rsid w:val="007C2A01"/>
    <w:rsid w:val="007C2ACD"/>
    <w:rsid w:val="007C2AFE"/>
    <w:rsid w:val="007C2CF3"/>
    <w:rsid w:val="007C2D6F"/>
    <w:rsid w:val="007C2EDA"/>
    <w:rsid w:val="007C2EFF"/>
    <w:rsid w:val="007C2F56"/>
    <w:rsid w:val="007C303A"/>
    <w:rsid w:val="007C320F"/>
    <w:rsid w:val="007C3252"/>
    <w:rsid w:val="007C37A0"/>
    <w:rsid w:val="007C38C0"/>
    <w:rsid w:val="007C3B7A"/>
    <w:rsid w:val="007C3F39"/>
    <w:rsid w:val="007C3F53"/>
    <w:rsid w:val="007C4016"/>
    <w:rsid w:val="007C40DB"/>
    <w:rsid w:val="007C40FF"/>
    <w:rsid w:val="007C4143"/>
    <w:rsid w:val="007C4172"/>
    <w:rsid w:val="007C4183"/>
    <w:rsid w:val="007C4354"/>
    <w:rsid w:val="007C4760"/>
    <w:rsid w:val="007C4842"/>
    <w:rsid w:val="007C4947"/>
    <w:rsid w:val="007C499A"/>
    <w:rsid w:val="007C49EF"/>
    <w:rsid w:val="007C4BD7"/>
    <w:rsid w:val="007C4F14"/>
    <w:rsid w:val="007C506B"/>
    <w:rsid w:val="007C510F"/>
    <w:rsid w:val="007C517A"/>
    <w:rsid w:val="007C5389"/>
    <w:rsid w:val="007C54B8"/>
    <w:rsid w:val="007C558E"/>
    <w:rsid w:val="007C55D7"/>
    <w:rsid w:val="007C56E7"/>
    <w:rsid w:val="007C576F"/>
    <w:rsid w:val="007C577D"/>
    <w:rsid w:val="007C578F"/>
    <w:rsid w:val="007C582F"/>
    <w:rsid w:val="007C59E0"/>
    <w:rsid w:val="007C5E93"/>
    <w:rsid w:val="007C5EAE"/>
    <w:rsid w:val="007C5F16"/>
    <w:rsid w:val="007C5F21"/>
    <w:rsid w:val="007C5FD3"/>
    <w:rsid w:val="007C612D"/>
    <w:rsid w:val="007C629B"/>
    <w:rsid w:val="007C62D9"/>
    <w:rsid w:val="007C6348"/>
    <w:rsid w:val="007C637A"/>
    <w:rsid w:val="007C651A"/>
    <w:rsid w:val="007C65FC"/>
    <w:rsid w:val="007C6899"/>
    <w:rsid w:val="007C6B73"/>
    <w:rsid w:val="007C6C3C"/>
    <w:rsid w:val="007C6C7D"/>
    <w:rsid w:val="007C6D1F"/>
    <w:rsid w:val="007C6E24"/>
    <w:rsid w:val="007C6FEB"/>
    <w:rsid w:val="007C71F0"/>
    <w:rsid w:val="007C72C7"/>
    <w:rsid w:val="007C7356"/>
    <w:rsid w:val="007C74C2"/>
    <w:rsid w:val="007C76C1"/>
    <w:rsid w:val="007C77EF"/>
    <w:rsid w:val="007C7908"/>
    <w:rsid w:val="007C7BE6"/>
    <w:rsid w:val="007C7E7A"/>
    <w:rsid w:val="007D0032"/>
    <w:rsid w:val="007D019E"/>
    <w:rsid w:val="007D0248"/>
    <w:rsid w:val="007D02F7"/>
    <w:rsid w:val="007D03FE"/>
    <w:rsid w:val="007D04E7"/>
    <w:rsid w:val="007D05FE"/>
    <w:rsid w:val="007D07DC"/>
    <w:rsid w:val="007D096D"/>
    <w:rsid w:val="007D0B25"/>
    <w:rsid w:val="007D0B9D"/>
    <w:rsid w:val="007D0CE2"/>
    <w:rsid w:val="007D0FA9"/>
    <w:rsid w:val="007D14E3"/>
    <w:rsid w:val="007D14FB"/>
    <w:rsid w:val="007D180B"/>
    <w:rsid w:val="007D1988"/>
    <w:rsid w:val="007D1B12"/>
    <w:rsid w:val="007D1D8F"/>
    <w:rsid w:val="007D21E7"/>
    <w:rsid w:val="007D237D"/>
    <w:rsid w:val="007D244D"/>
    <w:rsid w:val="007D25EF"/>
    <w:rsid w:val="007D26B0"/>
    <w:rsid w:val="007D2A7D"/>
    <w:rsid w:val="007D2C11"/>
    <w:rsid w:val="007D2C68"/>
    <w:rsid w:val="007D2D38"/>
    <w:rsid w:val="007D2D5F"/>
    <w:rsid w:val="007D2F9B"/>
    <w:rsid w:val="007D302A"/>
    <w:rsid w:val="007D308B"/>
    <w:rsid w:val="007D3177"/>
    <w:rsid w:val="007D31AC"/>
    <w:rsid w:val="007D32E5"/>
    <w:rsid w:val="007D35B5"/>
    <w:rsid w:val="007D376F"/>
    <w:rsid w:val="007D37B0"/>
    <w:rsid w:val="007D37EC"/>
    <w:rsid w:val="007D3B2B"/>
    <w:rsid w:val="007D3B3B"/>
    <w:rsid w:val="007D3B45"/>
    <w:rsid w:val="007D3C55"/>
    <w:rsid w:val="007D3CE8"/>
    <w:rsid w:val="007D3CFB"/>
    <w:rsid w:val="007D410A"/>
    <w:rsid w:val="007D438E"/>
    <w:rsid w:val="007D4553"/>
    <w:rsid w:val="007D49B4"/>
    <w:rsid w:val="007D4C2E"/>
    <w:rsid w:val="007D4DA6"/>
    <w:rsid w:val="007D4DC2"/>
    <w:rsid w:val="007D519E"/>
    <w:rsid w:val="007D5233"/>
    <w:rsid w:val="007D55CD"/>
    <w:rsid w:val="007D5A3F"/>
    <w:rsid w:val="007D5B07"/>
    <w:rsid w:val="007D5DC7"/>
    <w:rsid w:val="007D6286"/>
    <w:rsid w:val="007D66A5"/>
    <w:rsid w:val="007D67C7"/>
    <w:rsid w:val="007D67D4"/>
    <w:rsid w:val="007D6862"/>
    <w:rsid w:val="007D6893"/>
    <w:rsid w:val="007D69D2"/>
    <w:rsid w:val="007D6B9C"/>
    <w:rsid w:val="007D6BA5"/>
    <w:rsid w:val="007D6CED"/>
    <w:rsid w:val="007D6DEA"/>
    <w:rsid w:val="007D71B0"/>
    <w:rsid w:val="007D7336"/>
    <w:rsid w:val="007D7372"/>
    <w:rsid w:val="007D7A40"/>
    <w:rsid w:val="007D7A81"/>
    <w:rsid w:val="007D7B0E"/>
    <w:rsid w:val="007D7CB5"/>
    <w:rsid w:val="007D7D3F"/>
    <w:rsid w:val="007D7F93"/>
    <w:rsid w:val="007E00E9"/>
    <w:rsid w:val="007E0256"/>
    <w:rsid w:val="007E02E5"/>
    <w:rsid w:val="007E0594"/>
    <w:rsid w:val="007E06EF"/>
    <w:rsid w:val="007E0E20"/>
    <w:rsid w:val="007E0E5D"/>
    <w:rsid w:val="007E0EEC"/>
    <w:rsid w:val="007E146E"/>
    <w:rsid w:val="007E14B3"/>
    <w:rsid w:val="007E15BD"/>
    <w:rsid w:val="007E1605"/>
    <w:rsid w:val="007E163B"/>
    <w:rsid w:val="007E164E"/>
    <w:rsid w:val="007E173D"/>
    <w:rsid w:val="007E18BE"/>
    <w:rsid w:val="007E1945"/>
    <w:rsid w:val="007E1A12"/>
    <w:rsid w:val="007E1AD1"/>
    <w:rsid w:val="007E1C3B"/>
    <w:rsid w:val="007E1C99"/>
    <w:rsid w:val="007E1E0F"/>
    <w:rsid w:val="007E20C5"/>
    <w:rsid w:val="007E21E1"/>
    <w:rsid w:val="007E21E3"/>
    <w:rsid w:val="007E24C3"/>
    <w:rsid w:val="007E25A9"/>
    <w:rsid w:val="007E2659"/>
    <w:rsid w:val="007E27A7"/>
    <w:rsid w:val="007E28A7"/>
    <w:rsid w:val="007E292B"/>
    <w:rsid w:val="007E2A3F"/>
    <w:rsid w:val="007E2CE9"/>
    <w:rsid w:val="007E2DDB"/>
    <w:rsid w:val="007E2DFF"/>
    <w:rsid w:val="007E2F43"/>
    <w:rsid w:val="007E3009"/>
    <w:rsid w:val="007E3092"/>
    <w:rsid w:val="007E3156"/>
    <w:rsid w:val="007E315F"/>
    <w:rsid w:val="007E31E5"/>
    <w:rsid w:val="007E334E"/>
    <w:rsid w:val="007E34E9"/>
    <w:rsid w:val="007E367B"/>
    <w:rsid w:val="007E3872"/>
    <w:rsid w:val="007E3B65"/>
    <w:rsid w:val="007E400B"/>
    <w:rsid w:val="007E40E2"/>
    <w:rsid w:val="007E41E0"/>
    <w:rsid w:val="007E426A"/>
    <w:rsid w:val="007E44BD"/>
    <w:rsid w:val="007E4732"/>
    <w:rsid w:val="007E478B"/>
    <w:rsid w:val="007E495B"/>
    <w:rsid w:val="007E4A79"/>
    <w:rsid w:val="007E4E5E"/>
    <w:rsid w:val="007E4F39"/>
    <w:rsid w:val="007E4F5E"/>
    <w:rsid w:val="007E4FB4"/>
    <w:rsid w:val="007E5202"/>
    <w:rsid w:val="007E52CA"/>
    <w:rsid w:val="007E5382"/>
    <w:rsid w:val="007E54A6"/>
    <w:rsid w:val="007E5508"/>
    <w:rsid w:val="007E569B"/>
    <w:rsid w:val="007E5AB3"/>
    <w:rsid w:val="007E6071"/>
    <w:rsid w:val="007E60B8"/>
    <w:rsid w:val="007E6173"/>
    <w:rsid w:val="007E63CD"/>
    <w:rsid w:val="007E6424"/>
    <w:rsid w:val="007E6443"/>
    <w:rsid w:val="007E6603"/>
    <w:rsid w:val="007E6739"/>
    <w:rsid w:val="007E68F4"/>
    <w:rsid w:val="007E6995"/>
    <w:rsid w:val="007E6BCD"/>
    <w:rsid w:val="007E6C92"/>
    <w:rsid w:val="007E6F36"/>
    <w:rsid w:val="007E73CD"/>
    <w:rsid w:val="007E74EB"/>
    <w:rsid w:val="007E7788"/>
    <w:rsid w:val="007E79A9"/>
    <w:rsid w:val="007E79E1"/>
    <w:rsid w:val="007E7CE3"/>
    <w:rsid w:val="007E7D58"/>
    <w:rsid w:val="007E7E53"/>
    <w:rsid w:val="007F006F"/>
    <w:rsid w:val="007F009A"/>
    <w:rsid w:val="007F01F8"/>
    <w:rsid w:val="007F0201"/>
    <w:rsid w:val="007F0251"/>
    <w:rsid w:val="007F0279"/>
    <w:rsid w:val="007F0418"/>
    <w:rsid w:val="007F07F1"/>
    <w:rsid w:val="007F0A1D"/>
    <w:rsid w:val="007F0CF8"/>
    <w:rsid w:val="007F0D61"/>
    <w:rsid w:val="007F0DC8"/>
    <w:rsid w:val="007F1013"/>
    <w:rsid w:val="007F1151"/>
    <w:rsid w:val="007F136F"/>
    <w:rsid w:val="007F151C"/>
    <w:rsid w:val="007F1963"/>
    <w:rsid w:val="007F19DE"/>
    <w:rsid w:val="007F1A75"/>
    <w:rsid w:val="007F1A95"/>
    <w:rsid w:val="007F1D26"/>
    <w:rsid w:val="007F2061"/>
    <w:rsid w:val="007F20CF"/>
    <w:rsid w:val="007F2151"/>
    <w:rsid w:val="007F2265"/>
    <w:rsid w:val="007F24AE"/>
    <w:rsid w:val="007F255A"/>
    <w:rsid w:val="007F2734"/>
    <w:rsid w:val="007F2753"/>
    <w:rsid w:val="007F2B61"/>
    <w:rsid w:val="007F2BF7"/>
    <w:rsid w:val="007F2EE7"/>
    <w:rsid w:val="007F2F15"/>
    <w:rsid w:val="007F2F2A"/>
    <w:rsid w:val="007F30BB"/>
    <w:rsid w:val="007F3179"/>
    <w:rsid w:val="007F3204"/>
    <w:rsid w:val="007F328A"/>
    <w:rsid w:val="007F339D"/>
    <w:rsid w:val="007F33CB"/>
    <w:rsid w:val="007F34EF"/>
    <w:rsid w:val="007F36F3"/>
    <w:rsid w:val="007F373C"/>
    <w:rsid w:val="007F3A18"/>
    <w:rsid w:val="007F3A7B"/>
    <w:rsid w:val="007F3BE5"/>
    <w:rsid w:val="007F3D33"/>
    <w:rsid w:val="007F3E04"/>
    <w:rsid w:val="007F3FC1"/>
    <w:rsid w:val="007F41BF"/>
    <w:rsid w:val="007F428B"/>
    <w:rsid w:val="007F42E2"/>
    <w:rsid w:val="007F4674"/>
    <w:rsid w:val="007F46EE"/>
    <w:rsid w:val="007F472E"/>
    <w:rsid w:val="007F499F"/>
    <w:rsid w:val="007F4E83"/>
    <w:rsid w:val="007F4E9B"/>
    <w:rsid w:val="007F4F74"/>
    <w:rsid w:val="007F5144"/>
    <w:rsid w:val="007F5207"/>
    <w:rsid w:val="007F5381"/>
    <w:rsid w:val="007F53C4"/>
    <w:rsid w:val="007F53E3"/>
    <w:rsid w:val="007F5475"/>
    <w:rsid w:val="007F563E"/>
    <w:rsid w:val="007F5853"/>
    <w:rsid w:val="007F591A"/>
    <w:rsid w:val="007F5A22"/>
    <w:rsid w:val="007F5BC2"/>
    <w:rsid w:val="007F5C50"/>
    <w:rsid w:val="007F5CCF"/>
    <w:rsid w:val="007F5D58"/>
    <w:rsid w:val="007F5D84"/>
    <w:rsid w:val="007F5DB7"/>
    <w:rsid w:val="007F5F0B"/>
    <w:rsid w:val="007F60A2"/>
    <w:rsid w:val="007F60A9"/>
    <w:rsid w:val="007F63CA"/>
    <w:rsid w:val="007F64A6"/>
    <w:rsid w:val="007F6542"/>
    <w:rsid w:val="007F65D9"/>
    <w:rsid w:val="007F6637"/>
    <w:rsid w:val="007F66AD"/>
    <w:rsid w:val="007F66B3"/>
    <w:rsid w:val="007F68F1"/>
    <w:rsid w:val="007F6B16"/>
    <w:rsid w:val="007F6C75"/>
    <w:rsid w:val="007F6CA7"/>
    <w:rsid w:val="007F6EA6"/>
    <w:rsid w:val="007F6EC1"/>
    <w:rsid w:val="007F7023"/>
    <w:rsid w:val="007F7025"/>
    <w:rsid w:val="007F712C"/>
    <w:rsid w:val="007F717A"/>
    <w:rsid w:val="007F718A"/>
    <w:rsid w:val="007F71CB"/>
    <w:rsid w:val="007F7265"/>
    <w:rsid w:val="007F7291"/>
    <w:rsid w:val="007F77AA"/>
    <w:rsid w:val="007F7DC9"/>
    <w:rsid w:val="007F7E58"/>
    <w:rsid w:val="008000B3"/>
    <w:rsid w:val="00800193"/>
    <w:rsid w:val="008002C0"/>
    <w:rsid w:val="008003A8"/>
    <w:rsid w:val="0080041B"/>
    <w:rsid w:val="0080045F"/>
    <w:rsid w:val="008004DB"/>
    <w:rsid w:val="0080052C"/>
    <w:rsid w:val="00800599"/>
    <w:rsid w:val="00800611"/>
    <w:rsid w:val="008008D2"/>
    <w:rsid w:val="00800992"/>
    <w:rsid w:val="00800ADF"/>
    <w:rsid w:val="00800C52"/>
    <w:rsid w:val="00800DA8"/>
    <w:rsid w:val="00800EE8"/>
    <w:rsid w:val="00800F46"/>
    <w:rsid w:val="00800F50"/>
    <w:rsid w:val="00801075"/>
    <w:rsid w:val="0080121E"/>
    <w:rsid w:val="008012FC"/>
    <w:rsid w:val="0080171E"/>
    <w:rsid w:val="008017AF"/>
    <w:rsid w:val="00801854"/>
    <w:rsid w:val="00801BFA"/>
    <w:rsid w:val="00801C24"/>
    <w:rsid w:val="00801D2E"/>
    <w:rsid w:val="00801E0B"/>
    <w:rsid w:val="00801EF6"/>
    <w:rsid w:val="00801FB6"/>
    <w:rsid w:val="008020E3"/>
    <w:rsid w:val="008021F5"/>
    <w:rsid w:val="00802313"/>
    <w:rsid w:val="008025CB"/>
    <w:rsid w:val="00802667"/>
    <w:rsid w:val="008026A6"/>
    <w:rsid w:val="00802924"/>
    <w:rsid w:val="0080299A"/>
    <w:rsid w:val="00802BC6"/>
    <w:rsid w:val="00802DA5"/>
    <w:rsid w:val="00802FF1"/>
    <w:rsid w:val="00803365"/>
    <w:rsid w:val="008033C1"/>
    <w:rsid w:val="00803410"/>
    <w:rsid w:val="00803688"/>
    <w:rsid w:val="008037BE"/>
    <w:rsid w:val="00803800"/>
    <w:rsid w:val="008039C6"/>
    <w:rsid w:val="008039FC"/>
    <w:rsid w:val="00803C5B"/>
    <w:rsid w:val="00803CAC"/>
    <w:rsid w:val="00803DAB"/>
    <w:rsid w:val="00803E12"/>
    <w:rsid w:val="00803FC2"/>
    <w:rsid w:val="008043B9"/>
    <w:rsid w:val="008043DA"/>
    <w:rsid w:val="0080441E"/>
    <w:rsid w:val="00804424"/>
    <w:rsid w:val="00804455"/>
    <w:rsid w:val="00804529"/>
    <w:rsid w:val="00804582"/>
    <w:rsid w:val="00804604"/>
    <w:rsid w:val="00804830"/>
    <w:rsid w:val="008048D6"/>
    <w:rsid w:val="008049D9"/>
    <w:rsid w:val="00804CD2"/>
    <w:rsid w:val="00804D09"/>
    <w:rsid w:val="00804D7A"/>
    <w:rsid w:val="00805149"/>
    <w:rsid w:val="0080518F"/>
    <w:rsid w:val="008051E0"/>
    <w:rsid w:val="008052E5"/>
    <w:rsid w:val="008053C7"/>
    <w:rsid w:val="00805426"/>
    <w:rsid w:val="008054B5"/>
    <w:rsid w:val="008057F8"/>
    <w:rsid w:val="00805A1D"/>
    <w:rsid w:val="00805A6B"/>
    <w:rsid w:val="00805BAF"/>
    <w:rsid w:val="00805CB8"/>
    <w:rsid w:val="00805EBF"/>
    <w:rsid w:val="00805EE5"/>
    <w:rsid w:val="008063E3"/>
    <w:rsid w:val="0080698D"/>
    <w:rsid w:val="00806A0E"/>
    <w:rsid w:val="00806BFE"/>
    <w:rsid w:val="00806D42"/>
    <w:rsid w:val="00806F70"/>
    <w:rsid w:val="008071AD"/>
    <w:rsid w:val="00807438"/>
    <w:rsid w:val="008074D5"/>
    <w:rsid w:val="008074F9"/>
    <w:rsid w:val="0080753F"/>
    <w:rsid w:val="0080754A"/>
    <w:rsid w:val="008075A7"/>
    <w:rsid w:val="00807681"/>
    <w:rsid w:val="0080771C"/>
    <w:rsid w:val="0080775E"/>
    <w:rsid w:val="00807CCA"/>
    <w:rsid w:val="00807D39"/>
    <w:rsid w:val="00807D7B"/>
    <w:rsid w:val="00807F81"/>
    <w:rsid w:val="00810430"/>
    <w:rsid w:val="008105C9"/>
    <w:rsid w:val="008108AD"/>
    <w:rsid w:val="00810A1D"/>
    <w:rsid w:val="00810B09"/>
    <w:rsid w:val="00810FF9"/>
    <w:rsid w:val="0081109F"/>
    <w:rsid w:val="008111AF"/>
    <w:rsid w:val="00811218"/>
    <w:rsid w:val="00811290"/>
    <w:rsid w:val="008112BA"/>
    <w:rsid w:val="00811416"/>
    <w:rsid w:val="00811537"/>
    <w:rsid w:val="00811585"/>
    <w:rsid w:val="00811630"/>
    <w:rsid w:val="008119A7"/>
    <w:rsid w:val="00811B34"/>
    <w:rsid w:val="00811E67"/>
    <w:rsid w:val="00812128"/>
    <w:rsid w:val="00812380"/>
    <w:rsid w:val="008123F1"/>
    <w:rsid w:val="00812454"/>
    <w:rsid w:val="008125FA"/>
    <w:rsid w:val="008126AC"/>
    <w:rsid w:val="0081285B"/>
    <w:rsid w:val="00812873"/>
    <w:rsid w:val="00812964"/>
    <w:rsid w:val="00812B66"/>
    <w:rsid w:val="00812D05"/>
    <w:rsid w:val="00812D58"/>
    <w:rsid w:val="0081338D"/>
    <w:rsid w:val="008133DC"/>
    <w:rsid w:val="0081349D"/>
    <w:rsid w:val="008134E5"/>
    <w:rsid w:val="00813530"/>
    <w:rsid w:val="008135EB"/>
    <w:rsid w:val="008137D7"/>
    <w:rsid w:val="0081397C"/>
    <w:rsid w:val="00813988"/>
    <w:rsid w:val="008139D6"/>
    <w:rsid w:val="008139F2"/>
    <w:rsid w:val="00813D1A"/>
    <w:rsid w:val="00813F94"/>
    <w:rsid w:val="00814069"/>
    <w:rsid w:val="0081445F"/>
    <w:rsid w:val="008146BF"/>
    <w:rsid w:val="0081477D"/>
    <w:rsid w:val="008147FE"/>
    <w:rsid w:val="00814856"/>
    <w:rsid w:val="00814976"/>
    <w:rsid w:val="00814987"/>
    <w:rsid w:val="00814B90"/>
    <w:rsid w:val="00814EDA"/>
    <w:rsid w:val="0081501D"/>
    <w:rsid w:val="008151A7"/>
    <w:rsid w:val="008152BF"/>
    <w:rsid w:val="00815302"/>
    <w:rsid w:val="00815349"/>
    <w:rsid w:val="00815411"/>
    <w:rsid w:val="00815487"/>
    <w:rsid w:val="00815519"/>
    <w:rsid w:val="00815880"/>
    <w:rsid w:val="008158A9"/>
    <w:rsid w:val="008158B8"/>
    <w:rsid w:val="008158EA"/>
    <w:rsid w:val="00815975"/>
    <w:rsid w:val="00815AD6"/>
    <w:rsid w:val="00815CBC"/>
    <w:rsid w:val="00815D4B"/>
    <w:rsid w:val="00816000"/>
    <w:rsid w:val="0081607E"/>
    <w:rsid w:val="00816549"/>
    <w:rsid w:val="00816703"/>
    <w:rsid w:val="008167C8"/>
    <w:rsid w:val="00816CEE"/>
    <w:rsid w:val="00816CFB"/>
    <w:rsid w:val="00816D36"/>
    <w:rsid w:val="00816F45"/>
    <w:rsid w:val="00816F5B"/>
    <w:rsid w:val="00817071"/>
    <w:rsid w:val="00817208"/>
    <w:rsid w:val="0081720A"/>
    <w:rsid w:val="008176AF"/>
    <w:rsid w:val="00817BC4"/>
    <w:rsid w:val="00817DF4"/>
    <w:rsid w:val="00817F6E"/>
    <w:rsid w:val="00820091"/>
    <w:rsid w:val="0082010B"/>
    <w:rsid w:val="00820313"/>
    <w:rsid w:val="0082041D"/>
    <w:rsid w:val="008206FD"/>
    <w:rsid w:val="00820748"/>
    <w:rsid w:val="0082092F"/>
    <w:rsid w:val="00820A25"/>
    <w:rsid w:val="00820AB6"/>
    <w:rsid w:val="00820D68"/>
    <w:rsid w:val="00820DDB"/>
    <w:rsid w:val="00820F1C"/>
    <w:rsid w:val="00821073"/>
    <w:rsid w:val="00821429"/>
    <w:rsid w:val="0082144C"/>
    <w:rsid w:val="0082145E"/>
    <w:rsid w:val="008217E4"/>
    <w:rsid w:val="00821851"/>
    <w:rsid w:val="00821891"/>
    <w:rsid w:val="00821AF2"/>
    <w:rsid w:val="00821C5D"/>
    <w:rsid w:val="00821D98"/>
    <w:rsid w:val="00821EBB"/>
    <w:rsid w:val="008220C6"/>
    <w:rsid w:val="008221D3"/>
    <w:rsid w:val="008224A9"/>
    <w:rsid w:val="008227F7"/>
    <w:rsid w:val="00822A09"/>
    <w:rsid w:val="00822D08"/>
    <w:rsid w:val="00822D84"/>
    <w:rsid w:val="00822DFC"/>
    <w:rsid w:val="00822F0F"/>
    <w:rsid w:val="00822FBB"/>
    <w:rsid w:val="0082305A"/>
    <w:rsid w:val="008233A1"/>
    <w:rsid w:val="00823761"/>
    <w:rsid w:val="008237BB"/>
    <w:rsid w:val="0082398D"/>
    <w:rsid w:val="00823BFA"/>
    <w:rsid w:val="00823C27"/>
    <w:rsid w:val="00823C58"/>
    <w:rsid w:val="00823C94"/>
    <w:rsid w:val="00823E4E"/>
    <w:rsid w:val="00823E92"/>
    <w:rsid w:val="00823F66"/>
    <w:rsid w:val="00823FAD"/>
    <w:rsid w:val="00823FC9"/>
    <w:rsid w:val="0082409F"/>
    <w:rsid w:val="008240CB"/>
    <w:rsid w:val="008241DC"/>
    <w:rsid w:val="0082427B"/>
    <w:rsid w:val="00824401"/>
    <w:rsid w:val="00824640"/>
    <w:rsid w:val="00824694"/>
    <w:rsid w:val="00824802"/>
    <w:rsid w:val="00824A1A"/>
    <w:rsid w:val="00824A4D"/>
    <w:rsid w:val="00824C22"/>
    <w:rsid w:val="00824C46"/>
    <w:rsid w:val="00824CBB"/>
    <w:rsid w:val="00824E24"/>
    <w:rsid w:val="00824EAF"/>
    <w:rsid w:val="00824EDE"/>
    <w:rsid w:val="00824FA0"/>
    <w:rsid w:val="008252AA"/>
    <w:rsid w:val="008253B2"/>
    <w:rsid w:val="00825540"/>
    <w:rsid w:val="008256E6"/>
    <w:rsid w:val="00825707"/>
    <w:rsid w:val="0082588C"/>
    <w:rsid w:val="00825BF4"/>
    <w:rsid w:val="00825CA3"/>
    <w:rsid w:val="00825D29"/>
    <w:rsid w:val="00825D8D"/>
    <w:rsid w:val="00825F2C"/>
    <w:rsid w:val="00825F64"/>
    <w:rsid w:val="00825F75"/>
    <w:rsid w:val="00826303"/>
    <w:rsid w:val="008266F7"/>
    <w:rsid w:val="00826836"/>
    <w:rsid w:val="00826AE9"/>
    <w:rsid w:val="00826BC7"/>
    <w:rsid w:val="00826C93"/>
    <w:rsid w:val="00826CEB"/>
    <w:rsid w:val="00826F6D"/>
    <w:rsid w:val="00826F84"/>
    <w:rsid w:val="00827255"/>
    <w:rsid w:val="0082727B"/>
    <w:rsid w:val="008272F0"/>
    <w:rsid w:val="00827374"/>
    <w:rsid w:val="0082741D"/>
    <w:rsid w:val="00827556"/>
    <w:rsid w:val="008276A5"/>
    <w:rsid w:val="0082770B"/>
    <w:rsid w:val="0082771B"/>
    <w:rsid w:val="008277FF"/>
    <w:rsid w:val="00827ABB"/>
    <w:rsid w:val="00827AFB"/>
    <w:rsid w:val="00827D2A"/>
    <w:rsid w:val="00827FE5"/>
    <w:rsid w:val="00830064"/>
    <w:rsid w:val="00830135"/>
    <w:rsid w:val="00830615"/>
    <w:rsid w:val="00830755"/>
    <w:rsid w:val="00830BCA"/>
    <w:rsid w:val="00830D2A"/>
    <w:rsid w:val="00830E20"/>
    <w:rsid w:val="00830E45"/>
    <w:rsid w:val="00830EA0"/>
    <w:rsid w:val="00830F10"/>
    <w:rsid w:val="0083129F"/>
    <w:rsid w:val="00831753"/>
    <w:rsid w:val="0083176C"/>
    <w:rsid w:val="0083178B"/>
    <w:rsid w:val="00831916"/>
    <w:rsid w:val="0083198A"/>
    <w:rsid w:val="00831ABA"/>
    <w:rsid w:val="00831EF8"/>
    <w:rsid w:val="00831F23"/>
    <w:rsid w:val="0083242F"/>
    <w:rsid w:val="00832443"/>
    <w:rsid w:val="00832612"/>
    <w:rsid w:val="008326B9"/>
    <w:rsid w:val="00832706"/>
    <w:rsid w:val="00832915"/>
    <w:rsid w:val="00832AA7"/>
    <w:rsid w:val="00832BEA"/>
    <w:rsid w:val="00832CC4"/>
    <w:rsid w:val="00832D22"/>
    <w:rsid w:val="00832F72"/>
    <w:rsid w:val="00832FA4"/>
    <w:rsid w:val="00833092"/>
    <w:rsid w:val="008333C5"/>
    <w:rsid w:val="0083366A"/>
    <w:rsid w:val="008337A7"/>
    <w:rsid w:val="008337B2"/>
    <w:rsid w:val="008337DF"/>
    <w:rsid w:val="00833AB0"/>
    <w:rsid w:val="00833B8A"/>
    <w:rsid w:val="00833E54"/>
    <w:rsid w:val="00833F53"/>
    <w:rsid w:val="00834123"/>
    <w:rsid w:val="008342C6"/>
    <w:rsid w:val="008344FB"/>
    <w:rsid w:val="008346A3"/>
    <w:rsid w:val="00834920"/>
    <w:rsid w:val="008349F7"/>
    <w:rsid w:val="00834A07"/>
    <w:rsid w:val="00834A0D"/>
    <w:rsid w:val="00834A2F"/>
    <w:rsid w:val="00834F64"/>
    <w:rsid w:val="00835169"/>
    <w:rsid w:val="008354D2"/>
    <w:rsid w:val="00835830"/>
    <w:rsid w:val="0083590F"/>
    <w:rsid w:val="00835AFE"/>
    <w:rsid w:val="00835CBC"/>
    <w:rsid w:val="00835CDD"/>
    <w:rsid w:val="00835E7C"/>
    <w:rsid w:val="00835F0A"/>
    <w:rsid w:val="008360F8"/>
    <w:rsid w:val="00836213"/>
    <w:rsid w:val="008362F6"/>
    <w:rsid w:val="008362FC"/>
    <w:rsid w:val="00836310"/>
    <w:rsid w:val="008364B4"/>
    <w:rsid w:val="008366A6"/>
    <w:rsid w:val="0083677A"/>
    <w:rsid w:val="00836801"/>
    <w:rsid w:val="0083690A"/>
    <w:rsid w:val="00836B3B"/>
    <w:rsid w:val="00836C95"/>
    <w:rsid w:val="00836DE7"/>
    <w:rsid w:val="00836E0D"/>
    <w:rsid w:val="00836FBC"/>
    <w:rsid w:val="008370D1"/>
    <w:rsid w:val="008372F7"/>
    <w:rsid w:val="00837394"/>
    <w:rsid w:val="008375A6"/>
    <w:rsid w:val="00837798"/>
    <w:rsid w:val="008377B3"/>
    <w:rsid w:val="00837BF9"/>
    <w:rsid w:val="00837C10"/>
    <w:rsid w:val="00837C68"/>
    <w:rsid w:val="00837CA8"/>
    <w:rsid w:val="00837D66"/>
    <w:rsid w:val="00837DB5"/>
    <w:rsid w:val="00837DDF"/>
    <w:rsid w:val="00837FF8"/>
    <w:rsid w:val="008400A8"/>
    <w:rsid w:val="0084010C"/>
    <w:rsid w:val="0084015F"/>
    <w:rsid w:val="008405E9"/>
    <w:rsid w:val="00840708"/>
    <w:rsid w:val="00840727"/>
    <w:rsid w:val="00840811"/>
    <w:rsid w:val="0084083F"/>
    <w:rsid w:val="00840BCA"/>
    <w:rsid w:val="00840C1D"/>
    <w:rsid w:val="00840C4E"/>
    <w:rsid w:val="00840D19"/>
    <w:rsid w:val="00840EBF"/>
    <w:rsid w:val="0084105B"/>
    <w:rsid w:val="008411DF"/>
    <w:rsid w:val="008412C0"/>
    <w:rsid w:val="0084147E"/>
    <w:rsid w:val="00841710"/>
    <w:rsid w:val="008418E2"/>
    <w:rsid w:val="008419D4"/>
    <w:rsid w:val="00841CDE"/>
    <w:rsid w:val="00841DBF"/>
    <w:rsid w:val="00841E9F"/>
    <w:rsid w:val="00841EC8"/>
    <w:rsid w:val="0084203D"/>
    <w:rsid w:val="00842156"/>
    <w:rsid w:val="008421F5"/>
    <w:rsid w:val="008423AC"/>
    <w:rsid w:val="008423EB"/>
    <w:rsid w:val="008423F5"/>
    <w:rsid w:val="0084278E"/>
    <w:rsid w:val="008429BD"/>
    <w:rsid w:val="00842ACD"/>
    <w:rsid w:val="00842D5A"/>
    <w:rsid w:val="00842E5F"/>
    <w:rsid w:val="008436BE"/>
    <w:rsid w:val="00843709"/>
    <w:rsid w:val="00843734"/>
    <w:rsid w:val="00843812"/>
    <w:rsid w:val="00843D27"/>
    <w:rsid w:val="00843E99"/>
    <w:rsid w:val="00843FBF"/>
    <w:rsid w:val="008440C1"/>
    <w:rsid w:val="008440D5"/>
    <w:rsid w:val="0084416D"/>
    <w:rsid w:val="00844260"/>
    <w:rsid w:val="008442F3"/>
    <w:rsid w:val="008443F0"/>
    <w:rsid w:val="008445E8"/>
    <w:rsid w:val="00844635"/>
    <w:rsid w:val="008448C4"/>
    <w:rsid w:val="00844BF5"/>
    <w:rsid w:val="00844BF9"/>
    <w:rsid w:val="00844D96"/>
    <w:rsid w:val="00844DC1"/>
    <w:rsid w:val="00844E16"/>
    <w:rsid w:val="00845062"/>
    <w:rsid w:val="00845181"/>
    <w:rsid w:val="00845185"/>
    <w:rsid w:val="00845320"/>
    <w:rsid w:val="00845432"/>
    <w:rsid w:val="00845626"/>
    <w:rsid w:val="008457CF"/>
    <w:rsid w:val="00845812"/>
    <w:rsid w:val="00845AD9"/>
    <w:rsid w:val="00845BD1"/>
    <w:rsid w:val="00845BF5"/>
    <w:rsid w:val="00845C8C"/>
    <w:rsid w:val="00845E82"/>
    <w:rsid w:val="008460B3"/>
    <w:rsid w:val="00846293"/>
    <w:rsid w:val="008462C9"/>
    <w:rsid w:val="0084643A"/>
    <w:rsid w:val="0084655A"/>
    <w:rsid w:val="008465E5"/>
    <w:rsid w:val="00846681"/>
    <w:rsid w:val="008466BC"/>
    <w:rsid w:val="00846866"/>
    <w:rsid w:val="00846894"/>
    <w:rsid w:val="008468FF"/>
    <w:rsid w:val="008469C1"/>
    <w:rsid w:val="00846B0A"/>
    <w:rsid w:val="00846C19"/>
    <w:rsid w:val="00846D3D"/>
    <w:rsid w:val="00846D50"/>
    <w:rsid w:val="00846E07"/>
    <w:rsid w:val="00846E64"/>
    <w:rsid w:val="0084704A"/>
    <w:rsid w:val="00847165"/>
    <w:rsid w:val="00847310"/>
    <w:rsid w:val="0084735E"/>
    <w:rsid w:val="0084738B"/>
    <w:rsid w:val="008473A0"/>
    <w:rsid w:val="00847430"/>
    <w:rsid w:val="00847486"/>
    <w:rsid w:val="00847585"/>
    <w:rsid w:val="00847602"/>
    <w:rsid w:val="0084793C"/>
    <w:rsid w:val="00847AD7"/>
    <w:rsid w:val="00847D03"/>
    <w:rsid w:val="00847F3B"/>
    <w:rsid w:val="00847FAF"/>
    <w:rsid w:val="00847FF1"/>
    <w:rsid w:val="008502BC"/>
    <w:rsid w:val="00850362"/>
    <w:rsid w:val="008503C0"/>
    <w:rsid w:val="00850555"/>
    <w:rsid w:val="008507CC"/>
    <w:rsid w:val="00850B54"/>
    <w:rsid w:val="00851012"/>
    <w:rsid w:val="0085101D"/>
    <w:rsid w:val="008510BB"/>
    <w:rsid w:val="008511AF"/>
    <w:rsid w:val="00851251"/>
    <w:rsid w:val="00851486"/>
    <w:rsid w:val="00851487"/>
    <w:rsid w:val="0085174D"/>
    <w:rsid w:val="00851841"/>
    <w:rsid w:val="00851A0F"/>
    <w:rsid w:val="00851E2E"/>
    <w:rsid w:val="00851F52"/>
    <w:rsid w:val="00852026"/>
    <w:rsid w:val="008520CB"/>
    <w:rsid w:val="00852153"/>
    <w:rsid w:val="0085229A"/>
    <w:rsid w:val="008525B3"/>
    <w:rsid w:val="0085265C"/>
    <w:rsid w:val="00852913"/>
    <w:rsid w:val="00852A69"/>
    <w:rsid w:val="00852B25"/>
    <w:rsid w:val="00852BDA"/>
    <w:rsid w:val="00852D3E"/>
    <w:rsid w:val="00852F41"/>
    <w:rsid w:val="0085315D"/>
    <w:rsid w:val="008531B5"/>
    <w:rsid w:val="008532D1"/>
    <w:rsid w:val="008533E7"/>
    <w:rsid w:val="00853476"/>
    <w:rsid w:val="008535CF"/>
    <w:rsid w:val="008536D1"/>
    <w:rsid w:val="00853868"/>
    <w:rsid w:val="00853D3C"/>
    <w:rsid w:val="00853D6C"/>
    <w:rsid w:val="00853E38"/>
    <w:rsid w:val="00853E5D"/>
    <w:rsid w:val="00854003"/>
    <w:rsid w:val="00854016"/>
    <w:rsid w:val="00854094"/>
    <w:rsid w:val="00854173"/>
    <w:rsid w:val="0085417C"/>
    <w:rsid w:val="00854497"/>
    <w:rsid w:val="0085467F"/>
    <w:rsid w:val="008547AA"/>
    <w:rsid w:val="00854C3B"/>
    <w:rsid w:val="00854CC1"/>
    <w:rsid w:val="00854CC8"/>
    <w:rsid w:val="00854DD4"/>
    <w:rsid w:val="00854DF2"/>
    <w:rsid w:val="00854E8B"/>
    <w:rsid w:val="00854ECB"/>
    <w:rsid w:val="00854EFB"/>
    <w:rsid w:val="00854F33"/>
    <w:rsid w:val="0085509D"/>
    <w:rsid w:val="00855125"/>
    <w:rsid w:val="008552A1"/>
    <w:rsid w:val="0085537F"/>
    <w:rsid w:val="00855422"/>
    <w:rsid w:val="0085547F"/>
    <w:rsid w:val="008557A9"/>
    <w:rsid w:val="00855A96"/>
    <w:rsid w:val="00855AFE"/>
    <w:rsid w:val="00855C7D"/>
    <w:rsid w:val="00855CD7"/>
    <w:rsid w:val="00855D45"/>
    <w:rsid w:val="00855DE0"/>
    <w:rsid w:val="00855EE7"/>
    <w:rsid w:val="0085610A"/>
    <w:rsid w:val="00856133"/>
    <w:rsid w:val="008561A6"/>
    <w:rsid w:val="008561FE"/>
    <w:rsid w:val="00856584"/>
    <w:rsid w:val="008565A5"/>
    <w:rsid w:val="00856854"/>
    <w:rsid w:val="00856971"/>
    <w:rsid w:val="00856A02"/>
    <w:rsid w:val="00856A73"/>
    <w:rsid w:val="00856B22"/>
    <w:rsid w:val="00856C18"/>
    <w:rsid w:val="00856C2B"/>
    <w:rsid w:val="00856DF0"/>
    <w:rsid w:val="00856E34"/>
    <w:rsid w:val="00856F2D"/>
    <w:rsid w:val="0085716C"/>
    <w:rsid w:val="00857376"/>
    <w:rsid w:val="008573D5"/>
    <w:rsid w:val="008573E4"/>
    <w:rsid w:val="00857610"/>
    <w:rsid w:val="008577BB"/>
    <w:rsid w:val="00857813"/>
    <w:rsid w:val="00857BA4"/>
    <w:rsid w:val="00857DE4"/>
    <w:rsid w:val="00857F28"/>
    <w:rsid w:val="00857F66"/>
    <w:rsid w:val="008601A2"/>
    <w:rsid w:val="008601BA"/>
    <w:rsid w:val="00860209"/>
    <w:rsid w:val="00860250"/>
    <w:rsid w:val="008603BC"/>
    <w:rsid w:val="0086043A"/>
    <w:rsid w:val="0086045B"/>
    <w:rsid w:val="008604E3"/>
    <w:rsid w:val="0086064A"/>
    <w:rsid w:val="008609E8"/>
    <w:rsid w:val="00860AA3"/>
    <w:rsid w:val="00860ECE"/>
    <w:rsid w:val="00861019"/>
    <w:rsid w:val="00861051"/>
    <w:rsid w:val="00861150"/>
    <w:rsid w:val="00861267"/>
    <w:rsid w:val="00861386"/>
    <w:rsid w:val="008613FC"/>
    <w:rsid w:val="0086142B"/>
    <w:rsid w:val="0086147B"/>
    <w:rsid w:val="0086191B"/>
    <w:rsid w:val="00861B47"/>
    <w:rsid w:val="00861E24"/>
    <w:rsid w:val="00861F6E"/>
    <w:rsid w:val="0086222B"/>
    <w:rsid w:val="00862240"/>
    <w:rsid w:val="0086247A"/>
    <w:rsid w:val="0086291E"/>
    <w:rsid w:val="00862929"/>
    <w:rsid w:val="00862963"/>
    <w:rsid w:val="00862B5C"/>
    <w:rsid w:val="00862B7C"/>
    <w:rsid w:val="00862B82"/>
    <w:rsid w:val="00862E15"/>
    <w:rsid w:val="00862E3C"/>
    <w:rsid w:val="00862E45"/>
    <w:rsid w:val="00862F91"/>
    <w:rsid w:val="00863051"/>
    <w:rsid w:val="00863144"/>
    <w:rsid w:val="008631B8"/>
    <w:rsid w:val="00863214"/>
    <w:rsid w:val="00863301"/>
    <w:rsid w:val="0086340A"/>
    <w:rsid w:val="0086344A"/>
    <w:rsid w:val="008634CF"/>
    <w:rsid w:val="00863527"/>
    <w:rsid w:val="00863982"/>
    <w:rsid w:val="00863AAD"/>
    <w:rsid w:val="00863BA3"/>
    <w:rsid w:val="00863BA8"/>
    <w:rsid w:val="00863BDD"/>
    <w:rsid w:val="00863CCE"/>
    <w:rsid w:val="00863F64"/>
    <w:rsid w:val="00863FF9"/>
    <w:rsid w:val="008640FB"/>
    <w:rsid w:val="00864270"/>
    <w:rsid w:val="008642C2"/>
    <w:rsid w:val="0086441E"/>
    <w:rsid w:val="008645AB"/>
    <w:rsid w:val="008647F8"/>
    <w:rsid w:val="00864842"/>
    <w:rsid w:val="008648A9"/>
    <w:rsid w:val="00864913"/>
    <w:rsid w:val="00864B83"/>
    <w:rsid w:val="00864B8D"/>
    <w:rsid w:val="00864BFA"/>
    <w:rsid w:val="00864C3F"/>
    <w:rsid w:val="00864C40"/>
    <w:rsid w:val="00864E52"/>
    <w:rsid w:val="008650A1"/>
    <w:rsid w:val="00865127"/>
    <w:rsid w:val="0086517A"/>
    <w:rsid w:val="0086518F"/>
    <w:rsid w:val="00865209"/>
    <w:rsid w:val="0086535A"/>
    <w:rsid w:val="0086556F"/>
    <w:rsid w:val="0086564E"/>
    <w:rsid w:val="00865968"/>
    <w:rsid w:val="00865A02"/>
    <w:rsid w:val="00865EF3"/>
    <w:rsid w:val="00865FA7"/>
    <w:rsid w:val="008661AF"/>
    <w:rsid w:val="008661B6"/>
    <w:rsid w:val="008662E8"/>
    <w:rsid w:val="00866345"/>
    <w:rsid w:val="008663F8"/>
    <w:rsid w:val="008665CC"/>
    <w:rsid w:val="00866871"/>
    <w:rsid w:val="0086688C"/>
    <w:rsid w:val="008668F7"/>
    <w:rsid w:val="008669D1"/>
    <w:rsid w:val="00866B3A"/>
    <w:rsid w:val="00866BDF"/>
    <w:rsid w:val="00866C55"/>
    <w:rsid w:val="00866CFF"/>
    <w:rsid w:val="00866E0F"/>
    <w:rsid w:val="008670C8"/>
    <w:rsid w:val="008671A6"/>
    <w:rsid w:val="008672D5"/>
    <w:rsid w:val="00867319"/>
    <w:rsid w:val="00867434"/>
    <w:rsid w:val="008676DB"/>
    <w:rsid w:val="0086780B"/>
    <w:rsid w:val="00867948"/>
    <w:rsid w:val="0086797F"/>
    <w:rsid w:val="00867A70"/>
    <w:rsid w:val="00867BCE"/>
    <w:rsid w:val="00867BDA"/>
    <w:rsid w:val="00867D10"/>
    <w:rsid w:val="00867D19"/>
    <w:rsid w:val="00867DDA"/>
    <w:rsid w:val="00867F62"/>
    <w:rsid w:val="00870176"/>
    <w:rsid w:val="0087021E"/>
    <w:rsid w:val="00870374"/>
    <w:rsid w:val="008705E4"/>
    <w:rsid w:val="008706B8"/>
    <w:rsid w:val="00870781"/>
    <w:rsid w:val="00870854"/>
    <w:rsid w:val="00870A04"/>
    <w:rsid w:val="00870AEA"/>
    <w:rsid w:val="00870DBD"/>
    <w:rsid w:val="00870E53"/>
    <w:rsid w:val="00870E5B"/>
    <w:rsid w:val="00870E7C"/>
    <w:rsid w:val="00870F25"/>
    <w:rsid w:val="00870FE2"/>
    <w:rsid w:val="00871098"/>
    <w:rsid w:val="008710C4"/>
    <w:rsid w:val="00871142"/>
    <w:rsid w:val="0087131B"/>
    <w:rsid w:val="008714F7"/>
    <w:rsid w:val="00871718"/>
    <w:rsid w:val="00871791"/>
    <w:rsid w:val="008717C7"/>
    <w:rsid w:val="008717C9"/>
    <w:rsid w:val="00871A07"/>
    <w:rsid w:val="00871B98"/>
    <w:rsid w:val="00871D25"/>
    <w:rsid w:val="00871D4C"/>
    <w:rsid w:val="00871D60"/>
    <w:rsid w:val="00871F56"/>
    <w:rsid w:val="0087200B"/>
    <w:rsid w:val="008721A1"/>
    <w:rsid w:val="00872217"/>
    <w:rsid w:val="0087226F"/>
    <w:rsid w:val="00872332"/>
    <w:rsid w:val="008725D2"/>
    <w:rsid w:val="008726A2"/>
    <w:rsid w:val="008727C9"/>
    <w:rsid w:val="00872919"/>
    <w:rsid w:val="00872928"/>
    <w:rsid w:val="00872998"/>
    <w:rsid w:val="00872A45"/>
    <w:rsid w:val="00872B3D"/>
    <w:rsid w:val="00872B75"/>
    <w:rsid w:val="00872B84"/>
    <w:rsid w:val="00872BA0"/>
    <w:rsid w:val="00872BB9"/>
    <w:rsid w:val="00872C29"/>
    <w:rsid w:val="00872C72"/>
    <w:rsid w:val="00873030"/>
    <w:rsid w:val="0087348E"/>
    <w:rsid w:val="0087357E"/>
    <w:rsid w:val="008737C6"/>
    <w:rsid w:val="008737DC"/>
    <w:rsid w:val="00873878"/>
    <w:rsid w:val="00873AFA"/>
    <w:rsid w:val="00873C02"/>
    <w:rsid w:val="00873E84"/>
    <w:rsid w:val="00873F6C"/>
    <w:rsid w:val="008740D1"/>
    <w:rsid w:val="0087412E"/>
    <w:rsid w:val="00874488"/>
    <w:rsid w:val="00874625"/>
    <w:rsid w:val="0087464B"/>
    <w:rsid w:val="008746D1"/>
    <w:rsid w:val="00874C67"/>
    <w:rsid w:val="00874D63"/>
    <w:rsid w:val="00874DE3"/>
    <w:rsid w:val="00874E40"/>
    <w:rsid w:val="00874FA3"/>
    <w:rsid w:val="00874FEB"/>
    <w:rsid w:val="00875093"/>
    <w:rsid w:val="008753AF"/>
    <w:rsid w:val="00875442"/>
    <w:rsid w:val="008755DA"/>
    <w:rsid w:val="00875642"/>
    <w:rsid w:val="00875870"/>
    <w:rsid w:val="008758B7"/>
    <w:rsid w:val="00875968"/>
    <w:rsid w:val="008759C3"/>
    <w:rsid w:val="00875A02"/>
    <w:rsid w:val="00875BE9"/>
    <w:rsid w:val="00875C36"/>
    <w:rsid w:val="00875D04"/>
    <w:rsid w:val="00875DF6"/>
    <w:rsid w:val="00875E37"/>
    <w:rsid w:val="0087605F"/>
    <w:rsid w:val="00876135"/>
    <w:rsid w:val="0087613D"/>
    <w:rsid w:val="00876142"/>
    <w:rsid w:val="008762AB"/>
    <w:rsid w:val="008762D4"/>
    <w:rsid w:val="00876353"/>
    <w:rsid w:val="008764D7"/>
    <w:rsid w:val="00876509"/>
    <w:rsid w:val="008768FB"/>
    <w:rsid w:val="00876A6F"/>
    <w:rsid w:val="00876B82"/>
    <w:rsid w:val="00876C7B"/>
    <w:rsid w:val="008770CE"/>
    <w:rsid w:val="00877103"/>
    <w:rsid w:val="00877118"/>
    <w:rsid w:val="00877270"/>
    <w:rsid w:val="008776BE"/>
    <w:rsid w:val="00877741"/>
    <w:rsid w:val="008777FE"/>
    <w:rsid w:val="00877C31"/>
    <w:rsid w:val="00877D39"/>
    <w:rsid w:val="00877F40"/>
    <w:rsid w:val="008800D9"/>
    <w:rsid w:val="0088014F"/>
    <w:rsid w:val="0088036B"/>
    <w:rsid w:val="0088037E"/>
    <w:rsid w:val="008804A6"/>
    <w:rsid w:val="0088053E"/>
    <w:rsid w:val="008805A2"/>
    <w:rsid w:val="008805B4"/>
    <w:rsid w:val="00880636"/>
    <w:rsid w:val="008806D7"/>
    <w:rsid w:val="008806F7"/>
    <w:rsid w:val="0088085C"/>
    <w:rsid w:val="008808B5"/>
    <w:rsid w:val="00880A54"/>
    <w:rsid w:val="00880BA7"/>
    <w:rsid w:val="00880F0B"/>
    <w:rsid w:val="0088102F"/>
    <w:rsid w:val="00881117"/>
    <w:rsid w:val="008814DA"/>
    <w:rsid w:val="00881610"/>
    <w:rsid w:val="00881694"/>
    <w:rsid w:val="00881774"/>
    <w:rsid w:val="0088180C"/>
    <w:rsid w:val="00881858"/>
    <w:rsid w:val="00881933"/>
    <w:rsid w:val="00881935"/>
    <w:rsid w:val="00881AB5"/>
    <w:rsid w:val="00881B0F"/>
    <w:rsid w:val="00881D27"/>
    <w:rsid w:val="00881D6B"/>
    <w:rsid w:val="00881E3F"/>
    <w:rsid w:val="00881E7D"/>
    <w:rsid w:val="00882054"/>
    <w:rsid w:val="00882155"/>
    <w:rsid w:val="00882206"/>
    <w:rsid w:val="0088235B"/>
    <w:rsid w:val="0088254C"/>
    <w:rsid w:val="008825F5"/>
    <w:rsid w:val="00882749"/>
    <w:rsid w:val="0088275A"/>
    <w:rsid w:val="0088286D"/>
    <w:rsid w:val="0088287A"/>
    <w:rsid w:val="00882A50"/>
    <w:rsid w:val="00882DFF"/>
    <w:rsid w:val="00882E15"/>
    <w:rsid w:val="008831F5"/>
    <w:rsid w:val="008832EF"/>
    <w:rsid w:val="008833BD"/>
    <w:rsid w:val="008833E1"/>
    <w:rsid w:val="008834D9"/>
    <w:rsid w:val="008837B7"/>
    <w:rsid w:val="008838AD"/>
    <w:rsid w:val="00883ADD"/>
    <w:rsid w:val="00883B7A"/>
    <w:rsid w:val="00883C67"/>
    <w:rsid w:val="00883D39"/>
    <w:rsid w:val="00883D8D"/>
    <w:rsid w:val="00883E08"/>
    <w:rsid w:val="00883E54"/>
    <w:rsid w:val="00883E79"/>
    <w:rsid w:val="00883EB6"/>
    <w:rsid w:val="00883EEB"/>
    <w:rsid w:val="00883F5B"/>
    <w:rsid w:val="00884078"/>
    <w:rsid w:val="00884270"/>
    <w:rsid w:val="008842BC"/>
    <w:rsid w:val="00884312"/>
    <w:rsid w:val="00884458"/>
    <w:rsid w:val="0088448C"/>
    <w:rsid w:val="00884545"/>
    <w:rsid w:val="008845B6"/>
    <w:rsid w:val="00884647"/>
    <w:rsid w:val="008846DF"/>
    <w:rsid w:val="00884927"/>
    <w:rsid w:val="00884976"/>
    <w:rsid w:val="00884A55"/>
    <w:rsid w:val="00884C7F"/>
    <w:rsid w:val="00884D2C"/>
    <w:rsid w:val="00884D72"/>
    <w:rsid w:val="00884F11"/>
    <w:rsid w:val="00885079"/>
    <w:rsid w:val="0088518A"/>
    <w:rsid w:val="00885388"/>
    <w:rsid w:val="0088539A"/>
    <w:rsid w:val="008854FD"/>
    <w:rsid w:val="00885567"/>
    <w:rsid w:val="008855AF"/>
    <w:rsid w:val="0088568C"/>
    <w:rsid w:val="00885A47"/>
    <w:rsid w:val="00885C4A"/>
    <w:rsid w:val="00885FC6"/>
    <w:rsid w:val="00885FD0"/>
    <w:rsid w:val="00886143"/>
    <w:rsid w:val="0088615C"/>
    <w:rsid w:val="008861D4"/>
    <w:rsid w:val="00886357"/>
    <w:rsid w:val="0088653A"/>
    <w:rsid w:val="008867E5"/>
    <w:rsid w:val="0088689E"/>
    <w:rsid w:val="00886934"/>
    <w:rsid w:val="008869A1"/>
    <w:rsid w:val="00886A2C"/>
    <w:rsid w:val="00886A83"/>
    <w:rsid w:val="00886AD9"/>
    <w:rsid w:val="00886CD3"/>
    <w:rsid w:val="00886E61"/>
    <w:rsid w:val="00886F44"/>
    <w:rsid w:val="008870A5"/>
    <w:rsid w:val="008872C4"/>
    <w:rsid w:val="008873B4"/>
    <w:rsid w:val="00887418"/>
    <w:rsid w:val="00887519"/>
    <w:rsid w:val="00887521"/>
    <w:rsid w:val="0088770C"/>
    <w:rsid w:val="00887B6F"/>
    <w:rsid w:val="00887B78"/>
    <w:rsid w:val="00887E0F"/>
    <w:rsid w:val="00887F95"/>
    <w:rsid w:val="00887F96"/>
    <w:rsid w:val="00890036"/>
    <w:rsid w:val="00890104"/>
    <w:rsid w:val="00890334"/>
    <w:rsid w:val="00890344"/>
    <w:rsid w:val="0089037E"/>
    <w:rsid w:val="0089052D"/>
    <w:rsid w:val="0089055F"/>
    <w:rsid w:val="00890595"/>
    <w:rsid w:val="008909B3"/>
    <w:rsid w:val="008909B6"/>
    <w:rsid w:val="00890C9D"/>
    <w:rsid w:val="00890F8A"/>
    <w:rsid w:val="00891198"/>
    <w:rsid w:val="00891463"/>
    <w:rsid w:val="008914C1"/>
    <w:rsid w:val="00891875"/>
    <w:rsid w:val="00891888"/>
    <w:rsid w:val="00891A0E"/>
    <w:rsid w:val="00891B13"/>
    <w:rsid w:val="00891C14"/>
    <w:rsid w:val="00891CE8"/>
    <w:rsid w:val="00891E0E"/>
    <w:rsid w:val="00891F4D"/>
    <w:rsid w:val="00891FED"/>
    <w:rsid w:val="0089216F"/>
    <w:rsid w:val="008923B0"/>
    <w:rsid w:val="0089274F"/>
    <w:rsid w:val="00892812"/>
    <w:rsid w:val="008928DD"/>
    <w:rsid w:val="00892946"/>
    <w:rsid w:val="008929F7"/>
    <w:rsid w:val="00892BD9"/>
    <w:rsid w:val="00892D7C"/>
    <w:rsid w:val="00892DD6"/>
    <w:rsid w:val="00892E83"/>
    <w:rsid w:val="00892FD0"/>
    <w:rsid w:val="00893115"/>
    <w:rsid w:val="008931C2"/>
    <w:rsid w:val="00893306"/>
    <w:rsid w:val="00893499"/>
    <w:rsid w:val="008934D6"/>
    <w:rsid w:val="0089379A"/>
    <w:rsid w:val="008937D8"/>
    <w:rsid w:val="008939EC"/>
    <w:rsid w:val="00893A1A"/>
    <w:rsid w:val="00893A5C"/>
    <w:rsid w:val="00893B0E"/>
    <w:rsid w:val="00893EAB"/>
    <w:rsid w:val="00893FA7"/>
    <w:rsid w:val="008940CE"/>
    <w:rsid w:val="008940D1"/>
    <w:rsid w:val="0089412E"/>
    <w:rsid w:val="008941E6"/>
    <w:rsid w:val="008943F5"/>
    <w:rsid w:val="0089441F"/>
    <w:rsid w:val="0089460C"/>
    <w:rsid w:val="00894755"/>
    <w:rsid w:val="008947B1"/>
    <w:rsid w:val="008947D6"/>
    <w:rsid w:val="008947E3"/>
    <w:rsid w:val="00894984"/>
    <w:rsid w:val="00894AB8"/>
    <w:rsid w:val="00894BCD"/>
    <w:rsid w:val="00894D52"/>
    <w:rsid w:val="00894E4A"/>
    <w:rsid w:val="00894EC2"/>
    <w:rsid w:val="00894EE1"/>
    <w:rsid w:val="00894F59"/>
    <w:rsid w:val="0089504D"/>
    <w:rsid w:val="00895050"/>
    <w:rsid w:val="008950B4"/>
    <w:rsid w:val="008951C3"/>
    <w:rsid w:val="0089523E"/>
    <w:rsid w:val="008952F3"/>
    <w:rsid w:val="008955E4"/>
    <w:rsid w:val="0089575F"/>
    <w:rsid w:val="0089598B"/>
    <w:rsid w:val="00895B05"/>
    <w:rsid w:val="00895DB7"/>
    <w:rsid w:val="0089604E"/>
    <w:rsid w:val="0089611E"/>
    <w:rsid w:val="0089639B"/>
    <w:rsid w:val="00896498"/>
    <w:rsid w:val="00896636"/>
    <w:rsid w:val="008967ED"/>
    <w:rsid w:val="008968CE"/>
    <w:rsid w:val="008968D6"/>
    <w:rsid w:val="00896A1B"/>
    <w:rsid w:val="00896BC7"/>
    <w:rsid w:val="00896C4D"/>
    <w:rsid w:val="00896F6C"/>
    <w:rsid w:val="0089702E"/>
    <w:rsid w:val="00897134"/>
    <w:rsid w:val="00897161"/>
    <w:rsid w:val="008976CB"/>
    <w:rsid w:val="0089778D"/>
    <w:rsid w:val="00897839"/>
    <w:rsid w:val="00897881"/>
    <w:rsid w:val="008978C1"/>
    <w:rsid w:val="008978E6"/>
    <w:rsid w:val="00897FC7"/>
    <w:rsid w:val="008A0000"/>
    <w:rsid w:val="008A00BF"/>
    <w:rsid w:val="008A017C"/>
    <w:rsid w:val="008A0184"/>
    <w:rsid w:val="008A01D4"/>
    <w:rsid w:val="008A01E9"/>
    <w:rsid w:val="008A0436"/>
    <w:rsid w:val="008A0576"/>
    <w:rsid w:val="008A0664"/>
    <w:rsid w:val="008A0880"/>
    <w:rsid w:val="008A0BD3"/>
    <w:rsid w:val="008A0C7B"/>
    <w:rsid w:val="008A0CB0"/>
    <w:rsid w:val="008A0DA9"/>
    <w:rsid w:val="008A1011"/>
    <w:rsid w:val="008A12E5"/>
    <w:rsid w:val="008A140C"/>
    <w:rsid w:val="008A142F"/>
    <w:rsid w:val="008A1446"/>
    <w:rsid w:val="008A1564"/>
    <w:rsid w:val="008A1698"/>
    <w:rsid w:val="008A172B"/>
    <w:rsid w:val="008A1744"/>
    <w:rsid w:val="008A17D2"/>
    <w:rsid w:val="008A1B38"/>
    <w:rsid w:val="008A1C95"/>
    <w:rsid w:val="008A1E4B"/>
    <w:rsid w:val="008A1FAC"/>
    <w:rsid w:val="008A1FCE"/>
    <w:rsid w:val="008A203A"/>
    <w:rsid w:val="008A224F"/>
    <w:rsid w:val="008A22D4"/>
    <w:rsid w:val="008A239D"/>
    <w:rsid w:val="008A254D"/>
    <w:rsid w:val="008A27F2"/>
    <w:rsid w:val="008A2B11"/>
    <w:rsid w:val="008A2B2D"/>
    <w:rsid w:val="008A2B60"/>
    <w:rsid w:val="008A2BCE"/>
    <w:rsid w:val="008A2C55"/>
    <w:rsid w:val="008A2DA8"/>
    <w:rsid w:val="008A3005"/>
    <w:rsid w:val="008A3133"/>
    <w:rsid w:val="008A3278"/>
    <w:rsid w:val="008A327C"/>
    <w:rsid w:val="008A328C"/>
    <w:rsid w:val="008A35D2"/>
    <w:rsid w:val="008A38B4"/>
    <w:rsid w:val="008A38EF"/>
    <w:rsid w:val="008A3AD8"/>
    <w:rsid w:val="008A3BD8"/>
    <w:rsid w:val="008A3CC0"/>
    <w:rsid w:val="008A3CE5"/>
    <w:rsid w:val="008A3E75"/>
    <w:rsid w:val="008A3ED6"/>
    <w:rsid w:val="008A3EF1"/>
    <w:rsid w:val="008A4092"/>
    <w:rsid w:val="008A42FB"/>
    <w:rsid w:val="008A4495"/>
    <w:rsid w:val="008A44CE"/>
    <w:rsid w:val="008A471D"/>
    <w:rsid w:val="008A4743"/>
    <w:rsid w:val="008A4809"/>
    <w:rsid w:val="008A487D"/>
    <w:rsid w:val="008A4A63"/>
    <w:rsid w:val="008A4C3A"/>
    <w:rsid w:val="008A4CB7"/>
    <w:rsid w:val="008A4CE0"/>
    <w:rsid w:val="008A5496"/>
    <w:rsid w:val="008A54CD"/>
    <w:rsid w:val="008A54FC"/>
    <w:rsid w:val="008A54FE"/>
    <w:rsid w:val="008A5629"/>
    <w:rsid w:val="008A56B2"/>
    <w:rsid w:val="008A56BE"/>
    <w:rsid w:val="008A577A"/>
    <w:rsid w:val="008A5811"/>
    <w:rsid w:val="008A592F"/>
    <w:rsid w:val="008A598B"/>
    <w:rsid w:val="008A5A1B"/>
    <w:rsid w:val="008A5D34"/>
    <w:rsid w:val="008A5DA0"/>
    <w:rsid w:val="008A5F5E"/>
    <w:rsid w:val="008A5FF9"/>
    <w:rsid w:val="008A614D"/>
    <w:rsid w:val="008A6243"/>
    <w:rsid w:val="008A6333"/>
    <w:rsid w:val="008A63D1"/>
    <w:rsid w:val="008A6450"/>
    <w:rsid w:val="008A64A6"/>
    <w:rsid w:val="008A64E6"/>
    <w:rsid w:val="008A651F"/>
    <w:rsid w:val="008A6638"/>
    <w:rsid w:val="008A6676"/>
    <w:rsid w:val="008A67BC"/>
    <w:rsid w:val="008A67F8"/>
    <w:rsid w:val="008A685D"/>
    <w:rsid w:val="008A693B"/>
    <w:rsid w:val="008A6AB8"/>
    <w:rsid w:val="008A6BF8"/>
    <w:rsid w:val="008A6C1E"/>
    <w:rsid w:val="008A6DE6"/>
    <w:rsid w:val="008A6F16"/>
    <w:rsid w:val="008A6FA1"/>
    <w:rsid w:val="008A6FB1"/>
    <w:rsid w:val="008A704A"/>
    <w:rsid w:val="008A7380"/>
    <w:rsid w:val="008A7538"/>
    <w:rsid w:val="008A75C1"/>
    <w:rsid w:val="008A7613"/>
    <w:rsid w:val="008A7718"/>
    <w:rsid w:val="008A784E"/>
    <w:rsid w:val="008A789F"/>
    <w:rsid w:val="008A7998"/>
    <w:rsid w:val="008A79D8"/>
    <w:rsid w:val="008A7C6C"/>
    <w:rsid w:val="008A7EF3"/>
    <w:rsid w:val="008A7F20"/>
    <w:rsid w:val="008A7F6B"/>
    <w:rsid w:val="008B005F"/>
    <w:rsid w:val="008B0067"/>
    <w:rsid w:val="008B029C"/>
    <w:rsid w:val="008B06E2"/>
    <w:rsid w:val="008B06E4"/>
    <w:rsid w:val="008B0806"/>
    <w:rsid w:val="008B08BF"/>
    <w:rsid w:val="008B092D"/>
    <w:rsid w:val="008B0AE0"/>
    <w:rsid w:val="008B0CA9"/>
    <w:rsid w:val="008B0CC2"/>
    <w:rsid w:val="008B0D5B"/>
    <w:rsid w:val="008B0D95"/>
    <w:rsid w:val="008B0D9D"/>
    <w:rsid w:val="008B0DA2"/>
    <w:rsid w:val="008B1053"/>
    <w:rsid w:val="008B10F7"/>
    <w:rsid w:val="008B11AA"/>
    <w:rsid w:val="008B11E0"/>
    <w:rsid w:val="008B13B4"/>
    <w:rsid w:val="008B152F"/>
    <w:rsid w:val="008B15E0"/>
    <w:rsid w:val="008B185C"/>
    <w:rsid w:val="008B1A11"/>
    <w:rsid w:val="008B1AF1"/>
    <w:rsid w:val="008B1E0D"/>
    <w:rsid w:val="008B1FEA"/>
    <w:rsid w:val="008B27BE"/>
    <w:rsid w:val="008B27E1"/>
    <w:rsid w:val="008B283A"/>
    <w:rsid w:val="008B2A54"/>
    <w:rsid w:val="008B2B2E"/>
    <w:rsid w:val="008B2BBD"/>
    <w:rsid w:val="008B2C13"/>
    <w:rsid w:val="008B2C61"/>
    <w:rsid w:val="008B2C76"/>
    <w:rsid w:val="008B2F60"/>
    <w:rsid w:val="008B30DE"/>
    <w:rsid w:val="008B322D"/>
    <w:rsid w:val="008B3532"/>
    <w:rsid w:val="008B3654"/>
    <w:rsid w:val="008B3670"/>
    <w:rsid w:val="008B3909"/>
    <w:rsid w:val="008B39B5"/>
    <w:rsid w:val="008B39E8"/>
    <w:rsid w:val="008B3B0C"/>
    <w:rsid w:val="008B3CAF"/>
    <w:rsid w:val="008B3E43"/>
    <w:rsid w:val="008B401D"/>
    <w:rsid w:val="008B411B"/>
    <w:rsid w:val="008B4185"/>
    <w:rsid w:val="008B41DC"/>
    <w:rsid w:val="008B4227"/>
    <w:rsid w:val="008B423E"/>
    <w:rsid w:val="008B4410"/>
    <w:rsid w:val="008B4594"/>
    <w:rsid w:val="008B4AD7"/>
    <w:rsid w:val="008B4B20"/>
    <w:rsid w:val="008B4EF4"/>
    <w:rsid w:val="008B4F26"/>
    <w:rsid w:val="008B512A"/>
    <w:rsid w:val="008B512E"/>
    <w:rsid w:val="008B5185"/>
    <w:rsid w:val="008B51AE"/>
    <w:rsid w:val="008B521A"/>
    <w:rsid w:val="008B5358"/>
    <w:rsid w:val="008B5530"/>
    <w:rsid w:val="008B557E"/>
    <w:rsid w:val="008B57DE"/>
    <w:rsid w:val="008B59DE"/>
    <w:rsid w:val="008B5D46"/>
    <w:rsid w:val="008B5D6C"/>
    <w:rsid w:val="008B63FF"/>
    <w:rsid w:val="008B6467"/>
    <w:rsid w:val="008B660B"/>
    <w:rsid w:val="008B6631"/>
    <w:rsid w:val="008B673D"/>
    <w:rsid w:val="008B6792"/>
    <w:rsid w:val="008B67CF"/>
    <w:rsid w:val="008B689F"/>
    <w:rsid w:val="008B6B34"/>
    <w:rsid w:val="008B6B69"/>
    <w:rsid w:val="008B6B9E"/>
    <w:rsid w:val="008B6E11"/>
    <w:rsid w:val="008B6E45"/>
    <w:rsid w:val="008B6EFF"/>
    <w:rsid w:val="008B6F01"/>
    <w:rsid w:val="008B6F8B"/>
    <w:rsid w:val="008B716E"/>
    <w:rsid w:val="008B7468"/>
    <w:rsid w:val="008B75B3"/>
    <w:rsid w:val="008B7705"/>
    <w:rsid w:val="008B774E"/>
    <w:rsid w:val="008B781A"/>
    <w:rsid w:val="008B781D"/>
    <w:rsid w:val="008B7BB4"/>
    <w:rsid w:val="008B7BEF"/>
    <w:rsid w:val="008B7D34"/>
    <w:rsid w:val="008B7F37"/>
    <w:rsid w:val="008C01E5"/>
    <w:rsid w:val="008C03EC"/>
    <w:rsid w:val="008C07F4"/>
    <w:rsid w:val="008C0A37"/>
    <w:rsid w:val="008C0B3C"/>
    <w:rsid w:val="008C0BDD"/>
    <w:rsid w:val="008C0BF5"/>
    <w:rsid w:val="008C0C2D"/>
    <w:rsid w:val="008C1281"/>
    <w:rsid w:val="008C12F6"/>
    <w:rsid w:val="008C140A"/>
    <w:rsid w:val="008C189B"/>
    <w:rsid w:val="008C18D5"/>
    <w:rsid w:val="008C1E91"/>
    <w:rsid w:val="008C1EB9"/>
    <w:rsid w:val="008C1F1D"/>
    <w:rsid w:val="008C1FD2"/>
    <w:rsid w:val="008C1FDD"/>
    <w:rsid w:val="008C2287"/>
    <w:rsid w:val="008C22F4"/>
    <w:rsid w:val="008C25BB"/>
    <w:rsid w:val="008C2804"/>
    <w:rsid w:val="008C29A7"/>
    <w:rsid w:val="008C2ABD"/>
    <w:rsid w:val="008C2ABF"/>
    <w:rsid w:val="008C2BD5"/>
    <w:rsid w:val="008C2C2C"/>
    <w:rsid w:val="008C2F64"/>
    <w:rsid w:val="008C30F6"/>
    <w:rsid w:val="008C321F"/>
    <w:rsid w:val="008C3353"/>
    <w:rsid w:val="008C33A6"/>
    <w:rsid w:val="008C340F"/>
    <w:rsid w:val="008C34EB"/>
    <w:rsid w:val="008C36E8"/>
    <w:rsid w:val="008C374E"/>
    <w:rsid w:val="008C3880"/>
    <w:rsid w:val="008C3968"/>
    <w:rsid w:val="008C397B"/>
    <w:rsid w:val="008C3B5D"/>
    <w:rsid w:val="008C3BEE"/>
    <w:rsid w:val="008C3CF2"/>
    <w:rsid w:val="008C4047"/>
    <w:rsid w:val="008C42EA"/>
    <w:rsid w:val="008C4477"/>
    <w:rsid w:val="008C4501"/>
    <w:rsid w:val="008C4558"/>
    <w:rsid w:val="008C4592"/>
    <w:rsid w:val="008C469F"/>
    <w:rsid w:val="008C4921"/>
    <w:rsid w:val="008C4BF9"/>
    <w:rsid w:val="008C4CE8"/>
    <w:rsid w:val="008C4F24"/>
    <w:rsid w:val="008C4F29"/>
    <w:rsid w:val="008C512F"/>
    <w:rsid w:val="008C5479"/>
    <w:rsid w:val="008C5611"/>
    <w:rsid w:val="008C5673"/>
    <w:rsid w:val="008C56F0"/>
    <w:rsid w:val="008C5940"/>
    <w:rsid w:val="008C59DE"/>
    <w:rsid w:val="008C5A4A"/>
    <w:rsid w:val="008C5F58"/>
    <w:rsid w:val="008C5FCB"/>
    <w:rsid w:val="008C6306"/>
    <w:rsid w:val="008C632E"/>
    <w:rsid w:val="008C6624"/>
    <w:rsid w:val="008C666C"/>
    <w:rsid w:val="008C676B"/>
    <w:rsid w:val="008C686B"/>
    <w:rsid w:val="008C6A71"/>
    <w:rsid w:val="008C6AD8"/>
    <w:rsid w:val="008C6C12"/>
    <w:rsid w:val="008C6E55"/>
    <w:rsid w:val="008C709D"/>
    <w:rsid w:val="008C70D3"/>
    <w:rsid w:val="008C7102"/>
    <w:rsid w:val="008C760F"/>
    <w:rsid w:val="008C7A19"/>
    <w:rsid w:val="008C7A7F"/>
    <w:rsid w:val="008C7A90"/>
    <w:rsid w:val="008C7B37"/>
    <w:rsid w:val="008C7B83"/>
    <w:rsid w:val="008D04E7"/>
    <w:rsid w:val="008D0DF8"/>
    <w:rsid w:val="008D0ECD"/>
    <w:rsid w:val="008D1061"/>
    <w:rsid w:val="008D10B0"/>
    <w:rsid w:val="008D10B4"/>
    <w:rsid w:val="008D11B2"/>
    <w:rsid w:val="008D137D"/>
    <w:rsid w:val="008D1474"/>
    <w:rsid w:val="008D151C"/>
    <w:rsid w:val="008D1608"/>
    <w:rsid w:val="008D1B8B"/>
    <w:rsid w:val="008D1FDE"/>
    <w:rsid w:val="008D1FF3"/>
    <w:rsid w:val="008D20C2"/>
    <w:rsid w:val="008D2618"/>
    <w:rsid w:val="008D264D"/>
    <w:rsid w:val="008D2738"/>
    <w:rsid w:val="008D282F"/>
    <w:rsid w:val="008D2A0E"/>
    <w:rsid w:val="008D2A1B"/>
    <w:rsid w:val="008D2A70"/>
    <w:rsid w:val="008D2C18"/>
    <w:rsid w:val="008D2C53"/>
    <w:rsid w:val="008D2D57"/>
    <w:rsid w:val="008D2D77"/>
    <w:rsid w:val="008D2F47"/>
    <w:rsid w:val="008D3389"/>
    <w:rsid w:val="008D33E2"/>
    <w:rsid w:val="008D34A1"/>
    <w:rsid w:val="008D3816"/>
    <w:rsid w:val="008D3845"/>
    <w:rsid w:val="008D38DF"/>
    <w:rsid w:val="008D396F"/>
    <w:rsid w:val="008D3979"/>
    <w:rsid w:val="008D3A38"/>
    <w:rsid w:val="008D3CC2"/>
    <w:rsid w:val="008D3E05"/>
    <w:rsid w:val="008D3FE1"/>
    <w:rsid w:val="008D410C"/>
    <w:rsid w:val="008D4624"/>
    <w:rsid w:val="008D4730"/>
    <w:rsid w:val="008D479B"/>
    <w:rsid w:val="008D48EE"/>
    <w:rsid w:val="008D49B6"/>
    <w:rsid w:val="008D4B05"/>
    <w:rsid w:val="008D4BCC"/>
    <w:rsid w:val="008D4BEB"/>
    <w:rsid w:val="008D4CEE"/>
    <w:rsid w:val="008D4D3F"/>
    <w:rsid w:val="008D4F67"/>
    <w:rsid w:val="008D507D"/>
    <w:rsid w:val="008D5098"/>
    <w:rsid w:val="008D50CD"/>
    <w:rsid w:val="008D5105"/>
    <w:rsid w:val="008D5153"/>
    <w:rsid w:val="008D5238"/>
    <w:rsid w:val="008D535D"/>
    <w:rsid w:val="008D53DE"/>
    <w:rsid w:val="008D55C9"/>
    <w:rsid w:val="008D59B5"/>
    <w:rsid w:val="008D5A9B"/>
    <w:rsid w:val="008D5C1C"/>
    <w:rsid w:val="008D5F47"/>
    <w:rsid w:val="008D6235"/>
    <w:rsid w:val="008D643E"/>
    <w:rsid w:val="008D64AE"/>
    <w:rsid w:val="008D6A6F"/>
    <w:rsid w:val="008D6BCD"/>
    <w:rsid w:val="008D6BD5"/>
    <w:rsid w:val="008D6C36"/>
    <w:rsid w:val="008D6D61"/>
    <w:rsid w:val="008D6E9B"/>
    <w:rsid w:val="008D6F16"/>
    <w:rsid w:val="008D7343"/>
    <w:rsid w:val="008D7469"/>
    <w:rsid w:val="008D750C"/>
    <w:rsid w:val="008D7819"/>
    <w:rsid w:val="008D7A6B"/>
    <w:rsid w:val="008D7C40"/>
    <w:rsid w:val="008D7C9A"/>
    <w:rsid w:val="008D7E24"/>
    <w:rsid w:val="008D7E98"/>
    <w:rsid w:val="008E01ED"/>
    <w:rsid w:val="008E0204"/>
    <w:rsid w:val="008E02D1"/>
    <w:rsid w:val="008E03AB"/>
    <w:rsid w:val="008E04FF"/>
    <w:rsid w:val="008E08AE"/>
    <w:rsid w:val="008E0962"/>
    <w:rsid w:val="008E0C42"/>
    <w:rsid w:val="008E10A7"/>
    <w:rsid w:val="008E13B2"/>
    <w:rsid w:val="008E1404"/>
    <w:rsid w:val="008E15E5"/>
    <w:rsid w:val="008E1678"/>
    <w:rsid w:val="008E16B2"/>
    <w:rsid w:val="008E1748"/>
    <w:rsid w:val="008E179A"/>
    <w:rsid w:val="008E1C3A"/>
    <w:rsid w:val="008E1E9A"/>
    <w:rsid w:val="008E2189"/>
    <w:rsid w:val="008E227D"/>
    <w:rsid w:val="008E22CD"/>
    <w:rsid w:val="008E2398"/>
    <w:rsid w:val="008E2572"/>
    <w:rsid w:val="008E25F5"/>
    <w:rsid w:val="008E2627"/>
    <w:rsid w:val="008E2637"/>
    <w:rsid w:val="008E27B7"/>
    <w:rsid w:val="008E281C"/>
    <w:rsid w:val="008E2866"/>
    <w:rsid w:val="008E2B96"/>
    <w:rsid w:val="008E2CBD"/>
    <w:rsid w:val="008E2D26"/>
    <w:rsid w:val="008E2E32"/>
    <w:rsid w:val="008E2E83"/>
    <w:rsid w:val="008E2E85"/>
    <w:rsid w:val="008E3032"/>
    <w:rsid w:val="008E36B8"/>
    <w:rsid w:val="008E3867"/>
    <w:rsid w:val="008E3996"/>
    <w:rsid w:val="008E3A9C"/>
    <w:rsid w:val="008E3DF2"/>
    <w:rsid w:val="008E3E92"/>
    <w:rsid w:val="008E4101"/>
    <w:rsid w:val="008E41D8"/>
    <w:rsid w:val="008E422C"/>
    <w:rsid w:val="008E448D"/>
    <w:rsid w:val="008E4F74"/>
    <w:rsid w:val="008E5094"/>
    <w:rsid w:val="008E50AA"/>
    <w:rsid w:val="008E51C7"/>
    <w:rsid w:val="008E5275"/>
    <w:rsid w:val="008E54C0"/>
    <w:rsid w:val="008E560D"/>
    <w:rsid w:val="008E56AF"/>
    <w:rsid w:val="008E586E"/>
    <w:rsid w:val="008E58EF"/>
    <w:rsid w:val="008E5A3F"/>
    <w:rsid w:val="008E5B05"/>
    <w:rsid w:val="008E5B3B"/>
    <w:rsid w:val="008E5C9E"/>
    <w:rsid w:val="008E64DC"/>
    <w:rsid w:val="008E6609"/>
    <w:rsid w:val="008E662D"/>
    <w:rsid w:val="008E6674"/>
    <w:rsid w:val="008E670C"/>
    <w:rsid w:val="008E681E"/>
    <w:rsid w:val="008E689B"/>
    <w:rsid w:val="008E6981"/>
    <w:rsid w:val="008E6AFC"/>
    <w:rsid w:val="008E6C9D"/>
    <w:rsid w:val="008E70EF"/>
    <w:rsid w:val="008E71A8"/>
    <w:rsid w:val="008E722D"/>
    <w:rsid w:val="008E7332"/>
    <w:rsid w:val="008E7462"/>
    <w:rsid w:val="008E75E0"/>
    <w:rsid w:val="008E785E"/>
    <w:rsid w:val="008E7B8E"/>
    <w:rsid w:val="008E7BD3"/>
    <w:rsid w:val="008E7D47"/>
    <w:rsid w:val="008E7D68"/>
    <w:rsid w:val="008E7D8C"/>
    <w:rsid w:val="008E7ECC"/>
    <w:rsid w:val="008E7F0D"/>
    <w:rsid w:val="008EFC9B"/>
    <w:rsid w:val="008F000F"/>
    <w:rsid w:val="008F0060"/>
    <w:rsid w:val="008F0120"/>
    <w:rsid w:val="008F020C"/>
    <w:rsid w:val="008F025B"/>
    <w:rsid w:val="008F044A"/>
    <w:rsid w:val="008F0513"/>
    <w:rsid w:val="008F07AB"/>
    <w:rsid w:val="008F0828"/>
    <w:rsid w:val="008F0A14"/>
    <w:rsid w:val="008F0B50"/>
    <w:rsid w:val="008F0B8D"/>
    <w:rsid w:val="008F0BDE"/>
    <w:rsid w:val="008F0C5C"/>
    <w:rsid w:val="008F0C96"/>
    <w:rsid w:val="008F0CE4"/>
    <w:rsid w:val="008F0FEC"/>
    <w:rsid w:val="008F0FFA"/>
    <w:rsid w:val="008F1108"/>
    <w:rsid w:val="008F11F7"/>
    <w:rsid w:val="008F1298"/>
    <w:rsid w:val="008F134E"/>
    <w:rsid w:val="008F151D"/>
    <w:rsid w:val="008F193A"/>
    <w:rsid w:val="008F1A2F"/>
    <w:rsid w:val="008F1E99"/>
    <w:rsid w:val="008F1EC7"/>
    <w:rsid w:val="008F2021"/>
    <w:rsid w:val="008F2297"/>
    <w:rsid w:val="008F22FA"/>
    <w:rsid w:val="008F236A"/>
    <w:rsid w:val="008F26B7"/>
    <w:rsid w:val="008F27F0"/>
    <w:rsid w:val="008F2897"/>
    <w:rsid w:val="008F29B3"/>
    <w:rsid w:val="008F29CB"/>
    <w:rsid w:val="008F2AFD"/>
    <w:rsid w:val="008F2B74"/>
    <w:rsid w:val="008F2BE7"/>
    <w:rsid w:val="008F328F"/>
    <w:rsid w:val="008F3581"/>
    <w:rsid w:val="008F36BA"/>
    <w:rsid w:val="008F3710"/>
    <w:rsid w:val="008F37F1"/>
    <w:rsid w:val="008F386A"/>
    <w:rsid w:val="008F38F1"/>
    <w:rsid w:val="008F3AF5"/>
    <w:rsid w:val="008F3DEF"/>
    <w:rsid w:val="008F3F24"/>
    <w:rsid w:val="008F43DD"/>
    <w:rsid w:val="008F44B6"/>
    <w:rsid w:val="008F44E5"/>
    <w:rsid w:val="008F4565"/>
    <w:rsid w:val="008F46D8"/>
    <w:rsid w:val="008F4721"/>
    <w:rsid w:val="008F47C0"/>
    <w:rsid w:val="008F480A"/>
    <w:rsid w:val="008F4A59"/>
    <w:rsid w:val="008F4E43"/>
    <w:rsid w:val="008F5001"/>
    <w:rsid w:val="008F5443"/>
    <w:rsid w:val="008F5547"/>
    <w:rsid w:val="008F588C"/>
    <w:rsid w:val="008F594B"/>
    <w:rsid w:val="008F59CC"/>
    <w:rsid w:val="008F5DE5"/>
    <w:rsid w:val="008F5E00"/>
    <w:rsid w:val="008F5E1D"/>
    <w:rsid w:val="008F5F1A"/>
    <w:rsid w:val="008F605C"/>
    <w:rsid w:val="008F619B"/>
    <w:rsid w:val="008F626D"/>
    <w:rsid w:val="008F62C3"/>
    <w:rsid w:val="008F631E"/>
    <w:rsid w:val="008F6622"/>
    <w:rsid w:val="008F6709"/>
    <w:rsid w:val="008F6897"/>
    <w:rsid w:val="008F6A51"/>
    <w:rsid w:val="008F6AAE"/>
    <w:rsid w:val="008F6BE0"/>
    <w:rsid w:val="008F6D07"/>
    <w:rsid w:val="008F6D0E"/>
    <w:rsid w:val="008F6D89"/>
    <w:rsid w:val="008F6F76"/>
    <w:rsid w:val="008F6FF1"/>
    <w:rsid w:val="008F71BF"/>
    <w:rsid w:val="008F71C7"/>
    <w:rsid w:val="008F71F5"/>
    <w:rsid w:val="008F7243"/>
    <w:rsid w:val="008F728C"/>
    <w:rsid w:val="008F7304"/>
    <w:rsid w:val="008F7350"/>
    <w:rsid w:val="008F75A6"/>
    <w:rsid w:val="008F7828"/>
    <w:rsid w:val="008F7948"/>
    <w:rsid w:val="008F79B8"/>
    <w:rsid w:val="008F7A50"/>
    <w:rsid w:val="008F7BE4"/>
    <w:rsid w:val="008F7C0D"/>
    <w:rsid w:val="008F7D11"/>
    <w:rsid w:val="008F7D3D"/>
    <w:rsid w:val="008F7DA6"/>
    <w:rsid w:val="008F7F26"/>
    <w:rsid w:val="009001C0"/>
    <w:rsid w:val="009003B7"/>
    <w:rsid w:val="009007C9"/>
    <w:rsid w:val="009008F6"/>
    <w:rsid w:val="00900E76"/>
    <w:rsid w:val="00900FAE"/>
    <w:rsid w:val="009011F5"/>
    <w:rsid w:val="009012A3"/>
    <w:rsid w:val="00901306"/>
    <w:rsid w:val="00901566"/>
    <w:rsid w:val="009015D6"/>
    <w:rsid w:val="009015E4"/>
    <w:rsid w:val="009017EB"/>
    <w:rsid w:val="009018DE"/>
    <w:rsid w:val="009019A7"/>
    <w:rsid w:val="00901A17"/>
    <w:rsid w:val="00901C26"/>
    <w:rsid w:val="00901CE7"/>
    <w:rsid w:val="00901D48"/>
    <w:rsid w:val="00901EEC"/>
    <w:rsid w:val="009020C8"/>
    <w:rsid w:val="0090216E"/>
    <w:rsid w:val="009021E5"/>
    <w:rsid w:val="0090224A"/>
    <w:rsid w:val="00902297"/>
    <w:rsid w:val="0090240B"/>
    <w:rsid w:val="0090265B"/>
    <w:rsid w:val="00902743"/>
    <w:rsid w:val="009028A6"/>
    <w:rsid w:val="00902AB3"/>
    <w:rsid w:val="00902CD9"/>
    <w:rsid w:val="00902D15"/>
    <w:rsid w:val="00902EA8"/>
    <w:rsid w:val="009031DB"/>
    <w:rsid w:val="009031F3"/>
    <w:rsid w:val="00903226"/>
    <w:rsid w:val="009032D4"/>
    <w:rsid w:val="00903576"/>
    <w:rsid w:val="009039CA"/>
    <w:rsid w:val="00903A5E"/>
    <w:rsid w:val="00903B0D"/>
    <w:rsid w:val="00903D3B"/>
    <w:rsid w:val="00903D5A"/>
    <w:rsid w:val="00903D7D"/>
    <w:rsid w:val="0090410B"/>
    <w:rsid w:val="0090434C"/>
    <w:rsid w:val="009046BE"/>
    <w:rsid w:val="009046FC"/>
    <w:rsid w:val="0090473D"/>
    <w:rsid w:val="0090477A"/>
    <w:rsid w:val="0090484F"/>
    <w:rsid w:val="00904894"/>
    <w:rsid w:val="009048AA"/>
    <w:rsid w:val="00904A8E"/>
    <w:rsid w:val="00904AAF"/>
    <w:rsid w:val="00904DC5"/>
    <w:rsid w:val="00904F64"/>
    <w:rsid w:val="0090521C"/>
    <w:rsid w:val="00905461"/>
    <w:rsid w:val="0090556F"/>
    <w:rsid w:val="00905570"/>
    <w:rsid w:val="009055AB"/>
    <w:rsid w:val="009056D6"/>
    <w:rsid w:val="00905821"/>
    <w:rsid w:val="00905867"/>
    <w:rsid w:val="0090599C"/>
    <w:rsid w:val="009059F9"/>
    <w:rsid w:val="00905ABB"/>
    <w:rsid w:val="00905C2E"/>
    <w:rsid w:val="00905D09"/>
    <w:rsid w:val="00905D68"/>
    <w:rsid w:val="00905D72"/>
    <w:rsid w:val="00905DBB"/>
    <w:rsid w:val="00905E98"/>
    <w:rsid w:val="00905EB8"/>
    <w:rsid w:val="00905FE9"/>
    <w:rsid w:val="00906075"/>
    <w:rsid w:val="00906236"/>
    <w:rsid w:val="00906308"/>
    <w:rsid w:val="0090634A"/>
    <w:rsid w:val="009064CB"/>
    <w:rsid w:val="00906761"/>
    <w:rsid w:val="00906BE5"/>
    <w:rsid w:val="00906EC9"/>
    <w:rsid w:val="00907111"/>
    <w:rsid w:val="00907281"/>
    <w:rsid w:val="009072C4"/>
    <w:rsid w:val="00907394"/>
    <w:rsid w:val="009074C4"/>
    <w:rsid w:val="009075F6"/>
    <w:rsid w:val="00907600"/>
    <w:rsid w:val="00907615"/>
    <w:rsid w:val="00907636"/>
    <w:rsid w:val="0090775E"/>
    <w:rsid w:val="0090779A"/>
    <w:rsid w:val="00907833"/>
    <w:rsid w:val="009078D0"/>
    <w:rsid w:val="009078E4"/>
    <w:rsid w:val="00907A17"/>
    <w:rsid w:val="00907A49"/>
    <w:rsid w:val="00907A61"/>
    <w:rsid w:val="00907A6E"/>
    <w:rsid w:val="00907D15"/>
    <w:rsid w:val="0091014A"/>
    <w:rsid w:val="0091043A"/>
    <w:rsid w:val="009104F4"/>
    <w:rsid w:val="0091050A"/>
    <w:rsid w:val="00910A22"/>
    <w:rsid w:val="00910A99"/>
    <w:rsid w:val="00910B4D"/>
    <w:rsid w:val="00910B97"/>
    <w:rsid w:val="00910C77"/>
    <w:rsid w:val="00910CEC"/>
    <w:rsid w:val="00910F63"/>
    <w:rsid w:val="00910F6D"/>
    <w:rsid w:val="00910FB9"/>
    <w:rsid w:val="00910FDC"/>
    <w:rsid w:val="0091105B"/>
    <w:rsid w:val="0091111D"/>
    <w:rsid w:val="009111D1"/>
    <w:rsid w:val="00911287"/>
    <w:rsid w:val="009112B9"/>
    <w:rsid w:val="009112D3"/>
    <w:rsid w:val="009113C1"/>
    <w:rsid w:val="0091147F"/>
    <w:rsid w:val="0091178A"/>
    <w:rsid w:val="0091178C"/>
    <w:rsid w:val="009119B3"/>
    <w:rsid w:val="00911D0A"/>
    <w:rsid w:val="00911E51"/>
    <w:rsid w:val="00911E76"/>
    <w:rsid w:val="00911E9A"/>
    <w:rsid w:val="00911EC2"/>
    <w:rsid w:val="00911FA2"/>
    <w:rsid w:val="00912053"/>
    <w:rsid w:val="009120A0"/>
    <w:rsid w:val="00912111"/>
    <w:rsid w:val="00912158"/>
    <w:rsid w:val="00912183"/>
    <w:rsid w:val="00912197"/>
    <w:rsid w:val="009124E0"/>
    <w:rsid w:val="009125A0"/>
    <w:rsid w:val="0091261C"/>
    <w:rsid w:val="00912668"/>
    <w:rsid w:val="00912693"/>
    <w:rsid w:val="009126C7"/>
    <w:rsid w:val="0091291D"/>
    <w:rsid w:val="00912AC4"/>
    <w:rsid w:val="00912DB0"/>
    <w:rsid w:val="00913075"/>
    <w:rsid w:val="0091312B"/>
    <w:rsid w:val="009131B8"/>
    <w:rsid w:val="00913275"/>
    <w:rsid w:val="009133A8"/>
    <w:rsid w:val="009133AA"/>
    <w:rsid w:val="009133B8"/>
    <w:rsid w:val="0091354E"/>
    <w:rsid w:val="00913571"/>
    <w:rsid w:val="00913655"/>
    <w:rsid w:val="00913810"/>
    <w:rsid w:val="00913830"/>
    <w:rsid w:val="00913A0A"/>
    <w:rsid w:val="00913A18"/>
    <w:rsid w:val="00913B10"/>
    <w:rsid w:val="00913BE6"/>
    <w:rsid w:val="00913CCB"/>
    <w:rsid w:val="00913D83"/>
    <w:rsid w:val="00913DD6"/>
    <w:rsid w:val="00913FBE"/>
    <w:rsid w:val="00914380"/>
    <w:rsid w:val="0091488C"/>
    <w:rsid w:val="00914A06"/>
    <w:rsid w:val="00914F1D"/>
    <w:rsid w:val="00915067"/>
    <w:rsid w:val="009150BD"/>
    <w:rsid w:val="009153D4"/>
    <w:rsid w:val="00915420"/>
    <w:rsid w:val="0091557F"/>
    <w:rsid w:val="00915581"/>
    <w:rsid w:val="00915730"/>
    <w:rsid w:val="00915763"/>
    <w:rsid w:val="009159CB"/>
    <w:rsid w:val="00915C21"/>
    <w:rsid w:val="00915C42"/>
    <w:rsid w:val="00915C51"/>
    <w:rsid w:val="00915C73"/>
    <w:rsid w:val="00915C9A"/>
    <w:rsid w:val="00915D01"/>
    <w:rsid w:val="00915DE7"/>
    <w:rsid w:val="00915DF8"/>
    <w:rsid w:val="00915EBA"/>
    <w:rsid w:val="00915EFB"/>
    <w:rsid w:val="00916305"/>
    <w:rsid w:val="00916325"/>
    <w:rsid w:val="009163C8"/>
    <w:rsid w:val="00916491"/>
    <w:rsid w:val="00916CE4"/>
    <w:rsid w:val="00916E02"/>
    <w:rsid w:val="00916EA3"/>
    <w:rsid w:val="00917038"/>
    <w:rsid w:val="009170DB"/>
    <w:rsid w:val="009170EB"/>
    <w:rsid w:val="009170F6"/>
    <w:rsid w:val="0091719A"/>
    <w:rsid w:val="00917201"/>
    <w:rsid w:val="0091734B"/>
    <w:rsid w:val="00917357"/>
    <w:rsid w:val="009174C2"/>
    <w:rsid w:val="00917586"/>
    <w:rsid w:val="00917A3A"/>
    <w:rsid w:val="00917C63"/>
    <w:rsid w:val="00917C9D"/>
    <w:rsid w:val="00917F85"/>
    <w:rsid w:val="00917F95"/>
    <w:rsid w:val="00917FF3"/>
    <w:rsid w:val="009201BB"/>
    <w:rsid w:val="009203A7"/>
    <w:rsid w:val="00920408"/>
    <w:rsid w:val="009207C7"/>
    <w:rsid w:val="009208C6"/>
    <w:rsid w:val="009208F3"/>
    <w:rsid w:val="0092096F"/>
    <w:rsid w:val="00920987"/>
    <w:rsid w:val="009209DC"/>
    <w:rsid w:val="00920B1D"/>
    <w:rsid w:val="0092147A"/>
    <w:rsid w:val="00921798"/>
    <w:rsid w:val="009217EF"/>
    <w:rsid w:val="00921847"/>
    <w:rsid w:val="009219F1"/>
    <w:rsid w:val="00921ADD"/>
    <w:rsid w:val="00921C3C"/>
    <w:rsid w:val="00921C51"/>
    <w:rsid w:val="00921D87"/>
    <w:rsid w:val="00921DF1"/>
    <w:rsid w:val="00922085"/>
    <w:rsid w:val="009220CD"/>
    <w:rsid w:val="009220CE"/>
    <w:rsid w:val="00922110"/>
    <w:rsid w:val="00922183"/>
    <w:rsid w:val="0092244F"/>
    <w:rsid w:val="00922572"/>
    <w:rsid w:val="009225BD"/>
    <w:rsid w:val="009227B4"/>
    <w:rsid w:val="0092287D"/>
    <w:rsid w:val="0092289B"/>
    <w:rsid w:val="00922A7F"/>
    <w:rsid w:val="00922E7A"/>
    <w:rsid w:val="009233CA"/>
    <w:rsid w:val="00923762"/>
    <w:rsid w:val="0092382F"/>
    <w:rsid w:val="009238F5"/>
    <w:rsid w:val="00923938"/>
    <w:rsid w:val="00923A1E"/>
    <w:rsid w:val="00923B20"/>
    <w:rsid w:val="00923C91"/>
    <w:rsid w:val="00923F43"/>
    <w:rsid w:val="00923F77"/>
    <w:rsid w:val="00923F8A"/>
    <w:rsid w:val="00923FDA"/>
    <w:rsid w:val="00924075"/>
    <w:rsid w:val="00924123"/>
    <w:rsid w:val="00924181"/>
    <w:rsid w:val="009242CC"/>
    <w:rsid w:val="009244A7"/>
    <w:rsid w:val="00924659"/>
    <w:rsid w:val="00924689"/>
    <w:rsid w:val="0092468E"/>
    <w:rsid w:val="0092479E"/>
    <w:rsid w:val="00924A0E"/>
    <w:rsid w:val="00924A19"/>
    <w:rsid w:val="00924C97"/>
    <w:rsid w:val="00924D14"/>
    <w:rsid w:val="00924D36"/>
    <w:rsid w:val="00924F79"/>
    <w:rsid w:val="0092513E"/>
    <w:rsid w:val="0092531C"/>
    <w:rsid w:val="0092533A"/>
    <w:rsid w:val="00925507"/>
    <w:rsid w:val="009255D7"/>
    <w:rsid w:val="009256A6"/>
    <w:rsid w:val="009257F5"/>
    <w:rsid w:val="009258F2"/>
    <w:rsid w:val="00925990"/>
    <w:rsid w:val="009259E4"/>
    <w:rsid w:val="00925ABC"/>
    <w:rsid w:val="00925B6D"/>
    <w:rsid w:val="00925C61"/>
    <w:rsid w:val="00925C84"/>
    <w:rsid w:val="00925E1C"/>
    <w:rsid w:val="00926164"/>
    <w:rsid w:val="00926241"/>
    <w:rsid w:val="009264EE"/>
    <w:rsid w:val="00926885"/>
    <w:rsid w:val="00926EDA"/>
    <w:rsid w:val="00927174"/>
    <w:rsid w:val="00927209"/>
    <w:rsid w:val="00927251"/>
    <w:rsid w:val="0092730C"/>
    <w:rsid w:val="00927340"/>
    <w:rsid w:val="00927363"/>
    <w:rsid w:val="00927394"/>
    <w:rsid w:val="00927545"/>
    <w:rsid w:val="0092771E"/>
    <w:rsid w:val="009277DC"/>
    <w:rsid w:val="00927978"/>
    <w:rsid w:val="00927A17"/>
    <w:rsid w:val="00927A67"/>
    <w:rsid w:val="00927BB9"/>
    <w:rsid w:val="00927CCF"/>
    <w:rsid w:val="00927D0A"/>
    <w:rsid w:val="00927E20"/>
    <w:rsid w:val="00927F46"/>
    <w:rsid w:val="00927F88"/>
    <w:rsid w:val="00930038"/>
    <w:rsid w:val="00930075"/>
    <w:rsid w:val="009300E0"/>
    <w:rsid w:val="009303D3"/>
    <w:rsid w:val="009305A9"/>
    <w:rsid w:val="00930AE5"/>
    <w:rsid w:val="00930F2A"/>
    <w:rsid w:val="00930F30"/>
    <w:rsid w:val="0093131B"/>
    <w:rsid w:val="0093164D"/>
    <w:rsid w:val="009317BC"/>
    <w:rsid w:val="00931C45"/>
    <w:rsid w:val="009320B8"/>
    <w:rsid w:val="00932222"/>
    <w:rsid w:val="0093222B"/>
    <w:rsid w:val="0093251A"/>
    <w:rsid w:val="009326C5"/>
    <w:rsid w:val="0093273B"/>
    <w:rsid w:val="00932917"/>
    <w:rsid w:val="00932926"/>
    <w:rsid w:val="00932967"/>
    <w:rsid w:val="00932D18"/>
    <w:rsid w:val="00932DB9"/>
    <w:rsid w:val="00932DDE"/>
    <w:rsid w:val="00932EF0"/>
    <w:rsid w:val="00932FCD"/>
    <w:rsid w:val="00933336"/>
    <w:rsid w:val="00933766"/>
    <w:rsid w:val="00933807"/>
    <w:rsid w:val="00933F43"/>
    <w:rsid w:val="00933F52"/>
    <w:rsid w:val="00934010"/>
    <w:rsid w:val="00934045"/>
    <w:rsid w:val="00934225"/>
    <w:rsid w:val="0093433F"/>
    <w:rsid w:val="009348FE"/>
    <w:rsid w:val="009349D0"/>
    <w:rsid w:val="00934AA6"/>
    <w:rsid w:val="00934BE3"/>
    <w:rsid w:val="00934C99"/>
    <w:rsid w:val="0093535D"/>
    <w:rsid w:val="009353DA"/>
    <w:rsid w:val="00935595"/>
    <w:rsid w:val="009355A6"/>
    <w:rsid w:val="009356AC"/>
    <w:rsid w:val="00935758"/>
    <w:rsid w:val="00935907"/>
    <w:rsid w:val="00935A9A"/>
    <w:rsid w:val="00935AEF"/>
    <w:rsid w:val="00935BC9"/>
    <w:rsid w:val="00935C01"/>
    <w:rsid w:val="00936242"/>
    <w:rsid w:val="009362B7"/>
    <w:rsid w:val="00936364"/>
    <w:rsid w:val="00936458"/>
    <w:rsid w:val="009366D2"/>
    <w:rsid w:val="00936882"/>
    <w:rsid w:val="00936A77"/>
    <w:rsid w:val="00936A90"/>
    <w:rsid w:val="00936B36"/>
    <w:rsid w:val="00936CA7"/>
    <w:rsid w:val="00936D04"/>
    <w:rsid w:val="009370BB"/>
    <w:rsid w:val="009371B5"/>
    <w:rsid w:val="009371FB"/>
    <w:rsid w:val="00937340"/>
    <w:rsid w:val="00937463"/>
    <w:rsid w:val="00937497"/>
    <w:rsid w:val="009374B4"/>
    <w:rsid w:val="00937551"/>
    <w:rsid w:val="009377F3"/>
    <w:rsid w:val="00937956"/>
    <w:rsid w:val="00937DDB"/>
    <w:rsid w:val="00937EEF"/>
    <w:rsid w:val="00937FBD"/>
    <w:rsid w:val="00937FFB"/>
    <w:rsid w:val="009400B2"/>
    <w:rsid w:val="00940118"/>
    <w:rsid w:val="0094022B"/>
    <w:rsid w:val="0094022C"/>
    <w:rsid w:val="00940243"/>
    <w:rsid w:val="0094032D"/>
    <w:rsid w:val="009403A8"/>
    <w:rsid w:val="00940648"/>
    <w:rsid w:val="009408C9"/>
    <w:rsid w:val="00940AF8"/>
    <w:rsid w:val="00940B10"/>
    <w:rsid w:val="00940B14"/>
    <w:rsid w:val="00940C47"/>
    <w:rsid w:val="00940D5E"/>
    <w:rsid w:val="00940EDF"/>
    <w:rsid w:val="00940F11"/>
    <w:rsid w:val="00940FC0"/>
    <w:rsid w:val="0094100B"/>
    <w:rsid w:val="009410F0"/>
    <w:rsid w:val="00941164"/>
    <w:rsid w:val="009413CC"/>
    <w:rsid w:val="0094159B"/>
    <w:rsid w:val="0094187E"/>
    <w:rsid w:val="00941FB3"/>
    <w:rsid w:val="009421D9"/>
    <w:rsid w:val="00942201"/>
    <w:rsid w:val="009422AF"/>
    <w:rsid w:val="009422EC"/>
    <w:rsid w:val="0094256E"/>
    <w:rsid w:val="0094260F"/>
    <w:rsid w:val="0094266E"/>
    <w:rsid w:val="00942925"/>
    <w:rsid w:val="00942980"/>
    <w:rsid w:val="00942990"/>
    <w:rsid w:val="00942C39"/>
    <w:rsid w:val="00942E31"/>
    <w:rsid w:val="00942F5A"/>
    <w:rsid w:val="009430CB"/>
    <w:rsid w:val="009434CE"/>
    <w:rsid w:val="009435FD"/>
    <w:rsid w:val="0094388A"/>
    <w:rsid w:val="00943BA4"/>
    <w:rsid w:val="00943BCC"/>
    <w:rsid w:val="00943C52"/>
    <w:rsid w:val="009440DD"/>
    <w:rsid w:val="009442F0"/>
    <w:rsid w:val="009443C9"/>
    <w:rsid w:val="009444D1"/>
    <w:rsid w:val="0094470B"/>
    <w:rsid w:val="009447EC"/>
    <w:rsid w:val="00944909"/>
    <w:rsid w:val="00944AC2"/>
    <w:rsid w:val="00944D65"/>
    <w:rsid w:val="00944DA5"/>
    <w:rsid w:val="009453BE"/>
    <w:rsid w:val="00945406"/>
    <w:rsid w:val="009454E8"/>
    <w:rsid w:val="00945526"/>
    <w:rsid w:val="00945603"/>
    <w:rsid w:val="0094572D"/>
    <w:rsid w:val="00945F67"/>
    <w:rsid w:val="009464A1"/>
    <w:rsid w:val="00946565"/>
    <w:rsid w:val="009465AC"/>
    <w:rsid w:val="009468A8"/>
    <w:rsid w:val="0094690B"/>
    <w:rsid w:val="00946964"/>
    <w:rsid w:val="00946AF9"/>
    <w:rsid w:val="00946C49"/>
    <w:rsid w:val="00946C5A"/>
    <w:rsid w:val="00946C98"/>
    <w:rsid w:val="00946EC0"/>
    <w:rsid w:val="00946F51"/>
    <w:rsid w:val="00947005"/>
    <w:rsid w:val="00947016"/>
    <w:rsid w:val="0094709E"/>
    <w:rsid w:val="00947149"/>
    <w:rsid w:val="0094723B"/>
    <w:rsid w:val="00947373"/>
    <w:rsid w:val="009474C7"/>
    <w:rsid w:val="009474E9"/>
    <w:rsid w:val="009478E5"/>
    <w:rsid w:val="00947C90"/>
    <w:rsid w:val="00947CDD"/>
    <w:rsid w:val="00947DE8"/>
    <w:rsid w:val="00950031"/>
    <w:rsid w:val="00950241"/>
    <w:rsid w:val="009505D7"/>
    <w:rsid w:val="00950779"/>
    <w:rsid w:val="00950793"/>
    <w:rsid w:val="0095087F"/>
    <w:rsid w:val="009508F4"/>
    <w:rsid w:val="00950A70"/>
    <w:rsid w:val="00950D6F"/>
    <w:rsid w:val="00950EBD"/>
    <w:rsid w:val="00950F47"/>
    <w:rsid w:val="00950F81"/>
    <w:rsid w:val="00951154"/>
    <w:rsid w:val="009511AF"/>
    <w:rsid w:val="009514B1"/>
    <w:rsid w:val="00951534"/>
    <w:rsid w:val="00951592"/>
    <w:rsid w:val="009516E1"/>
    <w:rsid w:val="009517D6"/>
    <w:rsid w:val="00951BE6"/>
    <w:rsid w:val="00951DDB"/>
    <w:rsid w:val="00951F11"/>
    <w:rsid w:val="00951F9B"/>
    <w:rsid w:val="00952019"/>
    <w:rsid w:val="00952031"/>
    <w:rsid w:val="00952086"/>
    <w:rsid w:val="00952343"/>
    <w:rsid w:val="009524C9"/>
    <w:rsid w:val="0095281E"/>
    <w:rsid w:val="00952881"/>
    <w:rsid w:val="00952B0C"/>
    <w:rsid w:val="00952B7E"/>
    <w:rsid w:val="00952D0A"/>
    <w:rsid w:val="00952D58"/>
    <w:rsid w:val="00952E4B"/>
    <w:rsid w:val="00952F72"/>
    <w:rsid w:val="00952FA1"/>
    <w:rsid w:val="0095302E"/>
    <w:rsid w:val="0095310B"/>
    <w:rsid w:val="00953234"/>
    <w:rsid w:val="009533BB"/>
    <w:rsid w:val="00953785"/>
    <w:rsid w:val="00953854"/>
    <w:rsid w:val="00953A4E"/>
    <w:rsid w:val="00953A70"/>
    <w:rsid w:val="00953A94"/>
    <w:rsid w:val="00953CCF"/>
    <w:rsid w:val="00953D31"/>
    <w:rsid w:val="00953D87"/>
    <w:rsid w:val="00953E54"/>
    <w:rsid w:val="00953EA0"/>
    <w:rsid w:val="00953EBD"/>
    <w:rsid w:val="00954371"/>
    <w:rsid w:val="0095442F"/>
    <w:rsid w:val="009544FB"/>
    <w:rsid w:val="00954510"/>
    <w:rsid w:val="00954625"/>
    <w:rsid w:val="00954753"/>
    <w:rsid w:val="00954A5E"/>
    <w:rsid w:val="00954A86"/>
    <w:rsid w:val="00954CDA"/>
    <w:rsid w:val="00954D75"/>
    <w:rsid w:val="00954E67"/>
    <w:rsid w:val="009551E2"/>
    <w:rsid w:val="009552DF"/>
    <w:rsid w:val="00955424"/>
    <w:rsid w:val="009555D7"/>
    <w:rsid w:val="00955841"/>
    <w:rsid w:val="009558A4"/>
    <w:rsid w:val="00955A8B"/>
    <w:rsid w:val="00955BCB"/>
    <w:rsid w:val="00955D85"/>
    <w:rsid w:val="00955D8D"/>
    <w:rsid w:val="009560A3"/>
    <w:rsid w:val="0095613D"/>
    <w:rsid w:val="0095621D"/>
    <w:rsid w:val="009563E7"/>
    <w:rsid w:val="00956480"/>
    <w:rsid w:val="009564C6"/>
    <w:rsid w:val="00956513"/>
    <w:rsid w:val="00956590"/>
    <w:rsid w:val="00956640"/>
    <w:rsid w:val="00956CB8"/>
    <w:rsid w:val="00956E25"/>
    <w:rsid w:val="00956E6F"/>
    <w:rsid w:val="00956F05"/>
    <w:rsid w:val="00956F3D"/>
    <w:rsid w:val="00956FEC"/>
    <w:rsid w:val="00957073"/>
    <w:rsid w:val="0095712B"/>
    <w:rsid w:val="00957564"/>
    <w:rsid w:val="009575A2"/>
    <w:rsid w:val="009575C3"/>
    <w:rsid w:val="009577B6"/>
    <w:rsid w:val="009577B8"/>
    <w:rsid w:val="009577C1"/>
    <w:rsid w:val="0095780B"/>
    <w:rsid w:val="00957954"/>
    <w:rsid w:val="00957A06"/>
    <w:rsid w:val="00957BAB"/>
    <w:rsid w:val="00957BDD"/>
    <w:rsid w:val="00957D3D"/>
    <w:rsid w:val="00957D55"/>
    <w:rsid w:val="00957F34"/>
    <w:rsid w:val="009600AC"/>
    <w:rsid w:val="009601CB"/>
    <w:rsid w:val="009603FA"/>
    <w:rsid w:val="009604AC"/>
    <w:rsid w:val="009606FF"/>
    <w:rsid w:val="0096070B"/>
    <w:rsid w:val="009607D7"/>
    <w:rsid w:val="00960808"/>
    <w:rsid w:val="0096080C"/>
    <w:rsid w:val="009608EC"/>
    <w:rsid w:val="009609CB"/>
    <w:rsid w:val="00960A0A"/>
    <w:rsid w:val="00960BBB"/>
    <w:rsid w:val="00960CC9"/>
    <w:rsid w:val="00960CDE"/>
    <w:rsid w:val="00960D8D"/>
    <w:rsid w:val="00960E20"/>
    <w:rsid w:val="00960F53"/>
    <w:rsid w:val="00961021"/>
    <w:rsid w:val="00961027"/>
    <w:rsid w:val="00961064"/>
    <w:rsid w:val="00961096"/>
    <w:rsid w:val="009612E4"/>
    <w:rsid w:val="009613BC"/>
    <w:rsid w:val="00961526"/>
    <w:rsid w:val="009615C8"/>
    <w:rsid w:val="00961669"/>
    <w:rsid w:val="00961796"/>
    <w:rsid w:val="009618CA"/>
    <w:rsid w:val="00961931"/>
    <w:rsid w:val="009619E2"/>
    <w:rsid w:val="00961B14"/>
    <w:rsid w:val="00961F21"/>
    <w:rsid w:val="00961F70"/>
    <w:rsid w:val="009626A7"/>
    <w:rsid w:val="00962825"/>
    <w:rsid w:val="00962DA7"/>
    <w:rsid w:val="00962EEF"/>
    <w:rsid w:val="00962F0E"/>
    <w:rsid w:val="00963063"/>
    <w:rsid w:val="00963073"/>
    <w:rsid w:val="009634B5"/>
    <w:rsid w:val="009635AA"/>
    <w:rsid w:val="009635F6"/>
    <w:rsid w:val="009637C0"/>
    <w:rsid w:val="00963C04"/>
    <w:rsid w:val="00963E39"/>
    <w:rsid w:val="00963FC9"/>
    <w:rsid w:val="00963FD6"/>
    <w:rsid w:val="0096425A"/>
    <w:rsid w:val="009642C1"/>
    <w:rsid w:val="00964400"/>
    <w:rsid w:val="0096441B"/>
    <w:rsid w:val="009644B8"/>
    <w:rsid w:val="009647A8"/>
    <w:rsid w:val="00964890"/>
    <w:rsid w:val="009648E4"/>
    <w:rsid w:val="00964971"/>
    <w:rsid w:val="00964A29"/>
    <w:rsid w:val="00964C31"/>
    <w:rsid w:val="00964C47"/>
    <w:rsid w:val="00965174"/>
    <w:rsid w:val="00965622"/>
    <w:rsid w:val="00965B25"/>
    <w:rsid w:val="00965BAA"/>
    <w:rsid w:val="00965C73"/>
    <w:rsid w:val="00965CC2"/>
    <w:rsid w:val="00965E42"/>
    <w:rsid w:val="00965E6F"/>
    <w:rsid w:val="00965F18"/>
    <w:rsid w:val="00965F92"/>
    <w:rsid w:val="00966260"/>
    <w:rsid w:val="009662A7"/>
    <w:rsid w:val="00966364"/>
    <w:rsid w:val="00966450"/>
    <w:rsid w:val="009664F4"/>
    <w:rsid w:val="00966534"/>
    <w:rsid w:val="00966691"/>
    <w:rsid w:val="009667C5"/>
    <w:rsid w:val="009667D4"/>
    <w:rsid w:val="009668D9"/>
    <w:rsid w:val="009669AE"/>
    <w:rsid w:val="00966AE4"/>
    <w:rsid w:val="00966BD5"/>
    <w:rsid w:val="00966D94"/>
    <w:rsid w:val="00966DC2"/>
    <w:rsid w:val="00966EA4"/>
    <w:rsid w:val="009672CE"/>
    <w:rsid w:val="009672DD"/>
    <w:rsid w:val="009673C8"/>
    <w:rsid w:val="009673E8"/>
    <w:rsid w:val="0096741F"/>
    <w:rsid w:val="00967507"/>
    <w:rsid w:val="0096754C"/>
    <w:rsid w:val="009676D6"/>
    <w:rsid w:val="0096783F"/>
    <w:rsid w:val="00967A6B"/>
    <w:rsid w:val="00967BFA"/>
    <w:rsid w:val="00967CD6"/>
    <w:rsid w:val="00967CF2"/>
    <w:rsid w:val="00967DC3"/>
    <w:rsid w:val="00967EC1"/>
    <w:rsid w:val="0097021D"/>
    <w:rsid w:val="0097026E"/>
    <w:rsid w:val="0097045D"/>
    <w:rsid w:val="009704E6"/>
    <w:rsid w:val="009705C3"/>
    <w:rsid w:val="009705D0"/>
    <w:rsid w:val="00970675"/>
    <w:rsid w:val="009707BF"/>
    <w:rsid w:val="00970850"/>
    <w:rsid w:val="00970863"/>
    <w:rsid w:val="009708B5"/>
    <w:rsid w:val="00970905"/>
    <w:rsid w:val="00970A9A"/>
    <w:rsid w:val="00970B0E"/>
    <w:rsid w:val="00970C4B"/>
    <w:rsid w:val="009710C6"/>
    <w:rsid w:val="009711F0"/>
    <w:rsid w:val="00971211"/>
    <w:rsid w:val="009714B4"/>
    <w:rsid w:val="009715A6"/>
    <w:rsid w:val="009715F9"/>
    <w:rsid w:val="009718C0"/>
    <w:rsid w:val="0097195E"/>
    <w:rsid w:val="009719F1"/>
    <w:rsid w:val="00971A13"/>
    <w:rsid w:val="00971A15"/>
    <w:rsid w:val="00971A86"/>
    <w:rsid w:val="00971C38"/>
    <w:rsid w:val="00971C94"/>
    <w:rsid w:val="00971D11"/>
    <w:rsid w:val="00971D4D"/>
    <w:rsid w:val="00971E13"/>
    <w:rsid w:val="00971F26"/>
    <w:rsid w:val="00971FCC"/>
    <w:rsid w:val="0097200A"/>
    <w:rsid w:val="00972397"/>
    <w:rsid w:val="009723B4"/>
    <w:rsid w:val="009723C4"/>
    <w:rsid w:val="00972569"/>
    <w:rsid w:val="009725A9"/>
    <w:rsid w:val="00972629"/>
    <w:rsid w:val="009726C4"/>
    <w:rsid w:val="0097286A"/>
    <w:rsid w:val="00972C03"/>
    <w:rsid w:val="00972F6A"/>
    <w:rsid w:val="00972FCB"/>
    <w:rsid w:val="009731AE"/>
    <w:rsid w:val="00973317"/>
    <w:rsid w:val="00973C23"/>
    <w:rsid w:val="00973F1C"/>
    <w:rsid w:val="009740C2"/>
    <w:rsid w:val="009740DC"/>
    <w:rsid w:val="009741C7"/>
    <w:rsid w:val="0097439E"/>
    <w:rsid w:val="0097443F"/>
    <w:rsid w:val="0097464A"/>
    <w:rsid w:val="0097469C"/>
    <w:rsid w:val="0097474B"/>
    <w:rsid w:val="00974A2D"/>
    <w:rsid w:val="00974AA9"/>
    <w:rsid w:val="00974D11"/>
    <w:rsid w:val="00974F91"/>
    <w:rsid w:val="00975019"/>
    <w:rsid w:val="009750C8"/>
    <w:rsid w:val="0097517D"/>
    <w:rsid w:val="00975240"/>
    <w:rsid w:val="0097535B"/>
    <w:rsid w:val="0097540E"/>
    <w:rsid w:val="00975748"/>
    <w:rsid w:val="00975889"/>
    <w:rsid w:val="009759D9"/>
    <w:rsid w:val="00975A6A"/>
    <w:rsid w:val="00975C42"/>
    <w:rsid w:val="00975CAC"/>
    <w:rsid w:val="00975CC0"/>
    <w:rsid w:val="00975D41"/>
    <w:rsid w:val="00975F6B"/>
    <w:rsid w:val="00975FBB"/>
    <w:rsid w:val="00975FBC"/>
    <w:rsid w:val="00976062"/>
    <w:rsid w:val="00976157"/>
    <w:rsid w:val="00976189"/>
    <w:rsid w:val="00976308"/>
    <w:rsid w:val="00976375"/>
    <w:rsid w:val="009763DA"/>
    <w:rsid w:val="009764BC"/>
    <w:rsid w:val="00976719"/>
    <w:rsid w:val="00976772"/>
    <w:rsid w:val="0097679C"/>
    <w:rsid w:val="009767EF"/>
    <w:rsid w:val="00976A0B"/>
    <w:rsid w:val="00976B60"/>
    <w:rsid w:val="00976C3B"/>
    <w:rsid w:val="00976DB5"/>
    <w:rsid w:val="00976EDE"/>
    <w:rsid w:val="009771A9"/>
    <w:rsid w:val="009772D3"/>
    <w:rsid w:val="009776DE"/>
    <w:rsid w:val="009776F4"/>
    <w:rsid w:val="00977768"/>
    <w:rsid w:val="00977773"/>
    <w:rsid w:val="0097778E"/>
    <w:rsid w:val="00977A0A"/>
    <w:rsid w:val="00977A56"/>
    <w:rsid w:val="00977B33"/>
    <w:rsid w:val="00977B5E"/>
    <w:rsid w:val="00977E32"/>
    <w:rsid w:val="00977E8E"/>
    <w:rsid w:val="00977F11"/>
    <w:rsid w:val="009800F5"/>
    <w:rsid w:val="00980279"/>
    <w:rsid w:val="009803BD"/>
    <w:rsid w:val="009803EB"/>
    <w:rsid w:val="0098046F"/>
    <w:rsid w:val="0098050D"/>
    <w:rsid w:val="009806CE"/>
    <w:rsid w:val="0098088C"/>
    <w:rsid w:val="009808B4"/>
    <w:rsid w:val="00980ACE"/>
    <w:rsid w:val="00980AE3"/>
    <w:rsid w:val="00980B4B"/>
    <w:rsid w:val="00980C28"/>
    <w:rsid w:val="00980CF6"/>
    <w:rsid w:val="00980D22"/>
    <w:rsid w:val="00980E68"/>
    <w:rsid w:val="00980E7D"/>
    <w:rsid w:val="009810C1"/>
    <w:rsid w:val="0098136A"/>
    <w:rsid w:val="0098158B"/>
    <w:rsid w:val="0098161D"/>
    <w:rsid w:val="00981630"/>
    <w:rsid w:val="00981786"/>
    <w:rsid w:val="009817E4"/>
    <w:rsid w:val="009818BE"/>
    <w:rsid w:val="009818E7"/>
    <w:rsid w:val="0098195A"/>
    <w:rsid w:val="009819B3"/>
    <w:rsid w:val="00981A87"/>
    <w:rsid w:val="00981ACC"/>
    <w:rsid w:val="00981C5C"/>
    <w:rsid w:val="00981F7B"/>
    <w:rsid w:val="00982226"/>
    <w:rsid w:val="009822E7"/>
    <w:rsid w:val="0098235A"/>
    <w:rsid w:val="00982363"/>
    <w:rsid w:val="0098237C"/>
    <w:rsid w:val="009823DF"/>
    <w:rsid w:val="009824CC"/>
    <w:rsid w:val="009824EA"/>
    <w:rsid w:val="00982647"/>
    <w:rsid w:val="00982695"/>
    <w:rsid w:val="0098274D"/>
    <w:rsid w:val="00982886"/>
    <w:rsid w:val="009828AC"/>
    <w:rsid w:val="009829E6"/>
    <w:rsid w:val="00982CB9"/>
    <w:rsid w:val="00982D68"/>
    <w:rsid w:val="00982E08"/>
    <w:rsid w:val="00983076"/>
    <w:rsid w:val="00983080"/>
    <w:rsid w:val="009830E8"/>
    <w:rsid w:val="00983360"/>
    <w:rsid w:val="009836B4"/>
    <w:rsid w:val="00983810"/>
    <w:rsid w:val="00983913"/>
    <w:rsid w:val="00983B8D"/>
    <w:rsid w:val="00983B92"/>
    <w:rsid w:val="00983CC2"/>
    <w:rsid w:val="00983E2B"/>
    <w:rsid w:val="00983EE4"/>
    <w:rsid w:val="00983EEF"/>
    <w:rsid w:val="00984203"/>
    <w:rsid w:val="00984347"/>
    <w:rsid w:val="009843DC"/>
    <w:rsid w:val="00984455"/>
    <w:rsid w:val="009845C8"/>
    <w:rsid w:val="00984695"/>
    <w:rsid w:val="009846A9"/>
    <w:rsid w:val="009846AE"/>
    <w:rsid w:val="009846CF"/>
    <w:rsid w:val="00984937"/>
    <w:rsid w:val="00984A9B"/>
    <w:rsid w:val="00984C63"/>
    <w:rsid w:val="00984DF9"/>
    <w:rsid w:val="00984F83"/>
    <w:rsid w:val="00985098"/>
    <w:rsid w:val="0098516E"/>
    <w:rsid w:val="009851B0"/>
    <w:rsid w:val="009852ED"/>
    <w:rsid w:val="00985329"/>
    <w:rsid w:val="0098533C"/>
    <w:rsid w:val="0098574E"/>
    <w:rsid w:val="00985803"/>
    <w:rsid w:val="00985821"/>
    <w:rsid w:val="0098589D"/>
    <w:rsid w:val="009858DA"/>
    <w:rsid w:val="009858E3"/>
    <w:rsid w:val="00985A8D"/>
    <w:rsid w:val="00985AC0"/>
    <w:rsid w:val="00985B67"/>
    <w:rsid w:val="00985D5C"/>
    <w:rsid w:val="00985D62"/>
    <w:rsid w:val="00985E14"/>
    <w:rsid w:val="00985F83"/>
    <w:rsid w:val="0098605C"/>
    <w:rsid w:val="00986291"/>
    <w:rsid w:val="00986324"/>
    <w:rsid w:val="00986338"/>
    <w:rsid w:val="00986364"/>
    <w:rsid w:val="0098646E"/>
    <w:rsid w:val="00986518"/>
    <w:rsid w:val="009865A5"/>
    <w:rsid w:val="009865E0"/>
    <w:rsid w:val="0098667B"/>
    <w:rsid w:val="0098672E"/>
    <w:rsid w:val="00986947"/>
    <w:rsid w:val="00986EBA"/>
    <w:rsid w:val="00986FFF"/>
    <w:rsid w:val="0098701D"/>
    <w:rsid w:val="0098716B"/>
    <w:rsid w:val="00987180"/>
    <w:rsid w:val="009871B7"/>
    <w:rsid w:val="0098754D"/>
    <w:rsid w:val="0098780C"/>
    <w:rsid w:val="00987838"/>
    <w:rsid w:val="00987B9B"/>
    <w:rsid w:val="00987CA5"/>
    <w:rsid w:val="00987CC0"/>
    <w:rsid w:val="00987D4E"/>
    <w:rsid w:val="00987E1E"/>
    <w:rsid w:val="00987EA1"/>
    <w:rsid w:val="00987F08"/>
    <w:rsid w:val="00990062"/>
    <w:rsid w:val="009900C0"/>
    <w:rsid w:val="00990199"/>
    <w:rsid w:val="0099020C"/>
    <w:rsid w:val="00990423"/>
    <w:rsid w:val="009904E4"/>
    <w:rsid w:val="00990511"/>
    <w:rsid w:val="00990594"/>
    <w:rsid w:val="00990623"/>
    <w:rsid w:val="0099083E"/>
    <w:rsid w:val="00990859"/>
    <w:rsid w:val="00990FF5"/>
    <w:rsid w:val="0099101E"/>
    <w:rsid w:val="0099102D"/>
    <w:rsid w:val="00991139"/>
    <w:rsid w:val="009911B8"/>
    <w:rsid w:val="00991252"/>
    <w:rsid w:val="00991261"/>
    <w:rsid w:val="00991388"/>
    <w:rsid w:val="0099142B"/>
    <w:rsid w:val="00991486"/>
    <w:rsid w:val="009916F3"/>
    <w:rsid w:val="00991727"/>
    <w:rsid w:val="00991834"/>
    <w:rsid w:val="00991952"/>
    <w:rsid w:val="009919F4"/>
    <w:rsid w:val="00991A1B"/>
    <w:rsid w:val="00991B63"/>
    <w:rsid w:val="00991C0B"/>
    <w:rsid w:val="00991C97"/>
    <w:rsid w:val="00991D6A"/>
    <w:rsid w:val="00991DB0"/>
    <w:rsid w:val="00992070"/>
    <w:rsid w:val="009921A2"/>
    <w:rsid w:val="0099244B"/>
    <w:rsid w:val="00992509"/>
    <w:rsid w:val="009925A0"/>
    <w:rsid w:val="00992980"/>
    <w:rsid w:val="00992A10"/>
    <w:rsid w:val="00992A14"/>
    <w:rsid w:val="00992A23"/>
    <w:rsid w:val="00992A49"/>
    <w:rsid w:val="00992B24"/>
    <w:rsid w:val="00992BD7"/>
    <w:rsid w:val="00992C63"/>
    <w:rsid w:val="00992CED"/>
    <w:rsid w:val="00992D58"/>
    <w:rsid w:val="00992E2A"/>
    <w:rsid w:val="0099305D"/>
    <w:rsid w:val="00993139"/>
    <w:rsid w:val="009931A6"/>
    <w:rsid w:val="0099333B"/>
    <w:rsid w:val="0099338C"/>
    <w:rsid w:val="00993616"/>
    <w:rsid w:val="00993787"/>
    <w:rsid w:val="009937B3"/>
    <w:rsid w:val="00993947"/>
    <w:rsid w:val="00993959"/>
    <w:rsid w:val="00993967"/>
    <w:rsid w:val="009939FF"/>
    <w:rsid w:val="00993E85"/>
    <w:rsid w:val="00993EC1"/>
    <w:rsid w:val="00994047"/>
    <w:rsid w:val="0099407D"/>
    <w:rsid w:val="00994175"/>
    <w:rsid w:val="00994345"/>
    <w:rsid w:val="0099438A"/>
    <w:rsid w:val="0099445C"/>
    <w:rsid w:val="009944D6"/>
    <w:rsid w:val="00994799"/>
    <w:rsid w:val="00994823"/>
    <w:rsid w:val="0099484A"/>
    <w:rsid w:val="0099492D"/>
    <w:rsid w:val="009949F0"/>
    <w:rsid w:val="00994D2F"/>
    <w:rsid w:val="0099505B"/>
    <w:rsid w:val="009950F7"/>
    <w:rsid w:val="00995278"/>
    <w:rsid w:val="00995352"/>
    <w:rsid w:val="00995534"/>
    <w:rsid w:val="009955DB"/>
    <w:rsid w:val="00995665"/>
    <w:rsid w:val="00995950"/>
    <w:rsid w:val="00995C7B"/>
    <w:rsid w:val="00995F6C"/>
    <w:rsid w:val="00996437"/>
    <w:rsid w:val="00996764"/>
    <w:rsid w:val="0099687F"/>
    <w:rsid w:val="009969D9"/>
    <w:rsid w:val="009969F0"/>
    <w:rsid w:val="00996B77"/>
    <w:rsid w:val="00996C2B"/>
    <w:rsid w:val="00996C45"/>
    <w:rsid w:val="00996C52"/>
    <w:rsid w:val="00996D8F"/>
    <w:rsid w:val="00996DCA"/>
    <w:rsid w:val="00996F1B"/>
    <w:rsid w:val="00997043"/>
    <w:rsid w:val="0099707C"/>
    <w:rsid w:val="009970DC"/>
    <w:rsid w:val="00997207"/>
    <w:rsid w:val="0099722D"/>
    <w:rsid w:val="0099738A"/>
    <w:rsid w:val="0099744E"/>
    <w:rsid w:val="0099753F"/>
    <w:rsid w:val="009975B1"/>
    <w:rsid w:val="00997664"/>
    <w:rsid w:val="009977C7"/>
    <w:rsid w:val="00997BB2"/>
    <w:rsid w:val="00997BBB"/>
    <w:rsid w:val="00997D37"/>
    <w:rsid w:val="00997D41"/>
    <w:rsid w:val="00997D52"/>
    <w:rsid w:val="009A0154"/>
    <w:rsid w:val="009A02A8"/>
    <w:rsid w:val="009A02E3"/>
    <w:rsid w:val="009A03B5"/>
    <w:rsid w:val="009A0439"/>
    <w:rsid w:val="009A04A0"/>
    <w:rsid w:val="009A0925"/>
    <w:rsid w:val="009A09AB"/>
    <w:rsid w:val="009A0A00"/>
    <w:rsid w:val="009A0B0D"/>
    <w:rsid w:val="009A0CAA"/>
    <w:rsid w:val="009A0E22"/>
    <w:rsid w:val="009A13BB"/>
    <w:rsid w:val="009A146C"/>
    <w:rsid w:val="009A14D9"/>
    <w:rsid w:val="009A14F3"/>
    <w:rsid w:val="009A1601"/>
    <w:rsid w:val="009A1617"/>
    <w:rsid w:val="009A1703"/>
    <w:rsid w:val="009A172A"/>
    <w:rsid w:val="009A17EB"/>
    <w:rsid w:val="009A20F8"/>
    <w:rsid w:val="009A210B"/>
    <w:rsid w:val="009A2156"/>
    <w:rsid w:val="009A2250"/>
    <w:rsid w:val="009A24B9"/>
    <w:rsid w:val="009A2667"/>
    <w:rsid w:val="009A2715"/>
    <w:rsid w:val="009A272A"/>
    <w:rsid w:val="009A29E3"/>
    <w:rsid w:val="009A2ADD"/>
    <w:rsid w:val="009A2C70"/>
    <w:rsid w:val="009A2CA2"/>
    <w:rsid w:val="009A303B"/>
    <w:rsid w:val="009A3062"/>
    <w:rsid w:val="009A3154"/>
    <w:rsid w:val="009A31F5"/>
    <w:rsid w:val="009A3407"/>
    <w:rsid w:val="009A386D"/>
    <w:rsid w:val="009A389E"/>
    <w:rsid w:val="009A39CA"/>
    <w:rsid w:val="009A3A2D"/>
    <w:rsid w:val="009A3AC1"/>
    <w:rsid w:val="009A3B0D"/>
    <w:rsid w:val="009A3B11"/>
    <w:rsid w:val="009A3B67"/>
    <w:rsid w:val="009A403D"/>
    <w:rsid w:val="009A4069"/>
    <w:rsid w:val="009A40C7"/>
    <w:rsid w:val="009A420C"/>
    <w:rsid w:val="009A4274"/>
    <w:rsid w:val="009A4344"/>
    <w:rsid w:val="009A439D"/>
    <w:rsid w:val="009A443E"/>
    <w:rsid w:val="009A44CA"/>
    <w:rsid w:val="009A4716"/>
    <w:rsid w:val="009A475F"/>
    <w:rsid w:val="009A48E6"/>
    <w:rsid w:val="009A4A23"/>
    <w:rsid w:val="009A4C12"/>
    <w:rsid w:val="009A4E12"/>
    <w:rsid w:val="009A4F9B"/>
    <w:rsid w:val="009A53BF"/>
    <w:rsid w:val="009A5456"/>
    <w:rsid w:val="009A551B"/>
    <w:rsid w:val="009A57A4"/>
    <w:rsid w:val="009A5AE7"/>
    <w:rsid w:val="009A5BD0"/>
    <w:rsid w:val="009A5D6D"/>
    <w:rsid w:val="009A5E39"/>
    <w:rsid w:val="009A5EBA"/>
    <w:rsid w:val="009A5F62"/>
    <w:rsid w:val="009A62F9"/>
    <w:rsid w:val="009A64C5"/>
    <w:rsid w:val="009A69FC"/>
    <w:rsid w:val="009A6CB2"/>
    <w:rsid w:val="009A6E0E"/>
    <w:rsid w:val="009A6F1F"/>
    <w:rsid w:val="009A7033"/>
    <w:rsid w:val="009A706D"/>
    <w:rsid w:val="009A70D7"/>
    <w:rsid w:val="009A7191"/>
    <w:rsid w:val="009A7231"/>
    <w:rsid w:val="009A73E5"/>
    <w:rsid w:val="009A740B"/>
    <w:rsid w:val="009A7546"/>
    <w:rsid w:val="009A75D2"/>
    <w:rsid w:val="009A7654"/>
    <w:rsid w:val="009A7688"/>
    <w:rsid w:val="009A7732"/>
    <w:rsid w:val="009A776D"/>
    <w:rsid w:val="009A7874"/>
    <w:rsid w:val="009A7887"/>
    <w:rsid w:val="009A78AA"/>
    <w:rsid w:val="009A79A8"/>
    <w:rsid w:val="009A7ACB"/>
    <w:rsid w:val="009A7B0A"/>
    <w:rsid w:val="009A7CA6"/>
    <w:rsid w:val="009A7D01"/>
    <w:rsid w:val="009B006B"/>
    <w:rsid w:val="009B01A8"/>
    <w:rsid w:val="009B01ED"/>
    <w:rsid w:val="009B0422"/>
    <w:rsid w:val="009B0749"/>
    <w:rsid w:val="009B0788"/>
    <w:rsid w:val="009B07F5"/>
    <w:rsid w:val="009B09C6"/>
    <w:rsid w:val="009B0A17"/>
    <w:rsid w:val="009B0B43"/>
    <w:rsid w:val="009B0D87"/>
    <w:rsid w:val="009B10F7"/>
    <w:rsid w:val="009B11E8"/>
    <w:rsid w:val="009B1302"/>
    <w:rsid w:val="009B132A"/>
    <w:rsid w:val="009B14D4"/>
    <w:rsid w:val="009B1795"/>
    <w:rsid w:val="009B1819"/>
    <w:rsid w:val="009B1AA1"/>
    <w:rsid w:val="009B1B27"/>
    <w:rsid w:val="009B1B51"/>
    <w:rsid w:val="009B1C42"/>
    <w:rsid w:val="009B1D4C"/>
    <w:rsid w:val="009B1E45"/>
    <w:rsid w:val="009B1FD6"/>
    <w:rsid w:val="009B214C"/>
    <w:rsid w:val="009B2165"/>
    <w:rsid w:val="009B2223"/>
    <w:rsid w:val="009B2629"/>
    <w:rsid w:val="009B272E"/>
    <w:rsid w:val="009B2755"/>
    <w:rsid w:val="009B2851"/>
    <w:rsid w:val="009B28E9"/>
    <w:rsid w:val="009B290C"/>
    <w:rsid w:val="009B2AF7"/>
    <w:rsid w:val="009B2B67"/>
    <w:rsid w:val="009B2BE9"/>
    <w:rsid w:val="009B2CAE"/>
    <w:rsid w:val="009B2CDB"/>
    <w:rsid w:val="009B2DF7"/>
    <w:rsid w:val="009B2F2C"/>
    <w:rsid w:val="009B310B"/>
    <w:rsid w:val="009B31B3"/>
    <w:rsid w:val="009B32C0"/>
    <w:rsid w:val="009B3327"/>
    <w:rsid w:val="009B35C0"/>
    <w:rsid w:val="009B3602"/>
    <w:rsid w:val="009B380E"/>
    <w:rsid w:val="009B3816"/>
    <w:rsid w:val="009B3CB2"/>
    <w:rsid w:val="009B3D3E"/>
    <w:rsid w:val="009B3E9B"/>
    <w:rsid w:val="009B3FE6"/>
    <w:rsid w:val="009B40E7"/>
    <w:rsid w:val="009B4131"/>
    <w:rsid w:val="009B413A"/>
    <w:rsid w:val="009B41AE"/>
    <w:rsid w:val="009B422D"/>
    <w:rsid w:val="009B4484"/>
    <w:rsid w:val="009B4595"/>
    <w:rsid w:val="009B461F"/>
    <w:rsid w:val="009B4622"/>
    <w:rsid w:val="009B4795"/>
    <w:rsid w:val="009B4AA7"/>
    <w:rsid w:val="009B4DE2"/>
    <w:rsid w:val="009B4E0F"/>
    <w:rsid w:val="009B4F1B"/>
    <w:rsid w:val="009B4F2D"/>
    <w:rsid w:val="009B5041"/>
    <w:rsid w:val="009B5079"/>
    <w:rsid w:val="009B5099"/>
    <w:rsid w:val="009B5123"/>
    <w:rsid w:val="009B5178"/>
    <w:rsid w:val="009B5323"/>
    <w:rsid w:val="009B53F8"/>
    <w:rsid w:val="009B5899"/>
    <w:rsid w:val="009B59E9"/>
    <w:rsid w:val="009B5A8E"/>
    <w:rsid w:val="009B5B1E"/>
    <w:rsid w:val="009B5BBC"/>
    <w:rsid w:val="009B5E7A"/>
    <w:rsid w:val="009B5EBD"/>
    <w:rsid w:val="009B5F57"/>
    <w:rsid w:val="009B5FB6"/>
    <w:rsid w:val="009B64C7"/>
    <w:rsid w:val="009B6673"/>
    <w:rsid w:val="009B6AC1"/>
    <w:rsid w:val="009B6AEC"/>
    <w:rsid w:val="009B6B2E"/>
    <w:rsid w:val="009B6C4C"/>
    <w:rsid w:val="009B6C8E"/>
    <w:rsid w:val="009B6CF5"/>
    <w:rsid w:val="009B6F12"/>
    <w:rsid w:val="009B720B"/>
    <w:rsid w:val="009B773E"/>
    <w:rsid w:val="009B7756"/>
    <w:rsid w:val="009B7859"/>
    <w:rsid w:val="009B7893"/>
    <w:rsid w:val="009B793A"/>
    <w:rsid w:val="009B7ECE"/>
    <w:rsid w:val="009B7F51"/>
    <w:rsid w:val="009C0364"/>
    <w:rsid w:val="009C03A1"/>
    <w:rsid w:val="009C054F"/>
    <w:rsid w:val="009C060B"/>
    <w:rsid w:val="009C0639"/>
    <w:rsid w:val="009C067C"/>
    <w:rsid w:val="009C09FB"/>
    <w:rsid w:val="009C1064"/>
    <w:rsid w:val="009C10E0"/>
    <w:rsid w:val="009C11A5"/>
    <w:rsid w:val="009C11B4"/>
    <w:rsid w:val="009C1384"/>
    <w:rsid w:val="009C157E"/>
    <w:rsid w:val="009C17AB"/>
    <w:rsid w:val="009C1859"/>
    <w:rsid w:val="009C186D"/>
    <w:rsid w:val="009C18A4"/>
    <w:rsid w:val="009C18D7"/>
    <w:rsid w:val="009C190B"/>
    <w:rsid w:val="009C1BB5"/>
    <w:rsid w:val="009C1D32"/>
    <w:rsid w:val="009C1DB0"/>
    <w:rsid w:val="009C1DE1"/>
    <w:rsid w:val="009C1E43"/>
    <w:rsid w:val="009C203D"/>
    <w:rsid w:val="009C20B3"/>
    <w:rsid w:val="009C2220"/>
    <w:rsid w:val="009C22DE"/>
    <w:rsid w:val="009C23B9"/>
    <w:rsid w:val="009C23FA"/>
    <w:rsid w:val="009C2772"/>
    <w:rsid w:val="009C28C4"/>
    <w:rsid w:val="009C2DF7"/>
    <w:rsid w:val="009C2E62"/>
    <w:rsid w:val="009C30A2"/>
    <w:rsid w:val="009C342B"/>
    <w:rsid w:val="009C39C7"/>
    <w:rsid w:val="009C3B72"/>
    <w:rsid w:val="009C3B7A"/>
    <w:rsid w:val="009C3BD3"/>
    <w:rsid w:val="009C3BF0"/>
    <w:rsid w:val="009C3C38"/>
    <w:rsid w:val="009C4055"/>
    <w:rsid w:val="009C40E4"/>
    <w:rsid w:val="009C414A"/>
    <w:rsid w:val="009C4175"/>
    <w:rsid w:val="009C4204"/>
    <w:rsid w:val="009C4255"/>
    <w:rsid w:val="009C4379"/>
    <w:rsid w:val="009C4487"/>
    <w:rsid w:val="009C47A3"/>
    <w:rsid w:val="009C4853"/>
    <w:rsid w:val="009C49DA"/>
    <w:rsid w:val="009C4AE2"/>
    <w:rsid w:val="009C4DDF"/>
    <w:rsid w:val="009C4F0C"/>
    <w:rsid w:val="009C4F7E"/>
    <w:rsid w:val="009C503E"/>
    <w:rsid w:val="009C5142"/>
    <w:rsid w:val="009C51F1"/>
    <w:rsid w:val="009C526E"/>
    <w:rsid w:val="009C53F1"/>
    <w:rsid w:val="009C5441"/>
    <w:rsid w:val="009C547A"/>
    <w:rsid w:val="009C54FC"/>
    <w:rsid w:val="009C5B7B"/>
    <w:rsid w:val="009C5C3B"/>
    <w:rsid w:val="009C5CAA"/>
    <w:rsid w:val="009C5F99"/>
    <w:rsid w:val="009C61D7"/>
    <w:rsid w:val="009C6228"/>
    <w:rsid w:val="009C623D"/>
    <w:rsid w:val="009C63B9"/>
    <w:rsid w:val="009C6414"/>
    <w:rsid w:val="009C656E"/>
    <w:rsid w:val="009C668B"/>
    <w:rsid w:val="009C67CE"/>
    <w:rsid w:val="009C6824"/>
    <w:rsid w:val="009C6BDB"/>
    <w:rsid w:val="009C6C83"/>
    <w:rsid w:val="009C6CD3"/>
    <w:rsid w:val="009C6E46"/>
    <w:rsid w:val="009C6F31"/>
    <w:rsid w:val="009C6F6E"/>
    <w:rsid w:val="009C702E"/>
    <w:rsid w:val="009C7209"/>
    <w:rsid w:val="009C7232"/>
    <w:rsid w:val="009C72A6"/>
    <w:rsid w:val="009C73BA"/>
    <w:rsid w:val="009C7446"/>
    <w:rsid w:val="009C74A2"/>
    <w:rsid w:val="009C75D5"/>
    <w:rsid w:val="009C7604"/>
    <w:rsid w:val="009C7680"/>
    <w:rsid w:val="009C7783"/>
    <w:rsid w:val="009C7856"/>
    <w:rsid w:val="009C797C"/>
    <w:rsid w:val="009C79B3"/>
    <w:rsid w:val="009C7DE5"/>
    <w:rsid w:val="009C7F0D"/>
    <w:rsid w:val="009D00B6"/>
    <w:rsid w:val="009D00C8"/>
    <w:rsid w:val="009D01C7"/>
    <w:rsid w:val="009D02D7"/>
    <w:rsid w:val="009D030A"/>
    <w:rsid w:val="009D03EE"/>
    <w:rsid w:val="009D06C7"/>
    <w:rsid w:val="009D07C0"/>
    <w:rsid w:val="009D0AE2"/>
    <w:rsid w:val="009D0B2C"/>
    <w:rsid w:val="009D0C0B"/>
    <w:rsid w:val="009D0C90"/>
    <w:rsid w:val="009D0CBB"/>
    <w:rsid w:val="009D0D8D"/>
    <w:rsid w:val="009D0E8B"/>
    <w:rsid w:val="009D0F65"/>
    <w:rsid w:val="009D0FD5"/>
    <w:rsid w:val="009D10E4"/>
    <w:rsid w:val="009D111A"/>
    <w:rsid w:val="009D1230"/>
    <w:rsid w:val="009D129A"/>
    <w:rsid w:val="009D14DA"/>
    <w:rsid w:val="009D15C6"/>
    <w:rsid w:val="009D16DF"/>
    <w:rsid w:val="009D1A09"/>
    <w:rsid w:val="009D1C29"/>
    <w:rsid w:val="009D1D6D"/>
    <w:rsid w:val="009D1E4C"/>
    <w:rsid w:val="009D1E64"/>
    <w:rsid w:val="009D2126"/>
    <w:rsid w:val="009D2246"/>
    <w:rsid w:val="009D2411"/>
    <w:rsid w:val="009D2550"/>
    <w:rsid w:val="009D26B0"/>
    <w:rsid w:val="009D2A38"/>
    <w:rsid w:val="009D2A66"/>
    <w:rsid w:val="009D2A9A"/>
    <w:rsid w:val="009D2B61"/>
    <w:rsid w:val="009D2C53"/>
    <w:rsid w:val="009D2CD4"/>
    <w:rsid w:val="009D2DA0"/>
    <w:rsid w:val="009D2ED7"/>
    <w:rsid w:val="009D35EC"/>
    <w:rsid w:val="009D38F8"/>
    <w:rsid w:val="009D3B65"/>
    <w:rsid w:val="009D3C3E"/>
    <w:rsid w:val="009D3D10"/>
    <w:rsid w:val="009D3D5A"/>
    <w:rsid w:val="009D3D6A"/>
    <w:rsid w:val="009D3E60"/>
    <w:rsid w:val="009D3EAE"/>
    <w:rsid w:val="009D426E"/>
    <w:rsid w:val="009D43A2"/>
    <w:rsid w:val="009D4425"/>
    <w:rsid w:val="009D4443"/>
    <w:rsid w:val="009D4763"/>
    <w:rsid w:val="009D4910"/>
    <w:rsid w:val="009D4913"/>
    <w:rsid w:val="009D4AA3"/>
    <w:rsid w:val="009D4AA4"/>
    <w:rsid w:val="009D50A4"/>
    <w:rsid w:val="009D5136"/>
    <w:rsid w:val="009D5420"/>
    <w:rsid w:val="009D5877"/>
    <w:rsid w:val="009D58B1"/>
    <w:rsid w:val="009D5A2E"/>
    <w:rsid w:val="009D5A7A"/>
    <w:rsid w:val="009D5C73"/>
    <w:rsid w:val="009D5E49"/>
    <w:rsid w:val="009D5FB3"/>
    <w:rsid w:val="009D5FF7"/>
    <w:rsid w:val="009D6091"/>
    <w:rsid w:val="009D6238"/>
    <w:rsid w:val="009D62BF"/>
    <w:rsid w:val="009D62D3"/>
    <w:rsid w:val="009D6390"/>
    <w:rsid w:val="009D6394"/>
    <w:rsid w:val="009D639B"/>
    <w:rsid w:val="009D6568"/>
    <w:rsid w:val="009D66CB"/>
    <w:rsid w:val="009D6953"/>
    <w:rsid w:val="009D6974"/>
    <w:rsid w:val="009D6BC3"/>
    <w:rsid w:val="009D6BF2"/>
    <w:rsid w:val="009D6C45"/>
    <w:rsid w:val="009D6CF3"/>
    <w:rsid w:val="009D7056"/>
    <w:rsid w:val="009D70D7"/>
    <w:rsid w:val="009D70E3"/>
    <w:rsid w:val="009D71D2"/>
    <w:rsid w:val="009D72EB"/>
    <w:rsid w:val="009D755A"/>
    <w:rsid w:val="009D782F"/>
    <w:rsid w:val="009D78EF"/>
    <w:rsid w:val="009D7AC9"/>
    <w:rsid w:val="009D7AF0"/>
    <w:rsid w:val="009D7C32"/>
    <w:rsid w:val="009D7D54"/>
    <w:rsid w:val="009D7DB9"/>
    <w:rsid w:val="009D7E29"/>
    <w:rsid w:val="009D7EB9"/>
    <w:rsid w:val="009D7F59"/>
    <w:rsid w:val="009D7F8A"/>
    <w:rsid w:val="009D7FAF"/>
    <w:rsid w:val="009E0095"/>
    <w:rsid w:val="009E00C3"/>
    <w:rsid w:val="009E01D9"/>
    <w:rsid w:val="009E01ED"/>
    <w:rsid w:val="009E065E"/>
    <w:rsid w:val="009E0729"/>
    <w:rsid w:val="009E0749"/>
    <w:rsid w:val="009E07DB"/>
    <w:rsid w:val="009E0C6C"/>
    <w:rsid w:val="009E0D20"/>
    <w:rsid w:val="009E0D42"/>
    <w:rsid w:val="009E0D46"/>
    <w:rsid w:val="009E0F09"/>
    <w:rsid w:val="009E0F5F"/>
    <w:rsid w:val="009E115D"/>
    <w:rsid w:val="009E143C"/>
    <w:rsid w:val="009E1B71"/>
    <w:rsid w:val="009E1DBE"/>
    <w:rsid w:val="009E2004"/>
    <w:rsid w:val="009E2195"/>
    <w:rsid w:val="009E242D"/>
    <w:rsid w:val="009E24A7"/>
    <w:rsid w:val="009E260D"/>
    <w:rsid w:val="009E2A5E"/>
    <w:rsid w:val="009E2CBF"/>
    <w:rsid w:val="009E2EE0"/>
    <w:rsid w:val="009E2EF2"/>
    <w:rsid w:val="009E2F7C"/>
    <w:rsid w:val="009E2F7E"/>
    <w:rsid w:val="009E2F8B"/>
    <w:rsid w:val="009E341A"/>
    <w:rsid w:val="009E3438"/>
    <w:rsid w:val="009E39D0"/>
    <w:rsid w:val="009E3AFB"/>
    <w:rsid w:val="009E3B5D"/>
    <w:rsid w:val="009E3D8E"/>
    <w:rsid w:val="009E3E29"/>
    <w:rsid w:val="009E3EB1"/>
    <w:rsid w:val="009E3F01"/>
    <w:rsid w:val="009E4264"/>
    <w:rsid w:val="009E434D"/>
    <w:rsid w:val="009E4508"/>
    <w:rsid w:val="009E465F"/>
    <w:rsid w:val="009E4804"/>
    <w:rsid w:val="009E48D5"/>
    <w:rsid w:val="009E4A2A"/>
    <w:rsid w:val="009E4BB8"/>
    <w:rsid w:val="009E5049"/>
    <w:rsid w:val="009E5104"/>
    <w:rsid w:val="009E51B2"/>
    <w:rsid w:val="009E5247"/>
    <w:rsid w:val="009E55E6"/>
    <w:rsid w:val="009E5A6F"/>
    <w:rsid w:val="009E5C83"/>
    <w:rsid w:val="009E5DB3"/>
    <w:rsid w:val="009E5DFF"/>
    <w:rsid w:val="009E5E4E"/>
    <w:rsid w:val="009E5FF1"/>
    <w:rsid w:val="009E640A"/>
    <w:rsid w:val="009E6505"/>
    <w:rsid w:val="009E6673"/>
    <w:rsid w:val="009E6706"/>
    <w:rsid w:val="009E687E"/>
    <w:rsid w:val="009E697A"/>
    <w:rsid w:val="009E6A4C"/>
    <w:rsid w:val="009E6EB5"/>
    <w:rsid w:val="009E6EF9"/>
    <w:rsid w:val="009E6FF4"/>
    <w:rsid w:val="009E72F0"/>
    <w:rsid w:val="009E73DC"/>
    <w:rsid w:val="009E73E7"/>
    <w:rsid w:val="009E7419"/>
    <w:rsid w:val="009E7424"/>
    <w:rsid w:val="009E796B"/>
    <w:rsid w:val="009E7D39"/>
    <w:rsid w:val="009E7F99"/>
    <w:rsid w:val="009F009F"/>
    <w:rsid w:val="009F0139"/>
    <w:rsid w:val="009F0390"/>
    <w:rsid w:val="009F03A2"/>
    <w:rsid w:val="009F049A"/>
    <w:rsid w:val="009F0552"/>
    <w:rsid w:val="009F0674"/>
    <w:rsid w:val="009F07B5"/>
    <w:rsid w:val="009F0AE2"/>
    <w:rsid w:val="009F0AFD"/>
    <w:rsid w:val="009F0B0F"/>
    <w:rsid w:val="009F0CF2"/>
    <w:rsid w:val="009F0E8E"/>
    <w:rsid w:val="009F0EE6"/>
    <w:rsid w:val="009F1123"/>
    <w:rsid w:val="009F1152"/>
    <w:rsid w:val="009F155E"/>
    <w:rsid w:val="009F15EB"/>
    <w:rsid w:val="009F16B5"/>
    <w:rsid w:val="009F1720"/>
    <w:rsid w:val="009F1823"/>
    <w:rsid w:val="009F18DC"/>
    <w:rsid w:val="009F1E57"/>
    <w:rsid w:val="009F1E75"/>
    <w:rsid w:val="009F1E7C"/>
    <w:rsid w:val="009F1FCF"/>
    <w:rsid w:val="009F200E"/>
    <w:rsid w:val="009F208A"/>
    <w:rsid w:val="009F2176"/>
    <w:rsid w:val="009F2424"/>
    <w:rsid w:val="009F254B"/>
    <w:rsid w:val="009F266F"/>
    <w:rsid w:val="009F2826"/>
    <w:rsid w:val="009F2AD2"/>
    <w:rsid w:val="009F2B44"/>
    <w:rsid w:val="009F2B77"/>
    <w:rsid w:val="009F2CFB"/>
    <w:rsid w:val="009F2EC9"/>
    <w:rsid w:val="009F2F74"/>
    <w:rsid w:val="009F2FCE"/>
    <w:rsid w:val="009F2FDA"/>
    <w:rsid w:val="009F31DB"/>
    <w:rsid w:val="009F31FF"/>
    <w:rsid w:val="009F32CD"/>
    <w:rsid w:val="009F36B3"/>
    <w:rsid w:val="009F3708"/>
    <w:rsid w:val="009F399C"/>
    <w:rsid w:val="009F3B6B"/>
    <w:rsid w:val="009F3CF6"/>
    <w:rsid w:val="009F3D00"/>
    <w:rsid w:val="009F3E07"/>
    <w:rsid w:val="009F3EA4"/>
    <w:rsid w:val="009F40D6"/>
    <w:rsid w:val="009F41C1"/>
    <w:rsid w:val="009F421B"/>
    <w:rsid w:val="009F4268"/>
    <w:rsid w:val="009F428D"/>
    <w:rsid w:val="009F442E"/>
    <w:rsid w:val="009F44CA"/>
    <w:rsid w:val="009F4B1D"/>
    <w:rsid w:val="009F4B34"/>
    <w:rsid w:val="009F4D92"/>
    <w:rsid w:val="009F4EBC"/>
    <w:rsid w:val="009F544C"/>
    <w:rsid w:val="009F568D"/>
    <w:rsid w:val="009F56C4"/>
    <w:rsid w:val="009F5713"/>
    <w:rsid w:val="009F57F1"/>
    <w:rsid w:val="009F59ED"/>
    <w:rsid w:val="009F5B05"/>
    <w:rsid w:val="009F5DA1"/>
    <w:rsid w:val="009F6195"/>
    <w:rsid w:val="009F62B6"/>
    <w:rsid w:val="009F6430"/>
    <w:rsid w:val="009F6750"/>
    <w:rsid w:val="009F6822"/>
    <w:rsid w:val="009F6EF3"/>
    <w:rsid w:val="009F706D"/>
    <w:rsid w:val="009F732D"/>
    <w:rsid w:val="009F7565"/>
    <w:rsid w:val="009F756A"/>
    <w:rsid w:val="009F78D9"/>
    <w:rsid w:val="009F798F"/>
    <w:rsid w:val="009F79C7"/>
    <w:rsid w:val="009F7C22"/>
    <w:rsid w:val="009F7E01"/>
    <w:rsid w:val="009F7EE2"/>
    <w:rsid w:val="009F7F96"/>
    <w:rsid w:val="00A00158"/>
    <w:rsid w:val="00A00177"/>
    <w:rsid w:val="00A0033E"/>
    <w:rsid w:val="00A0067C"/>
    <w:rsid w:val="00A00A83"/>
    <w:rsid w:val="00A00AA1"/>
    <w:rsid w:val="00A00CFB"/>
    <w:rsid w:val="00A00E41"/>
    <w:rsid w:val="00A00E87"/>
    <w:rsid w:val="00A0122E"/>
    <w:rsid w:val="00A012DD"/>
    <w:rsid w:val="00A01505"/>
    <w:rsid w:val="00A01726"/>
    <w:rsid w:val="00A01746"/>
    <w:rsid w:val="00A0188A"/>
    <w:rsid w:val="00A018A0"/>
    <w:rsid w:val="00A01916"/>
    <w:rsid w:val="00A01A9F"/>
    <w:rsid w:val="00A01E0F"/>
    <w:rsid w:val="00A01FE2"/>
    <w:rsid w:val="00A020F6"/>
    <w:rsid w:val="00A023E6"/>
    <w:rsid w:val="00A02755"/>
    <w:rsid w:val="00A02763"/>
    <w:rsid w:val="00A0289F"/>
    <w:rsid w:val="00A02BBB"/>
    <w:rsid w:val="00A02CCC"/>
    <w:rsid w:val="00A02E54"/>
    <w:rsid w:val="00A02EBE"/>
    <w:rsid w:val="00A03213"/>
    <w:rsid w:val="00A03659"/>
    <w:rsid w:val="00A036B7"/>
    <w:rsid w:val="00A036D8"/>
    <w:rsid w:val="00A037CA"/>
    <w:rsid w:val="00A038D9"/>
    <w:rsid w:val="00A03960"/>
    <w:rsid w:val="00A039DE"/>
    <w:rsid w:val="00A039E1"/>
    <w:rsid w:val="00A03A9C"/>
    <w:rsid w:val="00A03AEB"/>
    <w:rsid w:val="00A03D78"/>
    <w:rsid w:val="00A03D83"/>
    <w:rsid w:val="00A04014"/>
    <w:rsid w:val="00A04149"/>
    <w:rsid w:val="00A042B9"/>
    <w:rsid w:val="00A0430D"/>
    <w:rsid w:val="00A043EE"/>
    <w:rsid w:val="00A044FD"/>
    <w:rsid w:val="00A04669"/>
    <w:rsid w:val="00A04968"/>
    <w:rsid w:val="00A04A39"/>
    <w:rsid w:val="00A04DB3"/>
    <w:rsid w:val="00A051EB"/>
    <w:rsid w:val="00A053BA"/>
    <w:rsid w:val="00A054A8"/>
    <w:rsid w:val="00A054E2"/>
    <w:rsid w:val="00A05704"/>
    <w:rsid w:val="00A05710"/>
    <w:rsid w:val="00A057C1"/>
    <w:rsid w:val="00A0597E"/>
    <w:rsid w:val="00A05A45"/>
    <w:rsid w:val="00A05B1E"/>
    <w:rsid w:val="00A05B7A"/>
    <w:rsid w:val="00A05E39"/>
    <w:rsid w:val="00A05F5B"/>
    <w:rsid w:val="00A06147"/>
    <w:rsid w:val="00A0625B"/>
    <w:rsid w:val="00A063C6"/>
    <w:rsid w:val="00A064C0"/>
    <w:rsid w:val="00A0660A"/>
    <w:rsid w:val="00A0673D"/>
    <w:rsid w:val="00A06AD2"/>
    <w:rsid w:val="00A06CCA"/>
    <w:rsid w:val="00A06DA1"/>
    <w:rsid w:val="00A06DE6"/>
    <w:rsid w:val="00A06E67"/>
    <w:rsid w:val="00A06EF0"/>
    <w:rsid w:val="00A06EFF"/>
    <w:rsid w:val="00A06F99"/>
    <w:rsid w:val="00A07073"/>
    <w:rsid w:val="00A070B9"/>
    <w:rsid w:val="00A0727D"/>
    <w:rsid w:val="00A07313"/>
    <w:rsid w:val="00A07373"/>
    <w:rsid w:val="00A07483"/>
    <w:rsid w:val="00A0754E"/>
    <w:rsid w:val="00A07731"/>
    <w:rsid w:val="00A07763"/>
    <w:rsid w:val="00A0789A"/>
    <w:rsid w:val="00A0792E"/>
    <w:rsid w:val="00A079B2"/>
    <w:rsid w:val="00A07E95"/>
    <w:rsid w:val="00A07EBB"/>
    <w:rsid w:val="00A07F1A"/>
    <w:rsid w:val="00A100A4"/>
    <w:rsid w:val="00A10411"/>
    <w:rsid w:val="00A10DBF"/>
    <w:rsid w:val="00A10F4A"/>
    <w:rsid w:val="00A10F92"/>
    <w:rsid w:val="00A11069"/>
    <w:rsid w:val="00A110E3"/>
    <w:rsid w:val="00A11174"/>
    <w:rsid w:val="00A11A26"/>
    <w:rsid w:val="00A11D50"/>
    <w:rsid w:val="00A11DE6"/>
    <w:rsid w:val="00A11FE0"/>
    <w:rsid w:val="00A120BF"/>
    <w:rsid w:val="00A1217B"/>
    <w:rsid w:val="00A12416"/>
    <w:rsid w:val="00A124C2"/>
    <w:rsid w:val="00A1255E"/>
    <w:rsid w:val="00A12608"/>
    <w:rsid w:val="00A126F5"/>
    <w:rsid w:val="00A12735"/>
    <w:rsid w:val="00A12AB6"/>
    <w:rsid w:val="00A12EFC"/>
    <w:rsid w:val="00A12F8B"/>
    <w:rsid w:val="00A13178"/>
    <w:rsid w:val="00A134CC"/>
    <w:rsid w:val="00A13684"/>
    <w:rsid w:val="00A136CC"/>
    <w:rsid w:val="00A13794"/>
    <w:rsid w:val="00A138EC"/>
    <w:rsid w:val="00A13A92"/>
    <w:rsid w:val="00A13ADE"/>
    <w:rsid w:val="00A13B18"/>
    <w:rsid w:val="00A13E04"/>
    <w:rsid w:val="00A13E19"/>
    <w:rsid w:val="00A145E9"/>
    <w:rsid w:val="00A1464C"/>
    <w:rsid w:val="00A146AC"/>
    <w:rsid w:val="00A14704"/>
    <w:rsid w:val="00A14734"/>
    <w:rsid w:val="00A14794"/>
    <w:rsid w:val="00A148CE"/>
    <w:rsid w:val="00A14AE5"/>
    <w:rsid w:val="00A14C12"/>
    <w:rsid w:val="00A14E72"/>
    <w:rsid w:val="00A14EAF"/>
    <w:rsid w:val="00A1508B"/>
    <w:rsid w:val="00A1510D"/>
    <w:rsid w:val="00A151C9"/>
    <w:rsid w:val="00A152E2"/>
    <w:rsid w:val="00A15300"/>
    <w:rsid w:val="00A15429"/>
    <w:rsid w:val="00A1548A"/>
    <w:rsid w:val="00A15AE0"/>
    <w:rsid w:val="00A15BB1"/>
    <w:rsid w:val="00A15C1C"/>
    <w:rsid w:val="00A15D77"/>
    <w:rsid w:val="00A15E66"/>
    <w:rsid w:val="00A15F0B"/>
    <w:rsid w:val="00A16725"/>
    <w:rsid w:val="00A1686B"/>
    <w:rsid w:val="00A16FEE"/>
    <w:rsid w:val="00A171A9"/>
    <w:rsid w:val="00A17370"/>
    <w:rsid w:val="00A174AC"/>
    <w:rsid w:val="00A17566"/>
    <w:rsid w:val="00A17868"/>
    <w:rsid w:val="00A1787E"/>
    <w:rsid w:val="00A17A3C"/>
    <w:rsid w:val="00A17C5D"/>
    <w:rsid w:val="00A17FFA"/>
    <w:rsid w:val="00A201A7"/>
    <w:rsid w:val="00A2024E"/>
    <w:rsid w:val="00A20352"/>
    <w:rsid w:val="00A20399"/>
    <w:rsid w:val="00A203BB"/>
    <w:rsid w:val="00A20418"/>
    <w:rsid w:val="00A20582"/>
    <w:rsid w:val="00A20583"/>
    <w:rsid w:val="00A20692"/>
    <w:rsid w:val="00A207A7"/>
    <w:rsid w:val="00A207D6"/>
    <w:rsid w:val="00A208C7"/>
    <w:rsid w:val="00A20901"/>
    <w:rsid w:val="00A20960"/>
    <w:rsid w:val="00A20CD6"/>
    <w:rsid w:val="00A20CEA"/>
    <w:rsid w:val="00A20EA8"/>
    <w:rsid w:val="00A20F72"/>
    <w:rsid w:val="00A20F94"/>
    <w:rsid w:val="00A20FEC"/>
    <w:rsid w:val="00A21117"/>
    <w:rsid w:val="00A215F8"/>
    <w:rsid w:val="00A216F0"/>
    <w:rsid w:val="00A21E82"/>
    <w:rsid w:val="00A21F4A"/>
    <w:rsid w:val="00A21FC0"/>
    <w:rsid w:val="00A22099"/>
    <w:rsid w:val="00A22116"/>
    <w:rsid w:val="00A2217C"/>
    <w:rsid w:val="00A22220"/>
    <w:rsid w:val="00A22261"/>
    <w:rsid w:val="00A2229B"/>
    <w:rsid w:val="00A224AD"/>
    <w:rsid w:val="00A2261F"/>
    <w:rsid w:val="00A2267C"/>
    <w:rsid w:val="00A22860"/>
    <w:rsid w:val="00A22935"/>
    <w:rsid w:val="00A22978"/>
    <w:rsid w:val="00A229A9"/>
    <w:rsid w:val="00A22A66"/>
    <w:rsid w:val="00A22AAE"/>
    <w:rsid w:val="00A22B71"/>
    <w:rsid w:val="00A22B9A"/>
    <w:rsid w:val="00A22C93"/>
    <w:rsid w:val="00A22DA1"/>
    <w:rsid w:val="00A22DCF"/>
    <w:rsid w:val="00A22E7C"/>
    <w:rsid w:val="00A23388"/>
    <w:rsid w:val="00A23780"/>
    <w:rsid w:val="00A237D0"/>
    <w:rsid w:val="00A239CD"/>
    <w:rsid w:val="00A239F9"/>
    <w:rsid w:val="00A23C89"/>
    <w:rsid w:val="00A23E88"/>
    <w:rsid w:val="00A240DA"/>
    <w:rsid w:val="00A245C7"/>
    <w:rsid w:val="00A246ED"/>
    <w:rsid w:val="00A2475F"/>
    <w:rsid w:val="00A247DB"/>
    <w:rsid w:val="00A2494D"/>
    <w:rsid w:val="00A24B70"/>
    <w:rsid w:val="00A24B7D"/>
    <w:rsid w:val="00A24BC4"/>
    <w:rsid w:val="00A24BE3"/>
    <w:rsid w:val="00A24CF2"/>
    <w:rsid w:val="00A24EF8"/>
    <w:rsid w:val="00A24FC6"/>
    <w:rsid w:val="00A25331"/>
    <w:rsid w:val="00A253AA"/>
    <w:rsid w:val="00A25401"/>
    <w:rsid w:val="00A25545"/>
    <w:rsid w:val="00A25563"/>
    <w:rsid w:val="00A2560D"/>
    <w:rsid w:val="00A2576A"/>
    <w:rsid w:val="00A25DC0"/>
    <w:rsid w:val="00A26198"/>
    <w:rsid w:val="00A2626F"/>
    <w:rsid w:val="00A26911"/>
    <w:rsid w:val="00A269A1"/>
    <w:rsid w:val="00A26A32"/>
    <w:rsid w:val="00A26AFD"/>
    <w:rsid w:val="00A26BE0"/>
    <w:rsid w:val="00A26C42"/>
    <w:rsid w:val="00A26C74"/>
    <w:rsid w:val="00A26D3F"/>
    <w:rsid w:val="00A26E89"/>
    <w:rsid w:val="00A26F00"/>
    <w:rsid w:val="00A26F3E"/>
    <w:rsid w:val="00A26F7D"/>
    <w:rsid w:val="00A270D4"/>
    <w:rsid w:val="00A27129"/>
    <w:rsid w:val="00A271B7"/>
    <w:rsid w:val="00A2738A"/>
    <w:rsid w:val="00A27411"/>
    <w:rsid w:val="00A2763C"/>
    <w:rsid w:val="00A278D3"/>
    <w:rsid w:val="00A27994"/>
    <w:rsid w:val="00A279C2"/>
    <w:rsid w:val="00A27F9E"/>
    <w:rsid w:val="00A3001F"/>
    <w:rsid w:val="00A300C9"/>
    <w:rsid w:val="00A3032B"/>
    <w:rsid w:val="00A303D5"/>
    <w:rsid w:val="00A306EF"/>
    <w:rsid w:val="00A30789"/>
    <w:rsid w:val="00A30AB5"/>
    <w:rsid w:val="00A30CEA"/>
    <w:rsid w:val="00A30D01"/>
    <w:rsid w:val="00A30E0E"/>
    <w:rsid w:val="00A30E73"/>
    <w:rsid w:val="00A31106"/>
    <w:rsid w:val="00A31563"/>
    <w:rsid w:val="00A317C7"/>
    <w:rsid w:val="00A3197E"/>
    <w:rsid w:val="00A31BF3"/>
    <w:rsid w:val="00A31CF2"/>
    <w:rsid w:val="00A31DB9"/>
    <w:rsid w:val="00A31E45"/>
    <w:rsid w:val="00A31E9B"/>
    <w:rsid w:val="00A31EA3"/>
    <w:rsid w:val="00A31F9E"/>
    <w:rsid w:val="00A3202F"/>
    <w:rsid w:val="00A32216"/>
    <w:rsid w:val="00A323C1"/>
    <w:rsid w:val="00A323E7"/>
    <w:rsid w:val="00A3278B"/>
    <w:rsid w:val="00A32A1D"/>
    <w:rsid w:val="00A32A66"/>
    <w:rsid w:val="00A32B01"/>
    <w:rsid w:val="00A32B33"/>
    <w:rsid w:val="00A32CDC"/>
    <w:rsid w:val="00A32D04"/>
    <w:rsid w:val="00A33141"/>
    <w:rsid w:val="00A331AC"/>
    <w:rsid w:val="00A33300"/>
    <w:rsid w:val="00A33376"/>
    <w:rsid w:val="00A333E1"/>
    <w:rsid w:val="00A333FE"/>
    <w:rsid w:val="00A3366F"/>
    <w:rsid w:val="00A336F0"/>
    <w:rsid w:val="00A33888"/>
    <w:rsid w:val="00A33975"/>
    <w:rsid w:val="00A33A95"/>
    <w:rsid w:val="00A33B40"/>
    <w:rsid w:val="00A33CC5"/>
    <w:rsid w:val="00A33D05"/>
    <w:rsid w:val="00A33DDE"/>
    <w:rsid w:val="00A340E9"/>
    <w:rsid w:val="00A34133"/>
    <w:rsid w:val="00A34410"/>
    <w:rsid w:val="00A344B9"/>
    <w:rsid w:val="00A34EF0"/>
    <w:rsid w:val="00A35354"/>
    <w:rsid w:val="00A35426"/>
    <w:rsid w:val="00A35526"/>
    <w:rsid w:val="00A35811"/>
    <w:rsid w:val="00A3581A"/>
    <w:rsid w:val="00A359F0"/>
    <w:rsid w:val="00A35A44"/>
    <w:rsid w:val="00A35AFF"/>
    <w:rsid w:val="00A35C81"/>
    <w:rsid w:val="00A35E2F"/>
    <w:rsid w:val="00A35E60"/>
    <w:rsid w:val="00A362C4"/>
    <w:rsid w:val="00A36320"/>
    <w:rsid w:val="00A36384"/>
    <w:rsid w:val="00A364BC"/>
    <w:rsid w:val="00A364EA"/>
    <w:rsid w:val="00A3651F"/>
    <w:rsid w:val="00A3667C"/>
    <w:rsid w:val="00A366B4"/>
    <w:rsid w:val="00A368EB"/>
    <w:rsid w:val="00A36B28"/>
    <w:rsid w:val="00A36B5E"/>
    <w:rsid w:val="00A36D2A"/>
    <w:rsid w:val="00A36DD9"/>
    <w:rsid w:val="00A37408"/>
    <w:rsid w:val="00A376AB"/>
    <w:rsid w:val="00A37955"/>
    <w:rsid w:val="00A37C01"/>
    <w:rsid w:val="00A37EA8"/>
    <w:rsid w:val="00A37FC7"/>
    <w:rsid w:val="00A4024C"/>
    <w:rsid w:val="00A402B5"/>
    <w:rsid w:val="00A403B7"/>
    <w:rsid w:val="00A4047C"/>
    <w:rsid w:val="00A40541"/>
    <w:rsid w:val="00A409EB"/>
    <w:rsid w:val="00A40C41"/>
    <w:rsid w:val="00A40E95"/>
    <w:rsid w:val="00A4125E"/>
    <w:rsid w:val="00A412DB"/>
    <w:rsid w:val="00A412DE"/>
    <w:rsid w:val="00A412F4"/>
    <w:rsid w:val="00A415F8"/>
    <w:rsid w:val="00A416C3"/>
    <w:rsid w:val="00A417ED"/>
    <w:rsid w:val="00A41894"/>
    <w:rsid w:val="00A41909"/>
    <w:rsid w:val="00A41AD3"/>
    <w:rsid w:val="00A41B36"/>
    <w:rsid w:val="00A41B58"/>
    <w:rsid w:val="00A41E75"/>
    <w:rsid w:val="00A41FB3"/>
    <w:rsid w:val="00A42033"/>
    <w:rsid w:val="00A42148"/>
    <w:rsid w:val="00A4221E"/>
    <w:rsid w:val="00A4224A"/>
    <w:rsid w:val="00A422AB"/>
    <w:rsid w:val="00A423C6"/>
    <w:rsid w:val="00A42408"/>
    <w:rsid w:val="00A427C5"/>
    <w:rsid w:val="00A428A6"/>
    <w:rsid w:val="00A42ADB"/>
    <w:rsid w:val="00A42BA4"/>
    <w:rsid w:val="00A42CA7"/>
    <w:rsid w:val="00A42CAD"/>
    <w:rsid w:val="00A42CD5"/>
    <w:rsid w:val="00A42DE0"/>
    <w:rsid w:val="00A42E60"/>
    <w:rsid w:val="00A42E94"/>
    <w:rsid w:val="00A430DC"/>
    <w:rsid w:val="00A43191"/>
    <w:rsid w:val="00A431FA"/>
    <w:rsid w:val="00A432DA"/>
    <w:rsid w:val="00A43370"/>
    <w:rsid w:val="00A433B2"/>
    <w:rsid w:val="00A43454"/>
    <w:rsid w:val="00A43621"/>
    <w:rsid w:val="00A4364F"/>
    <w:rsid w:val="00A436B0"/>
    <w:rsid w:val="00A43716"/>
    <w:rsid w:val="00A437AC"/>
    <w:rsid w:val="00A437ED"/>
    <w:rsid w:val="00A43800"/>
    <w:rsid w:val="00A43896"/>
    <w:rsid w:val="00A4391F"/>
    <w:rsid w:val="00A439EC"/>
    <w:rsid w:val="00A43A05"/>
    <w:rsid w:val="00A43C8E"/>
    <w:rsid w:val="00A43D62"/>
    <w:rsid w:val="00A43E06"/>
    <w:rsid w:val="00A43F5E"/>
    <w:rsid w:val="00A44017"/>
    <w:rsid w:val="00A44161"/>
    <w:rsid w:val="00A4440C"/>
    <w:rsid w:val="00A446D2"/>
    <w:rsid w:val="00A44737"/>
    <w:rsid w:val="00A44942"/>
    <w:rsid w:val="00A44F3B"/>
    <w:rsid w:val="00A4562D"/>
    <w:rsid w:val="00A4565B"/>
    <w:rsid w:val="00A45726"/>
    <w:rsid w:val="00A45A57"/>
    <w:rsid w:val="00A45A6E"/>
    <w:rsid w:val="00A45ACD"/>
    <w:rsid w:val="00A45DBB"/>
    <w:rsid w:val="00A45EA0"/>
    <w:rsid w:val="00A45FBA"/>
    <w:rsid w:val="00A46420"/>
    <w:rsid w:val="00A46438"/>
    <w:rsid w:val="00A464FC"/>
    <w:rsid w:val="00A465A4"/>
    <w:rsid w:val="00A465F2"/>
    <w:rsid w:val="00A466A7"/>
    <w:rsid w:val="00A46799"/>
    <w:rsid w:val="00A46AD5"/>
    <w:rsid w:val="00A46C03"/>
    <w:rsid w:val="00A46CDE"/>
    <w:rsid w:val="00A46FFF"/>
    <w:rsid w:val="00A47198"/>
    <w:rsid w:val="00A472F2"/>
    <w:rsid w:val="00A4736B"/>
    <w:rsid w:val="00A474BA"/>
    <w:rsid w:val="00A47736"/>
    <w:rsid w:val="00A4793B"/>
    <w:rsid w:val="00A479B0"/>
    <w:rsid w:val="00A479FA"/>
    <w:rsid w:val="00A47A1E"/>
    <w:rsid w:val="00A47E14"/>
    <w:rsid w:val="00A47E81"/>
    <w:rsid w:val="00A50080"/>
    <w:rsid w:val="00A50125"/>
    <w:rsid w:val="00A503F1"/>
    <w:rsid w:val="00A5046C"/>
    <w:rsid w:val="00A50518"/>
    <w:rsid w:val="00A506CD"/>
    <w:rsid w:val="00A50741"/>
    <w:rsid w:val="00A507E5"/>
    <w:rsid w:val="00A50939"/>
    <w:rsid w:val="00A50965"/>
    <w:rsid w:val="00A5099D"/>
    <w:rsid w:val="00A50B49"/>
    <w:rsid w:val="00A50C52"/>
    <w:rsid w:val="00A50CE9"/>
    <w:rsid w:val="00A50D8A"/>
    <w:rsid w:val="00A50DB4"/>
    <w:rsid w:val="00A50DDE"/>
    <w:rsid w:val="00A5139C"/>
    <w:rsid w:val="00A514C9"/>
    <w:rsid w:val="00A514E0"/>
    <w:rsid w:val="00A514F8"/>
    <w:rsid w:val="00A5152F"/>
    <w:rsid w:val="00A5164C"/>
    <w:rsid w:val="00A51999"/>
    <w:rsid w:val="00A519B5"/>
    <w:rsid w:val="00A51AFC"/>
    <w:rsid w:val="00A51D44"/>
    <w:rsid w:val="00A51D84"/>
    <w:rsid w:val="00A51EAA"/>
    <w:rsid w:val="00A51F32"/>
    <w:rsid w:val="00A5260A"/>
    <w:rsid w:val="00A52789"/>
    <w:rsid w:val="00A5279F"/>
    <w:rsid w:val="00A528CC"/>
    <w:rsid w:val="00A52994"/>
    <w:rsid w:val="00A52A0D"/>
    <w:rsid w:val="00A52A26"/>
    <w:rsid w:val="00A52A2B"/>
    <w:rsid w:val="00A52AF1"/>
    <w:rsid w:val="00A52BBE"/>
    <w:rsid w:val="00A52CD5"/>
    <w:rsid w:val="00A52E92"/>
    <w:rsid w:val="00A52F56"/>
    <w:rsid w:val="00A530B3"/>
    <w:rsid w:val="00A531A5"/>
    <w:rsid w:val="00A531AE"/>
    <w:rsid w:val="00A53225"/>
    <w:rsid w:val="00A5328B"/>
    <w:rsid w:val="00A53294"/>
    <w:rsid w:val="00A53447"/>
    <w:rsid w:val="00A5345F"/>
    <w:rsid w:val="00A534A7"/>
    <w:rsid w:val="00A536B4"/>
    <w:rsid w:val="00A537B9"/>
    <w:rsid w:val="00A537C9"/>
    <w:rsid w:val="00A53980"/>
    <w:rsid w:val="00A53CD6"/>
    <w:rsid w:val="00A53E4E"/>
    <w:rsid w:val="00A53F0B"/>
    <w:rsid w:val="00A53F3A"/>
    <w:rsid w:val="00A54180"/>
    <w:rsid w:val="00A542AD"/>
    <w:rsid w:val="00A54372"/>
    <w:rsid w:val="00A54554"/>
    <w:rsid w:val="00A5474E"/>
    <w:rsid w:val="00A547C1"/>
    <w:rsid w:val="00A547D3"/>
    <w:rsid w:val="00A54B1C"/>
    <w:rsid w:val="00A54BD5"/>
    <w:rsid w:val="00A54EAF"/>
    <w:rsid w:val="00A54EB7"/>
    <w:rsid w:val="00A5512C"/>
    <w:rsid w:val="00A551CB"/>
    <w:rsid w:val="00A55257"/>
    <w:rsid w:val="00A556FF"/>
    <w:rsid w:val="00A557BC"/>
    <w:rsid w:val="00A55826"/>
    <w:rsid w:val="00A55965"/>
    <w:rsid w:val="00A55992"/>
    <w:rsid w:val="00A55A37"/>
    <w:rsid w:val="00A55C35"/>
    <w:rsid w:val="00A55C7C"/>
    <w:rsid w:val="00A55D28"/>
    <w:rsid w:val="00A55D5F"/>
    <w:rsid w:val="00A55E54"/>
    <w:rsid w:val="00A56550"/>
    <w:rsid w:val="00A566EF"/>
    <w:rsid w:val="00A56764"/>
    <w:rsid w:val="00A567F5"/>
    <w:rsid w:val="00A56C2F"/>
    <w:rsid w:val="00A56DA3"/>
    <w:rsid w:val="00A56E87"/>
    <w:rsid w:val="00A56F44"/>
    <w:rsid w:val="00A570AD"/>
    <w:rsid w:val="00A5781D"/>
    <w:rsid w:val="00A57943"/>
    <w:rsid w:val="00A57A60"/>
    <w:rsid w:val="00A57A79"/>
    <w:rsid w:val="00A57AAC"/>
    <w:rsid w:val="00A57B4B"/>
    <w:rsid w:val="00A57C6D"/>
    <w:rsid w:val="00A57F2E"/>
    <w:rsid w:val="00A60003"/>
    <w:rsid w:val="00A600D7"/>
    <w:rsid w:val="00A602B1"/>
    <w:rsid w:val="00A60325"/>
    <w:rsid w:val="00A606DE"/>
    <w:rsid w:val="00A6084F"/>
    <w:rsid w:val="00A60856"/>
    <w:rsid w:val="00A60CFC"/>
    <w:rsid w:val="00A60DBB"/>
    <w:rsid w:val="00A60E1C"/>
    <w:rsid w:val="00A615D4"/>
    <w:rsid w:val="00A615E2"/>
    <w:rsid w:val="00A6166B"/>
    <w:rsid w:val="00A619CE"/>
    <w:rsid w:val="00A61D51"/>
    <w:rsid w:val="00A61E08"/>
    <w:rsid w:val="00A621F5"/>
    <w:rsid w:val="00A6277C"/>
    <w:rsid w:val="00A62837"/>
    <w:rsid w:val="00A62C11"/>
    <w:rsid w:val="00A62CF9"/>
    <w:rsid w:val="00A62DE2"/>
    <w:rsid w:val="00A63481"/>
    <w:rsid w:val="00A6360F"/>
    <w:rsid w:val="00A63933"/>
    <w:rsid w:val="00A63957"/>
    <w:rsid w:val="00A63A3F"/>
    <w:rsid w:val="00A63B4A"/>
    <w:rsid w:val="00A63D0F"/>
    <w:rsid w:val="00A63D44"/>
    <w:rsid w:val="00A63D81"/>
    <w:rsid w:val="00A641B8"/>
    <w:rsid w:val="00A641D9"/>
    <w:rsid w:val="00A642FB"/>
    <w:rsid w:val="00A6432B"/>
    <w:rsid w:val="00A645C4"/>
    <w:rsid w:val="00A646E4"/>
    <w:rsid w:val="00A6480B"/>
    <w:rsid w:val="00A64C40"/>
    <w:rsid w:val="00A64D76"/>
    <w:rsid w:val="00A64E27"/>
    <w:rsid w:val="00A64E9F"/>
    <w:rsid w:val="00A650C3"/>
    <w:rsid w:val="00A654AB"/>
    <w:rsid w:val="00A65548"/>
    <w:rsid w:val="00A65556"/>
    <w:rsid w:val="00A6566F"/>
    <w:rsid w:val="00A656DF"/>
    <w:rsid w:val="00A659AA"/>
    <w:rsid w:val="00A65F10"/>
    <w:rsid w:val="00A65FD8"/>
    <w:rsid w:val="00A662FB"/>
    <w:rsid w:val="00A66312"/>
    <w:rsid w:val="00A6658A"/>
    <w:rsid w:val="00A6672E"/>
    <w:rsid w:val="00A667F1"/>
    <w:rsid w:val="00A66838"/>
    <w:rsid w:val="00A66A86"/>
    <w:rsid w:val="00A66A8B"/>
    <w:rsid w:val="00A66B8D"/>
    <w:rsid w:val="00A66D97"/>
    <w:rsid w:val="00A670CF"/>
    <w:rsid w:val="00A6731C"/>
    <w:rsid w:val="00A674C8"/>
    <w:rsid w:val="00A674F6"/>
    <w:rsid w:val="00A67504"/>
    <w:rsid w:val="00A67698"/>
    <w:rsid w:val="00A676FA"/>
    <w:rsid w:val="00A67811"/>
    <w:rsid w:val="00A67823"/>
    <w:rsid w:val="00A67879"/>
    <w:rsid w:val="00A67D1B"/>
    <w:rsid w:val="00A70086"/>
    <w:rsid w:val="00A700EC"/>
    <w:rsid w:val="00A701BD"/>
    <w:rsid w:val="00A70232"/>
    <w:rsid w:val="00A7047B"/>
    <w:rsid w:val="00A704B9"/>
    <w:rsid w:val="00A704DC"/>
    <w:rsid w:val="00A70515"/>
    <w:rsid w:val="00A705B1"/>
    <w:rsid w:val="00A706F1"/>
    <w:rsid w:val="00A707F5"/>
    <w:rsid w:val="00A70939"/>
    <w:rsid w:val="00A7095A"/>
    <w:rsid w:val="00A70B37"/>
    <w:rsid w:val="00A70B54"/>
    <w:rsid w:val="00A70EBC"/>
    <w:rsid w:val="00A71096"/>
    <w:rsid w:val="00A71106"/>
    <w:rsid w:val="00A71135"/>
    <w:rsid w:val="00A711C2"/>
    <w:rsid w:val="00A712B6"/>
    <w:rsid w:val="00A71329"/>
    <w:rsid w:val="00A714EC"/>
    <w:rsid w:val="00A7168D"/>
    <w:rsid w:val="00A717D1"/>
    <w:rsid w:val="00A71825"/>
    <w:rsid w:val="00A7192D"/>
    <w:rsid w:val="00A71A72"/>
    <w:rsid w:val="00A71B28"/>
    <w:rsid w:val="00A71B3F"/>
    <w:rsid w:val="00A71CD3"/>
    <w:rsid w:val="00A71D5F"/>
    <w:rsid w:val="00A71F43"/>
    <w:rsid w:val="00A72006"/>
    <w:rsid w:val="00A7240A"/>
    <w:rsid w:val="00A724E6"/>
    <w:rsid w:val="00A72681"/>
    <w:rsid w:val="00A726A5"/>
    <w:rsid w:val="00A728A5"/>
    <w:rsid w:val="00A728DB"/>
    <w:rsid w:val="00A72982"/>
    <w:rsid w:val="00A729F9"/>
    <w:rsid w:val="00A72BBE"/>
    <w:rsid w:val="00A72E8C"/>
    <w:rsid w:val="00A72F13"/>
    <w:rsid w:val="00A72F8C"/>
    <w:rsid w:val="00A73139"/>
    <w:rsid w:val="00A7317E"/>
    <w:rsid w:val="00A734AA"/>
    <w:rsid w:val="00A73642"/>
    <w:rsid w:val="00A73806"/>
    <w:rsid w:val="00A73968"/>
    <w:rsid w:val="00A739DD"/>
    <w:rsid w:val="00A73BBF"/>
    <w:rsid w:val="00A73C20"/>
    <w:rsid w:val="00A73C46"/>
    <w:rsid w:val="00A73D18"/>
    <w:rsid w:val="00A73D20"/>
    <w:rsid w:val="00A73F85"/>
    <w:rsid w:val="00A740F4"/>
    <w:rsid w:val="00A7420A"/>
    <w:rsid w:val="00A74480"/>
    <w:rsid w:val="00A747C3"/>
    <w:rsid w:val="00A749C3"/>
    <w:rsid w:val="00A74A9C"/>
    <w:rsid w:val="00A74AE5"/>
    <w:rsid w:val="00A74AF2"/>
    <w:rsid w:val="00A74CB6"/>
    <w:rsid w:val="00A74DC7"/>
    <w:rsid w:val="00A74F42"/>
    <w:rsid w:val="00A74FCC"/>
    <w:rsid w:val="00A75056"/>
    <w:rsid w:val="00A75360"/>
    <w:rsid w:val="00A75370"/>
    <w:rsid w:val="00A7556A"/>
    <w:rsid w:val="00A75839"/>
    <w:rsid w:val="00A758A9"/>
    <w:rsid w:val="00A759CC"/>
    <w:rsid w:val="00A75BC8"/>
    <w:rsid w:val="00A75D43"/>
    <w:rsid w:val="00A76038"/>
    <w:rsid w:val="00A7605C"/>
    <w:rsid w:val="00A764F8"/>
    <w:rsid w:val="00A7652B"/>
    <w:rsid w:val="00A765B9"/>
    <w:rsid w:val="00A765E4"/>
    <w:rsid w:val="00A766CE"/>
    <w:rsid w:val="00A76B05"/>
    <w:rsid w:val="00A76B5A"/>
    <w:rsid w:val="00A76C32"/>
    <w:rsid w:val="00A76C71"/>
    <w:rsid w:val="00A76D03"/>
    <w:rsid w:val="00A76D0E"/>
    <w:rsid w:val="00A76D44"/>
    <w:rsid w:val="00A76F92"/>
    <w:rsid w:val="00A76FEE"/>
    <w:rsid w:val="00A7703B"/>
    <w:rsid w:val="00A770CC"/>
    <w:rsid w:val="00A771DC"/>
    <w:rsid w:val="00A7737E"/>
    <w:rsid w:val="00A775A1"/>
    <w:rsid w:val="00A77601"/>
    <w:rsid w:val="00A77662"/>
    <w:rsid w:val="00A77737"/>
    <w:rsid w:val="00A777CB"/>
    <w:rsid w:val="00A777D2"/>
    <w:rsid w:val="00A77801"/>
    <w:rsid w:val="00A77B22"/>
    <w:rsid w:val="00A77B80"/>
    <w:rsid w:val="00A77E6C"/>
    <w:rsid w:val="00A77EEF"/>
    <w:rsid w:val="00A8027B"/>
    <w:rsid w:val="00A8077D"/>
    <w:rsid w:val="00A807A9"/>
    <w:rsid w:val="00A807B1"/>
    <w:rsid w:val="00A80994"/>
    <w:rsid w:val="00A80996"/>
    <w:rsid w:val="00A809A7"/>
    <w:rsid w:val="00A8102D"/>
    <w:rsid w:val="00A8104B"/>
    <w:rsid w:val="00A8114A"/>
    <w:rsid w:val="00A81157"/>
    <w:rsid w:val="00A813F2"/>
    <w:rsid w:val="00A814D8"/>
    <w:rsid w:val="00A8162B"/>
    <w:rsid w:val="00A81774"/>
    <w:rsid w:val="00A81841"/>
    <w:rsid w:val="00A81971"/>
    <w:rsid w:val="00A81A00"/>
    <w:rsid w:val="00A81C25"/>
    <w:rsid w:val="00A81C50"/>
    <w:rsid w:val="00A81D13"/>
    <w:rsid w:val="00A81DA1"/>
    <w:rsid w:val="00A81DCD"/>
    <w:rsid w:val="00A81E0D"/>
    <w:rsid w:val="00A81F49"/>
    <w:rsid w:val="00A81F55"/>
    <w:rsid w:val="00A82008"/>
    <w:rsid w:val="00A8216D"/>
    <w:rsid w:val="00A82199"/>
    <w:rsid w:val="00A8226D"/>
    <w:rsid w:val="00A822F1"/>
    <w:rsid w:val="00A823AB"/>
    <w:rsid w:val="00A82767"/>
    <w:rsid w:val="00A827DE"/>
    <w:rsid w:val="00A829A1"/>
    <w:rsid w:val="00A82CAC"/>
    <w:rsid w:val="00A82D23"/>
    <w:rsid w:val="00A82D6E"/>
    <w:rsid w:val="00A82E6A"/>
    <w:rsid w:val="00A82EE6"/>
    <w:rsid w:val="00A82F87"/>
    <w:rsid w:val="00A82FF2"/>
    <w:rsid w:val="00A8311D"/>
    <w:rsid w:val="00A833BB"/>
    <w:rsid w:val="00A835A8"/>
    <w:rsid w:val="00A835B9"/>
    <w:rsid w:val="00A835DC"/>
    <w:rsid w:val="00A837A4"/>
    <w:rsid w:val="00A83902"/>
    <w:rsid w:val="00A839AA"/>
    <w:rsid w:val="00A83C80"/>
    <w:rsid w:val="00A83CAD"/>
    <w:rsid w:val="00A83CFF"/>
    <w:rsid w:val="00A83D28"/>
    <w:rsid w:val="00A83D85"/>
    <w:rsid w:val="00A83E46"/>
    <w:rsid w:val="00A84017"/>
    <w:rsid w:val="00A8403E"/>
    <w:rsid w:val="00A840BC"/>
    <w:rsid w:val="00A84314"/>
    <w:rsid w:val="00A84639"/>
    <w:rsid w:val="00A8469F"/>
    <w:rsid w:val="00A84754"/>
    <w:rsid w:val="00A8485F"/>
    <w:rsid w:val="00A848FA"/>
    <w:rsid w:val="00A8498B"/>
    <w:rsid w:val="00A849DA"/>
    <w:rsid w:val="00A84A30"/>
    <w:rsid w:val="00A84A97"/>
    <w:rsid w:val="00A84BB4"/>
    <w:rsid w:val="00A84BE8"/>
    <w:rsid w:val="00A84E35"/>
    <w:rsid w:val="00A84E69"/>
    <w:rsid w:val="00A85027"/>
    <w:rsid w:val="00A8515E"/>
    <w:rsid w:val="00A85713"/>
    <w:rsid w:val="00A85983"/>
    <w:rsid w:val="00A85AA2"/>
    <w:rsid w:val="00A85B43"/>
    <w:rsid w:val="00A85CCF"/>
    <w:rsid w:val="00A85CE6"/>
    <w:rsid w:val="00A86396"/>
    <w:rsid w:val="00A863E9"/>
    <w:rsid w:val="00A8678B"/>
    <w:rsid w:val="00A86943"/>
    <w:rsid w:val="00A86965"/>
    <w:rsid w:val="00A869FF"/>
    <w:rsid w:val="00A86D0D"/>
    <w:rsid w:val="00A86D5F"/>
    <w:rsid w:val="00A86DA2"/>
    <w:rsid w:val="00A86E24"/>
    <w:rsid w:val="00A86E5B"/>
    <w:rsid w:val="00A86EA9"/>
    <w:rsid w:val="00A8702B"/>
    <w:rsid w:val="00A871B2"/>
    <w:rsid w:val="00A871E9"/>
    <w:rsid w:val="00A872C7"/>
    <w:rsid w:val="00A87572"/>
    <w:rsid w:val="00A87776"/>
    <w:rsid w:val="00A87856"/>
    <w:rsid w:val="00A87D6A"/>
    <w:rsid w:val="00A90117"/>
    <w:rsid w:val="00A9013D"/>
    <w:rsid w:val="00A90281"/>
    <w:rsid w:val="00A904DF"/>
    <w:rsid w:val="00A90568"/>
    <w:rsid w:val="00A90669"/>
    <w:rsid w:val="00A90A30"/>
    <w:rsid w:val="00A90A56"/>
    <w:rsid w:val="00A90FD2"/>
    <w:rsid w:val="00A91227"/>
    <w:rsid w:val="00A91251"/>
    <w:rsid w:val="00A915BD"/>
    <w:rsid w:val="00A916FC"/>
    <w:rsid w:val="00A917C2"/>
    <w:rsid w:val="00A918B5"/>
    <w:rsid w:val="00A918BE"/>
    <w:rsid w:val="00A91A90"/>
    <w:rsid w:val="00A91D46"/>
    <w:rsid w:val="00A91D84"/>
    <w:rsid w:val="00A91E04"/>
    <w:rsid w:val="00A91F85"/>
    <w:rsid w:val="00A92220"/>
    <w:rsid w:val="00A9227B"/>
    <w:rsid w:val="00A9246E"/>
    <w:rsid w:val="00A9271E"/>
    <w:rsid w:val="00A927E8"/>
    <w:rsid w:val="00A92864"/>
    <w:rsid w:val="00A929A1"/>
    <w:rsid w:val="00A92B41"/>
    <w:rsid w:val="00A92E60"/>
    <w:rsid w:val="00A92E74"/>
    <w:rsid w:val="00A93441"/>
    <w:rsid w:val="00A9360E"/>
    <w:rsid w:val="00A9374A"/>
    <w:rsid w:val="00A93BC5"/>
    <w:rsid w:val="00A93FCF"/>
    <w:rsid w:val="00A9427F"/>
    <w:rsid w:val="00A94367"/>
    <w:rsid w:val="00A943CA"/>
    <w:rsid w:val="00A94663"/>
    <w:rsid w:val="00A9468C"/>
    <w:rsid w:val="00A947D9"/>
    <w:rsid w:val="00A949B4"/>
    <w:rsid w:val="00A94AB5"/>
    <w:rsid w:val="00A94AC3"/>
    <w:rsid w:val="00A94BDA"/>
    <w:rsid w:val="00A94C83"/>
    <w:rsid w:val="00A94CE0"/>
    <w:rsid w:val="00A94DC8"/>
    <w:rsid w:val="00A94EA2"/>
    <w:rsid w:val="00A94ED1"/>
    <w:rsid w:val="00A9502E"/>
    <w:rsid w:val="00A9507A"/>
    <w:rsid w:val="00A95216"/>
    <w:rsid w:val="00A95598"/>
    <w:rsid w:val="00A957C2"/>
    <w:rsid w:val="00A957C3"/>
    <w:rsid w:val="00A95A2E"/>
    <w:rsid w:val="00A95BA6"/>
    <w:rsid w:val="00A95C8F"/>
    <w:rsid w:val="00A95E6C"/>
    <w:rsid w:val="00A95FD9"/>
    <w:rsid w:val="00A9605E"/>
    <w:rsid w:val="00A960C0"/>
    <w:rsid w:val="00A961AF"/>
    <w:rsid w:val="00A9626E"/>
    <w:rsid w:val="00A96385"/>
    <w:rsid w:val="00A9666A"/>
    <w:rsid w:val="00A9687B"/>
    <w:rsid w:val="00A9690A"/>
    <w:rsid w:val="00A9696D"/>
    <w:rsid w:val="00A969F2"/>
    <w:rsid w:val="00A96A05"/>
    <w:rsid w:val="00A96A07"/>
    <w:rsid w:val="00A96B4E"/>
    <w:rsid w:val="00A96BC7"/>
    <w:rsid w:val="00A96C7C"/>
    <w:rsid w:val="00A96E1D"/>
    <w:rsid w:val="00A97038"/>
    <w:rsid w:val="00A97190"/>
    <w:rsid w:val="00A97231"/>
    <w:rsid w:val="00A97427"/>
    <w:rsid w:val="00A975C6"/>
    <w:rsid w:val="00A975F6"/>
    <w:rsid w:val="00A97682"/>
    <w:rsid w:val="00A97838"/>
    <w:rsid w:val="00A978F9"/>
    <w:rsid w:val="00A97984"/>
    <w:rsid w:val="00A9798B"/>
    <w:rsid w:val="00A97BE8"/>
    <w:rsid w:val="00A97C0F"/>
    <w:rsid w:val="00A97CC5"/>
    <w:rsid w:val="00A97D81"/>
    <w:rsid w:val="00A97F97"/>
    <w:rsid w:val="00A97FF5"/>
    <w:rsid w:val="00AA0032"/>
    <w:rsid w:val="00AA007F"/>
    <w:rsid w:val="00AA00B0"/>
    <w:rsid w:val="00AA01DB"/>
    <w:rsid w:val="00AA020D"/>
    <w:rsid w:val="00AA026A"/>
    <w:rsid w:val="00AA02CB"/>
    <w:rsid w:val="00AA0320"/>
    <w:rsid w:val="00AA045B"/>
    <w:rsid w:val="00AA0581"/>
    <w:rsid w:val="00AA07CE"/>
    <w:rsid w:val="00AA0810"/>
    <w:rsid w:val="00AA0846"/>
    <w:rsid w:val="00AA0FD0"/>
    <w:rsid w:val="00AA1171"/>
    <w:rsid w:val="00AA12A2"/>
    <w:rsid w:val="00AA15EF"/>
    <w:rsid w:val="00AA1910"/>
    <w:rsid w:val="00AA1CEA"/>
    <w:rsid w:val="00AA1D16"/>
    <w:rsid w:val="00AA1E59"/>
    <w:rsid w:val="00AA1EDA"/>
    <w:rsid w:val="00AA1F23"/>
    <w:rsid w:val="00AA1F3B"/>
    <w:rsid w:val="00AA22D6"/>
    <w:rsid w:val="00AA2318"/>
    <w:rsid w:val="00AA24DF"/>
    <w:rsid w:val="00AA258C"/>
    <w:rsid w:val="00AA2604"/>
    <w:rsid w:val="00AA2636"/>
    <w:rsid w:val="00AA2815"/>
    <w:rsid w:val="00AA2897"/>
    <w:rsid w:val="00AA2A48"/>
    <w:rsid w:val="00AA2B37"/>
    <w:rsid w:val="00AA2BA6"/>
    <w:rsid w:val="00AA2C91"/>
    <w:rsid w:val="00AA2CF8"/>
    <w:rsid w:val="00AA2EFC"/>
    <w:rsid w:val="00AA312A"/>
    <w:rsid w:val="00AA31EE"/>
    <w:rsid w:val="00AA32AF"/>
    <w:rsid w:val="00AA3516"/>
    <w:rsid w:val="00AA39DE"/>
    <w:rsid w:val="00AA3B22"/>
    <w:rsid w:val="00AA3C2B"/>
    <w:rsid w:val="00AA3EC9"/>
    <w:rsid w:val="00AA413A"/>
    <w:rsid w:val="00AA42ED"/>
    <w:rsid w:val="00AA42FC"/>
    <w:rsid w:val="00AA43E6"/>
    <w:rsid w:val="00AA44AE"/>
    <w:rsid w:val="00AA4654"/>
    <w:rsid w:val="00AA48C9"/>
    <w:rsid w:val="00AA493C"/>
    <w:rsid w:val="00AA497D"/>
    <w:rsid w:val="00AA50A2"/>
    <w:rsid w:val="00AA51FD"/>
    <w:rsid w:val="00AA533C"/>
    <w:rsid w:val="00AA53CC"/>
    <w:rsid w:val="00AA5705"/>
    <w:rsid w:val="00AA57F9"/>
    <w:rsid w:val="00AA5815"/>
    <w:rsid w:val="00AA5826"/>
    <w:rsid w:val="00AA5ACA"/>
    <w:rsid w:val="00AA5C7D"/>
    <w:rsid w:val="00AA603B"/>
    <w:rsid w:val="00AA6042"/>
    <w:rsid w:val="00AA6150"/>
    <w:rsid w:val="00AA61D3"/>
    <w:rsid w:val="00AA62F1"/>
    <w:rsid w:val="00AA66E7"/>
    <w:rsid w:val="00AA6804"/>
    <w:rsid w:val="00AA692D"/>
    <w:rsid w:val="00AA6960"/>
    <w:rsid w:val="00AA69A3"/>
    <w:rsid w:val="00AA6B28"/>
    <w:rsid w:val="00AA6B38"/>
    <w:rsid w:val="00AA6B84"/>
    <w:rsid w:val="00AA6D3C"/>
    <w:rsid w:val="00AA70A5"/>
    <w:rsid w:val="00AA722D"/>
    <w:rsid w:val="00AA7352"/>
    <w:rsid w:val="00AA760F"/>
    <w:rsid w:val="00AA77C0"/>
    <w:rsid w:val="00AA7876"/>
    <w:rsid w:val="00AA7B95"/>
    <w:rsid w:val="00AA7C9C"/>
    <w:rsid w:val="00AA7CD3"/>
    <w:rsid w:val="00AA7D93"/>
    <w:rsid w:val="00AA7F0A"/>
    <w:rsid w:val="00AB0011"/>
    <w:rsid w:val="00AB03C7"/>
    <w:rsid w:val="00AB044C"/>
    <w:rsid w:val="00AB048B"/>
    <w:rsid w:val="00AB04EC"/>
    <w:rsid w:val="00AB0550"/>
    <w:rsid w:val="00AB05D6"/>
    <w:rsid w:val="00AB070E"/>
    <w:rsid w:val="00AB0BBD"/>
    <w:rsid w:val="00AB0BF7"/>
    <w:rsid w:val="00AB0C84"/>
    <w:rsid w:val="00AB0CC8"/>
    <w:rsid w:val="00AB0EE6"/>
    <w:rsid w:val="00AB0F4C"/>
    <w:rsid w:val="00AB14FA"/>
    <w:rsid w:val="00AB1680"/>
    <w:rsid w:val="00AB1A24"/>
    <w:rsid w:val="00AB1A3D"/>
    <w:rsid w:val="00AB1B94"/>
    <w:rsid w:val="00AB1DC7"/>
    <w:rsid w:val="00AB1E5D"/>
    <w:rsid w:val="00AB1F4F"/>
    <w:rsid w:val="00AB2237"/>
    <w:rsid w:val="00AB2567"/>
    <w:rsid w:val="00AB27C7"/>
    <w:rsid w:val="00AB2879"/>
    <w:rsid w:val="00AB28C5"/>
    <w:rsid w:val="00AB28D9"/>
    <w:rsid w:val="00AB2A94"/>
    <w:rsid w:val="00AB2C28"/>
    <w:rsid w:val="00AB2E2C"/>
    <w:rsid w:val="00AB309A"/>
    <w:rsid w:val="00AB317D"/>
    <w:rsid w:val="00AB320C"/>
    <w:rsid w:val="00AB326D"/>
    <w:rsid w:val="00AB3399"/>
    <w:rsid w:val="00AB3446"/>
    <w:rsid w:val="00AB3969"/>
    <w:rsid w:val="00AB3BF7"/>
    <w:rsid w:val="00AB3E58"/>
    <w:rsid w:val="00AB4072"/>
    <w:rsid w:val="00AB43F6"/>
    <w:rsid w:val="00AB45DE"/>
    <w:rsid w:val="00AB47ED"/>
    <w:rsid w:val="00AB4867"/>
    <w:rsid w:val="00AB48C4"/>
    <w:rsid w:val="00AB4976"/>
    <w:rsid w:val="00AB4A70"/>
    <w:rsid w:val="00AB4B4D"/>
    <w:rsid w:val="00AB4B99"/>
    <w:rsid w:val="00AB4F55"/>
    <w:rsid w:val="00AB4F71"/>
    <w:rsid w:val="00AB4FD2"/>
    <w:rsid w:val="00AB5236"/>
    <w:rsid w:val="00AB541A"/>
    <w:rsid w:val="00AB546B"/>
    <w:rsid w:val="00AB558E"/>
    <w:rsid w:val="00AB55F2"/>
    <w:rsid w:val="00AB59F3"/>
    <w:rsid w:val="00AB5A06"/>
    <w:rsid w:val="00AB5A38"/>
    <w:rsid w:val="00AB5AD0"/>
    <w:rsid w:val="00AB5E67"/>
    <w:rsid w:val="00AB5EEC"/>
    <w:rsid w:val="00AB6177"/>
    <w:rsid w:val="00AB61EA"/>
    <w:rsid w:val="00AB62D9"/>
    <w:rsid w:val="00AB6347"/>
    <w:rsid w:val="00AB64EB"/>
    <w:rsid w:val="00AB651E"/>
    <w:rsid w:val="00AB65AE"/>
    <w:rsid w:val="00AB6604"/>
    <w:rsid w:val="00AB66A9"/>
    <w:rsid w:val="00AB6836"/>
    <w:rsid w:val="00AB69FA"/>
    <w:rsid w:val="00AB6C85"/>
    <w:rsid w:val="00AB6D27"/>
    <w:rsid w:val="00AB6EC9"/>
    <w:rsid w:val="00AB744C"/>
    <w:rsid w:val="00AB7613"/>
    <w:rsid w:val="00AB77D2"/>
    <w:rsid w:val="00AB7835"/>
    <w:rsid w:val="00AB7927"/>
    <w:rsid w:val="00AB7B1A"/>
    <w:rsid w:val="00AB7B53"/>
    <w:rsid w:val="00AB7B68"/>
    <w:rsid w:val="00AB7BC4"/>
    <w:rsid w:val="00AB7D4A"/>
    <w:rsid w:val="00AB7D82"/>
    <w:rsid w:val="00AB7E2E"/>
    <w:rsid w:val="00AB7E56"/>
    <w:rsid w:val="00AB7E9B"/>
    <w:rsid w:val="00AC02E1"/>
    <w:rsid w:val="00AC02F7"/>
    <w:rsid w:val="00AC05B1"/>
    <w:rsid w:val="00AC0C78"/>
    <w:rsid w:val="00AC0C95"/>
    <w:rsid w:val="00AC0CDB"/>
    <w:rsid w:val="00AC0EA8"/>
    <w:rsid w:val="00AC1038"/>
    <w:rsid w:val="00AC138E"/>
    <w:rsid w:val="00AC1393"/>
    <w:rsid w:val="00AC164F"/>
    <w:rsid w:val="00AC16F0"/>
    <w:rsid w:val="00AC1A64"/>
    <w:rsid w:val="00AC1A8B"/>
    <w:rsid w:val="00AC1B2A"/>
    <w:rsid w:val="00AC1CD6"/>
    <w:rsid w:val="00AC1E37"/>
    <w:rsid w:val="00AC1F99"/>
    <w:rsid w:val="00AC1FB2"/>
    <w:rsid w:val="00AC208D"/>
    <w:rsid w:val="00AC22AE"/>
    <w:rsid w:val="00AC22D3"/>
    <w:rsid w:val="00AC238F"/>
    <w:rsid w:val="00AC23EB"/>
    <w:rsid w:val="00AC2432"/>
    <w:rsid w:val="00AC253B"/>
    <w:rsid w:val="00AC2553"/>
    <w:rsid w:val="00AC256D"/>
    <w:rsid w:val="00AC268E"/>
    <w:rsid w:val="00AC291C"/>
    <w:rsid w:val="00AC2A4C"/>
    <w:rsid w:val="00AC2B09"/>
    <w:rsid w:val="00AC2BD1"/>
    <w:rsid w:val="00AC2C65"/>
    <w:rsid w:val="00AC2CD3"/>
    <w:rsid w:val="00AC2D8F"/>
    <w:rsid w:val="00AC2F06"/>
    <w:rsid w:val="00AC32E9"/>
    <w:rsid w:val="00AC354D"/>
    <w:rsid w:val="00AC3650"/>
    <w:rsid w:val="00AC3866"/>
    <w:rsid w:val="00AC39C7"/>
    <w:rsid w:val="00AC3F22"/>
    <w:rsid w:val="00AC3F96"/>
    <w:rsid w:val="00AC3FC4"/>
    <w:rsid w:val="00AC40DA"/>
    <w:rsid w:val="00AC41AD"/>
    <w:rsid w:val="00AC4261"/>
    <w:rsid w:val="00AC42F4"/>
    <w:rsid w:val="00AC448B"/>
    <w:rsid w:val="00AC44AF"/>
    <w:rsid w:val="00AC4679"/>
    <w:rsid w:val="00AC46B1"/>
    <w:rsid w:val="00AC4850"/>
    <w:rsid w:val="00AC4B5A"/>
    <w:rsid w:val="00AC4B7E"/>
    <w:rsid w:val="00AC4C1D"/>
    <w:rsid w:val="00AC4D5F"/>
    <w:rsid w:val="00AC50D4"/>
    <w:rsid w:val="00AC5170"/>
    <w:rsid w:val="00AC5393"/>
    <w:rsid w:val="00AC552A"/>
    <w:rsid w:val="00AC5542"/>
    <w:rsid w:val="00AC56AA"/>
    <w:rsid w:val="00AC5847"/>
    <w:rsid w:val="00AC5981"/>
    <w:rsid w:val="00AC5B72"/>
    <w:rsid w:val="00AC5C78"/>
    <w:rsid w:val="00AC5C91"/>
    <w:rsid w:val="00AC61C5"/>
    <w:rsid w:val="00AC6311"/>
    <w:rsid w:val="00AC634C"/>
    <w:rsid w:val="00AC638E"/>
    <w:rsid w:val="00AC63EC"/>
    <w:rsid w:val="00AC63F5"/>
    <w:rsid w:val="00AC6402"/>
    <w:rsid w:val="00AC64D8"/>
    <w:rsid w:val="00AC65C9"/>
    <w:rsid w:val="00AC65F5"/>
    <w:rsid w:val="00AC66A6"/>
    <w:rsid w:val="00AC686C"/>
    <w:rsid w:val="00AC69F8"/>
    <w:rsid w:val="00AC6B88"/>
    <w:rsid w:val="00AC6BCD"/>
    <w:rsid w:val="00AC6CE3"/>
    <w:rsid w:val="00AC6FF9"/>
    <w:rsid w:val="00AC7022"/>
    <w:rsid w:val="00AC7045"/>
    <w:rsid w:val="00AC7079"/>
    <w:rsid w:val="00AC716D"/>
    <w:rsid w:val="00AC7205"/>
    <w:rsid w:val="00AC72F9"/>
    <w:rsid w:val="00AC7382"/>
    <w:rsid w:val="00AC75D1"/>
    <w:rsid w:val="00AC7613"/>
    <w:rsid w:val="00AC76C2"/>
    <w:rsid w:val="00AC7701"/>
    <w:rsid w:val="00AC78BA"/>
    <w:rsid w:val="00AC7C31"/>
    <w:rsid w:val="00AC7CEB"/>
    <w:rsid w:val="00AC7D0B"/>
    <w:rsid w:val="00AD00E3"/>
    <w:rsid w:val="00AD00EA"/>
    <w:rsid w:val="00AD011F"/>
    <w:rsid w:val="00AD04E4"/>
    <w:rsid w:val="00AD0576"/>
    <w:rsid w:val="00AD0769"/>
    <w:rsid w:val="00AD0781"/>
    <w:rsid w:val="00AD0816"/>
    <w:rsid w:val="00AD08FE"/>
    <w:rsid w:val="00AD0A2A"/>
    <w:rsid w:val="00AD0AE9"/>
    <w:rsid w:val="00AD0D1C"/>
    <w:rsid w:val="00AD0D6C"/>
    <w:rsid w:val="00AD0F72"/>
    <w:rsid w:val="00AD0F85"/>
    <w:rsid w:val="00AD119F"/>
    <w:rsid w:val="00AD1541"/>
    <w:rsid w:val="00AD1598"/>
    <w:rsid w:val="00AD15E6"/>
    <w:rsid w:val="00AD161A"/>
    <w:rsid w:val="00AD18CB"/>
    <w:rsid w:val="00AD1B2E"/>
    <w:rsid w:val="00AD1B48"/>
    <w:rsid w:val="00AD1BB9"/>
    <w:rsid w:val="00AD1FB1"/>
    <w:rsid w:val="00AD23EF"/>
    <w:rsid w:val="00AD23FB"/>
    <w:rsid w:val="00AD2562"/>
    <w:rsid w:val="00AD277B"/>
    <w:rsid w:val="00AD27DC"/>
    <w:rsid w:val="00AD2849"/>
    <w:rsid w:val="00AD2BA0"/>
    <w:rsid w:val="00AD2BDD"/>
    <w:rsid w:val="00AD2C36"/>
    <w:rsid w:val="00AD2CAA"/>
    <w:rsid w:val="00AD2D71"/>
    <w:rsid w:val="00AD2D85"/>
    <w:rsid w:val="00AD2F02"/>
    <w:rsid w:val="00AD2FE0"/>
    <w:rsid w:val="00AD31F7"/>
    <w:rsid w:val="00AD3227"/>
    <w:rsid w:val="00AD34AE"/>
    <w:rsid w:val="00AD35E4"/>
    <w:rsid w:val="00AD3787"/>
    <w:rsid w:val="00AD39ED"/>
    <w:rsid w:val="00AD3A00"/>
    <w:rsid w:val="00AD3A41"/>
    <w:rsid w:val="00AD3B74"/>
    <w:rsid w:val="00AD4136"/>
    <w:rsid w:val="00AD4284"/>
    <w:rsid w:val="00AD4434"/>
    <w:rsid w:val="00AD4673"/>
    <w:rsid w:val="00AD46D7"/>
    <w:rsid w:val="00AD4702"/>
    <w:rsid w:val="00AD4827"/>
    <w:rsid w:val="00AD49A8"/>
    <w:rsid w:val="00AD4C98"/>
    <w:rsid w:val="00AD4D64"/>
    <w:rsid w:val="00AD4FB4"/>
    <w:rsid w:val="00AD5015"/>
    <w:rsid w:val="00AD5134"/>
    <w:rsid w:val="00AD51BE"/>
    <w:rsid w:val="00AD52E6"/>
    <w:rsid w:val="00AD532E"/>
    <w:rsid w:val="00AD5389"/>
    <w:rsid w:val="00AD53D3"/>
    <w:rsid w:val="00AD543C"/>
    <w:rsid w:val="00AD54C1"/>
    <w:rsid w:val="00AD5636"/>
    <w:rsid w:val="00AD57E5"/>
    <w:rsid w:val="00AD58CD"/>
    <w:rsid w:val="00AD5982"/>
    <w:rsid w:val="00AD59DB"/>
    <w:rsid w:val="00AD5AC9"/>
    <w:rsid w:val="00AD5B1A"/>
    <w:rsid w:val="00AD5DAA"/>
    <w:rsid w:val="00AD607E"/>
    <w:rsid w:val="00AD6086"/>
    <w:rsid w:val="00AD6181"/>
    <w:rsid w:val="00AD626B"/>
    <w:rsid w:val="00AD62A7"/>
    <w:rsid w:val="00AD6440"/>
    <w:rsid w:val="00AD6650"/>
    <w:rsid w:val="00AD6672"/>
    <w:rsid w:val="00AD6761"/>
    <w:rsid w:val="00AD69E6"/>
    <w:rsid w:val="00AD6DB0"/>
    <w:rsid w:val="00AD70F8"/>
    <w:rsid w:val="00AD734F"/>
    <w:rsid w:val="00AD7357"/>
    <w:rsid w:val="00AD7451"/>
    <w:rsid w:val="00AD74C7"/>
    <w:rsid w:val="00AD76F2"/>
    <w:rsid w:val="00AD7901"/>
    <w:rsid w:val="00AD7A5A"/>
    <w:rsid w:val="00AD7A99"/>
    <w:rsid w:val="00AD7CB0"/>
    <w:rsid w:val="00AD7D34"/>
    <w:rsid w:val="00AE00CA"/>
    <w:rsid w:val="00AE01DD"/>
    <w:rsid w:val="00AE0268"/>
    <w:rsid w:val="00AE051E"/>
    <w:rsid w:val="00AE05C1"/>
    <w:rsid w:val="00AE05D0"/>
    <w:rsid w:val="00AE0784"/>
    <w:rsid w:val="00AE08B6"/>
    <w:rsid w:val="00AE091B"/>
    <w:rsid w:val="00AE0AC0"/>
    <w:rsid w:val="00AE0AE8"/>
    <w:rsid w:val="00AE0B9E"/>
    <w:rsid w:val="00AE0CCF"/>
    <w:rsid w:val="00AE0CE3"/>
    <w:rsid w:val="00AE0EFC"/>
    <w:rsid w:val="00AE0F28"/>
    <w:rsid w:val="00AE115C"/>
    <w:rsid w:val="00AE11E6"/>
    <w:rsid w:val="00AE1424"/>
    <w:rsid w:val="00AE1461"/>
    <w:rsid w:val="00AE149F"/>
    <w:rsid w:val="00AE14E3"/>
    <w:rsid w:val="00AE14F5"/>
    <w:rsid w:val="00AE180D"/>
    <w:rsid w:val="00AE18A2"/>
    <w:rsid w:val="00AE18FF"/>
    <w:rsid w:val="00AE1B04"/>
    <w:rsid w:val="00AE1B11"/>
    <w:rsid w:val="00AE1B27"/>
    <w:rsid w:val="00AE1BCC"/>
    <w:rsid w:val="00AE1D93"/>
    <w:rsid w:val="00AE1E13"/>
    <w:rsid w:val="00AE1EA8"/>
    <w:rsid w:val="00AE2284"/>
    <w:rsid w:val="00AE259F"/>
    <w:rsid w:val="00AE261A"/>
    <w:rsid w:val="00AE2796"/>
    <w:rsid w:val="00AE2951"/>
    <w:rsid w:val="00AE295F"/>
    <w:rsid w:val="00AE29E0"/>
    <w:rsid w:val="00AE2AFB"/>
    <w:rsid w:val="00AE2D96"/>
    <w:rsid w:val="00AE2DB1"/>
    <w:rsid w:val="00AE2E90"/>
    <w:rsid w:val="00AE2EAB"/>
    <w:rsid w:val="00AE2ED6"/>
    <w:rsid w:val="00AE3298"/>
    <w:rsid w:val="00AE32FC"/>
    <w:rsid w:val="00AE3484"/>
    <w:rsid w:val="00AE3683"/>
    <w:rsid w:val="00AE3D1A"/>
    <w:rsid w:val="00AE417B"/>
    <w:rsid w:val="00AE41B6"/>
    <w:rsid w:val="00AE4445"/>
    <w:rsid w:val="00AE467F"/>
    <w:rsid w:val="00AE4709"/>
    <w:rsid w:val="00AE472D"/>
    <w:rsid w:val="00AE4855"/>
    <w:rsid w:val="00AE4878"/>
    <w:rsid w:val="00AE4C02"/>
    <w:rsid w:val="00AE4D54"/>
    <w:rsid w:val="00AE4F46"/>
    <w:rsid w:val="00AE4F6E"/>
    <w:rsid w:val="00AE5146"/>
    <w:rsid w:val="00AE534F"/>
    <w:rsid w:val="00AE554F"/>
    <w:rsid w:val="00AE5640"/>
    <w:rsid w:val="00AE5789"/>
    <w:rsid w:val="00AE580A"/>
    <w:rsid w:val="00AE5A5D"/>
    <w:rsid w:val="00AE5B44"/>
    <w:rsid w:val="00AE5CBF"/>
    <w:rsid w:val="00AE5D66"/>
    <w:rsid w:val="00AE6076"/>
    <w:rsid w:val="00AE6112"/>
    <w:rsid w:val="00AE6126"/>
    <w:rsid w:val="00AE61A3"/>
    <w:rsid w:val="00AE62F7"/>
    <w:rsid w:val="00AE64DA"/>
    <w:rsid w:val="00AE6903"/>
    <w:rsid w:val="00AE6961"/>
    <w:rsid w:val="00AE6B61"/>
    <w:rsid w:val="00AE6BEC"/>
    <w:rsid w:val="00AE6D65"/>
    <w:rsid w:val="00AE6DC6"/>
    <w:rsid w:val="00AE7131"/>
    <w:rsid w:val="00AE73F2"/>
    <w:rsid w:val="00AE73FA"/>
    <w:rsid w:val="00AE742B"/>
    <w:rsid w:val="00AE76F4"/>
    <w:rsid w:val="00AE79ED"/>
    <w:rsid w:val="00AE7BC4"/>
    <w:rsid w:val="00AE7C10"/>
    <w:rsid w:val="00AE7C27"/>
    <w:rsid w:val="00AE7C7A"/>
    <w:rsid w:val="00AE7D51"/>
    <w:rsid w:val="00AE7FEC"/>
    <w:rsid w:val="00AF01D9"/>
    <w:rsid w:val="00AF0438"/>
    <w:rsid w:val="00AF076F"/>
    <w:rsid w:val="00AF0941"/>
    <w:rsid w:val="00AF0ACF"/>
    <w:rsid w:val="00AF0BBD"/>
    <w:rsid w:val="00AF0C12"/>
    <w:rsid w:val="00AF0CB0"/>
    <w:rsid w:val="00AF0ED8"/>
    <w:rsid w:val="00AF0FDD"/>
    <w:rsid w:val="00AF0FE5"/>
    <w:rsid w:val="00AF1132"/>
    <w:rsid w:val="00AF120E"/>
    <w:rsid w:val="00AF1241"/>
    <w:rsid w:val="00AF13FD"/>
    <w:rsid w:val="00AF1406"/>
    <w:rsid w:val="00AF1424"/>
    <w:rsid w:val="00AF1833"/>
    <w:rsid w:val="00AF18D2"/>
    <w:rsid w:val="00AF19E3"/>
    <w:rsid w:val="00AF19F3"/>
    <w:rsid w:val="00AF1A0E"/>
    <w:rsid w:val="00AF1A51"/>
    <w:rsid w:val="00AF1DB2"/>
    <w:rsid w:val="00AF1DE8"/>
    <w:rsid w:val="00AF1F10"/>
    <w:rsid w:val="00AF200D"/>
    <w:rsid w:val="00AF2526"/>
    <w:rsid w:val="00AF2631"/>
    <w:rsid w:val="00AF265E"/>
    <w:rsid w:val="00AF2724"/>
    <w:rsid w:val="00AF2853"/>
    <w:rsid w:val="00AF28B7"/>
    <w:rsid w:val="00AF2969"/>
    <w:rsid w:val="00AF297C"/>
    <w:rsid w:val="00AF29AB"/>
    <w:rsid w:val="00AF2C60"/>
    <w:rsid w:val="00AF2D89"/>
    <w:rsid w:val="00AF2E89"/>
    <w:rsid w:val="00AF2E9C"/>
    <w:rsid w:val="00AF30E6"/>
    <w:rsid w:val="00AF3263"/>
    <w:rsid w:val="00AF3375"/>
    <w:rsid w:val="00AF33C6"/>
    <w:rsid w:val="00AF3589"/>
    <w:rsid w:val="00AF395A"/>
    <w:rsid w:val="00AF3C5E"/>
    <w:rsid w:val="00AF3E3D"/>
    <w:rsid w:val="00AF3ED7"/>
    <w:rsid w:val="00AF3F33"/>
    <w:rsid w:val="00AF3FEF"/>
    <w:rsid w:val="00AF4013"/>
    <w:rsid w:val="00AF4193"/>
    <w:rsid w:val="00AF4200"/>
    <w:rsid w:val="00AF4269"/>
    <w:rsid w:val="00AF42D1"/>
    <w:rsid w:val="00AF445D"/>
    <w:rsid w:val="00AF4515"/>
    <w:rsid w:val="00AF4528"/>
    <w:rsid w:val="00AF454A"/>
    <w:rsid w:val="00AF4641"/>
    <w:rsid w:val="00AF46C1"/>
    <w:rsid w:val="00AF46DE"/>
    <w:rsid w:val="00AF487A"/>
    <w:rsid w:val="00AF48CF"/>
    <w:rsid w:val="00AF4ABE"/>
    <w:rsid w:val="00AF4BD3"/>
    <w:rsid w:val="00AF4C05"/>
    <w:rsid w:val="00AF4D02"/>
    <w:rsid w:val="00AF4E26"/>
    <w:rsid w:val="00AF4E77"/>
    <w:rsid w:val="00AF5295"/>
    <w:rsid w:val="00AF5364"/>
    <w:rsid w:val="00AF558B"/>
    <w:rsid w:val="00AF57DD"/>
    <w:rsid w:val="00AF5807"/>
    <w:rsid w:val="00AF5829"/>
    <w:rsid w:val="00AF5849"/>
    <w:rsid w:val="00AF589E"/>
    <w:rsid w:val="00AF5A44"/>
    <w:rsid w:val="00AF5B2C"/>
    <w:rsid w:val="00AF5B46"/>
    <w:rsid w:val="00AF5B49"/>
    <w:rsid w:val="00AF5C97"/>
    <w:rsid w:val="00AF5E99"/>
    <w:rsid w:val="00AF5EB8"/>
    <w:rsid w:val="00AF614F"/>
    <w:rsid w:val="00AF6168"/>
    <w:rsid w:val="00AF629F"/>
    <w:rsid w:val="00AF636A"/>
    <w:rsid w:val="00AF662A"/>
    <w:rsid w:val="00AF6793"/>
    <w:rsid w:val="00AF68ED"/>
    <w:rsid w:val="00AF6B2A"/>
    <w:rsid w:val="00AF6BEB"/>
    <w:rsid w:val="00AF6C84"/>
    <w:rsid w:val="00AF6F5C"/>
    <w:rsid w:val="00AF708D"/>
    <w:rsid w:val="00AF7201"/>
    <w:rsid w:val="00AF7240"/>
    <w:rsid w:val="00AF72DE"/>
    <w:rsid w:val="00AF7348"/>
    <w:rsid w:val="00AF73C3"/>
    <w:rsid w:val="00AF7452"/>
    <w:rsid w:val="00AF7536"/>
    <w:rsid w:val="00AF7544"/>
    <w:rsid w:val="00AF75B2"/>
    <w:rsid w:val="00AF7790"/>
    <w:rsid w:val="00AF780C"/>
    <w:rsid w:val="00AF7AB5"/>
    <w:rsid w:val="00AF7C21"/>
    <w:rsid w:val="00B000B7"/>
    <w:rsid w:val="00B001DD"/>
    <w:rsid w:val="00B00251"/>
    <w:rsid w:val="00B003ED"/>
    <w:rsid w:val="00B004AF"/>
    <w:rsid w:val="00B006FD"/>
    <w:rsid w:val="00B00749"/>
    <w:rsid w:val="00B00A6B"/>
    <w:rsid w:val="00B00A80"/>
    <w:rsid w:val="00B00C36"/>
    <w:rsid w:val="00B00DD4"/>
    <w:rsid w:val="00B00E4C"/>
    <w:rsid w:val="00B00EB6"/>
    <w:rsid w:val="00B00FB6"/>
    <w:rsid w:val="00B0104C"/>
    <w:rsid w:val="00B01098"/>
    <w:rsid w:val="00B010BC"/>
    <w:rsid w:val="00B0114C"/>
    <w:rsid w:val="00B01174"/>
    <w:rsid w:val="00B0122D"/>
    <w:rsid w:val="00B01877"/>
    <w:rsid w:val="00B01962"/>
    <w:rsid w:val="00B01B96"/>
    <w:rsid w:val="00B01BF6"/>
    <w:rsid w:val="00B01C09"/>
    <w:rsid w:val="00B01DEA"/>
    <w:rsid w:val="00B01EF3"/>
    <w:rsid w:val="00B01F81"/>
    <w:rsid w:val="00B02148"/>
    <w:rsid w:val="00B021D7"/>
    <w:rsid w:val="00B02273"/>
    <w:rsid w:val="00B023CF"/>
    <w:rsid w:val="00B0251B"/>
    <w:rsid w:val="00B02588"/>
    <w:rsid w:val="00B0258A"/>
    <w:rsid w:val="00B0277A"/>
    <w:rsid w:val="00B0277F"/>
    <w:rsid w:val="00B02831"/>
    <w:rsid w:val="00B02D92"/>
    <w:rsid w:val="00B02DD8"/>
    <w:rsid w:val="00B02E24"/>
    <w:rsid w:val="00B02EAC"/>
    <w:rsid w:val="00B02F19"/>
    <w:rsid w:val="00B02F33"/>
    <w:rsid w:val="00B03119"/>
    <w:rsid w:val="00B03129"/>
    <w:rsid w:val="00B0319D"/>
    <w:rsid w:val="00B033CC"/>
    <w:rsid w:val="00B033E9"/>
    <w:rsid w:val="00B035C2"/>
    <w:rsid w:val="00B037C1"/>
    <w:rsid w:val="00B038D8"/>
    <w:rsid w:val="00B038E2"/>
    <w:rsid w:val="00B039CD"/>
    <w:rsid w:val="00B03A16"/>
    <w:rsid w:val="00B03B5A"/>
    <w:rsid w:val="00B03E90"/>
    <w:rsid w:val="00B0449B"/>
    <w:rsid w:val="00B044AF"/>
    <w:rsid w:val="00B0454B"/>
    <w:rsid w:val="00B04558"/>
    <w:rsid w:val="00B046EE"/>
    <w:rsid w:val="00B04901"/>
    <w:rsid w:val="00B04A6B"/>
    <w:rsid w:val="00B04A7A"/>
    <w:rsid w:val="00B04C4C"/>
    <w:rsid w:val="00B04F41"/>
    <w:rsid w:val="00B0517C"/>
    <w:rsid w:val="00B05277"/>
    <w:rsid w:val="00B052EC"/>
    <w:rsid w:val="00B053E4"/>
    <w:rsid w:val="00B05A54"/>
    <w:rsid w:val="00B05D00"/>
    <w:rsid w:val="00B0606D"/>
    <w:rsid w:val="00B06218"/>
    <w:rsid w:val="00B062A6"/>
    <w:rsid w:val="00B064EB"/>
    <w:rsid w:val="00B065D2"/>
    <w:rsid w:val="00B066AE"/>
    <w:rsid w:val="00B066E3"/>
    <w:rsid w:val="00B06843"/>
    <w:rsid w:val="00B06BC2"/>
    <w:rsid w:val="00B06C87"/>
    <w:rsid w:val="00B06D35"/>
    <w:rsid w:val="00B06DCF"/>
    <w:rsid w:val="00B06E4E"/>
    <w:rsid w:val="00B06F42"/>
    <w:rsid w:val="00B06F5C"/>
    <w:rsid w:val="00B06F62"/>
    <w:rsid w:val="00B07050"/>
    <w:rsid w:val="00B070FB"/>
    <w:rsid w:val="00B07172"/>
    <w:rsid w:val="00B0733B"/>
    <w:rsid w:val="00B07383"/>
    <w:rsid w:val="00B07CE0"/>
    <w:rsid w:val="00B07E81"/>
    <w:rsid w:val="00B07FC6"/>
    <w:rsid w:val="00B1007E"/>
    <w:rsid w:val="00B101CB"/>
    <w:rsid w:val="00B10305"/>
    <w:rsid w:val="00B106A8"/>
    <w:rsid w:val="00B1075C"/>
    <w:rsid w:val="00B1085A"/>
    <w:rsid w:val="00B10889"/>
    <w:rsid w:val="00B108FE"/>
    <w:rsid w:val="00B109F1"/>
    <w:rsid w:val="00B10C30"/>
    <w:rsid w:val="00B10D3C"/>
    <w:rsid w:val="00B10D93"/>
    <w:rsid w:val="00B10DCF"/>
    <w:rsid w:val="00B10DE5"/>
    <w:rsid w:val="00B10E01"/>
    <w:rsid w:val="00B10E0B"/>
    <w:rsid w:val="00B10E16"/>
    <w:rsid w:val="00B11270"/>
    <w:rsid w:val="00B11312"/>
    <w:rsid w:val="00B11403"/>
    <w:rsid w:val="00B11455"/>
    <w:rsid w:val="00B11489"/>
    <w:rsid w:val="00B11729"/>
    <w:rsid w:val="00B118DB"/>
    <w:rsid w:val="00B118E6"/>
    <w:rsid w:val="00B11B7A"/>
    <w:rsid w:val="00B11C94"/>
    <w:rsid w:val="00B11FF2"/>
    <w:rsid w:val="00B1218B"/>
    <w:rsid w:val="00B121A2"/>
    <w:rsid w:val="00B12234"/>
    <w:rsid w:val="00B12589"/>
    <w:rsid w:val="00B125CD"/>
    <w:rsid w:val="00B125E7"/>
    <w:rsid w:val="00B1276F"/>
    <w:rsid w:val="00B12885"/>
    <w:rsid w:val="00B12A34"/>
    <w:rsid w:val="00B12B6C"/>
    <w:rsid w:val="00B12F0E"/>
    <w:rsid w:val="00B1340C"/>
    <w:rsid w:val="00B13512"/>
    <w:rsid w:val="00B13679"/>
    <w:rsid w:val="00B136D7"/>
    <w:rsid w:val="00B136F6"/>
    <w:rsid w:val="00B13719"/>
    <w:rsid w:val="00B13749"/>
    <w:rsid w:val="00B1377C"/>
    <w:rsid w:val="00B139ED"/>
    <w:rsid w:val="00B13BF3"/>
    <w:rsid w:val="00B13F3F"/>
    <w:rsid w:val="00B13F8E"/>
    <w:rsid w:val="00B14133"/>
    <w:rsid w:val="00B14240"/>
    <w:rsid w:val="00B142EA"/>
    <w:rsid w:val="00B143ED"/>
    <w:rsid w:val="00B144B2"/>
    <w:rsid w:val="00B1456D"/>
    <w:rsid w:val="00B14619"/>
    <w:rsid w:val="00B14B0F"/>
    <w:rsid w:val="00B14C0A"/>
    <w:rsid w:val="00B14E37"/>
    <w:rsid w:val="00B14E61"/>
    <w:rsid w:val="00B14E9E"/>
    <w:rsid w:val="00B14FAA"/>
    <w:rsid w:val="00B14FC1"/>
    <w:rsid w:val="00B14FD4"/>
    <w:rsid w:val="00B14FE7"/>
    <w:rsid w:val="00B1503A"/>
    <w:rsid w:val="00B15046"/>
    <w:rsid w:val="00B150FF"/>
    <w:rsid w:val="00B155A5"/>
    <w:rsid w:val="00B1561C"/>
    <w:rsid w:val="00B15665"/>
    <w:rsid w:val="00B158D6"/>
    <w:rsid w:val="00B159DB"/>
    <w:rsid w:val="00B15F5C"/>
    <w:rsid w:val="00B16435"/>
    <w:rsid w:val="00B16615"/>
    <w:rsid w:val="00B16787"/>
    <w:rsid w:val="00B16846"/>
    <w:rsid w:val="00B16957"/>
    <w:rsid w:val="00B169F4"/>
    <w:rsid w:val="00B16A35"/>
    <w:rsid w:val="00B16A78"/>
    <w:rsid w:val="00B16BD2"/>
    <w:rsid w:val="00B16E5A"/>
    <w:rsid w:val="00B16F8C"/>
    <w:rsid w:val="00B17054"/>
    <w:rsid w:val="00B170EC"/>
    <w:rsid w:val="00B1722B"/>
    <w:rsid w:val="00B1749E"/>
    <w:rsid w:val="00B175FF"/>
    <w:rsid w:val="00B1788B"/>
    <w:rsid w:val="00B179FD"/>
    <w:rsid w:val="00B17AE7"/>
    <w:rsid w:val="00B17AFB"/>
    <w:rsid w:val="00B17BF8"/>
    <w:rsid w:val="00B17C8E"/>
    <w:rsid w:val="00B17D8A"/>
    <w:rsid w:val="00B201C6"/>
    <w:rsid w:val="00B2037E"/>
    <w:rsid w:val="00B20387"/>
    <w:rsid w:val="00B203DD"/>
    <w:rsid w:val="00B20574"/>
    <w:rsid w:val="00B205C0"/>
    <w:rsid w:val="00B20739"/>
    <w:rsid w:val="00B20897"/>
    <w:rsid w:val="00B208B5"/>
    <w:rsid w:val="00B208F7"/>
    <w:rsid w:val="00B20922"/>
    <w:rsid w:val="00B21370"/>
    <w:rsid w:val="00B214B9"/>
    <w:rsid w:val="00B21500"/>
    <w:rsid w:val="00B2163E"/>
    <w:rsid w:val="00B21763"/>
    <w:rsid w:val="00B2187D"/>
    <w:rsid w:val="00B219A4"/>
    <w:rsid w:val="00B21CF0"/>
    <w:rsid w:val="00B21CF2"/>
    <w:rsid w:val="00B21D0E"/>
    <w:rsid w:val="00B21DBA"/>
    <w:rsid w:val="00B21ECD"/>
    <w:rsid w:val="00B21ED2"/>
    <w:rsid w:val="00B21F66"/>
    <w:rsid w:val="00B22267"/>
    <w:rsid w:val="00B22376"/>
    <w:rsid w:val="00B22497"/>
    <w:rsid w:val="00B224A4"/>
    <w:rsid w:val="00B22A3C"/>
    <w:rsid w:val="00B22B54"/>
    <w:rsid w:val="00B22CB7"/>
    <w:rsid w:val="00B22E11"/>
    <w:rsid w:val="00B231A9"/>
    <w:rsid w:val="00B231CE"/>
    <w:rsid w:val="00B23572"/>
    <w:rsid w:val="00B236DE"/>
    <w:rsid w:val="00B2381F"/>
    <w:rsid w:val="00B239B6"/>
    <w:rsid w:val="00B23C41"/>
    <w:rsid w:val="00B23CDF"/>
    <w:rsid w:val="00B23E1D"/>
    <w:rsid w:val="00B23E8B"/>
    <w:rsid w:val="00B23EF8"/>
    <w:rsid w:val="00B242C5"/>
    <w:rsid w:val="00B2436D"/>
    <w:rsid w:val="00B2441D"/>
    <w:rsid w:val="00B24783"/>
    <w:rsid w:val="00B2496D"/>
    <w:rsid w:val="00B24A2C"/>
    <w:rsid w:val="00B24B01"/>
    <w:rsid w:val="00B24C70"/>
    <w:rsid w:val="00B24CD9"/>
    <w:rsid w:val="00B25145"/>
    <w:rsid w:val="00B2554A"/>
    <w:rsid w:val="00B25918"/>
    <w:rsid w:val="00B259F9"/>
    <w:rsid w:val="00B259FD"/>
    <w:rsid w:val="00B25A8C"/>
    <w:rsid w:val="00B25D2F"/>
    <w:rsid w:val="00B25DDB"/>
    <w:rsid w:val="00B25E9D"/>
    <w:rsid w:val="00B25FDE"/>
    <w:rsid w:val="00B2615B"/>
    <w:rsid w:val="00B261B2"/>
    <w:rsid w:val="00B26348"/>
    <w:rsid w:val="00B26382"/>
    <w:rsid w:val="00B264AC"/>
    <w:rsid w:val="00B264FC"/>
    <w:rsid w:val="00B26686"/>
    <w:rsid w:val="00B266C7"/>
    <w:rsid w:val="00B267BD"/>
    <w:rsid w:val="00B26933"/>
    <w:rsid w:val="00B269AE"/>
    <w:rsid w:val="00B26CDC"/>
    <w:rsid w:val="00B26D7D"/>
    <w:rsid w:val="00B26D85"/>
    <w:rsid w:val="00B26E3E"/>
    <w:rsid w:val="00B26FB2"/>
    <w:rsid w:val="00B2704E"/>
    <w:rsid w:val="00B27278"/>
    <w:rsid w:val="00B2745C"/>
    <w:rsid w:val="00B27499"/>
    <w:rsid w:val="00B27569"/>
    <w:rsid w:val="00B27594"/>
    <w:rsid w:val="00B27597"/>
    <w:rsid w:val="00B2769C"/>
    <w:rsid w:val="00B276B7"/>
    <w:rsid w:val="00B2781B"/>
    <w:rsid w:val="00B27A37"/>
    <w:rsid w:val="00B27A42"/>
    <w:rsid w:val="00B27B93"/>
    <w:rsid w:val="00B27BB2"/>
    <w:rsid w:val="00B29C98"/>
    <w:rsid w:val="00B300C5"/>
    <w:rsid w:val="00B301BA"/>
    <w:rsid w:val="00B302DF"/>
    <w:rsid w:val="00B302EC"/>
    <w:rsid w:val="00B30421"/>
    <w:rsid w:val="00B304A8"/>
    <w:rsid w:val="00B30505"/>
    <w:rsid w:val="00B30516"/>
    <w:rsid w:val="00B30554"/>
    <w:rsid w:val="00B305B6"/>
    <w:rsid w:val="00B3083C"/>
    <w:rsid w:val="00B30891"/>
    <w:rsid w:val="00B30956"/>
    <w:rsid w:val="00B30B58"/>
    <w:rsid w:val="00B30B64"/>
    <w:rsid w:val="00B30CA4"/>
    <w:rsid w:val="00B30EDF"/>
    <w:rsid w:val="00B30F2E"/>
    <w:rsid w:val="00B310B5"/>
    <w:rsid w:val="00B312DD"/>
    <w:rsid w:val="00B3161B"/>
    <w:rsid w:val="00B316C8"/>
    <w:rsid w:val="00B31881"/>
    <w:rsid w:val="00B31890"/>
    <w:rsid w:val="00B31951"/>
    <w:rsid w:val="00B31A32"/>
    <w:rsid w:val="00B31ADD"/>
    <w:rsid w:val="00B31AE1"/>
    <w:rsid w:val="00B31D77"/>
    <w:rsid w:val="00B3220B"/>
    <w:rsid w:val="00B3239C"/>
    <w:rsid w:val="00B3242A"/>
    <w:rsid w:val="00B32524"/>
    <w:rsid w:val="00B32533"/>
    <w:rsid w:val="00B32621"/>
    <w:rsid w:val="00B3268A"/>
    <w:rsid w:val="00B3295F"/>
    <w:rsid w:val="00B32B2F"/>
    <w:rsid w:val="00B32F50"/>
    <w:rsid w:val="00B32F7F"/>
    <w:rsid w:val="00B33018"/>
    <w:rsid w:val="00B330E3"/>
    <w:rsid w:val="00B33149"/>
    <w:rsid w:val="00B3333A"/>
    <w:rsid w:val="00B33501"/>
    <w:rsid w:val="00B33598"/>
    <w:rsid w:val="00B33644"/>
    <w:rsid w:val="00B3373E"/>
    <w:rsid w:val="00B33757"/>
    <w:rsid w:val="00B337FC"/>
    <w:rsid w:val="00B338A8"/>
    <w:rsid w:val="00B338E9"/>
    <w:rsid w:val="00B33B9D"/>
    <w:rsid w:val="00B33BF7"/>
    <w:rsid w:val="00B33E0F"/>
    <w:rsid w:val="00B33F56"/>
    <w:rsid w:val="00B33F72"/>
    <w:rsid w:val="00B340AF"/>
    <w:rsid w:val="00B34251"/>
    <w:rsid w:val="00B34362"/>
    <w:rsid w:val="00B34621"/>
    <w:rsid w:val="00B34686"/>
    <w:rsid w:val="00B34DD6"/>
    <w:rsid w:val="00B34E77"/>
    <w:rsid w:val="00B34FFF"/>
    <w:rsid w:val="00B3558F"/>
    <w:rsid w:val="00B35660"/>
    <w:rsid w:val="00B358AB"/>
    <w:rsid w:val="00B35A6A"/>
    <w:rsid w:val="00B35B00"/>
    <w:rsid w:val="00B35B0B"/>
    <w:rsid w:val="00B35B9B"/>
    <w:rsid w:val="00B35D87"/>
    <w:rsid w:val="00B35EF2"/>
    <w:rsid w:val="00B36092"/>
    <w:rsid w:val="00B36483"/>
    <w:rsid w:val="00B367A5"/>
    <w:rsid w:val="00B368A1"/>
    <w:rsid w:val="00B36E70"/>
    <w:rsid w:val="00B371C6"/>
    <w:rsid w:val="00B37556"/>
    <w:rsid w:val="00B3759B"/>
    <w:rsid w:val="00B37622"/>
    <w:rsid w:val="00B3769B"/>
    <w:rsid w:val="00B376B0"/>
    <w:rsid w:val="00B376E8"/>
    <w:rsid w:val="00B37743"/>
    <w:rsid w:val="00B37A2D"/>
    <w:rsid w:val="00B37B57"/>
    <w:rsid w:val="00B37B6A"/>
    <w:rsid w:val="00B37BFB"/>
    <w:rsid w:val="00B37EED"/>
    <w:rsid w:val="00B37F12"/>
    <w:rsid w:val="00B37F3D"/>
    <w:rsid w:val="00B4021F"/>
    <w:rsid w:val="00B40452"/>
    <w:rsid w:val="00B404EA"/>
    <w:rsid w:val="00B404FA"/>
    <w:rsid w:val="00B4062A"/>
    <w:rsid w:val="00B40694"/>
    <w:rsid w:val="00B40773"/>
    <w:rsid w:val="00B40937"/>
    <w:rsid w:val="00B40992"/>
    <w:rsid w:val="00B40B73"/>
    <w:rsid w:val="00B40C4C"/>
    <w:rsid w:val="00B41410"/>
    <w:rsid w:val="00B4142E"/>
    <w:rsid w:val="00B41570"/>
    <w:rsid w:val="00B415E2"/>
    <w:rsid w:val="00B4160C"/>
    <w:rsid w:val="00B41A10"/>
    <w:rsid w:val="00B41AD7"/>
    <w:rsid w:val="00B41DD7"/>
    <w:rsid w:val="00B41E44"/>
    <w:rsid w:val="00B41FAC"/>
    <w:rsid w:val="00B42178"/>
    <w:rsid w:val="00B42254"/>
    <w:rsid w:val="00B42387"/>
    <w:rsid w:val="00B42447"/>
    <w:rsid w:val="00B42609"/>
    <w:rsid w:val="00B427D5"/>
    <w:rsid w:val="00B42B8B"/>
    <w:rsid w:val="00B42BE8"/>
    <w:rsid w:val="00B42C81"/>
    <w:rsid w:val="00B42E69"/>
    <w:rsid w:val="00B42E78"/>
    <w:rsid w:val="00B431C0"/>
    <w:rsid w:val="00B43278"/>
    <w:rsid w:val="00B4335B"/>
    <w:rsid w:val="00B433BC"/>
    <w:rsid w:val="00B4357B"/>
    <w:rsid w:val="00B439B4"/>
    <w:rsid w:val="00B43A6F"/>
    <w:rsid w:val="00B43AF2"/>
    <w:rsid w:val="00B43BC8"/>
    <w:rsid w:val="00B43C7A"/>
    <w:rsid w:val="00B43E4A"/>
    <w:rsid w:val="00B43F7B"/>
    <w:rsid w:val="00B4405A"/>
    <w:rsid w:val="00B442E9"/>
    <w:rsid w:val="00B44327"/>
    <w:rsid w:val="00B4455C"/>
    <w:rsid w:val="00B44805"/>
    <w:rsid w:val="00B44921"/>
    <w:rsid w:val="00B44944"/>
    <w:rsid w:val="00B44BA4"/>
    <w:rsid w:val="00B44C7B"/>
    <w:rsid w:val="00B44CC5"/>
    <w:rsid w:val="00B44EDE"/>
    <w:rsid w:val="00B44FB0"/>
    <w:rsid w:val="00B45079"/>
    <w:rsid w:val="00B450FE"/>
    <w:rsid w:val="00B452C5"/>
    <w:rsid w:val="00B45309"/>
    <w:rsid w:val="00B45371"/>
    <w:rsid w:val="00B45378"/>
    <w:rsid w:val="00B45408"/>
    <w:rsid w:val="00B4577F"/>
    <w:rsid w:val="00B457D5"/>
    <w:rsid w:val="00B45F4F"/>
    <w:rsid w:val="00B460AB"/>
    <w:rsid w:val="00B46136"/>
    <w:rsid w:val="00B464B4"/>
    <w:rsid w:val="00B46543"/>
    <w:rsid w:val="00B4658F"/>
    <w:rsid w:val="00B46602"/>
    <w:rsid w:val="00B46640"/>
    <w:rsid w:val="00B46BEF"/>
    <w:rsid w:val="00B46C87"/>
    <w:rsid w:val="00B46CD6"/>
    <w:rsid w:val="00B46D1F"/>
    <w:rsid w:val="00B46E39"/>
    <w:rsid w:val="00B46FA2"/>
    <w:rsid w:val="00B46FEA"/>
    <w:rsid w:val="00B47133"/>
    <w:rsid w:val="00B47161"/>
    <w:rsid w:val="00B47244"/>
    <w:rsid w:val="00B4736D"/>
    <w:rsid w:val="00B475A7"/>
    <w:rsid w:val="00B475DC"/>
    <w:rsid w:val="00B47797"/>
    <w:rsid w:val="00B4796D"/>
    <w:rsid w:val="00B47B4B"/>
    <w:rsid w:val="00B47B6D"/>
    <w:rsid w:val="00B47C3A"/>
    <w:rsid w:val="00B47C8A"/>
    <w:rsid w:val="00B47F34"/>
    <w:rsid w:val="00B47F4D"/>
    <w:rsid w:val="00B5038E"/>
    <w:rsid w:val="00B50454"/>
    <w:rsid w:val="00B506E7"/>
    <w:rsid w:val="00B507D9"/>
    <w:rsid w:val="00B50AB3"/>
    <w:rsid w:val="00B50C7D"/>
    <w:rsid w:val="00B50CF7"/>
    <w:rsid w:val="00B50DDF"/>
    <w:rsid w:val="00B50EAF"/>
    <w:rsid w:val="00B50FA1"/>
    <w:rsid w:val="00B512FD"/>
    <w:rsid w:val="00B514A2"/>
    <w:rsid w:val="00B51506"/>
    <w:rsid w:val="00B51573"/>
    <w:rsid w:val="00B51762"/>
    <w:rsid w:val="00B5193B"/>
    <w:rsid w:val="00B519FE"/>
    <w:rsid w:val="00B51A96"/>
    <w:rsid w:val="00B51BA4"/>
    <w:rsid w:val="00B51FA6"/>
    <w:rsid w:val="00B5216B"/>
    <w:rsid w:val="00B521D7"/>
    <w:rsid w:val="00B52261"/>
    <w:rsid w:val="00B523A3"/>
    <w:rsid w:val="00B52413"/>
    <w:rsid w:val="00B5244E"/>
    <w:rsid w:val="00B5245E"/>
    <w:rsid w:val="00B5281E"/>
    <w:rsid w:val="00B528EF"/>
    <w:rsid w:val="00B52B66"/>
    <w:rsid w:val="00B52C7D"/>
    <w:rsid w:val="00B530A4"/>
    <w:rsid w:val="00B531A6"/>
    <w:rsid w:val="00B5327A"/>
    <w:rsid w:val="00B53406"/>
    <w:rsid w:val="00B53503"/>
    <w:rsid w:val="00B53519"/>
    <w:rsid w:val="00B53842"/>
    <w:rsid w:val="00B53AE3"/>
    <w:rsid w:val="00B53CE7"/>
    <w:rsid w:val="00B54165"/>
    <w:rsid w:val="00B541C3"/>
    <w:rsid w:val="00B54276"/>
    <w:rsid w:val="00B5433D"/>
    <w:rsid w:val="00B54469"/>
    <w:rsid w:val="00B54674"/>
    <w:rsid w:val="00B5475B"/>
    <w:rsid w:val="00B5479F"/>
    <w:rsid w:val="00B54863"/>
    <w:rsid w:val="00B548A8"/>
    <w:rsid w:val="00B548D8"/>
    <w:rsid w:val="00B54AD9"/>
    <w:rsid w:val="00B54B8C"/>
    <w:rsid w:val="00B54C26"/>
    <w:rsid w:val="00B54D48"/>
    <w:rsid w:val="00B54DCC"/>
    <w:rsid w:val="00B54F38"/>
    <w:rsid w:val="00B5544E"/>
    <w:rsid w:val="00B55560"/>
    <w:rsid w:val="00B557B9"/>
    <w:rsid w:val="00B55805"/>
    <w:rsid w:val="00B55A1D"/>
    <w:rsid w:val="00B55D8F"/>
    <w:rsid w:val="00B55DB1"/>
    <w:rsid w:val="00B5608B"/>
    <w:rsid w:val="00B560F4"/>
    <w:rsid w:val="00B561AD"/>
    <w:rsid w:val="00B56261"/>
    <w:rsid w:val="00B56307"/>
    <w:rsid w:val="00B5651E"/>
    <w:rsid w:val="00B56520"/>
    <w:rsid w:val="00B565E4"/>
    <w:rsid w:val="00B566C1"/>
    <w:rsid w:val="00B569B5"/>
    <w:rsid w:val="00B56AD9"/>
    <w:rsid w:val="00B56ADB"/>
    <w:rsid w:val="00B56D1D"/>
    <w:rsid w:val="00B56E56"/>
    <w:rsid w:val="00B56F99"/>
    <w:rsid w:val="00B56F9D"/>
    <w:rsid w:val="00B5753B"/>
    <w:rsid w:val="00B57702"/>
    <w:rsid w:val="00B578A7"/>
    <w:rsid w:val="00B57B40"/>
    <w:rsid w:val="00B57C01"/>
    <w:rsid w:val="00B57CAE"/>
    <w:rsid w:val="00B57DF0"/>
    <w:rsid w:val="00B57E45"/>
    <w:rsid w:val="00B600C2"/>
    <w:rsid w:val="00B601AF"/>
    <w:rsid w:val="00B6023A"/>
    <w:rsid w:val="00B6034C"/>
    <w:rsid w:val="00B60471"/>
    <w:rsid w:val="00B605CE"/>
    <w:rsid w:val="00B60642"/>
    <w:rsid w:val="00B60776"/>
    <w:rsid w:val="00B60847"/>
    <w:rsid w:val="00B6098E"/>
    <w:rsid w:val="00B6098F"/>
    <w:rsid w:val="00B60B2E"/>
    <w:rsid w:val="00B60C34"/>
    <w:rsid w:val="00B60C51"/>
    <w:rsid w:val="00B60DEF"/>
    <w:rsid w:val="00B61046"/>
    <w:rsid w:val="00B611E3"/>
    <w:rsid w:val="00B612BA"/>
    <w:rsid w:val="00B612EA"/>
    <w:rsid w:val="00B61322"/>
    <w:rsid w:val="00B613C3"/>
    <w:rsid w:val="00B613C8"/>
    <w:rsid w:val="00B61545"/>
    <w:rsid w:val="00B61595"/>
    <w:rsid w:val="00B619F4"/>
    <w:rsid w:val="00B61A2F"/>
    <w:rsid w:val="00B622DC"/>
    <w:rsid w:val="00B624F5"/>
    <w:rsid w:val="00B625D9"/>
    <w:rsid w:val="00B627B8"/>
    <w:rsid w:val="00B62831"/>
    <w:rsid w:val="00B62851"/>
    <w:rsid w:val="00B62998"/>
    <w:rsid w:val="00B62B7A"/>
    <w:rsid w:val="00B62C4C"/>
    <w:rsid w:val="00B62D11"/>
    <w:rsid w:val="00B62D24"/>
    <w:rsid w:val="00B62E1D"/>
    <w:rsid w:val="00B62F7D"/>
    <w:rsid w:val="00B630AC"/>
    <w:rsid w:val="00B631A8"/>
    <w:rsid w:val="00B633B4"/>
    <w:rsid w:val="00B635B8"/>
    <w:rsid w:val="00B63942"/>
    <w:rsid w:val="00B639D9"/>
    <w:rsid w:val="00B63AB6"/>
    <w:rsid w:val="00B63BA5"/>
    <w:rsid w:val="00B63BD7"/>
    <w:rsid w:val="00B63C43"/>
    <w:rsid w:val="00B63DD8"/>
    <w:rsid w:val="00B63E3B"/>
    <w:rsid w:val="00B63EAF"/>
    <w:rsid w:val="00B63EB6"/>
    <w:rsid w:val="00B63FB0"/>
    <w:rsid w:val="00B64045"/>
    <w:rsid w:val="00B640F1"/>
    <w:rsid w:val="00B641C9"/>
    <w:rsid w:val="00B64262"/>
    <w:rsid w:val="00B64270"/>
    <w:rsid w:val="00B642CD"/>
    <w:rsid w:val="00B64302"/>
    <w:rsid w:val="00B64814"/>
    <w:rsid w:val="00B64A69"/>
    <w:rsid w:val="00B64AC1"/>
    <w:rsid w:val="00B64B0D"/>
    <w:rsid w:val="00B64D36"/>
    <w:rsid w:val="00B64E3B"/>
    <w:rsid w:val="00B64EAA"/>
    <w:rsid w:val="00B64EBA"/>
    <w:rsid w:val="00B651DC"/>
    <w:rsid w:val="00B652E5"/>
    <w:rsid w:val="00B6531F"/>
    <w:rsid w:val="00B6560C"/>
    <w:rsid w:val="00B656C2"/>
    <w:rsid w:val="00B65714"/>
    <w:rsid w:val="00B6578E"/>
    <w:rsid w:val="00B658BD"/>
    <w:rsid w:val="00B6593B"/>
    <w:rsid w:val="00B659F3"/>
    <w:rsid w:val="00B65A3D"/>
    <w:rsid w:val="00B65DE4"/>
    <w:rsid w:val="00B65F04"/>
    <w:rsid w:val="00B6614F"/>
    <w:rsid w:val="00B6621E"/>
    <w:rsid w:val="00B66318"/>
    <w:rsid w:val="00B663CD"/>
    <w:rsid w:val="00B664EF"/>
    <w:rsid w:val="00B66542"/>
    <w:rsid w:val="00B66613"/>
    <w:rsid w:val="00B66642"/>
    <w:rsid w:val="00B666ED"/>
    <w:rsid w:val="00B66D0B"/>
    <w:rsid w:val="00B67038"/>
    <w:rsid w:val="00B670B4"/>
    <w:rsid w:val="00B670F2"/>
    <w:rsid w:val="00B67159"/>
    <w:rsid w:val="00B6720C"/>
    <w:rsid w:val="00B67597"/>
    <w:rsid w:val="00B675E0"/>
    <w:rsid w:val="00B675FE"/>
    <w:rsid w:val="00B6788B"/>
    <w:rsid w:val="00B67F07"/>
    <w:rsid w:val="00B70322"/>
    <w:rsid w:val="00B70354"/>
    <w:rsid w:val="00B70407"/>
    <w:rsid w:val="00B708E4"/>
    <w:rsid w:val="00B7092F"/>
    <w:rsid w:val="00B70C79"/>
    <w:rsid w:val="00B70E05"/>
    <w:rsid w:val="00B710D8"/>
    <w:rsid w:val="00B71277"/>
    <w:rsid w:val="00B712DA"/>
    <w:rsid w:val="00B71320"/>
    <w:rsid w:val="00B71350"/>
    <w:rsid w:val="00B714DD"/>
    <w:rsid w:val="00B71521"/>
    <w:rsid w:val="00B71819"/>
    <w:rsid w:val="00B71A0B"/>
    <w:rsid w:val="00B71CBE"/>
    <w:rsid w:val="00B71D4B"/>
    <w:rsid w:val="00B71E27"/>
    <w:rsid w:val="00B721C4"/>
    <w:rsid w:val="00B721E9"/>
    <w:rsid w:val="00B72392"/>
    <w:rsid w:val="00B723D8"/>
    <w:rsid w:val="00B72414"/>
    <w:rsid w:val="00B7243E"/>
    <w:rsid w:val="00B72456"/>
    <w:rsid w:val="00B7248C"/>
    <w:rsid w:val="00B72859"/>
    <w:rsid w:val="00B72973"/>
    <w:rsid w:val="00B72A8D"/>
    <w:rsid w:val="00B72ECF"/>
    <w:rsid w:val="00B72F69"/>
    <w:rsid w:val="00B72F6B"/>
    <w:rsid w:val="00B73002"/>
    <w:rsid w:val="00B7318E"/>
    <w:rsid w:val="00B73390"/>
    <w:rsid w:val="00B734A3"/>
    <w:rsid w:val="00B73531"/>
    <w:rsid w:val="00B737BC"/>
    <w:rsid w:val="00B7389E"/>
    <w:rsid w:val="00B73A49"/>
    <w:rsid w:val="00B73BC3"/>
    <w:rsid w:val="00B73D9A"/>
    <w:rsid w:val="00B73DD3"/>
    <w:rsid w:val="00B73E69"/>
    <w:rsid w:val="00B7402C"/>
    <w:rsid w:val="00B74120"/>
    <w:rsid w:val="00B74276"/>
    <w:rsid w:val="00B743BC"/>
    <w:rsid w:val="00B7482C"/>
    <w:rsid w:val="00B748A6"/>
    <w:rsid w:val="00B74B43"/>
    <w:rsid w:val="00B74D53"/>
    <w:rsid w:val="00B75101"/>
    <w:rsid w:val="00B7512D"/>
    <w:rsid w:val="00B75143"/>
    <w:rsid w:val="00B7529C"/>
    <w:rsid w:val="00B752EF"/>
    <w:rsid w:val="00B75350"/>
    <w:rsid w:val="00B755E7"/>
    <w:rsid w:val="00B758BD"/>
    <w:rsid w:val="00B75BBD"/>
    <w:rsid w:val="00B75DB5"/>
    <w:rsid w:val="00B75EFB"/>
    <w:rsid w:val="00B75F03"/>
    <w:rsid w:val="00B760AB"/>
    <w:rsid w:val="00B76134"/>
    <w:rsid w:val="00B7615D"/>
    <w:rsid w:val="00B761D7"/>
    <w:rsid w:val="00B7634E"/>
    <w:rsid w:val="00B76434"/>
    <w:rsid w:val="00B76501"/>
    <w:rsid w:val="00B7652C"/>
    <w:rsid w:val="00B7662D"/>
    <w:rsid w:val="00B7665F"/>
    <w:rsid w:val="00B76885"/>
    <w:rsid w:val="00B768B1"/>
    <w:rsid w:val="00B768BC"/>
    <w:rsid w:val="00B768DE"/>
    <w:rsid w:val="00B76992"/>
    <w:rsid w:val="00B76B36"/>
    <w:rsid w:val="00B76D02"/>
    <w:rsid w:val="00B76D09"/>
    <w:rsid w:val="00B76D12"/>
    <w:rsid w:val="00B76DFA"/>
    <w:rsid w:val="00B76EE1"/>
    <w:rsid w:val="00B76F0F"/>
    <w:rsid w:val="00B77203"/>
    <w:rsid w:val="00B772F0"/>
    <w:rsid w:val="00B77434"/>
    <w:rsid w:val="00B77436"/>
    <w:rsid w:val="00B7765A"/>
    <w:rsid w:val="00B777CA"/>
    <w:rsid w:val="00B777F7"/>
    <w:rsid w:val="00B778D2"/>
    <w:rsid w:val="00B77BAD"/>
    <w:rsid w:val="00B77C65"/>
    <w:rsid w:val="00B77DC6"/>
    <w:rsid w:val="00B77F45"/>
    <w:rsid w:val="00B77F80"/>
    <w:rsid w:val="00B80092"/>
    <w:rsid w:val="00B8014F"/>
    <w:rsid w:val="00B80560"/>
    <w:rsid w:val="00B807F3"/>
    <w:rsid w:val="00B8083E"/>
    <w:rsid w:val="00B808CF"/>
    <w:rsid w:val="00B808F4"/>
    <w:rsid w:val="00B80C42"/>
    <w:rsid w:val="00B80D09"/>
    <w:rsid w:val="00B80D4D"/>
    <w:rsid w:val="00B80D77"/>
    <w:rsid w:val="00B80E14"/>
    <w:rsid w:val="00B80E32"/>
    <w:rsid w:val="00B80EA9"/>
    <w:rsid w:val="00B80EF4"/>
    <w:rsid w:val="00B81112"/>
    <w:rsid w:val="00B8125D"/>
    <w:rsid w:val="00B81671"/>
    <w:rsid w:val="00B81A64"/>
    <w:rsid w:val="00B81C33"/>
    <w:rsid w:val="00B81DB5"/>
    <w:rsid w:val="00B81E2C"/>
    <w:rsid w:val="00B81F02"/>
    <w:rsid w:val="00B81F99"/>
    <w:rsid w:val="00B820A4"/>
    <w:rsid w:val="00B823B0"/>
    <w:rsid w:val="00B82510"/>
    <w:rsid w:val="00B828B3"/>
    <w:rsid w:val="00B82B3C"/>
    <w:rsid w:val="00B82B7F"/>
    <w:rsid w:val="00B82C5A"/>
    <w:rsid w:val="00B8301A"/>
    <w:rsid w:val="00B831A7"/>
    <w:rsid w:val="00B834C5"/>
    <w:rsid w:val="00B838E7"/>
    <w:rsid w:val="00B83FF8"/>
    <w:rsid w:val="00B840A1"/>
    <w:rsid w:val="00B840F8"/>
    <w:rsid w:val="00B8422F"/>
    <w:rsid w:val="00B84503"/>
    <w:rsid w:val="00B84538"/>
    <w:rsid w:val="00B84544"/>
    <w:rsid w:val="00B8456C"/>
    <w:rsid w:val="00B84742"/>
    <w:rsid w:val="00B848E6"/>
    <w:rsid w:val="00B8509E"/>
    <w:rsid w:val="00B850AE"/>
    <w:rsid w:val="00B85267"/>
    <w:rsid w:val="00B8544C"/>
    <w:rsid w:val="00B856F8"/>
    <w:rsid w:val="00B85840"/>
    <w:rsid w:val="00B85A25"/>
    <w:rsid w:val="00B85AE1"/>
    <w:rsid w:val="00B85BBE"/>
    <w:rsid w:val="00B85CC0"/>
    <w:rsid w:val="00B85F79"/>
    <w:rsid w:val="00B860F9"/>
    <w:rsid w:val="00B861E1"/>
    <w:rsid w:val="00B86218"/>
    <w:rsid w:val="00B862C4"/>
    <w:rsid w:val="00B8647F"/>
    <w:rsid w:val="00B86547"/>
    <w:rsid w:val="00B8668A"/>
    <w:rsid w:val="00B8676D"/>
    <w:rsid w:val="00B86815"/>
    <w:rsid w:val="00B86A12"/>
    <w:rsid w:val="00B86A71"/>
    <w:rsid w:val="00B86C2B"/>
    <w:rsid w:val="00B86C61"/>
    <w:rsid w:val="00B87192"/>
    <w:rsid w:val="00B872BA"/>
    <w:rsid w:val="00B87507"/>
    <w:rsid w:val="00B876EE"/>
    <w:rsid w:val="00B8770B"/>
    <w:rsid w:val="00B8787D"/>
    <w:rsid w:val="00B87E91"/>
    <w:rsid w:val="00B9002C"/>
    <w:rsid w:val="00B9005F"/>
    <w:rsid w:val="00B901BE"/>
    <w:rsid w:val="00B90243"/>
    <w:rsid w:val="00B90360"/>
    <w:rsid w:val="00B904CF"/>
    <w:rsid w:val="00B90535"/>
    <w:rsid w:val="00B9078D"/>
    <w:rsid w:val="00B90ACA"/>
    <w:rsid w:val="00B90BA5"/>
    <w:rsid w:val="00B90BDD"/>
    <w:rsid w:val="00B90C8D"/>
    <w:rsid w:val="00B90D61"/>
    <w:rsid w:val="00B90D66"/>
    <w:rsid w:val="00B90D74"/>
    <w:rsid w:val="00B90D7C"/>
    <w:rsid w:val="00B90DBD"/>
    <w:rsid w:val="00B90DFF"/>
    <w:rsid w:val="00B90F10"/>
    <w:rsid w:val="00B90F33"/>
    <w:rsid w:val="00B91106"/>
    <w:rsid w:val="00B911B7"/>
    <w:rsid w:val="00B911EB"/>
    <w:rsid w:val="00B9132C"/>
    <w:rsid w:val="00B917D6"/>
    <w:rsid w:val="00B91B00"/>
    <w:rsid w:val="00B91C4F"/>
    <w:rsid w:val="00B91E1F"/>
    <w:rsid w:val="00B92042"/>
    <w:rsid w:val="00B92308"/>
    <w:rsid w:val="00B9246C"/>
    <w:rsid w:val="00B92734"/>
    <w:rsid w:val="00B92B08"/>
    <w:rsid w:val="00B92DA5"/>
    <w:rsid w:val="00B93137"/>
    <w:rsid w:val="00B931EE"/>
    <w:rsid w:val="00B932A7"/>
    <w:rsid w:val="00B93314"/>
    <w:rsid w:val="00B9332B"/>
    <w:rsid w:val="00B93383"/>
    <w:rsid w:val="00B93484"/>
    <w:rsid w:val="00B9348B"/>
    <w:rsid w:val="00B934B2"/>
    <w:rsid w:val="00B93542"/>
    <w:rsid w:val="00B9378A"/>
    <w:rsid w:val="00B93938"/>
    <w:rsid w:val="00B9395D"/>
    <w:rsid w:val="00B93A81"/>
    <w:rsid w:val="00B93ACA"/>
    <w:rsid w:val="00B93B13"/>
    <w:rsid w:val="00B93C39"/>
    <w:rsid w:val="00B93C59"/>
    <w:rsid w:val="00B93D39"/>
    <w:rsid w:val="00B93FA5"/>
    <w:rsid w:val="00B93FC3"/>
    <w:rsid w:val="00B940D9"/>
    <w:rsid w:val="00B94212"/>
    <w:rsid w:val="00B94214"/>
    <w:rsid w:val="00B943ED"/>
    <w:rsid w:val="00B9444A"/>
    <w:rsid w:val="00B94476"/>
    <w:rsid w:val="00B9477A"/>
    <w:rsid w:val="00B9479E"/>
    <w:rsid w:val="00B94B5B"/>
    <w:rsid w:val="00B94BF5"/>
    <w:rsid w:val="00B94D01"/>
    <w:rsid w:val="00B94E4C"/>
    <w:rsid w:val="00B94F54"/>
    <w:rsid w:val="00B9514F"/>
    <w:rsid w:val="00B952C7"/>
    <w:rsid w:val="00B9539F"/>
    <w:rsid w:val="00B953B6"/>
    <w:rsid w:val="00B95438"/>
    <w:rsid w:val="00B955BB"/>
    <w:rsid w:val="00B95655"/>
    <w:rsid w:val="00B9578D"/>
    <w:rsid w:val="00B9586B"/>
    <w:rsid w:val="00B958BB"/>
    <w:rsid w:val="00B95A51"/>
    <w:rsid w:val="00B95DA1"/>
    <w:rsid w:val="00B95E62"/>
    <w:rsid w:val="00B95E73"/>
    <w:rsid w:val="00B95F17"/>
    <w:rsid w:val="00B96076"/>
    <w:rsid w:val="00B9607E"/>
    <w:rsid w:val="00B961BD"/>
    <w:rsid w:val="00B96450"/>
    <w:rsid w:val="00B96467"/>
    <w:rsid w:val="00B9659B"/>
    <w:rsid w:val="00B967FE"/>
    <w:rsid w:val="00B968D0"/>
    <w:rsid w:val="00B96918"/>
    <w:rsid w:val="00B969B2"/>
    <w:rsid w:val="00B969DF"/>
    <w:rsid w:val="00B96AEC"/>
    <w:rsid w:val="00B96C24"/>
    <w:rsid w:val="00B96DB8"/>
    <w:rsid w:val="00B96EFE"/>
    <w:rsid w:val="00B9704B"/>
    <w:rsid w:val="00B9731B"/>
    <w:rsid w:val="00B973EF"/>
    <w:rsid w:val="00B9769B"/>
    <w:rsid w:val="00B976F3"/>
    <w:rsid w:val="00B97770"/>
    <w:rsid w:val="00B977FA"/>
    <w:rsid w:val="00B978F4"/>
    <w:rsid w:val="00B979EE"/>
    <w:rsid w:val="00B97D25"/>
    <w:rsid w:val="00B97ECC"/>
    <w:rsid w:val="00B97EEB"/>
    <w:rsid w:val="00BA00EA"/>
    <w:rsid w:val="00BA0309"/>
    <w:rsid w:val="00BA0794"/>
    <w:rsid w:val="00BA085F"/>
    <w:rsid w:val="00BA0959"/>
    <w:rsid w:val="00BA0A2E"/>
    <w:rsid w:val="00BA0AAE"/>
    <w:rsid w:val="00BA0B58"/>
    <w:rsid w:val="00BA0B90"/>
    <w:rsid w:val="00BA0E71"/>
    <w:rsid w:val="00BA1106"/>
    <w:rsid w:val="00BA1175"/>
    <w:rsid w:val="00BA1386"/>
    <w:rsid w:val="00BA14A7"/>
    <w:rsid w:val="00BA1577"/>
    <w:rsid w:val="00BA185C"/>
    <w:rsid w:val="00BA185D"/>
    <w:rsid w:val="00BA188D"/>
    <w:rsid w:val="00BA19C0"/>
    <w:rsid w:val="00BA1B8A"/>
    <w:rsid w:val="00BA1C24"/>
    <w:rsid w:val="00BA1C38"/>
    <w:rsid w:val="00BA1C97"/>
    <w:rsid w:val="00BA1CA8"/>
    <w:rsid w:val="00BA1D5C"/>
    <w:rsid w:val="00BA1E55"/>
    <w:rsid w:val="00BA207E"/>
    <w:rsid w:val="00BA2146"/>
    <w:rsid w:val="00BA214A"/>
    <w:rsid w:val="00BA21C6"/>
    <w:rsid w:val="00BA22C0"/>
    <w:rsid w:val="00BA2468"/>
    <w:rsid w:val="00BA26A2"/>
    <w:rsid w:val="00BA26A3"/>
    <w:rsid w:val="00BA288C"/>
    <w:rsid w:val="00BA29EA"/>
    <w:rsid w:val="00BA2A00"/>
    <w:rsid w:val="00BA2EE6"/>
    <w:rsid w:val="00BA311D"/>
    <w:rsid w:val="00BA3463"/>
    <w:rsid w:val="00BA3669"/>
    <w:rsid w:val="00BA38B6"/>
    <w:rsid w:val="00BA3B43"/>
    <w:rsid w:val="00BA3B5C"/>
    <w:rsid w:val="00BA3B99"/>
    <w:rsid w:val="00BA3DBF"/>
    <w:rsid w:val="00BA3E60"/>
    <w:rsid w:val="00BA3F20"/>
    <w:rsid w:val="00BA437A"/>
    <w:rsid w:val="00BA44D0"/>
    <w:rsid w:val="00BA4597"/>
    <w:rsid w:val="00BA4A92"/>
    <w:rsid w:val="00BA4B4E"/>
    <w:rsid w:val="00BA4BDA"/>
    <w:rsid w:val="00BA53FF"/>
    <w:rsid w:val="00BA5438"/>
    <w:rsid w:val="00BA55D4"/>
    <w:rsid w:val="00BA5659"/>
    <w:rsid w:val="00BA586A"/>
    <w:rsid w:val="00BA5A2B"/>
    <w:rsid w:val="00BA5A6D"/>
    <w:rsid w:val="00BA5A81"/>
    <w:rsid w:val="00BA5BE4"/>
    <w:rsid w:val="00BA5DA3"/>
    <w:rsid w:val="00BA5ED7"/>
    <w:rsid w:val="00BA5F81"/>
    <w:rsid w:val="00BA6081"/>
    <w:rsid w:val="00BA614A"/>
    <w:rsid w:val="00BA61AC"/>
    <w:rsid w:val="00BA624B"/>
    <w:rsid w:val="00BA6498"/>
    <w:rsid w:val="00BA64BB"/>
    <w:rsid w:val="00BA6628"/>
    <w:rsid w:val="00BA6A1C"/>
    <w:rsid w:val="00BA6ABA"/>
    <w:rsid w:val="00BA6AEB"/>
    <w:rsid w:val="00BA6C59"/>
    <w:rsid w:val="00BA6FBF"/>
    <w:rsid w:val="00BA70E2"/>
    <w:rsid w:val="00BA70FF"/>
    <w:rsid w:val="00BA7223"/>
    <w:rsid w:val="00BA72AB"/>
    <w:rsid w:val="00BA7362"/>
    <w:rsid w:val="00BA747E"/>
    <w:rsid w:val="00BA759E"/>
    <w:rsid w:val="00BA781A"/>
    <w:rsid w:val="00BA796F"/>
    <w:rsid w:val="00BA7A80"/>
    <w:rsid w:val="00BA7AC6"/>
    <w:rsid w:val="00BA7B86"/>
    <w:rsid w:val="00BA7F51"/>
    <w:rsid w:val="00BB00F2"/>
    <w:rsid w:val="00BB01EC"/>
    <w:rsid w:val="00BB03C0"/>
    <w:rsid w:val="00BB06FD"/>
    <w:rsid w:val="00BB08BD"/>
    <w:rsid w:val="00BB0937"/>
    <w:rsid w:val="00BB09E7"/>
    <w:rsid w:val="00BB0A72"/>
    <w:rsid w:val="00BB0B58"/>
    <w:rsid w:val="00BB0B6D"/>
    <w:rsid w:val="00BB0C65"/>
    <w:rsid w:val="00BB0D22"/>
    <w:rsid w:val="00BB0FF2"/>
    <w:rsid w:val="00BB1101"/>
    <w:rsid w:val="00BB1287"/>
    <w:rsid w:val="00BB128C"/>
    <w:rsid w:val="00BB158E"/>
    <w:rsid w:val="00BB1810"/>
    <w:rsid w:val="00BB1C1E"/>
    <w:rsid w:val="00BB1CDC"/>
    <w:rsid w:val="00BB1D31"/>
    <w:rsid w:val="00BB1D9B"/>
    <w:rsid w:val="00BB24D8"/>
    <w:rsid w:val="00BB26EB"/>
    <w:rsid w:val="00BB2AA2"/>
    <w:rsid w:val="00BB2BD0"/>
    <w:rsid w:val="00BB2BE8"/>
    <w:rsid w:val="00BB2C97"/>
    <w:rsid w:val="00BB2D9A"/>
    <w:rsid w:val="00BB2EFC"/>
    <w:rsid w:val="00BB30C3"/>
    <w:rsid w:val="00BB3193"/>
    <w:rsid w:val="00BB325E"/>
    <w:rsid w:val="00BB3283"/>
    <w:rsid w:val="00BB350A"/>
    <w:rsid w:val="00BB35E7"/>
    <w:rsid w:val="00BB381A"/>
    <w:rsid w:val="00BB3894"/>
    <w:rsid w:val="00BB3917"/>
    <w:rsid w:val="00BB3999"/>
    <w:rsid w:val="00BB3A00"/>
    <w:rsid w:val="00BB3A65"/>
    <w:rsid w:val="00BB3AAE"/>
    <w:rsid w:val="00BB3D4D"/>
    <w:rsid w:val="00BB3D67"/>
    <w:rsid w:val="00BB3DB7"/>
    <w:rsid w:val="00BB40B3"/>
    <w:rsid w:val="00BB4101"/>
    <w:rsid w:val="00BB419F"/>
    <w:rsid w:val="00BB42B0"/>
    <w:rsid w:val="00BB4429"/>
    <w:rsid w:val="00BB4516"/>
    <w:rsid w:val="00BB4535"/>
    <w:rsid w:val="00BB4637"/>
    <w:rsid w:val="00BB4654"/>
    <w:rsid w:val="00BB48A3"/>
    <w:rsid w:val="00BB4EA6"/>
    <w:rsid w:val="00BB5057"/>
    <w:rsid w:val="00BB5157"/>
    <w:rsid w:val="00BB51FF"/>
    <w:rsid w:val="00BB5226"/>
    <w:rsid w:val="00BB56FB"/>
    <w:rsid w:val="00BB58BB"/>
    <w:rsid w:val="00BB58C8"/>
    <w:rsid w:val="00BB5BE7"/>
    <w:rsid w:val="00BB5CF3"/>
    <w:rsid w:val="00BB5E9C"/>
    <w:rsid w:val="00BB5E9E"/>
    <w:rsid w:val="00BB62C6"/>
    <w:rsid w:val="00BB6707"/>
    <w:rsid w:val="00BB676A"/>
    <w:rsid w:val="00BB6890"/>
    <w:rsid w:val="00BB6A55"/>
    <w:rsid w:val="00BB6B10"/>
    <w:rsid w:val="00BB6EBA"/>
    <w:rsid w:val="00BB6F87"/>
    <w:rsid w:val="00BB6FC2"/>
    <w:rsid w:val="00BB71ED"/>
    <w:rsid w:val="00BB71F7"/>
    <w:rsid w:val="00BB723C"/>
    <w:rsid w:val="00BB72B8"/>
    <w:rsid w:val="00BB737D"/>
    <w:rsid w:val="00BB7410"/>
    <w:rsid w:val="00BB75BE"/>
    <w:rsid w:val="00BB785B"/>
    <w:rsid w:val="00BB7A5B"/>
    <w:rsid w:val="00BB7D8E"/>
    <w:rsid w:val="00BC0129"/>
    <w:rsid w:val="00BC03FF"/>
    <w:rsid w:val="00BC0472"/>
    <w:rsid w:val="00BC059D"/>
    <w:rsid w:val="00BC06DC"/>
    <w:rsid w:val="00BC0780"/>
    <w:rsid w:val="00BC0A92"/>
    <w:rsid w:val="00BC0C42"/>
    <w:rsid w:val="00BC0E6D"/>
    <w:rsid w:val="00BC11ED"/>
    <w:rsid w:val="00BC1370"/>
    <w:rsid w:val="00BC137D"/>
    <w:rsid w:val="00BC1384"/>
    <w:rsid w:val="00BC1578"/>
    <w:rsid w:val="00BC1790"/>
    <w:rsid w:val="00BC18C7"/>
    <w:rsid w:val="00BC1928"/>
    <w:rsid w:val="00BC196D"/>
    <w:rsid w:val="00BC1979"/>
    <w:rsid w:val="00BC1A2C"/>
    <w:rsid w:val="00BC1A9B"/>
    <w:rsid w:val="00BC1BDD"/>
    <w:rsid w:val="00BC1C50"/>
    <w:rsid w:val="00BC1CD2"/>
    <w:rsid w:val="00BC1E79"/>
    <w:rsid w:val="00BC215E"/>
    <w:rsid w:val="00BC2162"/>
    <w:rsid w:val="00BC21EB"/>
    <w:rsid w:val="00BC22EF"/>
    <w:rsid w:val="00BC232D"/>
    <w:rsid w:val="00BC239A"/>
    <w:rsid w:val="00BC23A2"/>
    <w:rsid w:val="00BC23BA"/>
    <w:rsid w:val="00BC25BB"/>
    <w:rsid w:val="00BC26E4"/>
    <w:rsid w:val="00BC289A"/>
    <w:rsid w:val="00BC28BF"/>
    <w:rsid w:val="00BC2B38"/>
    <w:rsid w:val="00BC2B5D"/>
    <w:rsid w:val="00BC2CF3"/>
    <w:rsid w:val="00BC2F36"/>
    <w:rsid w:val="00BC2FE5"/>
    <w:rsid w:val="00BC3105"/>
    <w:rsid w:val="00BC323C"/>
    <w:rsid w:val="00BC33D5"/>
    <w:rsid w:val="00BC349B"/>
    <w:rsid w:val="00BC34F8"/>
    <w:rsid w:val="00BC3550"/>
    <w:rsid w:val="00BC3556"/>
    <w:rsid w:val="00BC370C"/>
    <w:rsid w:val="00BC376B"/>
    <w:rsid w:val="00BC37CA"/>
    <w:rsid w:val="00BC3874"/>
    <w:rsid w:val="00BC3B9D"/>
    <w:rsid w:val="00BC3CD0"/>
    <w:rsid w:val="00BC3FFF"/>
    <w:rsid w:val="00BC425F"/>
    <w:rsid w:val="00BC42A6"/>
    <w:rsid w:val="00BC43AD"/>
    <w:rsid w:val="00BC45ED"/>
    <w:rsid w:val="00BC46D7"/>
    <w:rsid w:val="00BC4908"/>
    <w:rsid w:val="00BC49FD"/>
    <w:rsid w:val="00BC4AEC"/>
    <w:rsid w:val="00BC4B9C"/>
    <w:rsid w:val="00BC4C2A"/>
    <w:rsid w:val="00BC4D5C"/>
    <w:rsid w:val="00BC4ED1"/>
    <w:rsid w:val="00BC4EFC"/>
    <w:rsid w:val="00BC4F6D"/>
    <w:rsid w:val="00BC501F"/>
    <w:rsid w:val="00BC55E4"/>
    <w:rsid w:val="00BC573A"/>
    <w:rsid w:val="00BC5779"/>
    <w:rsid w:val="00BC5911"/>
    <w:rsid w:val="00BC59EA"/>
    <w:rsid w:val="00BC5A06"/>
    <w:rsid w:val="00BC5AED"/>
    <w:rsid w:val="00BC5B48"/>
    <w:rsid w:val="00BC5B9B"/>
    <w:rsid w:val="00BC5BAF"/>
    <w:rsid w:val="00BC5E42"/>
    <w:rsid w:val="00BC5F25"/>
    <w:rsid w:val="00BC5F9F"/>
    <w:rsid w:val="00BC5FC8"/>
    <w:rsid w:val="00BC62BD"/>
    <w:rsid w:val="00BC635B"/>
    <w:rsid w:val="00BC6464"/>
    <w:rsid w:val="00BC65D0"/>
    <w:rsid w:val="00BC65D7"/>
    <w:rsid w:val="00BC67E6"/>
    <w:rsid w:val="00BC6AE0"/>
    <w:rsid w:val="00BC6CD5"/>
    <w:rsid w:val="00BC6CFD"/>
    <w:rsid w:val="00BC6CFE"/>
    <w:rsid w:val="00BC6D8D"/>
    <w:rsid w:val="00BC6F5D"/>
    <w:rsid w:val="00BC6FA8"/>
    <w:rsid w:val="00BC70B6"/>
    <w:rsid w:val="00BC734D"/>
    <w:rsid w:val="00BC776C"/>
    <w:rsid w:val="00BC7A36"/>
    <w:rsid w:val="00BC7A64"/>
    <w:rsid w:val="00BC7A99"/>
    <w:rsid w:val="00BC7B47"/>
    <w:rsid w:val="00BC7C09"/>
    <w:rsid w:val="00BC7C46"/>
    <w:rsid w:val="00BC7C7A"/>
    <w:rsid w:val="00BC7DF4"/>
    <w:rsid w:val="00BC7F1D"/>
    <w:rsid w:val="00BD0059"/>
    <w:rsid w:val="00BD0105"/>
    <w:rsid w:val="00BD0151"/>
    <w:rsid w:val="00BD0542"/>
    <w:rsid w:val="00BD06C9"/>
    <w:rsid w:val="00BD093C"/>
    <w:rsid w:val="00BD0A4A"/>
    <w:rsid w:val="00BD0ACC"/>
    <w:rsid w:val="00BD0AED"/>
    <w:rsid w:val="00BD0BD6"/>
    <w:rsid w:val="00BD0C0D"/>
    <w:rsid w:val="00BD0C71"/>
    <w:rsid w:val="00BD0D30"/>
    <w:rsid w:val="00BD0D41"/>
    <w:rsid w:val="00BD0D7A"/>
    <w:rsid w:val="00BD0DB3"/>
    <w:rsid w:val="00BD0EE6"/>
    <w:rsid w:val="00BD0F38"/>
    <w:rsid w:val="00BD0F64"/>
    <w:rsid w:val="00BD0F92"/>
    <w:rsid w:val="00BD0FAC"/>
    <w:rsid w:val="00BD1110"/>
    <w:rsid w:val="00BD11BA"/>
    <w:rsid w:val="00BD1296"/>
    <w:rsid w:val="00BD12EE"/>
    <w:rsid w:val="00BD130E"/>
    <w:rsid w:val="00BD1A81"/>
    <w:rsid w:val="00BD1DFE"/>
    <w:rsid w:val="00BD1EF8"/>
    <w:rsid w:val="00BD1FE9"/>
    <w:rsid w:val="00BD2026"/>
    <w:rsid w:val="00BD227A"/>
    <w:rsid w:val="00BD25D8"/>
    <w:rsid w:val="00BD25DF"/>
    <w:rsid w:val="00BD26A5"/>
    <w:rsid w:val="00BD27C4"/>
    <w:rsid w:val="00BD2A86"/>
    <w:rsid w:val="00BD2B5D"/>
    <w:rsid w:val="00BD2B90"/>
    <w:rsid w:val="00BD2B94"/>
    <w:rsid w:val="00BD2D3A"/>
    <w:rsid w:val="00BD30B5"/>
    <w:rsid w:val="00BD33B2"/>
    <w:rsid w:val="00BD3889"/>
    <w:rsid w:val="00BD38A8"/>
    <w:rsid w:val="00BD39F3"/>
    <w:rsid w:val="00BD3ADE"/>
    <w:rsid w:val="00BD3DC7"/>
    <w:rsid w:val="00BD3E41"/>
    <w:rsid w:val="00BD3F57"/>
    <w:rsid w:val="00BD3F5B"/>
    <w:rsid w:val="00BD4100"/>
    <w:rsid w:val="00BD4156"/>
    <w:rsid w:val="00BD431E"/>
    <w:rsid w:val="00BD4377"/>
    <w:rsid w:val="00BD43E8"/>
    <w:rsid w:val="00BD45F6"/>
    <w:rsid w:val="00BD4685"/>
    <w:rsid w:val="00BD46AD"/>
    <w:rsid w:val="00BD4A77"/>
    <w:rsid w:val="00BD4B7E"/>
    <w:rsid w:val="00BD4CA9"/>
    <w:rsid w:val="00BD4D15"/>
    <w:rsid w:val="00BD4D17"/>
    <w:rsid w:val="00BD4E59"/>
    <w:rsid w:val="00BD5042"/>
    <w:rsid w:val="00BD50AF"/>
    <w:rsid w:val="00BD5122"/>
    <w:rsid w:val="00BD51D9"/>
    <w:rsid w:val="00BD535F"/>
    <w:rsid w:val="00BD543D"/>
    <w:rsid w:val="00BD5B5B"/>
    <w:rsid w:val="00BD5C6D"/>
    <w:rsid w:val="00BD6078"/>
    <w:rsid w:val="00BD654A"/>
    <w:rsid w:val="00BD65E9"/>
    <w:rsid w:val="00BD67D6"/>
    <w:rsid w:val="00BD6A17"/>
    <w:rsid w:val="00BD6A1B"/>
    <w:rsid w:val="00BD6A6F"/>
    <w:rsid w:val="00BD6D2F"/>
    <w:rsid w:val="00BD6EFE"/>
    <w:rsid w:val="00BD6F89"/>
    <w:rsid w:val="00BD6FA9"/>
    <w:rsid w:val="00BD7087"/>
    <w:rsid w:val="00BD7115"/>
    <w:rsid w:val="00BD71EE"/>
    <w:rsid w:val="00BD7348"/>
    <w:rsid w:val="00BD7400"/>
    <w:rsid w:val="00BD7554"/>
    <w:rsid w:val="00BD75B2"/>
    <w:rsid w:val="00BD7678"/>
    <w:rsid w:val="00BD76AC"/>
    <w:rsid w:val="00BD78CC"/>
    <w:rsid w:val="00BD7902"/>
    <w:rsid w:val="00BD79DC"/>
    <w:rsid w:val="00BD7A47"/>
    <w:rsid w:val="00BD7A4B"/>
    <w:rsid w:val="00BD7AF5"/>
    <w:rsid w:val="00BD7B4B"/>
    <w:rsid w:val="00BD7DBA"/>
    <w:rsid w:val="00BD7DCA"/>
    <w:rsid w:val="00BD7DE9"/>
    <w:rsid w:val="00BD7E18"/>
    <w:rsid w:val="00BE007B"/>
    <w:rsid w:val="00BE00EF"/>
    <w:rsid w:val="00BE0149"/>
    <w:rsid w:val="00BE0234"/>
    <w:rsid w:val="00BE0301"/>
    <w:rsid w:val="00BE0522"/>
    <w:rsid w:val="00BE0576"/>
    <w:rsid w:val="00BE0581"/>
    <w:rsid w:val="00BE05D1"/>
    <w:rsid w:val="00BE087A"/>
    <w:rsid w:val="00BE08E2"/>
    <w:rsid w:val="00BE0EB4"/>
    <w:rsid w:val="00BE1427"/>
    <w:rsid w:val="00BE1476"/>
    <w:rsid w:val="00BE14F0"/>
    <w:rsid w:val="00BE15D6"/>
    <w:rsid w:val="00BE19AB"/>
    <w:rsid w:val="00BE1D7F"/>
    <w:rsid w:val="00BE1DCA"/>
    <w:rsid w:val="00BE2326"/>
    <w:rsid w:val="00BE248A"/>
    <w:rsid w:val="00BE24F1"/>
    <w:rsid w:val="00BE2520"/>
    <w:rsid w:val="00BE2906"/>
    <w:rsid w:val="00BE2932"/>
    <w:rsid w:val="00BE2B66"/>
    <w:rsid w:val="00BE2C52"/>
    <w:rsid w:val="00BE2C88"/>
    <w:rsid w:val="00BE2E6F"/>
    <w:rsid w:val="00BE30B0"/>
    <w:rsid w:val="00BE3252"/>
    <w:rsid w:val="00BE329B"/>
    <w:rsid w:val="00BE34C2"/>
    <w:rsid w:val="00BE3561"/>
    <w:rsid w:val="00BE381B"/>
    <w:rsid w:val="00BE38C5"/>
    <w:rsid w:val="00BE3ADD"/>
    <w:rsid w:val="00BE3B24"/>
    <w:rsid w:val="00BE3CD1"/>
    <w:rsid w:val="00BE3D6F"/>
    <w:rsid w:val="00BE3E28"/>
    <w:rsid w:val="00BE3EB9"/>
    <w:rsid w:val="00BE4248"/>
    <w:rsid w:val="00BE42B3"/>
    <w:rsid w:val="00BE4339"/>
    <w:rsid w:val="00BE43A3"/>
    <w:rsid w:val="00BE43C4"/>
    <w:rsid w:val="00BE4857"/>
    <w:rsid w:val="00BE486D"/>
    <w:rsid w:val="00BE49D6"/>
    <w:rsid w:val="00BE4AB7"/>
    <w:rsid w:val="00BE4B40"/>
    <w:rsid w:val="00BE4B7F"/>
    <w:rsid w:val="00BE4C23"/>
    <w:rsid w:val="00BE4F0C"/>
    <w:rsid w:val="00BE4FF7"/>
    <w:rsid w:val="00BE50BB"/>
    <w:rsid w:val="00BE5312"/>
    <w:rsid w:val="00BE5453"/>
    <w:rsid w:val="00BE5457"/>
    <w:rsid w:val="00BE5589"/>
    <w:rsid w:val="00BE55AE"/>
    <w:rsid w:val="00BE563A"/>
    <w:rsid w:val="00BE56BC"/>
    <w:rsid w:val="00BE5761"/>
    <w:rsid w:val="00BE57D5"/>
    <w:rsid w:val="00BE5AA3"/>
    <w:rsid w:val="00BE5C03"/>
    <w:rsid w:val="00BE5E13"/>
    <w:rsid w:val="00BE6122"/>
    <w:rsid w:val="00BE6388"/>
    <w:rsid w:val="00BE6433"/>
    <w:rsid w:val="00BE643E"/>
    <w:rsid w:val="00BE644F"/>
    <w:rsid w:val="00BE66A6"/>
    <w:rsid w:val="00BE66A9"/>
    <w:rsid w:val="00BE671B"/>
    <w:rsid w:val="00BE67D8"/>
    <w:rsid w:val="00BE67EB"/>
    <w:rsid w:val="00BE68F1"/>
    <w:rsid w:val="00BE698B"/>
    <w:rsid w:val="00BE69BD"/>
    <w:rsid w:val="00BE6C1A"/>
    <w:rsid w:val="00BE6C8D"/>
    <w:rsid w:val="00BE6D5E"/>
    <w:rsid w:val="00BE6E80"/>
    <w:rsid w:val="00BE6EEB"/>
    <w:rsid w:val="00BE6FBD"/>
    <w:rsid w:val="00BE701D"/>
    <w:rsid w:val="00BE7146"/>
    <w:rsid w:val="00BE72A5"/>
    <w:rsid w:val="00BE72B7"/>
    <w:rsid w:val="00BE72C6"/>
    <w:rsid w:val="00BE740D"/>
    <w:rsid w:val="00BE750A"/>
    <w:rsid w:val="00BE76F1"/>
    <w:rsid w:val="00BE77AE"/>
    <w:rsid w:val="00BE78AB"/>
    <w:rsid w:val="00BE799C"/>
    <w:rsid w:val="00BE7D1E"/>
    <w:rsid w:val="00BE7D7C"/>
    <w:rsid w:val="00BE7F6F"/>
    <w:rsid w:val="00BF00F5"/>
    <w:rsid w:val="00BF0136"/>
    <w:rsid w:val="00BF0227"/>
    <w:rsid w:val="00BF0359"/>
    <w:rsid w:val="00BF0AB6"/>
    <w:rsid w:val="00BF0CF4"/>
    <w:rsid w:val="00BF0E1B"/>
    <w:rsid w:val="00BF0FF8"/>
    <w:rsid w:val="00BF1050"/>
    <w:rsid w:val="00BF113D"/>
    <w:rsid w:val="00BF137D"/>
    <w:rsid w:val="00BF154B"/>
    <w:rsid w:val="00BF15B1"/>
    <w:rsid w:val="00BF1755"/>
    <w:rsid w:val="00BF18BD"/>
    <w:rsid w:val="00BF1A4D"/>
    <w:rsid w:val="00BF1AB4"/>
    <w:rsid w:val="00BF1CB3"/>
    <w:rsid w:val="00BF1CF3"/>
    <w:rsid w:val="00BF1FC4"/>
    <w:rsid w:val="00BF20F2"/>
    <w:rsid w:val="00BF225E"/>
    <w:rsid w:val="00BF227B"/>
    <w:rsid w:val="00BF26D4"/>
    <w:rsid w:val="00BF272A"/>
    <w:rsid w:val="00BF29A6"/>
    <w:rsid w:val="00BF2A90"/>
    <w:rsid w:val="00BF2B03"/>
    <w:rsid w:val="00BF2C0E"/>
    <w:rsid w:val="00BF2C40"/>
    <w:rsid w:val="00BF2C71"/>
    <w:rsid w:val="00BF2D64"/>
    <w:rsid w:val="00BF2EA4"/>
    <w:rsid w:val="00BF3517"/>
    <w:rsid w:val="00BF35E8"/>
    <w:rsid w:val="00BF3AD7"/>
    <w:rsid w:val="00BF3B3D"/>
    <w:rsid w:val="00BF3CA4"/>
    <w:rsid w:val="00BF3D5D"/>
    <w:rsid w:val="00BF3D93"/>
    <w:rsid w:val="00BF3E98"/>
    <w:rsid w:val="00BF3EB7"/>
    <w:rsid w:val="00BF3F61"/>
    <w:rsid w:val="00BF4248"/>
    <w:rsid w:val="00BF442B"/>
    <w:rsid w:val="00BF442F"/>
    <w:rsid w:val="00BF4467"/>
    <w:rsid w:val="00BF4533"/>
    <w:rsid w:val="00BF454F"/>
    <w:rsid w:val="00BF458F"/>
    <w:rsid w:val="00BF476C"/>
    <w:rsid w:val="00BF4924"/>
    <w:rsid w:val="00BF4929"/>
    <w:rsid w:val="00BF4B23"/>
    <w:rsid w:val="00BF4BB4"/>
    <w:rsid w:val="00BF4DE9"/>
    <w:rsid w:val="00BF4FF8"/>
    <w:rsid w:val="00BF51FC"/>
    <w:rsid w:val="00BF527C"/>
    <w:rsid w:val="00BF5293"/>
    <w:rsid w:val="00BF5315"/>
    <w:rsid w:val="00BF5348"/>
    <w:rsid w:val="00BF5434"/>
    <w:rsid w:val="00BF5943"/>
    <w:rsid w:val="00BF5A31"/>
    <w:rsid w:val="00BF5D87"/>
    <w:rsid w:val="00BF6031"/>
    <w:rsid w:val="00BF64F6"/>
    <w:rsid w:val="00BF6805"/>
    <w:rsid w:val="00BF699D"/>
    <w:rsid w:val="00BF69DF"/>
    <w:rsid w:val="00BF6A71"/>
    <w:rsid w:val="00BF6A88"/>
    <w:rsid w:val="00BF6F5A"/>
    <w:rsid w:val="00BF6F89"/>
    <w:rsid w:val="00BF6FF9"/>
    <w:rsid w:val="00BF741E"/>
    <w:rsid w:val="00BF74B7"/>
    <w:rsid w:val="00BF7531"/>
    <w:rsid w:val="00BF768A"/>
    <w:rsid w:val="00BF7832"/>
    <w:rsid w:val="00BF7871"/>
    <w:rsid w:val="00BF78A1"/>
    <w:rsid w:val="00BF7926"/>
    <w:rsid w:val="00BF7A12"/>
    <w:rsid w:val="00BF7A1A"/>
    <w:rsid w:val="00BF7AD3"/>
    <w:rsid w:val="00C00135"/>
    <w:rsid w:val="00C001D7"/>
    <w:rsid w:val="00C0020D"/>
    <w:rsid w:val="00C00273"/>
    <w:rsid w:val="00C00567"/>
    <w:rsid w:val="00C005F7"/>
    <w:rsid w:val="00C0066A"/>
    <w:rsid w:val="00C006B3"/>
    <w:rsid w:val="00C0071E"/>
    <w:rsid w:val="00C007E5"/>
    <w:rsid w:val="00C0081D"/>
    <w:rsid w:val="00C00909"/>
    <w:rsid w:val="00C00A1F"/>
    <w:rsid w:val="00C00B19"/>
    <w:rsid w:val="00C00C58"/>
    <w:rsid w:val="00C0121B"/>
    <w:rsid w:val="00C01402"/>
    <w:rsid w:val="00C0145E"/>
    <w:rsid w:val="00C014FD"/>
    <w:rsid w:val="00C01641"/>
    <w:rsid w:val="00C01691"/>
    <w:rsid w:val="00C0170E"/>
    <w:rsid w:val="00C01711"/>
    <w:rsid w:val="00C0190C"/>
    <w:rsid w:val="00C0196F"/>
    <w:rsid w:val="00C019B5"/>
    <w:rsid w:val="00C019FF"/>
    <w:rsid w:val="00C01AE1"/>
    <w:rsid w:val="00C01C87"/>
    <w:rsid w:val="00C01EA8"/>
    <w:rsid w:val="00C02070"/>
    <w:rsid w:val="00C02147"/>
    <w:rsid w:val="00C024BD"/>
    <w:rsid w:val="00C0254F"/>
    <w:rsid w:val="00C0288F"/>
    <w:rsid w:val="00C02943"/>
    <w:rsid w:val="00C029F4"/>
    <w:rsid w:val="00C02C66"/>
    <w:rsid w:val="00C02D48"/>
    <w:rsid w:val="00C03367"/>
    <w:rsid w:val="00C0342D"/>
    <w:rsid w:val="00C03511"/>
    <w:rsid w:val="00C036B2"/>
    <w:rsid w:val="00C03A2E"/>
    <w:rsid w:val="00C03AF7"/>
    <w:rsid w:val="00C03D08"/>
    <w:rsid w:val="00C03DE4"/>
    <w:rsid w:val="00C03EB2"/>
    <w:rsid w:val="00C0431E"/>
    <w:rsid w:val="00C0434E"/>
    <w:rsid w:val="00C04393"/>
    <w:rsid w:val="00C04489"/>
    <w:rsid w:val="00C0454A"/>
    <w:rsid w:val="00C0456C"/>
    <w:rsid w:val="00C048B3"/>
    <w:rsid w:val="00C04BB4"/>
    <w:rsid w:val="00C04BE1"/>
    <w:rsid w:val="00C04D78"/>
    <w:rsid w:val="00C05003"/>
    <w:rsid w:val="00C051C8"/>
    <w:rsid w:val="00C05347"/>
    <w:rsid w:val="00C05403"/>
    <w:rsid w:val="00C057D3"/>
    <w:rsid w:val="00C05996"/>
    <w:rsid w:val="00C059B0"/>
    <w:rsid w:val="00C059FC"/>
    <w:rsid w:val="00C05A33"/>
    <w:rsid w:val="00C05C3B"/>
    <w:rsid w:val="00C05C84"/>
    <w:rsid w:val="00C05CF6"/>
    <w:rsid w:val="00C05E00"/>
    <w:rsid w:val="00C05E81"/>
    <w:rsid w:val="00C05F4C"/>
    <w:rsid w:val="00C05FFA"/>
    <w:rsid w:val="00C060F9"/>
    <w:rsid w:val="00C0625A"/>
    <w:rsid w:val="00C0638B"/>
    <w:rsid w:val="00C063E5"/>
    <w:rsid w:val="00C066C1"/>
    <w:rsid w:val="00C067EE"/>
    <w:rsid w:val="00C06A0D"/>
    <w:rsid w:val="00C06B92"/>
    <w:rsid w:val="00C06BF2"/>
    <w:rsid w:val="00C06C64"/>
    <w:rsid w:val="00C06ECC"/>
    <w:rsid w:val="00C06EEE"/>
    <w:rsid w:val="00C06F76"/>
    <w:rsid w:val="00C06F77"/>
    <w:rsid w:val="00C07138"/>
    <w:rsid w:val="00C07179"/>
    <w:rsid w:val="00C07523"/>
    <w:rsid w:val="00C077F0"/>
    <w:rsid w:val="00C077F3"/>
    <w:rsid w:val="00C07824"/>
    <w:rsid w:val="00C07C22"/>
    <w:rsid w:val="00C07CDD"/>
    <w:rsid w:val="00C07D45"/>
    <w:rsid w:val="00C100F5"/>
    <w:rsid w:val="00C1010A"/>
    <w:rsid w:val="00C10114"/>
    <w:rsid w:val="00C101C0"/>
    <w:rsid w:val="00C10316"/>
    <w:rsid w:val="00C105D2"/>
    <w:rsid w:val="00C1078B"/>
    <w:rsid w:val="00C1082D"/>
    <w:rsid w:val="00C108B8"/>
    <w:rsid w:val="00C108F5"/>
    <w:rsid w:val="00C112B7"/>
    <w:rsid w:val="00C113B9"/>
    <w:rsid w:val="00C1146C"/>
    <w:rsid w:val="00C114A9"/>
    <w:rsid w:val="00C1172D"/>
    <w:rsid w:val="00C118EB"/>
    <w:rsid w:val="00C11950"/>
    <w:rsid w:val="00C11AB7"/>
    <w:rsid w:val="00C11B04"/>
    <w:rsid w:val="00C11C91"/>
    <w:rsid w:val="00C11D70"/>
    <w:rsid w:val="00C120A3"/>
    <w:rsid w:val="00C12702"/>
    <w:rsid w:val="00C1270C"/>
    <w:rsid w:val="00C127A1"/>
    <w:rsid w:val="00C12A56"/>
    <w:rsid w:val="00C12D93"/>
    <w:rsid w:val="00C12F37"/>
    <w:rsid w:val="00C1304B"/>
    <w:rsid w:val="00C13138"/>
    <w:rsid w:val="00C13187"/>
    <w:rsid w:val="00C1322D"/>
    <w:rsid w:val="00C13445"/>
    <w:rsid w:val="00C1354E"/>
    <w:rsid w:val="00C136CD"/>
    <w:rsid w:val="00C1374D"/>
    <w:rsid w:val="00C13800"/>
    <w:rsid w:val="00C138AE"/>
    <w:rsid w:val="00C138BB"/>
    <w:rsid w:val="00C1390B"/>
    <w:rsid w:val="00C13A0F"/>
    <w:rsid w:val="00C13A8B"/>
    <w:rsid w:val="00C13BA7"/>
    <w:rsid w:val="00C13F23"/>
    <w:rsid w:val="00C1414B"/>
    <w:rsid w:val="00C14231"/>
    <w:rsid w:val="00C1432D"/>
    <w:rsid w:val="00C14444"/>
    <w:rsid w:val="00C14674"/>
    <w:rsid w:val="00C147A7"/>
    <w:rsid w:val="00C148AA"/>
    <w:rsid w:val="00C14AB2"/>
    <w:rsid w:val="00C14B46"/>
    <w:rsid w:val="00C14C98"/>
    <w:rsid w:val="00C14E84"/>
    <w:rsid w:val="00C1505F"/>
    <w:rsid w:val="00C1529C"/>
    <w:rsid w:val="00C152D2"/>
    <w:rsid w:val="00C1538F"/>
    <w:rsid w:val="00C1542D"/>
    <w:rsid w:val="00C1543B"/>
    <w:rsid w:val="00C15463"/>
    <w:rsid w:val="00C15573"/>
    <w:rsid w:val="00C15678"/>
    <w:rsid w:val="00C157F3"/>
    <w:rsid w:val="00C15B5F"/>
    <w:rsid w:val="00C15C09"/>
    <w:rsid w:val="00C15DFB"/>
    <w:rsid w:val="00C15EF3"/>
    <w:rsid w:val="00C160D9"/>
    <w:rsid w:val="00C1625B"/>
    <w:rsid w:val="00C162AA"/>
    <w:rsid w:val="00C162DB"/>
    <w:rsid w:val="00C16380"/>
    <w:rsid w:val="00C1647D"/>
    <w:rsid w:val="00C16525"/>
    <w:rsid w:val="00C169BF"/>
    <w:rsid w:val="00C16BD9"/>
    <w:rsid w:val="00C16CB9"/>
    <w:rsid w:val="00C16D39"/>
    <w:rsid w:val="00C16D93"/>
    <w:rsid w:val="00C16F9A"/>
    <w:rsid w:val="00C17724"/>
    <w:rsid w:val="00C179E4"/>
    <w:rsid w:val="00C17B77"/>
    <w:rsid w:val="00C17BD3"/>
    <w:rsid w:val="00C20027"/>
    <w:rsid w:val="00C20036"/>
    <w:rsid w:val="00C200DA"/>
    <w:rsid w:val="00C2019D"/>
    <w:rsid w:val="00C202B4"/>
    <w:rsid w:val="00C2033E"/>
    <w:rsid w:val="00C20379"/>
    <w:rsid w:val="00C203A5"/>
    <w:rsid w:val="00C205D3"/>
    <w:rsid w:val="00C20728"/>
    <w:rsid w:val="00C20757"/>
    <w:rsid w:val="00C20A7E"/>
    <w:rsid w:val="00C20CE7"/>
    <w:rsid w:val="00C20E02"/>
    <w:rsid w:val="00C210F1"/>
    <w:rsid w:val="00C21147"/>
    <w:rsid w:val="00C211CE"/>
    <w:rsid w:val="00C212AB"/>
    <w:rsid w:val="00C21427"/>
    <w:rsid w:val="00C21476"/>
    <w:rsid w:val="00C2162C"/>
    <w:rsid w:val="00C2175B"/>
    <w:rsid w:val="00C21967"/>
    <w:rsid w:val="00C21B49"/>
    <w:rsid w:val="00C21C42"/>
    <w:rsid w:val="00C21C53"/>
    <w:rsid w:val="00C21D95"/>
    <w:rsid w:val="00C22244"/>
    <w:rsid w:val="00C22292"/>
    <w:rsid w:val="00C222FA"/>
    <w:rsid w:val="00C2231F"/>
    <w:rsid w:val="00C2232D"/>
    <w:rsid w:val="00C2256D"/>
    <w:rsid w:val="00C225D3"/>
    <w:rsid w:val="00C22655"/>
    <w:rsid w:val="00C2274C"/>
    <w:rsid w:val="00C227A4"/>
    <w:rsid w:val="00C227E7"/>
    <w:rsid w:val="00C22846"/>
    <w:rsid w:val="00C22AE0"/>
    <w:rsid w:val="00C22C81"/>
    <w:rsid w:val="00C22CAD"/>
    <w:rsid w:val="00C22DA1"/>
    <w:rsid w:val="00C23001"/>
    <w:rsid w:val="00C23042"/>
    <w:rsid w:val="00C23096"/>
    <w:rsid w:val="00C23192"/>
    <w:rsid w:val="00C23260"/>
    <w:rsid w:val="00C234EF"/>
    <w:rsid w:val="00C236E4"/>
    <w:rsid w:val="00C23741"/>
    <w:rsid w:val="00C239D0"/>
    <w:rsid w:val="00C23A14"/>
    <w:rsid w:val="00C23ACE"/>
    <w:rsid w:val="00C23B2A"/>
    <w:rsid w:val="00C23C55"/>
    <w:rsid w:val="00C241C5"/>
    <w:rsid w:val="00C241FB"/>
    <w:rsid w:val="00C242E8"/>
    <w:rsid w:val="00C2436D"/>
    <w:rsid w:val="00C243DE"/>
    <w:rsid w:val="00C244AD"/>
    <w:rsid w:val="00C24539"/>
    <w:rsid w:val="00C24889"/>
    <w:rsid w:val="00C2493B"/>
    <w:rsid w:val="00C24A19"/>
    <w:rsid w:val="00C24AC0"/>
    <w:rsid w:val="00C24DD6"/>
    <w:rsid w:val="00C24EA1"/>
    <w:rsid w:val="00C25203"/>
    <w:rsid w:val="00C2539C"/>
    <w:rsid w:val="00C254E8"/>
    <w:rsid w:val="00C255EE"/>
    <w:rsid w:val="00C2562C"/>
    <w:rsid w:val="00C25888"/>
    <w:rsid w:val="00C25A1F"/>
    <w:rsid w:val="00C25A5A"/>
    <w:rsid w:val="00C25AA5"/>
    <w:rsid w:val="00C25F1E"/>
    <w:rsid w:val="00C25F8F"/>
    <w:rsid w:val="00C263C2"/>
    <w:rsid w:val="00C2656E"/>
    <w:rsid w:val="00C26676"/>
    <w:rsid w:val="00C26743"/>
    <w:rsid w:val="00C26899"/>
    <w:rsid w:val="00C268A0"/>
    <w:rsid w:val="00C26973"/>
    <w:rsid w:val="00C26A1A"/>
    <w:rsid w:val="00C26A39"/>
    <w:rsid w:val="00C26C85"/>
    <w:rsid w:val="00C26EC9"/>
    <w:rsid w:val="00C27161"/>
    <w:rsid w:val="00C271D4"/>
    <w:rsid w:val="00C27838"/>
    <w:rsid w:val="00C2795A"/>
    <w:rsid w:val="00C27A1D"/>
    <w:rsid w:val="00C27A77"/>
    <w:rsid w:val="00C27B25"/>
    <w:rsid w:val="00C27B9A"/>
    <w:rsid w:val="00C27E18"/>
    <w:rsid w:val="00C27F1E"/>
    <w:rsid w:val="00C30039"/>
    <w:rsid w:val="00C30075"/>
    <w:rsid w:val="00C3016B"/>
    <w:rsid w:val="00C30495"/>
    <w:rsid w:val="00C30504"/>
    <w:rsid w:val="00C30A11"/>
    <w:rsid w:val="00C30BEF"/>
    <w:rsid w:val="00C30F85"/>
    <w:rsid w:val="00C30FC0"/>
    <w:rsid w:val="00C3107B"/>
    <w:rsid w:val="00C3133A"/>
    <w:rsid w:val="00C3143B"/>
    <w:rsid w:val="00C314C0"/>
    <w:rsid w:val="00C314C5"/>
    <w:rsid w:val="00C31552"/>
    <w:rsid w:val="00C319BE"/>
    <w:rsid w:val="00C31A68"/>
    <w:rsid w:val="00C31B2F"/>
    <w:rsid w:val="00C31B76"/>
    <w:rsid w:val="00C31DE4"/>
    <w:rsid w:val="00C31EFD"/>
    <w:rsid w:val="00C321B4"/>
    <w:rsid w:val="00C325C3"/>
    <w:rsid w:val="00C325D1"/>
    <w:rsid w:val="00C326CF"/>
    <w:rsid w:val="00C327DF"/>
    <w:rsid w:val="00C32821"/>
    <w:rsid w:val="00C3286B"/>
    <w:rsid w:val="00C3296A"/>
    <w:rsid w:val="00C32BB5"/>
    <w:rsid w:val="00C32BE6"/>
    <w:rsid w:val="00C32CE5"/>
    <w:rsid w:val="00C33108"/>
    <w:rsid w:val="00C332CE"/>
    <w:rsid w:val="00C332ED"/>
    <w:rsid w:val="00C33359"/>
    <w:rsid w:val="00C33816"/>
    <w:rsid w:val="00C33899"/>
    <w:rsid w:val="00C33D54"/>
    <w:rsid w:val="00C33EDF"/>
    <w:rsid w:val="00C33F99"/>
    <w:rsid w:val="00C33FA5"/>
    <w:rsid w:val="00C3401D"/>
    <w:rsid w:val="00C34067"/>
    <w:rsid w:val="00C34282"/>
    <w:rsid w:val="00C342F1"/>
    <w:rsid w:val="00C3432E"/>
    <w:rsid w:val="00C3447F"/>
    <w:rsid w:val="00C346FF"/>
    <w:rsid w:val="00C34763"/>
    <w:rsid w:val="00C34920"/>
    <w:rsid w:val="00C34B5D"/>
    <w:rsid w:val="00C34D35"/>
    <w:rsid w:val="00C34DFE"/>
    <w:rsid w:val="00C34F57"/>
    <w:rsid w:val="00C34F7E"/>
    <w:rsid w:val="00C350B7"/>
    <w:rsid w:val="00C3510F"/>
    <w:rsid w:val="00C35627"/>
    <w:rsid w:val="00C3566C"/>
    <w:rsid w:val="00C356B1"/>
    <w:rsid w:val="00C3570D"/>
    <w:rsid w:val="00C35979"/>
    <w:rsid w:val="00C35C41"/>
    <w:rsid w:val="00C35E80"/>
    <w:rsid w:val="00C361E1"/>
    <w:rsid w:val="00C3647F"/>
    <w:rsid w:val="00C36576"/>
    <w:rsid w:val="00C366FA"/>
    <w:rsid w:val="00C36AD9"/>
    <w:rsid w:val="00C36B03"/>
    <w:rsid w:val="00C36B75"/>
    <w:rsid w:val="00C36CE2"/>
    <w:rsid w:val="00C36D8B"/>
    <w:rsid w:val="00C37045"/>
    <w:rsid w:val="00C37066"/>
    <w:rsid w:val="00C371F4"/>
    <w:rsid w:val="00C3734D"/>
    <w:rsid w:val="00C37637"/>
    <w:rsid w:val="00C3775A"/>
    <w:rsid w:val="00C379B2"/>
    <w:rsid w:val="00C37C1E"/>
    <w:rsid w:val="00C37C68"/>
    <w:rsid w:val="00C37C88"/>
    <w:rsid w:val="00C37D4E"/>
    <w:rsid w:val="00C37D8F"/>
    <w:rsid w:val="00C37EC8"/>
    <w:rsid w:val="00C37F3B"/>
    <w:rsid w:val="00C37F87"/>
    <w:rsid w:val="00C40112"/>
    <w:rsid w:val="00C403CF"/>
    <w:rsid w:val="00C40470"/>
    <w:rsid w:val="00C40504"/>
    <w:rsid w:val="00C40512"/>
    <w:rsid w:val="00C4060D"/>
    <w:rsid w:val="00C40627"/>
    <w:rsid w:val="00C406C3"/>
    <w:rsid w:val="00C40730"/>
    <w:rsid w:val="00C40837"/>
    <w:rsid w:val="00C408BB"/>
    <w:rsid w:val="00C40905"/>
    <w:rsid w:val="00C40943"/>
    <w:rsid w:val="00C409BD"/>
    <w:rsid w:val="00C409C9"/>
    <w:rsid w:val="00C40A3E"/>
    <w:rsid w:val="00C40B45"/>
    <w:rsid w:val="00C40C63"/>
    <w:rsid w:val="00C410DC"/>
    <w:rsid w:val="00C412A3"/>
    <w:rsid w:val="00C4145D"/>
    <w:rsid w:val="00C4157D"/>
    <w:rsid w:val="00C4161A"/>
    <w:rsid w:val="00C4171C"/>
    <w:rsid w:val="00C41823"/>
    <w:rsid w:val="00C4182D"/>
    <w:rsid w:val="00C418CC"/>
    <w:rsid w:val="00C41A8B"/>
    <w:rsid w:val="00C41AC6"/>
    <w:rsid w:val="00C41B0E"/>
    <w:rsid w:val="00C41BDE"/>
    <w:rsid w:val="00C41D0A"/>
    <w:rsid w:val="00C41D34"/>
    <w:rsid w:val="00C41FE0"/>
    <w:rsid w:val="00C42073"/>
    <w:rsid w:val="00C421DC"/>
    <w:rsid w:val="00C42211"/>
    <w:rsid w:val="00C423BE"/>
    <w:rsid w:val="00C4249A"/>
    <w:rsid w:val="00C42627"/>
    <w:rsid w:val="00C426C0"/>
    <w:rsid w:val="00C4277E"/>
    <w:rsid w:val="00C42907"/>
    <w:rsid w:val="00C42A0E"/>
    <w:rsid w:val="00C42C95"/>
    <w:rsid w:val="00C42D64"/>
    <w:rsid w:val="00C42DCB"/>
    <w:rsid w:val="00C42E56"/>
    <w:rsid w:val="00C42E92"/>
    <w:rsid w:val="00C42F9A"/>
    <w:rsid w:val="00C435C8"/>
    <w:rsid w:val="00C435F5"/>
    <w:rsid w:val="00C4361E"/>
    <w:rsid w:val="00C438C1"/>
    <w:rsid w:val="00C439CD"/>
    <w:rsid w:val="00C43C00"/>
    <w:rsid w:val="00C43D7E"/>
    <w:rsid w:val="00C43EA7"/>
    <w:rsid w:val="00C43F71"/>
    <w:rsid w:val="00C43F96"/>
    <w:rsid w:val="00C443C4"/>
    <w:rsid w:val="00C443CA"/>
    <w:rsid w:val="00C445C5"/>
    <w:rsid w:val="00C445E6"/>
    <w:rsid w:val="00C446C7"/>
    <w:rsid w:val="00C4480F"/>
    <w:rsid w:val="00C4485E"/>
    <w:rsid w:val="00C448D4"/>
    <w:rsid w:val="00C44A44"/>
    <w:rsid w:val="00C44B7F"/>
    <w:rsid w:val="00C44C3D"/>
    <w:rsid w:val="00C44D5D"/>
    <w:rsid w:val="00C44E3E"/>
    <w:rsid w:val="00C44E9D"/>
    <w:rsid w:val="00C44F14"/>
    <w:rsid w:val="00C44F31"/>
    <w:rsid w:val="00C450CA"/>
    <w:rsid w:val="00C45163"/>
    <w:rsid w:val="00C45275"/>
    <w:rsid w:val="00C45623"/>
    <w:rsid w:val="00C45973"/>
    <w:rsid w:val="00C459B0"/>
    <w:rsid w:val="00C45A0C"/>
    <w:rsid w:val="00C45AD9"/>
    <w:rsid w:val="00C45C15"/>
    <w:rsid w:val="00C45CCF"/>
    <w:rsid w:val="00C45D57"/>
    <w:rsid w:val="00C45DED"/>
    <w:rsid w:val="00C45E2A"/>
    <w:rsid w:val="00C45EE3"/>
    <w:rsid w:val="00C45F5B"/>
    <w:rsid w:val="00C46066"/>
    <w:rsid w:val="00C460EB"/>
    <w:rsid w:val="00C463B1"/>
    <w:rsid w:val="00C464EC"/>
    <w:rsid w:val="00C465D5"/>
    <w:rsid w:val="00C46736"/>
    <w:rsid w:val="00C467B1"/>
    <w:rsid w:val="00C468D3"/>
    <w:rsid w:val="00C46908"/>
    <w:rsid w:val="00C47021"/>
    <w:rsid w:val="00C47222"/>
    <w:rsid w:val="00C4725F"/>
    <w:rsid w:val="00C47386"/>
    <w:rsid w:val="00C47538"/>
    <w:rsid w:val="00C475AD"/>
    <w:rsid w:val="00C475E3"/>
    <w:rsid w:val="00C4767F"/>
    <w:rsid w:val="00C476B0"/>
    <w:rsid w:val="00C477A5"/>
    <w:rsid w:val="00C47B67"/>
    <w:rsid w:val="00C47D5D"/>
    <w:rsid w:val="00C47DD9"/>
    <w:rsid w:val="00C47E72"/>
    <w:rsid w:val="00C5023D"/>
    <w:rsid w:val="00C50269"/>
    <w:rsid w:val="00C50459"/>
    <w:rsid w:val="00C505B4"/>
    <w:rsid w:val="00C5082A"/>
    <w:rsid w:val="00C50832"/>
    <w:rsid w:val="00C50B06"/>
    <w:rsid w:val="00C50B4B"/>
    <w:rsid w:val="00C50B57"/>
    <w:rsid w:val="00C50E65"/>
    <w:rsid w:val="00C50EFB"/>
    <w:rsid w:val="00C50EFC"/>
    <w:rsid w:val="00C5112E"/>
    <w:rsid w:val="00C511AD"/>
    <w:rsid w:val="00C512FB"/>
    <w:rsid w:val="00C51319"/>
    <w:rsid w:val="00C5140E"/>
    <w:rsid w:val="00C519C4"/>
    <w:rsid w:val="00C519FB"/>
    <w:rsid w:val="00C51D5F"/>
    <w:rsid w:val="00C51EF5"/>
    <w:rsid w:val="00C51FA6"/>
    <w:rsid w:val="00C52085"/>
    <w:rsid w:val="00C520A2"/>
    <w:rsid w:val="00C52143"/>
    <w:rsid w:val="00C52248"/>
    <w:rsid w:val="00C524AD"/>
    <w:rsid w:val="00C52515"/>
    <w:rsid w:val="00C5261B"/>
    <w:rsid w:val="00C52756"/>
    <w:rsid w:val="00C529A3"/>
    <w:rsid w:val="00C52A8C"/>
    <w:rsid w:val="00C52ACC"/>
    <w:rsid w:val="00C52B84"/>
    <w:rsid w:val="00C52E1A"/>
    <w:rsid w:val="00C52E64"/>
    <w:rsid w:val="00C52F36"/>
    <w:rsid w:val="00C52F46"/>
    <w:rsid w:val="00C52F49"/>
    <w:rsid w:val="00C52F9E"/>
    <w:rsid w:val="00C5300F"/>
    <w:rsid w:val="00C53460"/>
    <w:rsid w:val="00C5378B"/>
    <w:rsid w:val="00C53A16"/>
    <w:rsid w:val="00C53A8E"/>
    <w:rsid w:val="00C53B6A"/>
    <w:rsid w:val="00C53B91"/>
    <w:rsid w:val="00C53B98"/>
    <w:rsid w:val="00C53C9D"/>
    <w:rsid w:val="00C53DFD"/>
    <w:rsid w:val="00C53E16"/>
    <w:rsid w:val="00C53F6D"/>
    <w:rsid w:val="00C53F90"/>
    <w:rsid w:val="00C5400E"/>
    <w:rsid w:val="00C5410D"/>
    <w:rsid w:val="00C54257"/>
    <w:rsid w:val="00C543CA"/>
    <w:rsid w:val="00C54429"/>
    <w:rsid w:val="00C54498"/>
    <w:rsid w:val="00C546D4"/>
    <w:rsid w:val="00C5471B"/>
    <w:rsid w:val="00C547D6"/>
    <w:rsid w:val="00C5484F"/>
    <w:rsid w:val="00C54919"/>
    <w:rsid w:val="00C54A00"/>
    <w:rsid w:val="00C54ADE"/>
    <w:rsid w:val="00C54B62"/>
    <w:rsid w:val="00C54BFC"/>
    <w:rsid w:val="00C54D21"/>
    <w:rsid w:val="00C54DBA"/>
    <w:rsid w:val="00C54E9E"/>
    <w:rsid w:val="00C54F18"/>
    <w:rsid w:val="00C5500B"/>
    <w:rsid w:val="00C5504A"/>
    <w:rsid w:val="00C550BE"/>
    <w:rsid w:val="00C552DF"/>
    <w:rsid w:val="00C55340"/>
    <w:rsid w:val="00C553BB"/>
    <w:rsid w:val="00C55496"/>
    <w:rsid w:val="00C55652"/>
    <w:rsid w:val="00C5581C"/>
    <w:rsid w:val="00C558CC"/>
    <w:rsid w:val="00C559E5"/>
    <w:rsid w:val="00C55BC0"/>
    <w:rsid w:val="00C55E46"/>
    <w:rsid w:val="00C55E61"/>
    <w:rsid w:val="00C55F89"/>
    <w:rsid w:val="00C560A1"/>
    <w:rsid w:val="00C561B5"/>
    <w:rsid w:val="00C563A3"/>
    <w:rsid w:val="00C565E9"/>
    <w:rsid w:val="00C56682"/>
    <w:rsid w:val="00C566CB"/>
    <w:rsid w:val="00C566CE"/>
    <w:rsid w:val="00C5678B"/>
    <w:rsid w:val="00C567C2"/>
    <w:rsid w:val="00C56808"/>
    <w:rsid w:val="00C56DFA"/>
    <w:rsid w:val="00C56EB8"/>
    <w:rsid w:val="00C56EBE"/>
    <w:rsid w:val="00C57111"/>
    <w:rsid w:val="00C57419"/>
    <w:rsid w:val="00C57783"/>
    <w:rsid w:val="00C57B64"/>
    <w:rsid w:val="00C57BA6"/>
    <w:rsid w:val="00C57C22"/>
    <w:rsid w:val="00C57C6F"/>
    <w:rsid w:val="00C57D68"/>
    <w:rsid w:val="00C57DFC"/>
    <w:rsid w:val="00C57EFC"/>
    <w:rsid w:val="00C57F4E"/>
    <w:rsid w:val="00C60052"/>
    <w:rsid w:val="00C600CA"/>
    <w:rsid w:val="00C601EA"/>
    <w:rsid w:val="00C60515"/>
    <w:rsid w:val="00C60571"/>
    <w:rsid w:val="00C60619"/>
    <w:rsid w:val="00C607DA"/>
    <w:rsid w:val="00C60834"/>
    <w:rsid w:val="00C6083B"/>
    <w:rsid w:val="00C60978"/>
    <w:rsid w:val="00C60B31"/>
    <w:rsid w:val="00C60D90"/>
    <w:rsid w:val="00C60ECA"/>
    <w:rsid w:val="00C60F15"/>
    <w:rsid w:val="00C61194"/>
    <w:rsid w:val="00C61245"/>
    <w:rsid w:val="00C61300"/>
    <w:rsid w:val="00C61432"/>
    <w:rsid w:val="00C61518"/>
    <w:rsid w:val="00C6158D"/>
    <w:rsid w:val="00C6166C"/>
    <w:rsid w:val="00C6181D"/>
    <w:rsid w:val="00C619D7"/>
    <w:rsid w:val="00C61AB4"/>
    <w:rsid w:val="00C61BC0"/>
    <w:rsid w:val="00C61C64"/>
    <w:rsid w:val="00C61CBE"/>
    <w:rsid w:val="00C61D19"/>
    <w:rsid w:val="00C61D1F"/>
    <w:rsid w:val="00C61E6F"/>
    <w:rsid w:val="00C6209E"/>
    <w:rsid w:val="00C6245C"/>
    <w:rsid w:val="00C62607"/>
    <w:rsid w:val="00C62901"/>
    <w:rsid w:val="00C62971"/>
    <w:rsid w:val="00C6297F"/>
    <w:rsid w:val="00C62A3D"/>
    <w:rsid w:val="00C62A76"/>
    <w:rsid w:val="00C62B8F"/>
    <w:rsid w:val="00C6303A"/>
    <w:rsid w:val="00C63062"/>
    <w:rsid w:val="00C630C3"/>
    <w:rsid w:val="00C630F4"/>
    <w:rsid w:val="00C632D5"/>
    <w:rsid w:val="00C63357"/>
    <w:rsid w:val="00C63380"/>
    <w:rsid w:val="00C63405"/>
    <w:rsid w:val="00C634AA"/>
    <w:rsid w:val="00C635B6"/>
    <w:rsid w:val="00C63925"/>
    <w:rsid w:val="00C63BC9"/>
    <w:rsid w:val="00C63CCC"/>
    <w:rsid w:val="00C63DD5"/>
    <w:rsid w:val="00C640FD"/>
    <w:rsid w:val="00C642F6"/>
    <w:rsid w:val="00C643A2"/>
    <w:rsid w:val="00C645BD"/>
    <w:rsid w:val="00C64668"/>
    <w:rsid w:val="00C646D1"/>
    <w:rsid w:val="00C6498E"/>
    <w:rsid w:val="00C64A66"/>
    <w:rsid w:val="00C64E5F"/>
    <w:rsid w:val="00C64F10"/>
    <w:rsid w:val="00C65060"/>
    <w:rsid w:val="00C6513B"/>
    <w:rsid w:val="00C65217"/>
    <w:rsid w:val="00C65262"/>
    <w:rsid w:val="00C6586E"/>
    <w:rsid w:val="00C658AB"/>
    <w:rsid w:val="00C65926"/>
    <w:rsid w:val="00C65B70"/>
    <w:rsid w:val="00C65CD8"/>
    <w:rsid w:val="00C65D52"/>
    <w:rsid w:val="00C65ED1"/>
    <w:rsid w:val="00C65EE9"/>
    <w:rsid w:val="00C66210"/>
    <w:rsid w:val="00C66322"/>
    <w:rsid w:val="00C663FF"/>
    <w:rsid w:val="00C66463"/>
    <w:rsid w:val="00C6686C"/>
    <w:rsid w:val="00C66957"/>
    <w:rsid w:val="00C66959"/>
    <w:rsid w:val="00C669A6"/>
    <w:rsid w:val="00C669E8"/>
    <w:rsid w:val="00C66E59"/>
    <w:rsid w:val="00C671AD"/>
    <w:rsid w:val="00C672F3"/>
    <w:rsid w:val="00C677AF"/>
    <w:rsid w:val="00C677F4"/>
    <w:rsid w:val="00C67873"/>
    <w:rsid w:val="00C678DF"/>
    <w:rsid w:val="00C67B79"/>
    <w:rsid w:val="00C67C13"/>
    <w:rsid w:val="00C67FD0"/>
    <w:rsid w:val="00C7009B"/>
    <w:rsid w:val="00C70304"/>
    <w:rsid w:val="00C7048C"/>
    <w:rsid w:val="00C70563"/>
    <w:rsid w:val="00C70614"/>
    <w:rsid w:val="00C706B7"/>
    <w:rsid w:val="00C706C2"/>
    <w:rsid w:val="00C707ED"/>
    <w:rsid w:val="00C70838"/>
    <w:rsid w:val="00C7083E"/>
    <w:rsid w:val="00C70861"/>
    <w:rsid w:val="00C708E7"/>
    <w:rsid w:val="00C70DDE"/>
    <w:rsid w:val="00C70E01"/>
    <w:rsid w:val="00C70E8A"/>
    <w:rsid w:val="00C70EC3"/>
    <w:rsid w:val="00C7110D"/>
    <w:rsid w:val="00C7115A"/>
    <w:rsid w:val="00C711A3"/>
    <w:rsid w:val="00C711C0"/>
    <w:rsid w:val="00C711C2"/>
    <w:rsid w:val="00C711C7"/>
    <w:rsid w:val="00C716FA"/>
    <w:rsid w:val="00C718C3"/>
    <w:rsid w:val="00C71A8B"/>
    <w:rsid w:val="00C71BA2"/>
    <w:rsid w:val="00C71C0A"/>
    <w:rsid w:val="00C71D36"/>
    <w:rsid w:val="00C71DDD"/>
    <w:rsid w:val="00C71DFA"/>
    <w:rsid w:val="00C71F73"/>
    <w:rsid w:val="00C71FC5"/>
    <w:rsid w:val="00C720B4"/>
    <w:rsid w:val="00C7217C"/>
    <w:rsid w:val="00C72291"/>
    <w:rsid w:val="00C723AB"/>
    <w:rsid w:val="00C723FB"/>
    <w:rsid w:val="00C727D1"/>
    <w:rsid w:val="00C728F8"/>
    <w:rsid w:val="00C72B3C"/>
    <w:rsid w:val="00C72BCC"/>
    <w:rsid w:val="00C72BCD"/>
    <w:rsid w:val="00C72DFA"/>
    <w:rsid w:val="00C72E35"/>
    <w:rsid w:val="00C72F70"/>
    <w:rsid w:val="00C72F83"/>
    <w:rsid w:val="00C72FDF"/>
    <w:rsid w:val="00C73037"/>
    <w:rsid w:val="00C7349C"/>
    <w:rsid w:val="00C73702"/>
    <w:rsid w:val="00C7372D"/>
    <w:rsid w:val="00C7376A"/>
    <w:rsid w:val="00C7380C"/>
    <w:rsid w:val="00C738AE"/>
    <w:rsid w:val="00C73A2E"/>
    <w:rsid w:val="00C73AC7"/>
    <w:rsid w:val="00C73BA4"/>
    <w:rsid w:val="00C73CBE"/>
    <w:rsid w:val="00C73E32"/>
    <w:rsid w:val="00C7406E"/>
    <w:rsid w:val="00C740D6"/>
    <w:rsid w:val="00C74505"/>
    <w:rsid w:val="00C745AB"/>
    <w:rsid w:val="00C74973"/>
    <w:rsid w:val="00C749D7"/>
    <w:rsid w:val="00C74D4B"/>
    <w:rsid w:val="00C74DDC"/>
    <w:rsid w:val="00C74F9D"/>
    <w:rsid w:val="00C74FC9"/>
    <w:rsid w:val="00C74FDF"/>
    <w:rsid w:val="00C75071"/>
    <w:rsid w:val="00C750DC"/>
    <w:rsid w:val="00C750FE"/>
    <w:rsid w:val="00C7511F"/>
    <w:rsid w:val="00C7515C"/>
    <w:rsid w:val="00C75218"/>
    <w:rsid w:val="00C75308"/>
    <w:rsid w:val="00C75419"/>
    <w:rsid w:val="00C75531"/>
    <w:rsid w:val="00C7559D"/>
    <w:rsid w:val="00C758C8"/>
    <w:rsid w:val="00C759A5"/>
    <w:rsid w:val="00C75AEC"/>
    <w:rsid w:val="00C75B9F"/>
    <w:rsid w:val="00C75C74"/>
    <w:rsid w:val="00C75CDB"/>
    <w:rsid w:val="00C75DBA"/>
    <w:rsid w:val="00C75E57"/>
    <w:rsid w:val="00C75EA4"/>
    <w:rsid w:val="00C75FBC"/>
    <w:rsid w:val="00C76075"/>
    <w:rsid w:val="00C76251"/>
    <w:rsid w:val="00C7663E"/>
    <w:rsid w:val="00C7683B"/>
    <w:rsid w:val="00C77948"/>
    <w:rsid w:val="00C779F1"/>
    <w:rsid w:val="00C77B9D"/>
    <w:rsid w:val="00C77CC0"/>
    <w:rsid w:val="00C77D15"/>
    <w:rsid w:val="00C80097"/>
    <w:rsid w:val="00C803D7"/>
    <w:rsid w:val="00C80797"/>
    <w:rsid w:val="00C80A2C"/>
    <w:rsid w:val="00C80C21"/>
    <w:rsid w:val="00C80C71"/>
    <w:rsid w:val="00C810D2"/>
    <w:rsid w:val="00C8111A"/>
    <w:rsid w:val="00C8115E"/>
    <w:rsid w:val="00C8117B"/>
    <w:rsid w:val="00C812B8"/>
    <w:rsid w:val="00C813E2"/>
    <w:rsid w:val="00C81565"/>
    <w:rsid w:val="00C8159D"/>
    <w:rsid w:val="00C8160A"/>
    <w:rsid w:val="00C81C7E"/>
    <w:rsid w:val="00C82060"/>
    <w:rsid w:val="00C8208A"/>
    <w:rsid w:val="00C820A4"/>
    <w:rsid w:val="00C820F6"/>
    <w:rsid w:val="00C8216B"/>
    <w:rsid w:val="00C823AB"/>
    <w:rsid w:val="00C823D7"/>
    <w:rsid w:val="00C823E0"/>
    <w:rsid w:val="00C8241D"/>
    <w:rsid w:val="00C82460"/>
    <w:rsid w:val="00C8250A"/>
    <w:rsid w:val="00C825E2"/>
    <w:rsid w:val="00C82866"/>
    <w:rsid w:val="00C82B3C"/>
    <w:rsid w:val="00C82B6C"/>
    <w:rsid w:val="00C82C0E"/>
    <w:rsid w:val="00C82DDF"/>
    <w:rsid w:val="00C83034"/>
    <w:rsid w:val="00C83071"/>
    <w:rsid w:val="00C83168"/>
    <w:rsid w:val="00C83247"/>
    <w:rsid w:val="00C8345B"/>
    <w:rsid w:val="00C8378F"/>
    <w:rsid w:val="00C83AF5"/>
    <w:rsid w:val="00C83DE6"/>
    <w:rsid w:val="00C83F99"/>
    <w:rsid w:val="00C8406A"/>
    <w:rsid w:val="00C841CC"/>
    <w:rsid w:val="00C84216"/>
    <w:rsid w:val="00C84268"/>
    <w:rsid w:val="00C84276"/>
    <w:rsid w:val="00C84398"/>
    <w:rsid w:val="00C843C3"/>
    <w:rsid w:val="00C84543"/>
    <w:rsid w:val="00C84740"/>
    <w:rsid w:val="00C848BA"/>
    <w:rsid w:val="00C84C84"/>
    <w:rsid w:val="00C84ECF"/>
    <w:rsid w:val="00C8506A"/>
    <w:rsid w:val="00C85124"/>
    <w:rsid w:val="00C85137"/>
    <w:rsid w:val="00C85464"/>
    <w:rsid w:val="00C854E6"/>
    <w:rsid w:val="00C85523"/>
    <w:rsid w:val="00C8560D"/>
    <w:rsid w:val="00C85706"/>
    <w:rsid w:val="00C8574E"/>
    <w:rsid w:val="00C857C1"/>
    <w:rsid w:val="00C85934"/>
    <w:rsid w:val="00C85B9C"/>
    <w:rsid w:val="00C85BD8"/>
    <w:rsid w:val="00C85C58"/>
    <w:rsid w:val="00C85F99"/>
    <w:rsid w:val="00C85FE9"/>
    <w:rsid w:val="00C85FF2"/>
    <w:rsid w:val="00C866FD"/>
    <w:rsid w:val="00C867B2"/>
    <w:rsid w:val="00C867E7"/>
    <w:rsid w:val="00C8689B"/>
    <w:rsid w:val="00C86A20"/>
    <w:rsid w:val="00C86BD7"/>
    <w:rsid w:val="00C86CD5"/>
    <w:rsid w:val="00C86F85"/>
    <w:rsid w:val="00C8720E"/>
    <w:rsid w:val="00C873A9"/>
    <w:rsid w:val="00C874C7"/>
    <w:rsid w:val="00C876DA"/>
    <w:rsid w:val="00C87987"/>
    <w:rsid w:val="00C87B82"/>
    <w:rsid w:val="00C87BB8"/>
    <w:rsid w:val="00C87E25"/>
    <w:rsid w:val="00C87E7F"/>
    <w:rsid w:val="00C902E2"/>
    <w:rsid w:val="00C9034B"/>
    <w:rsid w:val="00C903C6"/>
    <w:rsid w:val="00C903E0"/>
    <w:rsid w:val="00C9042F"/>
    <w:rsid w:val="00C90569"/>
    <w:rsid w:val="00C90687"/>
    <w:rsid w:val="00C90787"/>
    <w:rsid w:val="00C9089B"/>
    <w:rsid w:val="00C90C29"/>
    <w:rsid w:val="00C90FD9"/>
    <w:rsid w:val="00C91058"/>
    <w:rsid w:val="00C91304"/>
    <w:rsid w:val="00C9136F"/>
    <w:rsid w:val="00C91403"/>
    <w:rsid w:val="00C91467"/>
    <w:rsid w:val="00C91549"/>
    <w:rsid w:val="00C915A5"/>
    <w:rsid w:val="00C919BB"/>
    <w:rsid w:val="00C91A2E"/>
    <w:rsid w:val="00C91B62"/>
    <w:rsid w:val="00C91BE1"/>
    <w:rsid w:val="00C91D3B"/>
    <w:rsid w:val="00C91EC7"/>
    <w:rsid w:val="00C92030"/>
    <w:rsid w:val="00C92114"/>
    <w:rsid w:val="00C92248"/>
    <w:rsid w:val="00C92354"/>
    <w:rsid w:val="00C924E7"/>
    <w:rsid w:val="00C92AF1"/>
    <w:rsid w:val="00C92B50"/>
    <w:rsid w:val="00C92D9E"/>
    <w:rsid w:val="00C92EAD"/>
    <w:rsid w:val="00C92F7D"/>
    <w:rsid w:val="00C92FC5"/>
    <w:rsid w:val="00C9304F"/>
    <w:rsid w:val="00C9313D"/>
    <w:rsid w:val="00C9336B"/>
    <w:rsid w:val="00C93442"/>
    <w:rsid w:val="00C93731"/>
    <w:rsid w:val="00C9379E"/>
    <w:rsid w:val="00C93902"/>
    <w:rsid w:val="00C93D88"/>
    <w:rsid w:val="00C93E22"/>
    <w:rsid w:val="00C93E55"/>
    <w:rsid w:val="00C93E6A"/>
    <w:rsid w:val="00C9406C"/>
    <w:rsid w:val="00C94393"/>
    <w:rsid w:val="00C943FD"/>
    <w:rsid w:val="00C94653"/>
    <w:rsid w:val="00C946D5"/>
    <w:rsid w:val="00C94769"/>
    <w:rsid w:val="00C94976"/>
    <w:rsid w:val="00C94DE7"/>
    <w:rsid w:val="00C94EA2"/>
    <w:rsid w:val="00C94F1A"/>
    <w:rsid w:val="00C94F83"/>
    <w:rsid w:val="00C94FAB"/>
    <w:rsid w:val="00C950A4"/>
    <w:rsid w:val="00C9536E"/>
    <w:rsid w:val="00C95442"/>
    <w:rsid w:val="00C957C2"/>
    <w:rsid w:val="00C957E3"/>
    <w:rsid w:val="00C95853"/>
    <w:rsid w:val="00C95961"/>
    <w:rsid w:val="00C95A55"/>
    <w:rsid w:val="00C95A5C"/>
    <w:rsid w:val="00C95AA8"/>
    <w:rsid w:val="00C95B87"/>
    <w:rsid w:val="00C95BBA"/>
    <w:rsid w:val="00C95D4E"/>
    <w:rsid w:val="00C95F94"/>
    <w:rsid w:val="00C96009"/>
    <w:rsid w:val="00C9608B"/>
    <w:rsid w:val="00C960CA"/>
    <w:rsid w:val="00C961C0"/>
    <w:rsid w:val="00C9629F"/>
    <w:rsid w:val="00C962CB"/>
    <w:rsid w:val="00C962F8"/>
    <w:rsid w:val="00C96364"/>
    <w:rsid w:val="00C964E4"/>
    <w:rsid w:val="00C96622"/>
    <w:rsid w:val="00C9667B"/>
    <w:rsid w:val="00C96AC0"/>
    <w:rsid w:val="00C96EEE"/>
    <w:rsid w:val="00C97203"/>
    <w:rsid w:val="00C97306"/>
    <w:rsid w:val="00C97418"/>
    <w:rsid w:val="00C976E3"/>
    <w:rsid w:val="00C97743"/>
    <w:rsid w:val="00C9774C"/>
    <w:rsid w:val="00C97862"/>
    <w:rsid w:val="00C978E3"/>
    <w:rsid w:val="00C97AE0"/>
    <w:rsid w:val="00C97B13"/>
    <w:rsid w:val="00C97C36"/>
    <w:rsid w:val="00C97C66"/>
    <w:rsid w:val="00C97DE9"/>
    <w:rsid w:val="00C97F55"/>
    <w:rsid w:val="00C97FEF"/>
    <w:rsid w:val="00CA018B"/>
    <w:rsid w:val="00CA01A4"/>
    <w:rsid w:val="00CA0315"/>
    <w:rsid w:val="00CA033B"/>
    <w:rsid w:val="00CA04D1"/>
    <w:rsid w:val="00CA06C8"/>
    <w:rsid w:val="00CA0ADE"/>
    <w:rsid w:val="00CA0BB5"/>
    <w:rsid w:val="00CA0C4E"/>
    <w:rsid w:val="00CA0DBF"/>
    <w:rsid w:val="00CA10A3"/>
    <w:rsid w:val="00CA11AD"/>
    <w:rsid w:val="00CA138D"/>
    <w:rsid w:val="00CA1818"/>
    <w:rsid w:val="00CA18A2"/>
    <w:rsid w:val="00CA1954"/>
    <w:rsid w:val="00CA1AC0"/>
    <w:rsid w:val="00CA1AC3"/>
    <w:rsid w:val="00CA1C4D"/>
    <w:rsid w:val="00CA1C5C"/>
    <w:rsid w:val="00CA1F1D"/>
    <w:rsid w:val="00CA204F"/>
    <w:rsid w:val="00CA23C0"/>
    <w:rsid w:val="00CA281B"/>
    <w:rsid w:val="00CA2874"/>
    <w:rsid w:val="00CA29BF"/>
    <w:rsid w:val="00CA2AB1"/>
    <w:rsid w:val="00CA2E27"/>
    <w:rsid w:val="00CA2E95"/>
    <w:rsid w:val="00CA2F6C"/>
    <w:rsid w:val="00CA315A"/>
    <w:rsid w:val="00CA32C3"/>
    <w:rsid w:val="00CA3440"/>
    <w:rsid w:val="00CA372E"/>
    <w:rsid w:val="00CA3792"/>
    <w:rsid w:val="00CA3863"/>
    <w:rsid w:val="00CA3BBA"/>
    <w:rsid w:val="00CA3CD5"/>
    <w:rsid w:val="00CA3F61"/>
    <w:rsid w:val="00CA3F91"/>
    <w:rsid w:val="00CA4584"/>
    <w:rsid w:val="00CA45DB"/>
    <w:rsid w:val="00CA462E"/>
    <w:rsid w:val="00CA46D2"/>
    <w:rsid w:val="00CA4A73"/>
    <w:rsid w:val="00CA4CCC"/>
    <w:rsid w:val="00CA4DCE"/>
    <w:rsid w:val="00CA4E1A"/>
    <w:rsid w:val="00CA4EF5"/>
    <w:rsid w:val="00CA51B8"/>
    <w:rsid w:val="00CA51D0"/>
    <w:rsid w:val="00CA52FA"/>
    <w:rsid w:val="00CA5372"/>
    <w:rsid w:val="00CA53A0"/>
    <w:rsid w:val="00CA546E"/>
    <w:rsid w:val="00CA547A"/>
    <w:rsid w:val="00CA54CB"/>
    <w:rsid w:val="00CA54D0"/>
    <w:rsid w:val="00CA5772"/>
    <w:rsid w:val="00CA5AFF"/>
    <w:rsid w:val="00CA5E1E"/>
    <w:rsid w:val="00CA5EA9"/>
    <w:rsid w:val="00CA5F86"/>
    <w:rsid w:val="00CA5FB7"/>
    <w:rsid w:val="00CA6031"/>
    <w:rsid w:val="00CA60F6"/>
    <w:rsid w:val="00CA6220"/>
    <w:rsid w:val="00CA6268"/>
    <w:rsid w:val="00CA64A1"/>
    <w:rsid w:val="00CA65A4"/>
    <w:rsid w:val="00CA66C6"/>
    <w:rsid w:val="00CA687A"/>
    <w:rsid w:val="00CA6A72"/>
    <w:rsid w:val="00CA6C98"/>
    <w:rsid w:val="00CA6EAF"/>
    <w:rsid w:val="00CA6F92"/>
    <w:rsid w:val="00CA7004"/>
    <w:rsid w:val="00CA7107"/>
    <w:rsid w:val="00CA71EF"/>
    <w:rsid w:val="00CA72DE"/>
    <w:rsid w:val="00CA72E9"/>
    <w:rsid w:val="00CA737C"/>
    <w:rsid w:val="00CA764B"/>
    <w:rsid w:val="00CA7661"/>
    <w:rsid w:val="00CA7683"/>
    <w:rsid w:val="00CA76D4"/>
    <w:rsid w:val="00CA77E4"/>
    <w:rsid w:val="00CA79BB"/>
    <w:rsid w:val="00CA7C03"/>
    <w:rsid w:val="00CA7D21"/>
    <w:rsid w:val="00CB0055"/>
    <w:rsid w:val="00CB05AE"/>
    <w:rsid w:val="00CB06BE"/>
    <w:rsid w:val="00CB070D"/>
    <w:rsid w:val="00CB075A"/>
    <w:rsid w:val="00CB0FFF"/>
    <w:rsid w:val="00CB1034"/>
    <w:rsid w:val="00CB10E1"/>
    <w:rsid w:val="00CB11CC"/>
    <w:rsid w:val="00CB1267"/>
    <w:rsid w:val="00CB133A"/>
    <w:rsid w:val="00CB14A8"/>
    <w:rsid w:val="00CB1579"/>
    <w:rsid w:val="00CB166D"/>
    <w:rsid w:val="00CB18E4"/>
    <w:rsid w:val="00CB1912"/>
    <w:rsid w:val="00CB1C0B"/>
    <w:rsid w:val="00CB1D71"/>
    <w:rsid w:val="00CB1EA7"/>
    <w:rsid w:val="00CB2369"/>
    <w:rsid w:val="00CB25B4"/>
    <w:rsid w:val="00CB25EF"/>
    <w:rsid w:val="00CB2755"/>
    <w:rsid w:val="00CB27AE"/>
    <w:rsid w:val="00CB284A"/>
    <w:rsid w:val="00CB28F9"/>
    <w:rsid w:val="00CB2929"/>
    <w:rsid w:val="00CB2A5E"/>
    <w:rsid w:val="00CB2A84"/>
    <w:rsid w:val="00CB2B2F"/>
    <w:rsid w:val="00CB2CB9"/>
    <w:rsid w:val="00CB2D28"/>
    <w:rsid w:val="00CB2D43"/>
    <w:rsid w:val="00CB2DCA"/>
    <w:rsid w:val="00CB2F01"/>
    <w:rsid w:val="00CB30B2"/>
    <w:rsid w:val="00CB319E"/>
    <w:rsid w:val="00CB350D"/>
    <w:rsid w:val="00CB367F"/>
    <w:rsid w:val="00CB3859"/>
    <w:rsid w:val="00CB39D1"/>
    <w:rsid w:val="00CB3A0F"/>
    <w:rsid w:val="00CB3B68"/>
    <w:rsid w:val="00CB3B9C"/>
    <w:rsid w:val="00CB3BFB"/>
    <w:rsid w:val="00CB3CC7"/>
    <w:rsid w:val="00CB3DA6"/>
    <w:rsid w:val="00CB3E7E"/>
    <w:rsid w:val="00CB3EBF"/>
    <w:rsid w:val="00CB402B"/>
    <w:rsid w:val="00CB4092"/>
    <w:rsid w:val="00CB4109"/>
    <w:rsid w:val="00CB4588"/>
    <w:rsid w:val="00CB467C"/>
    <w:rsid w:val="00CB49B2"/>
    <w:rsid w:val="00CB4C61"/>
    <w:rsid w:val="00CB4D93"/>
    <w:rsid w:val="00CB4DE6"/>
    <w:rsid w:val="00CB5320"/>
    <w:rsid w:val="00CB5557"/>
    <w:rsid w:val="00CB5582"/>
    <w:rsid w:val="00CB5702"/>
    <w:rsid w:val="00CB5843"/>
    <w:rsid w:val="00CB59CD"/>
    <w:rsid w:val="00CB5A0C"/>
    <w:rsid w:val="00CB5F02"/>
    <w:rsid w:val="00CB6036"/>
    <w:rsid w:val="00CB60C0"/>
    <w:rsid w:val="00CB618A"/>
    <w:rsid w:val="00CB61F0"/>
    <w:rsid w:val="00CB622C"/>
    <w:rsid w:val="00CB6356"/>
    <w:rsid w:val="00CB6757"/>
    <w:rsid w:val="00CB67ED"/>
    <w:rsid w:val="00CB68DC"/>
    <w:rsid w:val="00CB6B15"/>
    <w:rsid w:val="00CB7142"/>
    <w:rsid w:val="00CB76D9"/>
    <w:rsid w:val="00CB7AB8"/>
    <w:rsid w:val="00CB7ACB"/>
    <w:rsid w:val="00CB7E26"/>
    <w:rsid w:val="00CC005D"/>
    <w:rsid w:val="00CC0079"/>
    <w:rsid w:val="00CC0244"/>
    <w:rsid w:val="00CC04A0"/>
    <w:rsid w:val="00CC0603"/>
    <w:rsid w:val="00CC08FE"/>
    <w:rsid w:val="00CC099C"/>
    <w:rsid w:val="00CC09B0"/>
    <w:rsid w:val="00CC0ABD"/>
    <w:rsid w:val="00CC0B4D"/>
    <w:rsid w:val="00CC0BD0"/>
    <w:rsid w:val="00CC0D16"/>
    <w:rsid w:val="00CC0DFB"/>
    <w:rsid w:val="00CC0FBA"/>
    <w:rsid w:val="00CC0FF0"/>
    <w:rsid w:val="00CC0FF5"/>
    <w:rsid w:val="00CC100A"/>
    <w:rsid w:val="00CC10FA"/>
    <w:rsid w:val="00CC10FC"/>
    <w:rsid w:val="00CC17C9"/>
    <w:rsid w:val="00CC1A25"/>
    <w:rsid w:val="00CC1AEF"/>
    <w:rsid w:val="00CC1B7E"/>
    <w:rsid w:val="00CC1CD8"/>
    <w:rsid w:val="00CC1F04"/>
    <w:rsid w:val="00CC2107"/>
    <w:rsid w:val="00CC2278"/>
    <w:rsid w:val="00CC2376"/>
    <w:rsid w:val="00CC24F4"/>
    <w:rsid w:val="00CC2605"/>
    <w:rsid w:val="00CC28DA"/>
    <w:rsid w:val="00CC29B8"/>
    <w:rsid w:val="00CC2B4B"/>
    <w:rsid w:val="00CC2C46"/>
    <w:rsid w:val="00CC2F51"/>
    <w:rsid w:val="00CC3280"/>
    <w:rsid w:val="00CC334A"/>
    <w:rsid w:val="00CC334E"/>
    <w:rsid w:val="00CC34F6"/>
    <w:rsid w:val="00CC356D"/>
    <w:rsid w:val="00CC3590"/>
    <w:rsid w:val="00CC3701"/>
    <w:rsid w:val="00CC37D4"/>
    <w:rsid w:val="00CC3958"/>
    <w:rsid w:val="00CC3C1C"/>
    <w:rsid w:val="00CC3C47"/>
    <w:rsid w:val="00CC3CF0"/>
    <w:rsid w:val="00CC3D02"/>
    <w:rsid w:val="00CC435E"/>
    <w:rsid w:val="00CC43AB"/>
    <w:rsid w:val="00CC4406"/>
    <w:rsid w:val="00CC455D"/>
    <w:rsid w:val="00CC4742"/>
    <w:rsid w:val="00CC4744"/>
    <w:rsid w:val="00CC4774"/>
    <w:rsid w:val="00CC491D"/>
    <w:rsid w:val="00CC4966"/>
    <w:rsid w:val="00CC49D2"/>
    <w:rsid w:val="00CC49FC"/>
    <w:rsid w:val="00CC4CB7"/>
    <w:rsid w:val="00CC4F9A"/>
    <w:rsid w:val="00CC5082"/>
    <w:rsid w:val="00CC50F7"/>
    <w:rsid w:val="00CC523C"/>
    <w:rsid w:val="00CC5429"/>
    <w:rsid w:val="00CC542B"/>
    <w:rsid w:val="00CC553E"/>
    <w:rsid w:val="00CC5652"/>
    <w:rsid w:val="00CC570F"/>
    <w:rsid w:val="00CC5C59"/>
    <w:rsid w:val="00CC5CB5"/>
    <w:rsid w:val="00CC5D20"/>
    <w:rsid w:val="00CC5D4C"/>
    <w:rsid w:val="00CC6053"/>
    <w:rsid w:val="00CC645E"/>
    <w:rsid w:val="00CC66A3"/>
    <w:rsid w:val="00CC680D"/>
    <w:rsid w:val="00CC6949"/>
    <w:rsid w:val="00CC6A75"/>
    <w:rsid w:val="00CC6B17"/>
    <w:rsid w:val="00CC6B9A"/>
    <w:rsid w:val="00CC6BE7"/>
    <w:rsid w:val="00CC6E16"/>
    <w:rsid w:val="00CC7108"/>
    <w:rsid w:val="00CC71F5"/>
    <w:rsid w:val="00CC746D"/>
    <w:rsid w:val="00CC7694"/>
    <w:rsid w:val="00CC77FE"/>
    <w:rsid w:val="00CC7AA1"/>
    <w:rsid w:val="00CC7BEB"/>
    <w:rsid w:val="00CC7CE3"/>
    <w:rsid w:val="00CC7EA7"/>
    <w:rsid w:val="00CD00C8"/>
    <w:rsid w:val="00CD0130"/>
    <w:rsid w:val="00CD01D9"/>
    <w:rsid w:val="00CD040F"/>
    <w:rsid w:val="00CD050D"/>
    <w:rsid w:val="00CD052C"/>
    <w:rsid w:val="00CD096E"/>
    <w:rsid w:val="00CD09AF"/>
    <w:rsid w:val="00CD0D25"/>
    <w:rsid w:val="00CD0D6B"/>
    <w:rsid w:val="00CD0DB4"/>
    <w:rsid w:val="00CD0EB0"/>
    <w:rsid w:val="00CD0EE3"/>
    <w:rsid w:val="00CD0FBF"/>
    <w:rsid w:val="00CD1039"/>
    <w:rsid w:val="00CD169A"/>
    <w:rsid w:val="00CD179A"/>
    <w:rsid w:val="00CD19B3"/>
    <w:rsid w:val="00CD1A74"/>
    <w:rsid w:val="00CD1AA9"/>
    <w:rsid w:val="00CD1C0C"/>
    <w:rsid w:val="00CD1CB4"/>
    <w:rsid w:val="00CD1E0D"/>
    <w:rsid w:val="00CD1F7E"/>
    <w:rsid w:val="00CD1FD9"/>
    <w:rsid w:val="00CD206C"/>
    <w:rsid w:val="00CD210C"/>
    <w:rsid w:val="00CD22F5"/>
    <w:rsid w:val="00CD25E8"/>
    <w:rsid w:val="00CD27BD"/>
    <w:rsid w:val="00CD2871"/>
    <w:rsid w:val="00CD2918"/>
    <w:rsid w:val="00CD2976"/>
    <w:rsid w:val="00CD2A36"/>
    <w:rsid w:val="00CD2C46"/>
    <w:rsid w:val="00CD2D70"/>
    <w:rsid w:val="00CD3274"/>
    <w:rsid w:val="00CD335F"/>
    <w:rsid w:val="00CD3374"/>
    <w:rsid w:val="00CD3377"/>
    <w:rsid w:val="00CD338C"/>
    <w:rsid w:val="00CD33A9"/>
    <w:rsid w:val="00CD3455"/>
    <w:rsid w:val="00CD3620"/>
    <w:rsid w:val="00CD3C25"/>
    <w:rsid w:val="00CD3C37"/>
    <w:rsid w:val="00CD3C77"/>
    <w:rsid w:val="00CD3E35"/>
    <w:rsid w:val="00CD4005"/>
    <w:rsid w:val="00CD400D"/>
    <w:rsid w:val="00CD42D1"/>
    <w:rsid w:val="00CD4412"/>
    <w:rsid w:val="00CD445D"/>
    <w:rsid w:val="00CD44DE"/>
    <w:rsid w:val="00CD46CB"/>
    <w:rsid w:val="00CD4832"/>
    <w:rsid w:val="00CD4898"/>
    <w:rsid w:val="00CD48CC"/>
    <w:rsid w:val="00CD49EE"/>
    <w:rsid w:val="00CD4AEC"/>
    <w:rsid w:val="00CD4B26"/>
    <w:rsid w:val="00CD4C87"/>
    <w:rsid w:val="00CD4FDB"/>
    <w:rsid w:val="00CD4FE2"/>
    <w:rsid w:val="00CD5081"/>
    <w:rsid w:val="00CD50C4"/>
    <w:rsid w:val="00CD50E4"/>
    <w:rsid w:val="00CD5285"/>
    <w:rsid w:val="00CD5397"/>
    <w:rsid w:val="00CD591A"/>
    <w:rsid w:val="00CD5AEA"/>
    <w:rsid w:val="00CD5D94"/>
    <w:rsid w:val="00CD5F2F"/>
    <w:rsid w:val="00CD65E1"/>
    <w:rsid w:val="00CD6604"/>
    <w:rsid w:val="00CD6655"/>
    <w:rsid w:val="00CD6708"/>
    <w:rsid w:val="00CD685A"/>
    <w:rsid w:val="00CD6FD5"/>
    <w:rsid w:val="00CD71CD"/>
    <w:rsid w:val="00CD75B6"/>
    <w:rsid w:val="00CD7601"/>
    <w:rsid w:val="00CD78C1"/>
    <w:rsid w:val="00CD7996"/>
    <w:rsid w:val="00CD7CE3"/>
    <w:rsid w:val="00CD7DD9"/>
    <w:rsid w:val="00CD7E5C"/>
    <w:rsid w:val="00CD7E9C"/>
    <w:rsid w:val="00CE0065"/>
    <w:rsid w:val="00CE0136"/>
    <w:rsid w:val="00CE0153"/>
    <w:rsid w:val="00CE025A"/>
    <w:rsid w:val="00CE02E3"/>
    <w:rsid w:val="00CE0322"/>
    <w:rsid w:val="00CE066A"/>
    <w:rsid w:val="00CE099F"/>
    <w:rsid w:val="00CE09F2"/>
    <w:rsid w:val="00CE0A0C"/>
    <w:rsid w:val="00CE0B59"/>
    <w:rsid w:val="00CE0BB5"/>
    <w:rsid w:val="00CE0D4B"/>
    <w:rsid w:val="00CE10F5"/>
    <w:rsid w:val="00CE1202"/>
    <w:rsid w:val="00CE1314"/>
    <w:rsid w:val="00CE13C9"/>
    <w:rsid w:val="00CE1584"/>
    <w:rsid w:val="00CE1668"/>
    <w:rsid w:val="00CE1737"/>
    <w:rsid w:val="00CE19D7"/>
    <w:rsid w:val="00CE1A74"/>
    <w:rsid w:val="00CE1B0B"/>
    <w:rsid w:val="00CE1D0A"/>
    <w:rsid w:val="00CE2032"/>
    <w:rsid w:val="00CE21C3"/>
    <w:rsid w:val="00CE22C7"/>
    <w:rsid w:val="00CE24E1"/>
    <w:rsid w:val="00CE2761"/>
    <w:rsid w:val="00CE28D9"/>
    <w:rsid w:val="00CE2A24"/>
    <w:rsid w:val="00CE2A79"/>
    <w:rsid w:val="00CE2A93"/>
    <w:rsid w:val="00CE2D20"/>
    <w:rsid w:val="00CE2DDD"/>
    <w:rsid w:val="00CE300E"/>
    <w:rsid w:val="00CE329B"/>
    <w:rsid w:val="00CE34C7"/>
    <w:rsid w:val="00CE3C8B"/>
    <w:rsid w:val="00CE3DEF"/>
    <w:rsid w:val="00CE3E5B"/>
    <w:rsid w:val="00CE3F90"/>
    <w:rsid w:val="00CE4001"/>
    <w:rsid w:val="00CE40F3"/>
    <w:rsid w:val="00CE41E8"/>
    <w:rsid w:val="00CE4329"/>
    <w:rsid w:val="00CE466B"/>
    <w:rsid w:val="00CE4734"/>
    <w:rsid w:val="00CE4851"/>
    <w:rsid w:val="00CE48C7"/>
    <w:rsid w:val="00CE4947"/>
    <w:rsid w:val="00CE494C"/>
    <w:rsid w:val="00CE4B25"/>
    <w:rsid w:val="00CE4C07"/>
    <w:rsid w:val="00CE4D7B"/>
    <w:rsid w:val="00CE4E4B"/>
    <w:rsid w:val="00CE4F18"/>
    <w:rsid w:val="00CE50F5"/>
    <w:rsid w:val="00CE51D5"/>
    <w:rsid w:val="00CE5201"/>
    <w:rsid w:val="00CE5229"/>
    <w:rsid w:val="00CE5231"/>
    <w:rsid w:val="00CE526A"/>
    <w:rsid w:val="00CE5433"/>
    <w:rsid w:val="00CE54DF"/>
    <w:rsid w:val="00CE576E"/>
    <w:rsid w:val="00CE58E6"/>
    <w:rsid w:val="00CE5AF0"/>
    <w:rsid w:val="00CE5D66"/>
    <w:rsid w:val="00CE5E6F"/>
    <w:rsid w:val="00CE5F1E"/>
    <w:rsid w:val="00CE6241"/>
    <w:rsid w:val="00CE6363"/>
    <w:rsid w:val="00CE6398"/>
    <w:rsid w:val="00CE68EE"/>
    <w:rsid w:val="00CE68FD"/>
    <w:rsid w:val="00CE68FF"/>
    <w:rsid w:val="00CE69BE"/>
    <w:rsid w:val="00CE6A0D"/>
    <w:rsid w:val="00CE6B0B"/>
    <w:rsid w:val="00CE6C25"/>
    <w:rsid w:val="00CE6C9E"/>
    <w:rsid w:val="00CE6CBA"/>
    <w:rsid w:val="00CE6D8A"/>
    <w:rsid w:val="00CE6E5D"/>
    <w:rsid w:val="00CE7061"/>
    <w:rsid w:val="00CE707C"/>
    <w:rsid w:val="00CE722D"/>
    <w:rsid w:val="00CE7256"/>
    <w:rsid w:val="00CE7301"/>
    <w:rsid w:val="00CE74D2"/>
    <w:rsid w:val="00CE7514"/>
    <w:rsid w:val="00CE79F0"/>
    <w:rsid w:val="00CE7A43"/>
    <w:rsid w:val="00CE7AE1"/>
    <w:rsid w:val="00CE7C60"/>
    <w:rsid w:val="00CE7C8E"/>
    <w:rsid w:val="00CE7D6A"/>
    <w:rsid w:val="00CE7E78"/>
    <w:rsid w:val="00CE7EC1"/>
    <w:rsid w:val="00CE7FFD"/>
    <w:rsid w:val="00CF001C"/>
    <w:rsid w:val="00CF017B"/>
    <w:rsid w:val="00CF0277"/>
    <w:rsid w:val="00CF030B"/>
    <w:rsid w:val="00CF050F"/>
    <w:rsid w:val="00CF083A"/>
    <w:rsid w:val="00CF094E"/>
    <w:rsid w:val="00CF0AC1"/>
    <w:rsid w:val="00CF10B1"/>
    <w:rsid w:val="00CF10FF"/>
    <w:rsid w:val="00CF11B2"/>
    <w:rsid w:val="00CF14BE"/>
    <w:rsid w:val="00CF14CC"/>
    <w:rsid w:val="00CF1569"/>
    <w:rsid w:val="00CF15FB"/>
    <w:rsid w:val="00CF1757"/>
    <w:rsid w:val="00CF18D7"/>
    <w:rsid w:val="00CF18E1"/>
    <w:rsid w:val="00CF1962"/>
    <w:rsid w:val="00CF19C5"/>
    <w:rsid w:val="00CF1ACC"/>
    <w:rsid w:val="00CF1B03"/>
    <w:rsid w:val="00CF1C73"/>
    <w:rsid w:val="00CF1D11"/>
    <w:rsid w:val="00CF1F73"/>
    <w:rsid w:val="00CF2088"/>
    <w:rsid w:val="00CF2278"/>
    <w:rsid w:val="00CF26A4"/>
    <w:rsid w:val="00CF2781"/>
    <w:rsid w:val="00CF2984"/>
    <w:rsid w:val="00CF29B2"/>
    <w:rsid w:val="00CF2B2B"/>
    <w:rsid w:val="00CF2BCF"/>
    <w:rsid w:val="00CF3084"/>
    <w:rsid w:val="00CF31B2"/>
    <w:rsid w:val="00CF31F9"/>
    <w:rsid w:val="00CF37F2"/>
    <w:rsid w:val="00CF39D9"/>
    <w:rsid w:val="00CF3A28"/>
    <w:rsid w:val="00CF3C95"/>
    <w:rsid w:val="00CF3F94"/>
    <w:rsid w:val="00CF41C3"/>
    <w:rsid w:val="00CF4252"/>
    <w:rsid w:val="00CF437F"/>
    <w:rsid w:val="00CF4390"/>
    <w:rsid w:val="00CF4441"/>
    <w:rsid w:val="00CF44DC"/>
    <w:rsid w:val="00CF45DB"/>
    <w:rsid w:val="00CF461E"/>
    <w:rsid w:val="00CF46C5"/>
    <w:rsid w:val="00CF48C6"/>
    <w:rsid w:val="00CF4B56"/>
    <w:rsid w:val="00CF4C41"/>
    <w:rsid w:val="00CF4C97"/>
    <w:rsid w:val="00CF4D27"/>
    <w:rsid w:val="00CF4EEB"/>
    <w:rsid w:val="00CF4EF8"/>
    <w:rsid w:val="00CF5061"/>
    <w:rsid w:val="00CF50FC"/>
    <w:rsid w:val="00CF5189"/>
    <w:rsid w:val="00CF545A"/>
    <w:rsid w:val="00CF548E"/>
    <w:rsid w:val="00CF54DB"/>
    <w:rsid w:val="00CF5589"/>
    <w:rsid w:val="00CF5F4F"/>
    <w:rsid w:val="00CF61CF"/>
    <w:rsid w:val="00CF62DE"/>
    <w:rsid w:val="00CF63AD"/>
    <w:rsid w:val="00CF64AA"/>
    <w:rsid w:val="00CF64C9"/>
    <w:rsid w:val="00CF6734"/>
    <w:rsid w:val="00CF6796"/>
    <w:rsid w:val="00CF69D9"/>
    <w:rsid w:val="00CF6AE4"/>
    <w:rsid w:val="00CF6EA5"/>
    <w:rsid w:val="00CF6ECE"/>
    <w:rsid w:val="00CF6FA9"/>
    <w:rsid w:val="00CF70C2"/>
    <w:rsid w:val="00CF7417"/>
    <w:rsid w:val="00CF74F8"/>
    <w:rsid w:val="00CF755E"/>
    <w:rsid w:val="00CF763F"/>
    <w:rsid w:val="00CF7671"/>
    <w:rsid w:val="00CF7957"/>
    <w:rsid w:val="00CF79F3"/>
    <w:rsid w:val="00CF7ADE"/>
    <w:rsid w:val="00CF7CD6"/>
    <w:rsid w:val="00CF7DC3"/>
    <w:rsid w:val="00CF7E82"/>
    <w:rsid w:val="00CF7E8E"/>
    <w:rsid w:val="00D0011D"/>
    <w:rsid w:val="00D00147"/>
    <w:rsid w:val="00D0038C"/>
    <w:rsid w:val="00D00632"/>
    <w:rsid w:val="00D006D6"/>
    <w:rsid w:val="00D0094C"/>
    <w:rsid w:val="00D00A21"/>
    <w:rsid w:val="00D00A6C"/>
    <w:rsid w:val="00D00E55"/>
    <w:rsid w:val="00D00E7D"/>
    <w:rsid w:val="00D0102C"/>
    <w:rsid w:val="00D010DA"/>
    <w:rsid w:val="00D0120E"/>
    <w:rsid w:val="00D01241"/>
    <w:rsid w:val="00D01317"/>
    <w:rsid w:val="00D01337"/>
    <w:rsid w:val="00D0153E"/>
    <w:rsid w:val="00D0154E"/>
    <w:rsid w:val="00D01639"/>
    <w:rsid w:val="00D0176D"/>
    <w:rsid w:val="00D0182B"/>
    <w:rsid w:val="00D0183C"/>
    <w:rsid w:val="00D01909"/>
    <w:rsid w:val="00D01D90"/>
    <w:rsid w:val="00D01FE2"/>
    <w:rsid w:val="00D02077"/>
    <w:rsid w:val="00D02081"/>
    <w:rsid w:val="00D02098"/>
    <w:rsid w:val="00D020B4"/>
    <w:rsid w:val="00D0231E"/>
    <w:rsid w:val="00D02525"/>
    <w:rsid w:val="00D02835"/>
    <w:rsid w:val="00D02FA5"/>
    <w:rsid w:val="00D031C7"/>
    <w:rsid w:val="00D0345D"/>
    <w:rsid w:val="00D03589"/>
    <w:rsid w:val="00D03715"/>
    <w:rsid w:val="00D03A96"/>
    <w:rsid w:val="00D03BBF"/>
    <w:rsid w:val="00D03E58"/>
    <w:rsid w:val="00D044F4"/>
    <w:rsid w:val="00D045A1"/>
    <w:rsid w:val="00D046EE"/>
    <w:rsid w:val="00D0472C"/>
    <w:rsid w:val="00D0477C"/>
    <w:rsid w:val="00D04B00"/>
    <w:rsid w:val="00D04BB6"/>
    <w:rsid w:val="00D04CB9"/>
    <w:rsid w:val="00D04E01"/>
    <w:rsid w:val="00D04E55"/>
    <w:rsid w:val="00D0521D"/>
    <w:rsid w:val="00D05911"/>
    <w:rsid w:val="00D05938"/>
    <w:rsid w:val="00D059B2"/>
    <w:rsid w:val="00D05DE1"/>
    <w:rsid w:val="00D06015"/>
    <w:rsid w:val="00D06146"/>
    <w:rsid w:val="00D066A2"/>
    <w:rsid w:val="00D06939"/>
    <w:rsid w:val="00D06987"/>
    <w:rsid w:val="00D06B5C"/>
    <w:rsid w:val="00D06D58"/>
    <w:rsid w:val="00D06DE2"/>
    <w:rsid w:val="00D06F7C"/>
    <w:rsid w:val="00D07057"/>
    <w:rsid w:val="00D070C8"/>
    <w:rsid w:val="00D071D9"/>
    <w:rsid w:val="00D074A7"/>
    <w:rsid w:val="00D07548"/>
    <w:rsid w:val="00D0783A"/>
    <w:rsid w:val="00D078E0"/>
    <w:rsid w:val="00D07939"/>
    <w:rsid w:val="00D07D7A"/>
    <w:rsid w:val="00D07E57"/>
    <w:rsid w:val="00D10072"/>
    <w:rsid w:val="00D100B2"/>
    <w:rsid w:val="00D10118"/>
    <w:rsid w:val="00D1024D"/>
    <w:rsid w:val="00D1041A"/>
    <w:rsid w:val="00D105F4"/>
    <w:rsid w:val="00D106D8"/>
    <w:rsid w:val="00D10702"/>
    <w:rsid w:val="00D10A03"/>
    <w:rsid w:val="00D10AEB"/>
    <w:rsid w:val="00D10BC5"/>
    <w:rsid w:val="00D10C9F"/>
    <w:rsid w:val="00D10F90"/>
    <w:rsid w:val="00D110B8"/>
    <w:rsid w:val="00D11126"/>
    <w:rsid w:val="00D11164"/>
    <w:rsid w:val="00D114C1"/>
    <w:rsid w:val="00D11552"/>
    <w:rsid w:val="00D1172A"/>
    <w:rsid w:val="00D11902"/>
    <w:rsid w:val="00D11950"/>
    <w:rsid w:val="00D119B9"/>
    <w:rsid w:val="00D11AFA"/>
    <w:rsid w:val="00D11B4A"/>
    <w:rsid w:val="00D11BA1"/>
    <w:rsid w:val="00D11CDB"/>
    <w:rsid w:val="00D11E7A"/>
    <w:rsid w:val="00D11E9B"/>
    <w:rsid w:val="00D11ECC"/>
    <w:rsid w:val="00D11F60"/>
    <w:rsid w:val="00D121D4"/>
    <w:rsid w:val="00D122E0"/>
    <w:rsid w:val="00D1234F"/>
    <w:rsid w:val="00D1235F"/>
    <w:rsid w:val="00D1245F"/>
    <w:rsid w:val="00D12492"/>
    <w:rsid w:val="00D12519"/>
    <w:rsid w:val="00D125EE"/>
    <w:rsid w:val="00D12679"/>
    <w:rsid w:val="00D126D7"/>
    <w:rsid w:val="00D128C3"/>
    <w:rsid w:val="00D12B8A"/>
    <w:rsid w:val="00D12BA5"/>
    <w:rsid w:val="00D12BC0"/>
    <w:rsid w:val="00D12C07"/>
    <w:rsid w:val="00D12C5F"/>
    <w:rsid w:val="00D12FC4"/>
    <w:rsid w:val="00D13030"/>
    <w:rsid w:val="00D1312B"/>
    <w:rsid w:val="00D13286"/>
    <w:rsid w:val="00D1341E"/>
    <w:rsid w:val="00D13500"/>
    <w:rsid w:val="00D1357D"/>
    <w:rsid w:val="00D135B9"/>
    <w:rsid w:val="00D135BE"/>
    <w:rsid w:val="00D13829"/>
    <w:rsid w:val="00D13868"/>
    <w:rsid w:val="00D13DF0"/>
    <w:rsid w:val="00D13E53"/>
    <w:rsid w:val="00D13FF2"/>
    <w:rsid w:val="00D1407C"/>
    <w:rsid w:val="00D14459"/>
    <w:rsid w:val="00D14475"/>
    <w:rsid w:val="00D144EC"/>
    <w:rsid w:val="00D14646"/>
    <w:rsid w:val="00D14648"/>
    <w:rsid w:val="00D1471C"/>
    <w:rsid w:val="00D14751"/>
    <w:rsid w:val="00D1483E"/>
    <w:rsid w:val="00D14AFA"/>
    <w:rsid w:val="00D14CEB"/>
    <w:rsid w:val="00D14DEF"/>
    <w:rsid w:val="00D14E02"/>
    <w:rsid w:val="00D14F8A"/>
    <w:rsid w:val="00D151DD"/>
    <w:rsid w:val="00D151E1"/>
    <w:rsid w:val="00D15323"/>
    <w:rsid w:val="00D15544"/>
    <w:rsid w:val="00D15553"/>
    <w:rsid w:val="00D155AB"/>
    <w:rsid w:val="00D155B4"/>
    <w:rsid w:val="00D155E7"/>
    <w:rsid w:val="00D158BE"/>
    <w:rsid w:val="00D158C1"/>
    <w:rsid w:val="00D1592D"/>
    <w:rsid w:val="00D1595A"/>
    <w:rsid w:val="00D159AF"/>
    <w:rsid w:val="00D15AB8"/>
    <w:rsid w:val="00D15FC7"/>
    <w:rsid w:val="00D1601B"/>
    <w:rsid w:val="00D161C6"/>
    <w:rsid w:val="00D162FB"/>
    <w:rsid w:val="00D167BC"/>
    <w:rsid w:val="00D168FB"/>
    <w:rsid w:val="00D16928"/>
    <w:rsid w:val="00D16BC7"/>
    <w:rsid w:val="00D16E65"/>
    <w:rsid w:val="00D16FCA"/>
    <w:rsid w:val="00D17053"/>
    <w:rsid w:val="00D1705D"/>
    <w:rsid w:val="00D17098"/>
    <w:rsid w:val="00D17185"/>
    <w:rsid w:val="00D1734A"/>
    <w:rsid w:val="00D173B6"/>
    <w:rsid w:val="00D173E0"/>
    <w:rsid w:val="00D1760D"/>
    <w:rsid w:val="00D176F3"/>
    <w:rsid w:val="00D17820"/>
    <w:rsid w:val="00D17997"/>
    <w:rsid w:val="00D17C25"/>
    <w:rsid w:val="00D17FC9"/>
    <w:rsid w:val="00D20005"/>
    <w:rsid w:val="00D20579"/>
    <w:rsid w:val="00D20D53"/>
    <w:rsid w:val="00D20D54"/>
    <w:rsid w:val="00D20E52"/>
    <w:rsid w:val="00D21182"/>
    <w:rsid w:val="00D21189"/>
    <w:rsid w:val="00D2128C"/>
    <w:rsid w:val="00D21360"/>
    <w:rsid w:val="00D215C2"/>
    <w:rsid w:val="00D216A1"/>
    <w:rsid w:val="00D216AA"/>
    <w:rsid w:val="00D2179E"/>
    <w:rsid w:val="00D21AD8"/>
    <w:rsid w:val="00D21AED"/>
    <w:rsid w:val="00D21E85"/>
    <w:rsid w:val="00D21F0D"/>
    <w:rsid w:val="00D21F24"/>
    <w:rsid w:val="00D21FFF"/>
    <w:rsid w:val="00D2217D"/>
    <w:rsid w:val="00D2235C"/>
    <w:rsid w:val="00D223FB"/>
    <w:rsid w:val="00D225FB"/>
    <w:rsid w:val="00D22754"/>
    <w:rsid w:val="00D22B72"/>
    <w:rsid w:val="00D22DC4"/>
    <w:rsid w:val="00D22EE0"/>
    <w:rsid w:val="00D22FFE"/>
    <w:rsid w:val="00D23184"/>
    <w:rsid w:val="00D2324C"/>
    <w:rsid w:val="00D23394"/>
    <w:rsid w:val="00D23434"/>
    <w:rsid w:val="00D235B9"/>
    <w:rsid w:val="00D23AF9"/>
    <w:rsid w:val="00D23B8F"/>
    <w:rsid w:val="00D23D62"/>
    <w:rsid w:val="00D23DB6"/>
    <w:rsid w:val="00D23E82"/>
    <w:rsid w:val="00D23E8C"/>
    <w:rsid w:val="00D23EA3"/>
    <w:rsid w:val="00D24108"/>
    <w:rsid w:val="00D24286"/>
    <w:rsid w:val="00D24377"/>
    <w:rsid w:val="00D246B7"/>
    <w:rsid w:val="00D247A2"/>
    <w:rsid w:val="00D247DB"/>
    <w:rsid w:val="00D24A9E"/>
    <w:rsid w:val="00D24B86"/>
    <w:rsid w:val="00D24B98"/>
    <w:rsid w:val="00D24BAD"/>
    <w:rsid w:val="00D2502C"/>
    <w:rsid w:val="00D252B5"/>
    <w:rsid w:val="00D253AB"/>
    <w:rsid w:val="00D25584"/>
    <w:rsid w:val="00D2566D"/>
    <w:rsid w:val="00D2571C"/>
    <w:rsid w:val="00D257B4"/>
    <w:rsid w:val="00D25812"/>
    <w:rsid w:val="00D25920"/>
    <w:rsid w:val="00D2596C"/>
    <w:rsid w:val="00D259F5"/>
    <w:rsid w:val="00D25FA0"/>
    <w:rsid w:val="00D25FEA"/>
    <w:rsid w:val="00D261A9"/>
    <w:rsid w:val="00D263B9"/>
    <w:rsid w:val="00D26726"/>
    <w:rsid w:val="00D26912"/>
    <w:rsid w:val="00D26984"/>
    <w:rsid w:val="00D26A13"/>
    <w:rsid w:val="00D26A32"/>
    <w:rsid w:val="00D26D02"/>
    <w:rsid w:val="00D26E8D"/>
    <w:rsid w:val="00D270B9"/>
    <w:rsid w:val="00D272C0"/>
    <w:rsid w:val="00D272E0"/>
    <w:rsid w:val="00D272F6"/>
    <w:rsid w:val="00D273AA"/>
    <w:rsid w:val="00D273DE"/>
    <w:rsid w:val="00D275C9"/>
    <w:rsid w:val="00D2764F"/>
    <w:rsid w:val="00D2787E"/>
    <w:rsid w:val="00D27881"/>
    <w:rsid w:val="00D278F0"/>
    <w:rsid w:val="00D27C84"/>
    <w:rsid w:val="00D27E9B"/>
    <w:rsid w:val="00D27F15"/>
    <w:rsid w:val="00D27F39"/>
    <w:rsid w:val="00D27F75"/>
    <w:rsid w:val="00D30173"/>
    <w:rsid w:val="00D301A8"/>
    <w:rsid w:val="00D30484"/>
    <w:rsid w:val="00D30AC6"/>
    <w:rsid w:val="00D30B70"/>
    <w:rsid w:val="00D30B9B"/>
    <w:rsid w:val="00D30CCF"/>
    <w:rsid w:val="00D30CED"/>
    <w:rsid w:val="00D30D5F"/>
    <w:rsid w:val="00D30F6C"/>
    <w:rsid w:val="00D310CC"/>
    <w:rsid w:val="00D3117A"/>
    <w:rsid w:val="00D312FF"/>
    <w:rsid w:val="00D31326"/>
    <w:rsid w:val="00D3155F"/>
    <w:rsid w:val="00D3164D"/>
    <w:rsid w:val="00D316EC"/>
    <w:rsid w:val="00D318CE"/>
    <w:rsid w:val="00D31A14"/>
    <w:rsid w:val="00D32097"/>
    <w:rsid w:val="00D32168"/>
    <w:rsid w:val="00D322DD"/>
    <w:rsid w:val="00D323FF"/>
    <w:rsid w:val="00D3241B"/>
    <w:rsid w:val="00D32581"/>
    <w:rsid w:val="00D327D9"/>
    <w:rsid w:val="00D32A07"/>
    <w:rsid w:val="00D32F46"/>
    <w:rsid w:val="00D32FB6"/>
    <w:rsid w:val="00D330A9"/>
    <w:rsid w:val="00D3312B"/>
    <w:rsid w:val="00D331D2"/>
    <w:rsid w:val="00D33485"/>
    <w:rsid w:val="00D336E1"/>
    <w:rsid w:val="00D33B71"/>
    <w:rsid w:val="00D33C99"/>
    <w:rsid w:val="00D33E84"/>
    <w:rsid w:val="00D33F07"/>
    <w:rsid w:val="00D33F59"/>
    <w:rsid w:val="00D34028"/>
    <w:rsid w:val="00D34304"/>
    <w:rsid w:val="00D3458A"/>
    <w:rsid w:val="00D347CF"/>
    <w:rsid w:val="00D3485C"/>
    <w:rsid w:val="00D34864"/>
    <w:rsid w:val="00D34907"/>
    <w:rsid w:val="00D34AA4"/>
    <w:rsid w:val="00D34AAE"/>
    <w:rsid w:val="00D34B2B"/>
    <w:rsid w:val="00D34B5C"/>
    <w:rsid w:val="00D34B84"/>
    <w:rsid w:val="00D34B87"/>
    <w:rsid w:val="00D34C16"/>
    <w:rsid w:val="00D34C2C"/>
    <w:rsid w:val="00D35124"/>
    <w:rsid w:val="00D35195"/>
    <w:rsid w:val="00D3526B"/>
    <w:rsid w:val="00D35420"/>
    <w:rsid w:val="00D35656"/>
    <w:rsid w:val="00D356EF"/>
    <w:rsid w:val="00D35718"/>
    <w:rsid w:val="00D3578D"/>
    <w:rsid w:val="00D358F0"/>
    <w:rsid w:val="00D35ED7"/>
    <w:rsid w:val="00D35FF7"/>
    <w:rsid w:val="00D36031"/>
    <w:rsid w:val="00D36073"/>
    <w:rsid w:val="00D36176"/>
    <w:rsid w:val="00D3627D"/>
    <w:rsid w:val="00D362BD"/>
    <w:rsid w:val="00D36387"/>
    <w:rsid w:val="00D36623"/>
    <w:rsid w:val="00D36691"/>
    <w:rsid w:val="00D36AE1"/>
    <w:rsid w:val="00D36C09"/>
    <w:rsid w:val="00D36C44"/>
    <w:rsid w:val="00D36C57"/>
    <w:rsid w:val="00D36CC3"/>
    <w:rsid w:val="00D36CF6"/>
    <w:rsid w:val="00D36D05"/>
    <w:rsid w:val="00D36DAC"/>
    <w:rsid w:val="00D371E5"/>
    <w:rsid w:val="00D37272"/>
    <w:rsid w:val="00D373F7"/>
    <w:rsid w:val="00D378EE"/>
    <w:rsid w:val="00D37982"/>
    <w:rsid w:val="00D37BA2"/>
    <w:rsid w:val="00D37D68"/>
    <w:rsid w:val="00D37D73"/>
    <w:rsid w:val="00D37E88"/>
    <w:rsid w:val="00D40004"/>
    <w:rsid w:val="00D40148"/>
    <w:rsid w:val="00D4039A"/>
    <w:rsid w:val="00D40798"/>
    <w:rsid w:val="00D407E1"/>
    <w:rsid w:val="00D40B21"/>
    <w:rsid w:val="00D40C06"/>
    <w:rsid w:val="00D40C1C"/>
    <w:rsid w:val="00D4106D"/>
    <w:rsid w:val="00D41107"/>
    <w:rsid w:val="00D411EF"/>
    <w:rsid w:val="00D41278"/>
    <w:rsid w:val="00D412D1"/>
    <w:rsid w:val="00D412DF"/>
    <w:rsid w:val="00D4147B"/>
    <w:rsid w:val="00D4175D"/>
    <w:rsid w:val="00D41B22"/>
    <w:rsid w:val="00D41BD9"/>
    <w:rsid w:val="00D42122"/>
    <w:rsid w:val="00D4220A"/>
    <w:rsid w:val="00D42330"/>
    <w:rsid w:val="00D4247F"/>
    <w:rsid w:val="00D424B9"/>
    <w:rsid w:val="00D42575"/>
    <w:rsid w:val="00D425DA"/>
    <w:rsid w:val="00D426D0"/>
    <w:rsid w:val="00D42904"/>
    <w:rsid w:val="00D42BE2"/>
    <w:rsid w:val="00D42CEE"/>
    <w:rsid w:val="00D4313E"/>
    <w:rsid w:val="00D4320D"/>
    <w:rsid w:val="00D432F6"/>
    <w:rsid w:val="00D43371"/>
    <w:rsid w:val="00D4338C"/>
    <w:rsid w:val="00D4346D"/>
    <w:rsid w:val="00D4387B"/>
    <w:rsid w:val="00D438DE"/>
    <w:rsid w:val="00D43AEE"/>
    <w:rsid w:val="00D43D44"/>
    <w:rsid w:val="00D43DBE"/>
    <w:rsid w:val="00D440B7"/>
    <w:rsid w:val="00D440F1"/>
    <w:rsid w:val="00D441A1"/>
    <w:rsid w:val="00D441A8"/>
    <w:rsid w:val="00D442C0"/>
    <w:rsid w:val="00D44370"/>
    <w:rsid w:val="00D443A0"/>
    <w:rsid w:val="00D44514"/>
    <w:rsid w:val="00D4467D"/>
    <w:rsid w:val="00D44982"/>
    <w:rsid w:val="00D44C15"/>
    <w:rsid w:val="00D44E04"/>
    <w:rsid w:val="00D44E96"/>
    <w:rsid w:val="00D44F87"/>
    <w:rsid w:val="00D4539F"/>
    <w:rsid w:val="00D4554D"/>
    <w:rsid w:val="00D45601"/>
    <w:rsid w:val="00D456A2"/>
    <w:rsid w:val="00D456F3"/>
    <w:rsid w:val="00D458BF"/>
    <w:rsid w:val="00D458C1"/>
    <w:rsid w:val="00D45982"/>
    <w:rsid w:val="00D459A6"/>
    <w:rsid w:val="00D45B70"/>
    <w:rsid w:val="00D45EA3"/>
    <w:rsid w:val="00D45EC0"/>
    <w:rsid w:val="00D45ED4"/>
    <w:rsid w:val="00D4606D"/>
    <w:rsid w:val="00D460BE"/>
    <w:rsid w:val="00D4619C"/>
    <w:rsid w:val="00D461E6"/>
    <w:rsid w:val="00D46354"/>
    <w:rsid w:val="00D46355"/>
    <w:rsid w:val="00D46384"/>
    <w:rsid w:val="00D464BD"/>
    <w:rsid w:val="00D46574"/>
    <w:rsid w:val="00D468DE"/>
    <w:rsid w:val="00D46984"/>
    <w:rsid w:val="00D46B14"/>
    <w:rsid w:val="00D46DB3"/>
    <w:rsid w:val="00D47060"/>
    <w:rsid w:val="00D471A0"/>
    <w:rsid w:val="00D472CE"/>
    <w:rsid w:val="00D47587"/>
    <w:rsid w:val="00D4762C"/>
    <w:rsid w:val="00D47644"/>
    <w:rsid w:val="00D476DA"/>
    <w:rsid w:val="00D476F5"/>
    <w:rsid w:val="00D4772B"/>
    <w:rsid w:val="00D47777"/>
    <w:rsid w:val="00D47805"/>
    <w:rsid w:val="00D478BA"/>
    <w:rsid w:val="00D479E9"/>
    <w:rsid w:val="00D47C04"/>
    <w:rsid w:val="00D47CE1"/>
    <w:rsid w:val="00D47E51"/>
    <w:rsid w:val="00D47F41"/>
    <w:rsid w:val="00D47FA0"/>
    <w:rsid w:val="00D5006E"/>
    <w:rsid w:val="00D50249"/>
    <w:rsid w:val="00D5044F"/>
    <w:rsid w:val="00D506DA"/>
    <w:rsid w:val="00D506E6"/>
    <w:rsid w:val="00D5076F"/>
    <w:rsid w:val="00D50856"/>
    <w:rsid w:val="00D508CF"/>
    <w:rsid w:val="00D50AD6"/>
    <w:rsid w:val="00D50BE0"/>
    <w:rsid w:val="00D50C72"/>
    <w:rsid w:val="00D50CB4"/>
    <w:rsid w:val="00D50F91"/>
    <w:rsid w:val="00D50FAC"/>
    <w:rsid w:val="00D510AB"/>
    <w:rsid w:val="00D5115C"/>
    <w:rsid w:val="00D511DD"/>
    <w:rsid w:val="00D5145E"/>
    <w:rsid w:val="00D515E3"/>
    <w:rsid w:val="00D51708"/>
    <w:rsid w:val="00D51717"/>
    <w:rsid w:val="00D517F5"/>
    <w:rsid w:val="00D51B20"/>
    <w:rsid w:val="00D51C14"/>
    <w:rsid w:val="00D51FFD"/>
    <w:rsid w:val="00D52128"/>
    <w:rsid w:val="00D52296"/>
    <w:rsid w:val="00D52541"/>
    <w:rsid w:val="00D52728"/>
    <w:rsid w:val="00D529E0"/>
    <w:rsid w:val="00D52B0A"/>
    <w:rsid w:val="00D52C2A"/>
    <w:rsid w:val="00D52EF6"/>
    <w:rsid w:val="00D52F5D"/>
    <w:rsid w:val="00D53011"/>
    <w:rsid w:val="00D5321E"/>
    <w:rsid w:val="00D5385D"/>
    <w:rsid w:val="00D53BCE"/>
    <w:rsid w:val="00D53C7E"/>
    <w:rsid w:val="00D53CC8"/>
    <w:rsid w:val="00D53DF1"/>
    <w:rsid w:val="00D53E3C"/>
    <w:rsid w:val="00D53EA1"/>
    <w:rsid w:val="00D53F75"/>
    <w:rsid w:val="00D53FD6"/>
    <w:rsid w:val="00D540CE"/>
    <w:rsid w:val="00D541CB"/>
    <w:rsid w:val="00D5424B"/>
    <w:rsid w:val="00D54267"/>
    <w:rsid w:val="00D54296"/>
    <w:rsid w:val="00D54406"/>
    <w:rsid w:val="00D544C1"/>
    <w:rsid w:val="00D54564"/>
    <w:rsid w:val="00D54648"/>
    <w:rsid w:val="00D54650"/>
    <w:rsid w:val="00D54699"/>
    <w:rsid w:val="00D54B64"/>
    <w:rsid w:val="00D54B7B"/>
    <w:rsid w:val="00D54CDE"/>
    <w:rsid w:val="00D54CE1"/>
    <w:rsid w:val="00D54D87"/>
    <w:rsid w:val="00D54F28"/>
    <w:rsid w:val="00D55040"/>
    <w:rsid w:val="00D550CF"/>
    <w:rsid w:val="00D55165"/>
    <w:rsid w:val="00D55228"/>
    <w:rsid w:val="00D55291"/>
    <w:rsid w:val="00D55718"/>
    <w:rsid w:val="00D5572E"/>
    <w:rsid w:val="00D55A5C"/>
    <w:rsid w:val="00D55A75"/>
    <w:rsid w:val="00D56028"/>
    <w:rsid w:val="00D5638E"/>
    <w:rsid w:val="00D56481"/>
    <w:rsid w:val="00D56887"/>
    <w:rsid w:val="00D5694A"/>
    <w:rsid w:val="00D5697E"/>
    <w:rsid w:val="00D56B44"/>
    <w:rsid w:val="00D56C33"/>
    <w:rsid w:val="00D56C45"/>
    <w:rsid w:val="00D56CB8"/>
    <w:rsid w:val="00D57179"/>
    <w:rsid w:val="00D5717A"/>
    <w:rsid w:val="00D571D0"/>
    <w:rsid w:val="00D57250"/>
    <w:rsid w:val="00D57317"/>
    <w:rsid w:val="00D5738D"/>
    <w:rsid w:val="00D574A0"/>
    <w:rsid w:val="00D57719"/>
    <w:rsid w:val="00D57736"/>
    <w:rsid w:val="00D57776"/>
    <w:rsid w:val="00D577E9"/>
    <w:rsid w:val="00D5780C"/>
    <w:rsid w:val="00D57A57"/>
    <w:rsid w:val="00D57B80"/>
    <w:rsid w:val="00D57BBD"/>
    <w:rsid w:val="00D60270"/>
    <w:rsid w:val="00D603B6"/>
    <w:rsid w:val="00D60482"/>
    <w:rsid w:val="00D60506"/>
    <w:rsid w:val="00D60635"/>
    <w:rsid w:val="00D60810"/>
    <w:rsid w:val="00D609B4"/>
    <w:rsid w:val="00D60AAB"/>
    <w:rsid w:val="00D60C1E"/>
    <w:rsid w:val="00D60C21"/>
    <w:rsid w:val="00D60C4F"/>
    <w:rsid w:val="00D60C61"/>
    <w:rsid w:val="00D60D6C"/>
    <w:rsid w:val="00D61597"/>
    <w:rsid w:val="00D615F3"/>
    <w:rsid w:val="00D616C4"/>
    <w:rsid w:val="00D617EE"/>
    <w:rsid w:val="00D6182C"/>
    <w:rsid w:val="00D61842"/>
    <w:rsid w:val="00D619B1"/>
    <w:rsid w:val="00D61A52"/>
    <w:rsid w:val="00D61B03"/>
    <w:rsid w:val="00D61D41"/>
    <w:rsid w:val="00D61DC2"/>
    <w:rsid w:val="00D62015"/>
    <w:rsid w:val="00D621BA"/>
    <w:rsid w:val="00D622EA"/>
    <w:rsid w:val="00D6263E"/>
    <w:rsid w:val="00D628B3"/>
    <w:rsid w:val="00D62D67"/>
    <w:rsid w:val="00D62E5B"/>
    <w:rsid w:val="00D62E7C"/>
    <w:rsid w:val="00D62EA5"/>
    <w:rsid w:val="00D62F0B"/>
    <w:rsid w:val="00D62FCB"/>
    <w:rsid w:val="00D62FDE"/>
    <w:rsid w:val="00D630D4"/>
    <w:rsid w:val="00D63154"/>
    <w:rsid w:val="00D632CD"/>
    <w:rsid w:val="00D633C5"/>
    <w:rsid w:val="00D636C9"/>
    <w:rsid w:val="00D63A67"/>
    <w:rsid w:val="00D63BBB"/>
    <w:rsid w:val="00D63BBE"/>
    <w:rsid w:val="00D63BC1"/>
    <w:rsid w:val="00D63CFC"/>
    <w:rsid w:val="00D63EDF"/>
    <w:rsid w:val="00D6432D"/>
    <w:rsid w:val="00D644E2"/>
    <w:rsid w:val="00D64698"/>
    <w:rsid w:val="00D6474E"/>
    <w:rsid w:val="00D64A2F"/>
    <w:rsid w:val="00D64A7D"/>
    <w:rsid w:val="00D64AC8"/>
    <w:rsid w:val="00D64B70"/>
    <w:rsid w:val="00D64BE8"/>
    <w:rsid w:val="00D64CE6"/>
    <w:rsid w:val="00D64E80"/>
    <w:rsid w:val="00D64F69"/>
    <w:rsid w:val="00D64FBB"/>
    <w:rsid w:val="00D6502B"/>
    <w:rsid w:val="00D6558A"/>
    <w:rsid w:val="00D655E1"/>
    <w:rsid w:val="00D6580A"/>
    <w:rsid w:val="00D65988"/>
    <w:rsid w:val="00D65C94"/>
    <w:rsid w:val="00D65F2F"/>
    <w:rsid w:val="00D66035"/>
    <w:rsid w:val="00D660AA"/>
    <w:rsid w:val="00D660D0"/>
    <w:rsid w:val="00D66160"/>
    <w:rsid w:val="00D6616F"/>
    <w:rsid w:val="00D66362"/>
    <w:rsid w:val="00D66542"/>
    <w:rsid w:val="00D66778"/>
    <w:rsid w:val="00D667B4"/>
    <w:rsid w:val="00D66848"/>
    <w:rsid w:val="00D66ACA"/>
    <w:rsid w:val="00D66C75"/>
    <w:rsid w:val="00D66F91"/>
    <w:rsid w:val="00D672A4"/>
    <w:rsid w:val="00D672EA"/>
    <w:rsid w:val="00D673C4"/>
    <w:rsid w:val="00D673DD"/>
    <w:rsid w:val="00D6769F"/>
    <w:rsid w:val="00D6786A"/>
    <w:rsid w:val="00D678BD"/>
    <w:rsid w:val="00D67932"/>
    <w:rsid w:val="00D679C8"/>
    <w:rsid w:val="00D67E7A"/>
    <w:rsid w:val="00D67E81"/>
    <w:rsid w:val="00D67E87"/>
    <w:rsid w:val="00D70166"/>
    <w:rsid w:val="00D7020E"/>
    <w:rsid w:val="00D702F6"/>
    <w:rsid w:val="00D7032C"/>
    <w:rsid w:val="00D705B2"/>
    <w:rsid w:val="00D70671"/>
    <w:rsid w:val="00D70767"/>
    <w:rsid w:val="00D7087D"/>
    <w:rsid w:val="00D709F8"/>
    <w:rsid w:val="00D70A78"/>
    <w:rsid w:val="00D70B62"/>
    <w:rsid w:val="00D70C29"/>
    <w:rsid w:val="00D70C40"/>
    <w:rsid w:val="00D70D1E"/>
    <w:rsid w:val="00D70E95"/>
    <w:rsid w:val="00D70F22"/>
    <w:rsid w:val="00D71051"/>
    <w:rsid w:val="00D71217"/>
    <w:rsid w:val="00D7130B"/>
    <w:rsid w:val="00D713C5"/>
    <w:rsid w:val="00D71500"/>
    <w:rsid w:val="00D71C11"/>
    <w:rsid w:val="00D71CF4"/>
    <w:rsid w:val="00D71D04"/>
    <w:rsid w:val="00D71D49"/>
    <w:rsid w:val="00D71E24"/>
    <w:rsid w:val="00D71E48"/>
    <w:rsid w:val="00D720B9"/>
    <w:rsid w:val="00D722F7"/>
    <w:rsid w:val="00D7248B"/>
    <w:rsid w:val="00D72643"/>
    <w:rsid w:val="00D727D3"/>
    <w:rsid w:val="00D72A4D"/>
    <w:rsid w:val="00D72B41"/>
    <w:rsid w:val="00D72CA2"/>
    <w:rsid w:val="00D72E3A"/>
    <w:rsid w:val="00D72FF9"/>
    <w:rsid w:val="00D73369"/>
    <w:rsid w:val="00D733F9"/>
    <w:rsid w:val="00D734C3"/>
    <w:rsid w:val="00D73601"/>
    <w:rsid w:val="00D73D62"/>
    <w:rsid w:val="00D73DDC"/>
    <w:rsid w:val="00D73F7F"/>
    <w:rsid w:val="00D74078"/>
    <w:rsid w:val="00D74233"/>
    <w:rsid w:val="00D746D6"/>
    <w:rsid w:val="00D74AFA"/>
    <w:rsid w:val="00D74B04"/>
    <w:rsid w:val="00D74B9D"/>
    <w:rsid w:val="00D74E17"/>
    <w:rsid w:val="00D74F18"/>
    <w:rsid w:val="00D74F1F"/>
    <w:rsid w:val="00D750D8"/>
    <w:rsid w:val="00D751F6"/>
    <w:rsid w:val="00D75287"/>
    <w:rsid w:val="00D7529A"/>
    <w:rsid w:val="00D752BA"/>
    <w:rsid w:val="00D75500"/>
    <w:rsid w:val="00D755E2"/>
    <w:rsid w:val="00D75A2A"/>
    <w:rsid w:val="00D75DB0"/>
    <w:rsid w:val="00D75EA9"/>
    <w:rsid w:val="00D75F7C"/>
    <w:rsid w:val="00D760B8"/>
    <w:rsid w:val="00D7670B"/>
    <w:rsid w:val="00D7680E"/>
    <w:rsid w:val="00D7698E"/>
    <w:rsid w:val="00D76AD5"/>
    <w:rsid w:val="00D76FBA"/>
    <w:rsid w:val="00D77051"/>
    <w:rsid w:val="00D772AE"/>
    <w:rsid w:val="00D7731E"/>
    <w:rsid w:val="00D77384"/>
    <w:rsid w:val="00D778C4"/>
    <w:rsid w:val="00D77C54"/>
    <w:rsid w:val="00D77CBA"/>
    <w:rsid w:val="00D77FE4"/>
    <w:rsid w:val="00D8000D"/>
    <w:rsid w:val="00D80080"/>
    <w:rsid w:val="00D803A3"/>
    <w:rsid w:val="00D803DA"/>
    <w:rsid w:val="00D8042A"/>
    <w:rsid w:val="00D80507"/>
    <w:rsid w:val="00D8055C"/>
    <w:rsid w:val="00D8094F"/>
    <w:rsid w:val="00D80A75"/>
    <w:rsid w:val="00D80BBE"/>
    <w:rsid w:val="00D80C44"/>
    <w:rsid w:val="00D80D6A"/>
    <w:rsid w:val="00D8101B"/>
    <w:rsid w:val="00D81121"/>
    <w:rsid w:val="00D81525"/>
    <w:rsid w:val="00D81549"/>
    <w:rsid w:val="00D816C9"/>
    <w:rsid w:val="00D81844"/>
    <w:rsid w:val="00D818D6"/>
    <w:rsid w:val="00D819AF"/>
    <w:rsid w:val="00D81A77"/>
    <w:rsid w:val="00D81B56"/>
    <w:rsid w:val="00D81D63"/>
    <w:rsid w:val="00D81E62"/>
    <w:rsid w:val="00D821FC"/>
    <w:rsid w:val="00D823BF"/>
    <w:rsid w:val="00D824DF"/>
    <w:rsid w:val="00D82554"/>
    <w:rsid w:val="00D82722"/>
    <w:rsid w:val="00D8286A"/>
    <w:rsid w:val="00D82947"/>
    <w:rsid w:val="00D82992"/>
    <w:rsid w:val="00D82B21"/>
    <w:rsid w:val="00D82B9A"/>
    <w:rsid w:val="00D82C74"/>
    <w:rsid w:val="00D82EBA"/>
    <w:rsid w:val="00D83002"/>
    <w:rsid w:val="00D8320C"/>
    <w:rsid w:val="00D83419"/>
    <w:rsid w:val="00D836E1"/>
    <w:rsid w:val="00D83781"/>
    <w:rsid w:val="00D837C3"/>
    <w:rsid w:val="00D83844"/>
    <w:rsid w:val="00D83867"/>
    <w:rsid w:val="00D83A57"/>
    <w:rsid w:val="00D83AAB"/>
    <w:rsid w:val="00D83B3D"/>
    <w:rsid w:val="00D83B75"/>
    <w:rsid w:val="00D83CF5"/>
    <w:rsid w:val="00D83FDD"/>
    <w:rsid w:val="00D84072"/>
    <w:rsid w:val="00D84197"/>
    <w:rsid w:val="00D842B8"/>
    <w:rsid w:val="00D84628"/>
    <w:rsid w:val="00D84821"/>
    <w:rsid w:val="00D84B6C"/>
    <w:rsid w:val="00D8515B"/>
    <w:rsid w:val="00D851AD"/>
    <w:rsid w:val="00D8528B"/>
    <w:rsid w:val="00D854CF"/>
    <w:rsid w:val="00D85552"/>
    <w:rsid w:val="00D85553"/>
    <w:rsid w:val="00D85634"/>
    <w:rsid w:val="00D859A3"/>
    <w:rsid w:val="00D85D28"/>
    <w:rsid w:val="00D85F52"/>
    <w:rsid w:val="00D8608D"/>
    <w:rsid w:val="00D86568"/>
    <w:rsid w:val="00D866D3"/>
    <w:rsid w:val="00D867DA"/>
    <w:rsid w:val="00D86955"/>
    <w:rsid w:val="00D86968"/>
    <w:rsid w:val="00D869CA"/>
    <w:rsid w:val="00D869E1"/>
    <w:rsid w:val="00D86BC9"/>
    <w:rsid w:val="00D86D75"/>
    <w:rsid w:val="00D86ED9"/>
    <w:rsid w:val="00D875D2"/>
    <w:rsid w:val="00D87762"/>
    <w:rsid w:val="00D8778B"/>
    <w:rsid w:val="00D87840"/>
    <w:rsid w:val="00D87864"/>
    <w:rsid w:val="00D878C4"/>
    <w:rsid w:val="00D87917"/>
    <w:rsid w:val="00D87945"/>
    <w:rsid w:val="00D879AB"/>
    <w:rsid w:val="00D87BA0"/>
    <w:rsid w:val="00D87D07"/>
    <w:rsid w:val="00D87D9E"/>
    <w:rsid w:val="00D87E6A"/>
    <w:rsid w:val="00D87F1A"/>
    <w:rsid w:val="00D900C4"/>
    <w:rsid w:val="00D900F5"/>
    <w:rsid w:val="00D9017B"/>
    <w:rsid w:val="00D90189"/>
    <w:rsid w:val="00D902C7"/>
    <w:rsid w:val="00D9032B"/>
    <w:rsid w:val="00D903B4"/>
    <w:rsid w:val="00D9047E"/>
    <w:rsid w:val="00D904EF"/>
    <w:rsid w:val="00D90595"/>
    <w:rsid w:val="00D9098E"/>
    <w:rsid w:val="00D90A53"/>
    <w:rsid w:val="00D90CC8"/>
    <w:rsid w:val="00D90E05"/>
    <w:rsid w:val="00D91012"/>
    <w:rsid w:val="00D911FF"/>
    <w:rsid w:val="00D9128E"/>
    <w:rsid w:val="00D91313"/>
    <w:rsid w:val="00D91444"/>
    <w:rsid w:val="00D915E2"/>
    <w:rsid w:val="00D91846"/>
    <w:rsid w:val="00D91A64"/>
    <w:rsid w:val="00D91A8A"/>
    <w:rsid w:val="00D91B63"/>
    <w:rsid w:val="00D91BE1"/>
    <w:rsid w:val="00D91F29"/>
    <w:rsid w:val="00D91F84"/>
    <w:rsid w:val="00D920AD"/>
    <w:rsid w:val="00D92424"/>
    <w:rsid w:val="00D92536"/>
    <w:rsid w:val="00D9290C"/>
    <w:rsid w:val="00D9295D"/>
    <w:rsid w:val="00D92A1C"/>
    <w:rsid w:val="00D92C11"/>
    <w:rsid w:val="00D92ED5"/>
    <w:rsid w:val="00D92F5D"/>
    <w:rsid w:val="00D92FA4"/>
    <w:rsid w:val="00D93054"/>
    <w:rsid w:val="00D93057"/>
    <w:rsid w:val="00D932AD"/>
    <w:rsid w:val="00D93346"/>
    <w:rsid w:val="00D93467"/>
    <w:rsid w:val="00D934A1"/>
    <w:rsid w:val="00D93952"/>
    <w:rsid w:val="00D93A90"/>
    <w:rsid w:val="00D93A9F"/>
    <w:rsid w:val="00D93B48"/>
    <w:rsid w:val="00D93D15"/>
    <w:rsid w:val="00D93F55"/>
    <w:rsid w:val="00D93FB2"/>
    <w:rsid w:val="00D940DA"/>
    <w:rsid w:val="00D9420D"/>
    <w:rsid w:val="00D94254"/>
    <w:rsid w:val="00D943B5"/>
    <w:rsid w:val="00D943DD"/>
    <w:rsid w:val="00D9445D"/>
    <w:rsid w:val="00D94728"/>
    <w:rsid w:val="00D9479E"/>
    <w:rsid w:val="00D948A5"/>
    <w:rsid w:val="00D949F3"/>
    <w:rsid w:val="00D94BD5"/>
    <w:rsid w:val="00D94EBC"/>
    <w:rsid w:val="00D94EE0"/>
    <w:rsid w:val="00D950A7"/>
    <w:rsid w:val="00D950D1"/>
    <w:rsid w:val="00D950F6"/>
    <w:rsid w:val="00D9512B"/>
    <w:rsid w:val="00D951BA"/>
    <w:rsid w:val="00D95203"/>
    <w:rsid w:val="00D953F9"/>
    <w:rsid w:val="00D954CE"/>
    <w:rsid w:val="00D95BC8"/>
    <w:rsid w:val="00D95D6A"/>
    <w:rsid w:val="00D95D7D"/>
    <w:rsid w:val="00D95E58"/>
    <w:rsid w:val="00D95F3A"/>
    <w:rsid w:val="00D95F81"/>
    <w:rsid w:val="00D9618B"/>
    <w:rsid w:val="00D961B8"/>
    <w:rsid w:val="00D96326"/>
    <w:rsid w:val="00D96441"/>
    <w:rsid w:val="00D96537"/>
    <w:rsid w:val="00D96853"/>
    <w:rsid w:val="00D969CA"/>
    <w:rsid w:val="00D96AA6"/>
    <w:rsid w:val="00D96C89"/>
    <w:rsid w:val="00D96D11"/>
    <w:rsid w:val="00D96FE3"/>
    <w:rsid w:val="00D97053"/>
    <w:rsid w:val="00D97286"/>
    <w:rsid w:val="00D97418"/>
    <w:rsid w:val="00D9748A"/>
    <w:rsid w:val="00D97500"/>
    <w:rsid w:val="00D977DE"/>
    <w:rsid w:val="00D97AA9"/>
    <w:rsid w:val="00D97BED"/>
    <w:rsid w:val="00D97C17"/>
    <w:rsid w:val="00D97D5F"/>
    <w:rsid w:val="00D97E1F"/>
    <w:rsid w:val="00D97E81"/>
    <w:rsid w:val="00D97F1A"/>
    <w:rsid w:val="00D97F2C"/>
    <w:rsid w:val="00DA055F"/>
    <w:rsid w:val="00DA075A"/>
    <w:rsid w:val="00DA096D"/>
    <w:rsid w:val="00DA09F7"/>
    <w:rsid w:val="00DA0D01"/>
    <w:rsid w:val="00DA0EEC"/>
    <w:rsid w:val="00DA0FCF"/>
    <w:rsid w:val="00DA14BE"/>
    <w:rsid w:val="00DA16DA"/>
    <w:rsid w:val="00DA176C"/>
    <w:rsid w:val="00DA17CE"/>
    <w:rsid w:val="00DA195F"/>
    <w:rsid w:val="00DA1AB8"/>
    <w:rsid w:val="00DA1B73"/>
    <w:rsid w:val="00DA1BC1"/>
    <w:rsid w:val="00DA1C31"/>
    <w:rsid w:val="00DA1C77"/>
    <w:rsid w:val="00DA1C90"/>
    <w:rsid w:val="00DA1E7C"/>
    <w:rsid w:val="00DA1EFE"/>
    <w:rsid w:val="00DA1FE1"/>
    <w:rsid w:val="00DA1FEE"/>
    <w:rsid w:val="00DA2151"/>
    <w:rsid w:val="00DA21D5"/>
    <w:rsid w:val="00DA228B"/>
    <w:rsid w:val="00DA2458"/>
    <w:rsid w:val="00DA2524"/>
    <w:rsid w:val="00DA2825"/>
    <w:rsid w:val="00DA288C"/>
    <w:rsid w:val="00DA2C25"/>
    <w:rsid w:val="00DA2D71"/>
    <w:rsid w:val="00DA2EBA"/>
    <w:rsid w:val="00DA2FA4"/>
    <w:rsid w:val="00DA2FFB"/>
    <w:rsid w:val="00DA3125"/>
    <w:rsid w:val="00DA31D7"/>
    <w:rsid w:val="00DA31DE"/>
    <w:rsid w:val="00DA33F1"/>
    <w:rsid w:val="00DA359E"/>
    <w:rsid w:val="00DA3873"/>
    <w:rsid w:val="00DA39A1"/>
    <w:rsid w:val="00DA39B0"/>
    <w:rsid w:val="00DA3B90"/>
    <w:rsid w:val="00DA3BC9"/>
    <w:rsid w:val="00DA3C51"/>
    <w:rsid w:val="00DA3D00"/>
    <w:rsid w:val="00DA3D71"/>
    <w:rsid w:val="00DA3F9E"/>
    <w:rsid w:val="00DA3FD4"/>
    <w:rsid w:val="00DA42C9"/>
    <w:rsid w:val="00DA44DC"/>
    <w:rsid w:val="00DA45A7"/>
    <w:rsid w:val="00DA45B1"/>
    <w:rsid w:val="00DA46A0"/>
    <w:rsid w:val="00DA4940"/>
    <w:rsid w:val="00DA4973"/>
    <w:rsid w:val="00DA49CA"/>
    <w:rsid w:val="00DA4E81"/>
    <w:rsid w:val="00DA50D5"/>
    <w:rsid w:val="00DA511F"/>
    <w:rsid w:val="00DA5154"/>
    <w:rsid w:val="00DA525A"/>
    <w:rsid w:val="00DA54DB"/>
    <w:rsid w:val="00DA55A8"/>
    <w:rsid w:val="00DA55EE"/>
    <w:rsid w:val="00DA5B27"/>
    <w:rsid w:val="00DA5CD2"/>
    <w:rsid w:val="00DA5FB0"/>
    <w:rsid w:val="00DA5FCB"/>
    <w:rsid w:val="00DA6013"/>
    <w:rsid w:val="00DA62D3"/>
    <w:rsid w:val="00DA62F3"/>
    <w:rsid w:val="00DA6306"/>
    <w:rsid w:val="00DA63D2"/>
    <w:rsid w:val="00DA6B38"/>
    <w:rsid w:val="00DA6EDB"/>
    <w:rsid w:val="00DA70AF"/>
    <w:rsid w:val="00DA7238"/>
    <w:rsid w:val="00DA72D9"/>
    <w:rsid w:val="00DA751B"/>
    <w:rsid w:val="00DA75BC"/>
    <w:rsid w:val="00DA75DB"/>
    <w:rsid w:val="00DA77B2"/>
    <w:rsid w:val="00DA786F"/>
    <w:rsid w:val="00DA7B63"/>
    <w:rsid w:val="00DA7B82"/>
    <w:rsid w:val="00DA7BA9"/>
    <w:rsid w:val="00DA7C60"/>
    <w:rsid w:val="00DA7D99"/>
    <w:rsid w:val="00DA7DD1"/>
    <w:rsid w:val="00DA7E71"/>
    <w:rsid w:val="00DA7E9C"/>
    <w:rsid w:val="00DA7F40"/>
    <w:rsid w:val="00DA7FA3"/>
    <w:rsid w:val="00DB00D4"/>
    <w:rsid w:val="00DB0208"/>
    <w:rsid w:val="00DB0348"/>
    <w:rsid w:val="00DB0365"/>
    <w:rsid w:val="00DB0394"/>
    <w:rsid w:val="00DB0582"/>
    <w:rsid w:val="00DB058E"/>
    <w:rsid w:val="00DB05BD"/>
    <w:rsid w:val="00DB0974"/>
    <w:rsid w:val="00DB0B02"/>
    <w:rsid w:val="00DB0D0E"/>
    <w:rsid w:val="00DB0F3D"/>
    <w:rsid w:val="00DB0F9E"/>
    <w:rsid w:val="00DB101A"/>
    <w:rsid w:val="00DB1155"/>
    <w:rsid w:val="00DB1164"/>
    <w:rsid w:val="00DB116C"/>
    <w:rsid w:val="00DB1306"/>
    <w:rsid w:val="00DB1465"/>
    <w:rsid w:val="00DB14F4"/>
    <w:rsid w:val="00DB1539"/>
    <w:rsid w:val="00DB17ED"/>
    <w:rsid w:val="00DB1DFC"/>
    <w:rsid w:val="00DB1E23"/>
    <w:rsid w:val="00DB1FA0"/>
    <w:rsid w:val="00DB1FEA"/>
    <w:rsid w:val="00DB2161"/>
    <w:rsid w:val="00DB2258"/>
    <w:rsid w:val="00DB2329"/>
    <w:rsid w:val="00DB2498"/>
    <w:rsid w:val="00DB24AF"/>
    <w:rsid w:val="00DB2723"/>
    <w:rsid w:val="00DB2AB8"/>
    <w:rsid w:val="00DB2BA0"/>
    <w:rsid w:val="00DB2D36"/>
    <w:rsid w:val="00DB2E2F"/>
    <w:rsid w:val="00DB2E6C"/>
    <w:rsid w:val="00DB2EE8"/>
    <w:rsid w:val="00DB2F48"/>
    <w:rsid w:val="00DB2F4C"/>
    <w:rsid w:val="00DB3020"/>
    <w:rsid w:val="00DB3030"/>
    <w:rsid w:val="00DB35B9"/>
    <w:rsid w:val="00DB36A1"/>
    <w:rsid w:val="00DB3724"/>
    <w:rsid w:val="00DB3853"/>
    <w:rsid w:val="00DB38D4"/>
    <w:rsid w:val="00DB3A7B"/>
    <w:rsid w:val="00DB3BF0"/>
    <w:rsid w:val="00DB3C36"/>
    <w:rsid w:val="00DB3DE0"/>
    <w:rsid w:val="00DB3E5C"/>
    <w:rsid w:val="00DB40C2"/>
    <w:rsid w:val="00DB40DD"/>
    <w:rsid w:val="00DB41B7"/>
    <w:rsid w:val="00DB43E8"/>
    <w:rsid w:val="00DB4423"/>
    <w:rsid w:val="00DB4492"/>
    <w:rsid w:val="00DB4532"/>
    <w:rsid w:val="00DB4571"/>
    <w:rsid w:val="00DB45B2"/>
    <w:rsid w:val="00DB463B"/>
    <w:rsid w:val="00DB47DC"/>
    <w:rsid w:val="00DB4823"/>
    <w:rsid w:val="00DB487E"/>
    <w:rsid w:val="00DB48FC"/>
    <w:rsid w:val="00DB4A93"/>
    <w:rsid w:val="00DB4B3E"/>
    <w:rsid w:val="00DB4C24"/>
    <w:rsid w:val="00DB4D14"/>
    <w:rsid w:val="00DB4D16"/>
    <w:rsid w:val="00DB4F72"/>
    <w:rsid w:val="00DB5361"/>
    <w:rsid w:val="00DB53B2"/>
    <w:rsid w:val="00DB54C1"/>
    <w:rsid w:val="00DB5544"/>
    <w:rsid w:val="00DB5604"/>
    <w:rsid w:val="00DB572E"/>
    <w:rsid w:val="00DB58E4"/>
    <w:rsid w:val="00DB591B"/>
    <w:rsid w:val="00DB5A55"/>
    <w:rsid w:val="00DB5A71"/>
    <w:rsid w:val="00DB5B12"/>
    <w:rsid w:val="00DB5C5E"/>
    <w:rsid w:val="00DB5C82"/>
    <w:rsid w:val="00DB5ED3"/>
    <w:rsid w:val="00DB5F52"/>
    <w:rsid w:val="00DB5F80"/>
    <w:rsid w:val="00DB604C"/>
    <w:rsid w:val="00DB6150"/>
    <w:rsid w:val="00DB620C"/>
    <w:rsid w:val="00DB64B5"/>
    <w:rsid w:val="00DB64F1"/>
    <w:rsid w:val="00DB650A"/>
    <w:rsid w:val="00DB664F"/>
    <w:rsid w:val="00DB66B4"/>
    <w:rsid w:val="00DB673B"/>
    <w:rsid w:val="00DB695C"/>
    <w:rsid w:val="00DB6A06"/>
    <w:rsid w:val="00DB6A64"/>
    <w:rsid w:val="00DB6A72"/>
    <w:rsid w:val="00DB6AB3"/>
    <w:rsid w:val="00DB6AE3"/>
    <w:rsid w:val="00DB6C6D"/>
    <w:rsid w:val="00DB6DD5"/>
    <w:rsid w:val="00DB7241"/>
    <w:rsid w:val="00DB72D1"/>
    <w:rsid w:val="00DB72EE"/>
    <w:rsid w:val="00DB73CF"/>
    <w:rsid w:val="00DB7441"/>
    <w:rsid w:val="00DB7489"/>
    <w:rsid w:val="00DB7570"/>
    <w:rsid w:val="00DB75F8"/>
    <w:rsid w:val="00DB773F"/>
    <w:rsid w:val="00DB781B"/>
    <w:rsid w:val="00DB7847"/>
    <w:rsid w:val="00DB792C"/>
    <w:rsid w:val="00DB7D8C"/>
    <w:rsid w:val="00DB7F15"/>
    <w:rsid w:val="00DC03AD"/>
    <w:rsid w:val="00DC0423"/>
    <w:rsid w:val="00DC045D"/>
    <w:rsid w:val="00DC0538"/>
    <w:rsid w:val="00DC059B"/>
    <w:rsid w:val="00DC05E2"/>
    <w:rsid w:val="00DC07C6"/>
    <w:rsid w:val="00DC0C50"/>
    <w:rsid w:val="00DC0C78"/>
    <w:rsid w:val="00DC0D5D"/>
    <w:rsid w:val="00DC0E70"/>
    <w:rsid w:val="00DC0EFE"/>
    <w:rsid w:val="00DC0F88"/>
    <w:rsid w:val="00DC11C1"/>
    <w:rsid w:val="00DC11C7"/>
    <w:rsid w:val="00DC135D"/>
    <w:rsid w:val="00DC17F3"/>
    <w:rsid w:val="00DC1978"/>
    <w:rsid w:val="00DC1A1C"/>
    <w:rsid w:val="00DC1A37"/>
    <w:rsid w:val="00DC1AA6"/>
    <w:rsid w:val="00DC1CDF"/>
    <w:rsid w:val="00DC2180"/>
    <w:rsid w:val="00DC2562"/>
    <w:rsid w:val="00DC2609"/>
    <w:rsid w:val="00DC260C"/>
    <w:rsid w:val="00DC275A"/>
    <w:rsid w:val="00DC28C3"/>
    <w:rsid w:val="00DC28FC"/>
    <w:rsid w:val="00DC2AE7"/>
    <w:rsid w:val="00DC2AE8"/>
    <w:rsid w:val="00DC2DAA"/>
    <w:rsid w:val="00DC2E2E"/>
    <w:rsid w:val="00DC2F0B"/>
    <w:rsid w:val="00DC31A7"/>
    <w:rsid w:val="00DC387C"/>
    <w:rsid w:val="00DC3914"/>
    <w:rsid w:val="00DC3A4D"/>
    <w:rsid w:val="00DC3A94"/>
    <w:rsid w:val="00DC3BA9"/>
    <w:rsid w:val="00DC3DEE"/>
    <w:rsid w:val="00DC3E73"/>
    <w:rsid w:val="00DC3EA9"/>
    <w:rsid w:val="00DC4131"/>
    <w:rsid w:val="00DC422B"/>
    <w:rsid w:val="00DC438B"/>
    <w:rsid w:val="00DC451E"/>
    <w:rsid w:val="00DC4599"/>
    <w:rsid w:val="00DC492A"/>
    <w:rsid w:val="00DC49D5"/>
    <w:rsid w:val="00DC49EF"/>
    <w:rsid w:val="00DC4C2B"/>
    <w:rsid w:val="00DC4CC4"/>
    <w:rsid w:val="00DC4DD0"/>
    <w:rsid w:val="00DC4FBD"/>
    <w:rsid w:val="00DC512D"/>
    <w:rsid w:val="00DC524F"/>
    <w:rsid w:val="00DC52A5"/>
    <w:rsid w:val="00DC5409"/>
    <w:rsid w:val="00DC547F"/>
    <w:rsid w:val="00DC56DC"/>
    <w:rsid w:val="00DC5750"/>
    <w:rsid w:val="00DC57E4"/>
    <w:rsid w:val="00DC5A8C"/>
    <w:rsid w:val="00DC5B46"/>
    <w:rsid w:val="00DC5CFF"/>
    <w:rsid w:val="00DC5FE7"/>
    <w:rsid w:val="00DC6090"/>
    <w:rsid w:val="00DC61FE"/>
    <w:rsid w:val="00DC629F"/>
    <w:rsid w:val="00DC6345"/>
    <w:rsid w:val="00DC6447"/>
    <w:rsid w:val="00DC6476"/>
    <w:rsid w:val="00DC651A"/>
    <w:rsid w:val="00DC66CD"/>
    <w:rsid w:val="00DC6A9F"/>
    <w:rsid w:val="00DC6C11"/>
    <w:rsid w:val="00DC6C1E"/>
    <w:rsid w:val="00DC6D23"/>
    <w:rsid w:val="00DC6DD6"/>
    <w:rsid w:val="00DC70E0"/>
    <w:rsid w:val="00DC71D5"/>
    <w:rsid w:val="00DC721A"/>
    <w:rsid w:val="00DC7312"/>
    <w:rsid w:val="00DC7692"/>
    <w:rsid w:val="00DC78E4"/>
    <w:rsid w:val="00DC7961"/>
    <w:rsid w:val="00DC79D6"/>
    <w:rsid w:val="00DC7AB5"/>
    <w:rsid w:val="00DC7DB5"/>
    <w:rsid w:val="00DC7FCE"/>
    <w:rsid w:val="00DD00D6"/>
    <w:rsid w:val="00DD03BC"/>
    <w:rsid w:val="00DD047D"/>
    <w:rsid w:val="00DD0516"/>
    <w:rsid w:val="00DD07B1"/>
    <w:rsid w:val="00DD0A6C"/>
    <w:rsid w:val="00DD0C2D"/>
    <w:rsid w:val="00DD0D7D"/>
    <w:rsid w:val="00DD0E3C"/>
    <w:rsid w:val="00DD101F"/>
    <w:rsid w:val="00DD1097"/>
    <w:rsid w:val="00DD12AF"/>
    <w:rsid w:val="00DD13B6"/>
    <w:rsid w:val="00DD1525"/>
    <w:rsid w:val="00DD17ED"/>
    <w:rsid w:val="00DD1856"/>
    <w:rsid w:val="00DD18A1"/>
    <w:rsid w:val="00DD1998"/>
    <w:rsid w:val="00DD1AA1"/>
    <w:rsid w:val="00DD1BBF"/>
    <w:rsid w:val="00DD1C19"/>
    <w:rsid w:val="00DD1C27"/>
    <w:rsid w:val="00DD1CBA"/>
    <w:rsid w:val="00DD1DAC"/>
    <w:rsid w:val="00DD1FEC"/>
    <w:rsid w:val="00DD2199"/>
    <w:rsid w:val="00DD21A1"/>
    <w:rsid w:val="00DD240F"/>
    <w:rsid w:val="00DD253B"/>
    <w:rsid w:val="00DD25A8"/>
    <w:rsid w:val="00DD25C7"/>
    <w:rsid w:val="00DD25DB"/>
    <w:rsid w:val="00DD28C3"/>
    <w:rsid w:val="00DD28DF"/>
    <w:rsid w:val="00DD2917"/>
    <w:rsid w:val="00DD2A77"/>
    <w:rsid w:val="00DD2BE3"/>
    <w:rsid w:val="00DD2FE5"/>
    <w:rsid w:val="00DD34AD"/>
    <w:rsid w:val="00DD3598"/>
    <w:rsid w:val="00DD3612"/>
    <w:rsid w:val="00DD38A5"/>
    <w:rsid w:val="00DD3948"/>
    <w:rsid w:val="00DD395F"/>
    <w:rsid w:val="00DD3B60"/>
    <w:rsid w:val="00DD3C25"/>
    <w:rsid w:val="00DD3D2A"/>
    <w:rsid w:val="00DD3F8C"/>
    <w:rsid w:val="00DD41B1"/>
    <w:rsid w:val="00DD428B"/>
    <w:rsid w:val="00DD444E"/>
    <w:rsid w:val="00DD459B"/>
    <w:rsid w:val="00DD48D8"/>
    <w:rsid w:val="00DD4B8A"/>
    <w:rsid w:val="00DD4C31"/>
    <w:rsid w:val="00DD4C62"/>
    <w:rsid w:val="00DD4F6C"/>
    <w:rsid w:val="00DD5057"/>
    <w:rsid w:val="00DD511E"/>
    <w:rsid w:val="00DD5202"/>
    <w:rsid w:val="00DD5213"/>
    <w:rsid w:val="00DD5404"/>
    <w:rsid w:val="00DD54E1"/>
    <w:rsid w:val="00DD5598"/>
    <w:rsid w:val="00DD5748"/>
    <w:rsid w:val="00DD587E"/>
    <w:rsid w:val="00DD5951"/>
    <w:rsid w:val="00DD5B13"/>
    <w:rsid w:val="00DD5D28"/>
    <w:rsid w:val="00DD5D71"/>
    <w:rsid w:val="00DD615B"/>
    <w:rsid w:val="00DD653E"/>
    <w:rsid w:val="00DD67F6"/>
    <w:rsid w:val="00DD6802"/>
    <w:rsid w:val="00DD695F"/>
    <w:rsid w:val="00DD6978"/>
    <w:rsid w:val="00DD69D2"/>
    <w:rsid w:val="00DD6A4E"/>
    <w:rsid w:val="00DD6C42"/>
    <w:rsid w:val="00DD6CEB"/>
    <w:rsid w:val="00DD71F7"/>
    <w:rsid w:val="00DD728C"/>
    <w:rsid w:val="00DD729E"/>
    <w:rsid w:val="00DD73B6"/>
    <w:rsid w:val="00DD7413"/>
    <w:rsid w:val="00DD7777"/>
    <w:rsid w:val="00DD7A7F"/>
    <w:rsid w:val="00DD7C5C"/>
    <w:rsid w:val="00DD7CD7"/>
    <w:rsid w:val="00DD7E88"/>
    <w:rsid w:val="00DE00D9"/>
    <w:rsid w:val="00DE018A"/>
    <w:rsid w:val="00DE01F1"/>
    <w:rsid w:val="00DE0458"/>
    <w:rsid w:val="00DE06E2"/>
    <w:rsid w:val="00DE074D"/>
    <w:rsid w:val="00DE093C"/>
    <w:rsid w:val="00DE1038"/>
    <w:rsid w:val="00DE10AA"/>
    <w:rsid w:val="00DE1202"/>
    <w:rsid w:val="00DE1277"/>
    <w:rsid w:val="00DE12A0"/>
    <w:rsid w:val="00DE1501"/>
    <w:rsid w:val="00DE1671"/>
    <w:rsid w:val="00DE175F"/>
    <w:rsid w:val="00DE17BF"/>
    <w:rsid w:val="00DE1810"/>
    <w:rsid w:val="00DE18B4"/>
    <w:rsid w:val="00DE1962"/>
    <w:rsid w:val="00DE1A33"/>
    <w:rsid w:val="00DE1B04"/>
    <w:rsid w:val="00DE1BFD"/>
    <w:rsid w:val="00DE1DA5"/>
    <w:rsid w:val="00DE21F6"/>
    <w:rsid w:val="00DE221B"/>
    <w:rsid w:val="00DE22D2"/>
    <w:rsid w:val="00DE231C"/>
    <w:rsid w:val="00DE24FD"/>
    <w:rsid w:val="00DE28FA"/>
    <w:rsid w:val="00DE2936"/>
    <w:rsid w:val="00DE29A1"/>
    <w:rsid w:val="00DE2A67"/>
    <w:rsid w:val="00DE2B28"/>
    <w:rsid w:val="00DE2B46"/>
    <w:rsid w:val="00DE2D4F"/>
    <w:rsid w:val="00DE2DCB"/>
    <w:rsid w:val="00DE308F"/>
    <w:rsid w:val="00DE3190"/>
    <w:rsid w:val="00DE31D1"/>
    <w:rsid w:val="00DE32DF"/>
    <w:rsid w:val="00DE3386"/>
    <w:rsid w:val="00DE3418"/>
    <w:rsid w:val="00DE34EF"/>
    <w:rsid w:val="00DE34F7"/>
    <w:rsid w:val="00DE350E"/>
    <w:rsid w:val="00DE354F"/>
    <w:rsid w:val="00DE363A"/>
    <w:rsid w:val="00DE36D2"/>
    <w:rsid w:val="00DE38EF"/>
    <w:rsid w:val="00DE3A5C"/>
    <w:rsid w:val="00DE3F8B"/>
    <w:rsid w:val="00DE40FA"/>
    <w:rsid w:val="00DE41F8"/>
    <w:rsid w:val="00DE425D"/>
    <w:rsid w:val="00DE42C3"/>
    <w:rsid w:val="00DE4335"/>
    <w:rsid w:val="00DE434D"/>
    <w:rsid w:val="00DE452F"/>
    <w:rsid w:val="00DE4802"/>
    <w:rsid w:val="00DE4903"/>
    <w:rsid w:val="00DE4967"/>
    <w:rsid w:val="00DE4A65"/>
    <w:rsid w:val="00DE4B6A"/>
    <w:rsid w:val="00DE4E0A"/>
    <w:rsid w:val="00DE4E90"/>
    <w:rsid w:val="00DE53AC"/>
    <w:rsid w:val="00DE5687"/>
    <w:rsid w:val="00DE56A3"/>
    <w:rsid w:val="00DE577E"/>
    <w:rsid w:val="00DE58E0"/>
    <w:rsid w:val="00DE5ABE"/>
    <w:rsid w:val="00DE5BB7"/>
    <w:rsid w:val="00DE5C4E"/>
    <w:rsid w:val="00DE5CE2"/>
    <w:rsid w:val="00DE5D50"/>
    <w:rsid w:val="00DE5D7F"/>
    <w:rsid w:val="00DE5E01"/>
    <w:rsid w:val="00DE5E77"/>
    <w:rsid w:val="00DE5FF1"/>
    <w:rsid w:val="00DE61AB"/>
    <w:rsid w:val="00DE62BA"/>
    <w:rsid w:val="00DE62F6"/>
    <w:rsid w:val="00DE6401"/>
    <w:rsid w:val="00DE650A"/>
    <w:rsid w:val="00DE677E"/>
    <w:rsid w:val="00DE68BE"/>
    <w:rsid w:val="00DE6926"/>
    <w:rsid w:val="00DE6969"/>
    <w:rsid w:val="00DE69B5"/>
    <w:rsid w:val="00DE6A35"/>
    <w:rsid w:val="00DE6A3D"/>
    <w:rsid w:val="00DE6C00"/>
    <w:rsid w:val="00DE6C79"/>
    <w:rsid w:val="00DE6CE0"/>
    <w:rsid w:val="00DE6DE8"/>
    <w:rsid w:val="00DE6E18"/>
    <w:rsid w:val="00DE6E28"/>
    <w:rsid w:val="00DE6EDD"/>
    <w:rsid w:val="00DE7031"/>
    <w:rsid w:val="00DE7113"/>
    <w:rsid w:val="00DE72F1"/>
    <w:rsid w:val="00DE7588"/>
    <w:rsid w:val="00DE778E"/>
    <w:rsid w:val="00DE77A6"/>
    <w:rsid w:val="00DE7A6B"/>
    <w:rsid w:val="00DE7A98"/>
    <w:rsid w:val="00DE7B55"/>
    <w:rsid w:val="00DE7CC0"/>
    <w:rsid w:val="00DE7D93"/>
    <w:rsid w:val="00DE7EB6"/>
    <w:rsid w:val="00DE7F57"/>
    <w:rsid w:val="00DF00C6"/>
    <w:rsid w:val="00DF02ED"/>
    <w:rsid w:val="00DF0310"/>
    <w:rsid w:val="00DF0357"/>
    <w:rsid w:val="00DF03E8"/>
    <w:rsid w:val="00DF07DF"/>
    <w:rsid w:val="00DF0972"/>
    <w:rsid w:val="00DF0CC9"/>
    <w:rsid w:val="00DF0FB2"/>
    <w:rsid w:val="00DF10AF"/>
    <w:rsid w:val="00DF114C"/>
    <w:rsid w:val="00DF129E"/>
    <w:rsid w:val="00DF12F3"/>
    <w:rsid w:val="00DF137F"/>
    <w:rsid w:val="00DF1577"/>
    <w:rsid w:val="00DF18E3"/>
    <w:rsid w:val="00DF1B68"/>
    <w:rsid w:val="00DF1BF0"/>
    <w:rsid w:val="00DF1CA8"/>
    <w:rsid w:val="00DF1D75"/>
    <w:rsid w:val="00DF1E9C"/>
    <w:rsid w:val="00DF1F29"/>
    <w:rsid w:val="00DF1F3D"/>
    <w:rsid w:val="00DF1FC0"/>
    <w:rsid w:val="00DF20FC"/>
    <w:rsid w:val="00DF2485"/>
    <w:rsid w:val="00DF2524"/>
    <w:rsid w:val="00DF2535"/>
    <w:rsid w:val="00DF27C2"/>
    <w:rsid w:val="00DF2872"/>
    <w:rsid w:val="00DF28CA"/>
    <w:rsid w:val="00DF2C14"/>
    <w:rsid w:val="00DF2C6C"/>
    <w:rsid w:val="00DF2F46"/>
    <w:rsid w:val="00DF2F61"/>
    <w:rsid w:val="00DF2FBD"/>
    <w:rsid w:val="00DF2FDC"/>
    <w:rsid w:val="00DF3719"/>
    <w:rsid w:val="00DF3720"/>
    <w:rsid w:val="00DF390B"/>
    <w:rsid w:val="00DF3A63"/>
    <w:rsid w:val="00DF3C13"/>
    <w:rsid w:val="00DF3C6E"/>
    <w:rsid w:val="00DF3DB9"/>
    <w:rsid w:val="00DF3E1A"/>
    <w:rsid w:val="00DF401B"/>
    <w:rsid w:val="00DF449D"/>
    <w:rsid w:val="00DF44AF"/>
    <w:rsid w:val="00DF451B"/>
    <w:rsid w:val="00DF4D69"/>
    <w:rsid w:val="00DF4EA9"/>
    <w:rsid w:val="00DF4FD4"/>
    <w:rsid w:val="00DF50D3"/>
    <w:rsid w:val="00DF50EC"/>
    <w:rsid w:val="00DF5205"/>
    <w:rsid w:val="00DF5268"/>
    <w:rsid w:val="00DF52C8"/>
    <w:rsid w:val="00DF5333"/>
    <w:rsid w:val="00DF53D6"/>
    <w:rsid w:val="00DF53F8"/>
    <w:rsid w:val="00DF566F"/>
    <w:rsid w:val="00DF5912"/>
    <w:rsid w:val="00DF5A90"/>
    <w:rsid w:val="00DF5AA1"/>
    <w:rsid w:val="00DF5C13"/>
    <w:rsid w:val="00DF5C27"/>
    <w:rsid w:val="00DF5C6A"/>
    <w:rsid w:val="00DF5DB3"/>
    <w:rsid w:val="00DF60F5"/>
    <w:rsid w:val="00DF621B"/>
    <w:rsid w:val="00DF6560"/>
    <w:rsid w:val="00DF65BA"/>
    <w:rsid w:val="00DF6616"/>
    <w:rsid w:val="00DF6618"/>
    <w:rsid w:val="00DF672A"/>
    <w:rsid w:val="00DF6732"/>
    <w:rsid w:val="00DF6758"/>
    <w:rsid w:val="00DF67F9"/>
    <w:rsid w:val="00DF6A0F"/>
    <w:rsid w:val="00DF6FF2"/>
    <w:rsid w:val="00DF7419"/>
    <w:rsid w:val="00DF74C3"/>
    <w:rsid w:val="00DF7502"/>
    <w:rsid w:val="00DF7596"/>
    <w:rsid w:val="00DF7A47"/>
    <w:rsid w:val="00DF7BBD"/>
    <w:rsid w:val="00DF7EC2"/>
    <w:rsid w:val="00DF7FAF"/>
    <w:rsid w:val="00E001A4"/>
    <w:rsid w:val="00E00289"/>
    <w:rsid w:val="00E0049A"/>
    <w:rsid w:val="00E00849"/>
    <w:rsid w:val="00E0084A"/>
    <w:rsid w:val="00E00917"/>
    <w:rsid w:val="00E01459"/>
    <w:rsid w:val="00E016D1"/>
    <w:rsid w:val="00E01791"/>
    <w:rsid w:val="00E01A97"/>
    <w:rsid w:val="00E01C13"/>
    <w:rsid w:val="00E01E60"/>
    <w:rsid w:val="00E021DF"/>
    <w:rsid w:val="00E02291"/>
    <w:rsid w:val="00E02799"/>
    <w:rsid w:val="00E0287A"/>
    <w:rsid w:val="00E02CAF"/>
    <w:rsid w:val="00E02CE4"/>
    <w:rsid w:val="00E03003"/>
    <w:rsid w:val="00E03031"/>
    <w:rsid w:val="00E03072"/>
    <w:rsid w:val="00E030C6"/>
    <w:rsid w:val="00E031AC"/>
    <w:rsid w:val="00E032DB"/>
    <w:rsid w:val="00E03310"/>
    <w:rsid w:val="00E0344D"/>
    <w:rsid w:val="00E03468"/>
    <w:rsid w:val="00E0348C"/>
    <w:rsid w:val="00E035DA"/>
    <w:rsid w:val="00E03835"/>
    <w:rsid w:val="00E0385B"/>
    <w:rsid w:val="00E03DA5"/>
    <w:rsid w:val="00E03E06"/>
    <w:rsid w:val="00E03E07"/>
    <w:rsid w:val="00E03E73"/>
    <w:rsid w:val="00E041BD"/>
    <w:rsid w:val="00E04252"/>
    <w:rsid w:val="00E043EF"/>
    <w:rsid w:val="00E047BF"/>
    <w:rsid w:val="00E048BB"/>
    <w:rsid w:val="00E0493D"/>
    <w:rsid w:val="00E04A37"/>
    <w:rsid w:val="00E04ADB"/>
    <w:rsid w:val="00E04BDC"/>
    <w:rsid w:val="00E04DA5"/>
    <w:rsid w:val="00E04E49"/>
    <w:rsid w:val="00E04E69"/>
    <w:rsid w:val="00E04F04"/>
    <w:rsid w:val="00E04F4C"/>
    <w:rsid w:val="00E04FEC"/>
    <w:rsid w:val="00E05425"/>
    <w:rsid w:val="00E05504"/>
    <w:rsid w:val="00E056D5"/>
    <w:rsid w:val="00E05765"/>
    <w:rsid w:val="00E057CC"/>
    <w:rsid w:val="00E057D6"/>
    <w:rsid w:val="00E05B27"/>
    <w:rsid w:val="00E05B67"/>
    <w:rsid w:val="00E05B94"/>
    <w:rsid w:val="00E05F15"/>
    <w:rsid w:val="00E05FE7"/>
    <w:rsid w:val="00E06073"/>
    <w:rsid w:val="00E060C0"/>
    <w:rsid w:val="00E0661D"/>
    <w:rsid w:val="00E06864"/>
    <w:rsid w:val="00E06881"/>
    <w:rsid w:val="00E068B0"/>
    <w:rsid w:val="00E06E06"/>
    <w:rsid w:val="00E06F70"/>
    <w:rsid w:val="00E0701C"/>
    <w:rsid w:val="00E07039"/>
    <w:rsid w:val="00E070D6"/>
    <w:rsid w:val="00E071FE"/>
    <w:rsid w:val="00E073AB"/>
    <w:rsid w:val="00E0743B"/>
    <w:rsid w:val="00E0766B"/>
    <w:rsid w:val="00E07A26"/>
    <w:rsid w:val="00E07B06"/>
    <w:rsid w:val="00E07B2F"/>
    <w:rsid w:val="00E07C40"/>
    <w:rsid w:val="00E1016D"/>
    <w:rsid w:val="00E10187"/>
    <w:rsid w:val="00E1024C"/>
    <w:rsid w:val="00E102FE"/>
    <w:rsid w:val="00E1035F"/>
    <w:rsid w:val="00E10432"/>
    <w:rsid w:val="00E1047F"/>
    <w:rsid w:val="00E10652"/>
    <w:rsid w:val="00E10653"/>
    <w:rsid w:val="00E10B6C"/>
    <w:rsid w:val="00E10BDC"/>
    <w:rsid w:val="00E10C0C"/>
    <w:rsid w:val="00E10C88"/>
    <w:rsid w:val="00E10E29"/>
    <w:rsid w:val="00E10F17"/>
    <w:rsid w:val="00E10F1F"/>
    <w:rsid w:val="00E113AC"/>
    <w:rsid w:val="00E11449"/>
    <w:rsid w:val="00E115D0"/>
    <w:rsid w:val="00E115ED"/>
    <w:rsid w:val="00E11943"/>
    <w:rsid w:val="00E11AC3"/>
    <w:rsid w:val="00E11E64"/>
    <w:rsid w:val="00E11F17"/>
    <w:rsid w:val="00E11F4F"/>
    <w:rsid w:val="00E120B6"/>
    <w:rsid w:val="00E1212F"/>
    <w:rsid w:val="00E124CB"/>
    <w:rsid w:val="00E125C7"/>
    <w:rsid w:val="00E128C6"/>
    <w:rsid w:val="00E1292D"/>
    <w:rsid w:val="00E12B4B"/>
    <w:rsid w:val="00E12CE1"/>
    <w:rsid w:val="00E13184"/>
    <w:rsid w:val="00E13445"/>
    <w:rsid w:val="00E134E7"/>
    <w:rsid w:val="00E136CA"/>
    <w:rsid w:val="00E13812"/>
    <w:rsid w:val="00E13897"/>
    <w:rsid w:val="00E139A3"/>
    <w:rsid w:val="00E139BC"/>
    <w:rsid w:val="00E139C9"/>
    <w:rsid w:val="00E13A42"/>
    <w:rsid w:val="00E13AE9"/>
    <w:rsid w:val="00E13B2A"/>
    <w:rsid w:val="00E13BE7"/>
    <w:rsid w:val="00E13C83"/>
    <w:rsid w:val="00E13D59"/>
    <w:rsid w:val="00E13E68"/>
    <w:rsid w:val="00E13E88"/>
    <w:rsid w:val="00E13F2A"/>
    <w:rsid w:val="00E140FC"/>
    <w:rsid w:val="00E1441B"/>
    <w:rsid w:val="00E1481D"/>
    <w:rsid w:val="00E14A72"/>
    <w:rsid w:val="00E14B3B"/>
    <w:rsid w:val="00E14BA7"/>
    <w:rsid w:val="00E1509B"/>
    <w:rsid w:val="00E1514B"/>
    <w:rsid w:val="00E153F6"/>
    <w:rsid w:val="00E1549A"/>
    <w:rsid w:val="00E154DA"/>
    <w:rsid w:val="00E1552F"/>
    <w:rsid w:val="00E1571E"/>
    <w:rsid w:val="00E1573F"/>
    <w:rsid w:val="00E1577D"/>
    <w:rsid w:val="00E157C6"/>
    <w:rsid w:val="00E157E0"/>
    <w:rsid w:val="00E15870"/>
    <w:rsid w:val="00E1597A"/>
    <w:rsid w:val="00E15B70"/>
    <w:rsid w:val="00E15C02"/>
    <w:rsid w:val="00E15D0C"/>
    <w:rsid w:val="00E15EE0"/>
    <w:rsid w:val="00E15F01"/>
    <w:rsid w:val="00E15F19"/>
    <w:rsid w:val="00E160F8"/>
    <w:rsid w:val="00E164D3"/>
    <w:rsid w:val="00E165B2"/>
    <w:rsid w:val="00E166D3"/>
    <w:rsid w:val="00E1684A"/>
    <w:rsid w:val="00E168FA"/>
    <w:rsid w:val="00E16932"/>
    <w:rsid w:val="00E16A47"/>
    <w:rsid w:val="00E16C15"/>
    <w:rsid w:val="00E16E21"/>
    <w:rsid w:val="00E1702A"/>
    <w:rsid w:val="00E171A4"/>
    <w:rsid w:val="00E1725D"/>
    <w:rsid w:val="00E17272"/>
    <w:rsid w:val="00E174CB"/>
    <w:rsid w:val="00E17652"/>
    <w:rsid w:val="00E176AA"/>
    <w:rsid w:val="00E1781C"/>
    <w:rsid w:val="00E179F6"/>
    <w:rsid w:val="00E17C2C"/>
    <w:rsid w:val="00E2003C"/>
    <w:rsid w:val="00E200F9"/>
    <w:rsid w:val="00E20195"/>
    <w:rsid w:val="00E20479"/>
    <w:rsid w:val="00E204B0"/>
    <w:rsid w:val="00E2058D"/>
    <w:rsid w:val="00E205FB"/>
    <w:rsid w:val="00E2062E"/>
    <w:rsid w:val="00E206ED"/>
    <w:rsid w:val="00E2071C"/>
    <w:rsid w:val="00E208EA"/>
    <w:rsid w:val="00E20A34"/>
    <w:rsid w:val="00E20ABD"/>
    <w:rsid w:val="00E20DA7"/>
    <w:rsid w:val="00E20F30"/>
    <w:rsid w:val="00E2126F"/>
    <w:rsid w:val="00E2129D"/>
    <w:rsid w:val="00E212E1"/>
    <w:rsid w:val="00E21394"/>
    <w:rsid w:val="00E2141A"/>
    <w:rsid w:val="00E21805"/>
    <w:rsid w:val="00E21814"/>
    <w:rsid w:val="00E2187A"/>
    <w:rsid w:val="00E219DA"/>
    <w:rsid w:val="00E21D59"/>
    <w:rsid w:val="00E21E2D"/>
    <w:rsid w:val="00E21F05"/>
    <w:rsid w:val="00E21F6F"/>
    <w:rsid w:val="00E22064"/>
    <w:rsid w:val="00E220F2"/>
    <w:rsid w:val="00E22563"/>
    <w:rsid w:val="00E225D1"/>
    <w:rsid w:val="00E22742"/>
    <w:rsid w:val="00E2280B"/>
    <w:rsid w:val="00E22A59"/>
    <w:rsid w:val="00E22B09"/>
    <w:rsid w:val="00E22D4B"/>
    <w:rsid w:val="00E22FFA"/>
    <w:rsid w:val="00E23047"/>
    <w:rsid w:val="00E230F1"/>
    <w:rsid w:val="00E234D7"/>
    <w:rsid w:val="00E23504"/>
    <w:rsid w:val="00E23522"/>
    <w:rsid w:val="00E23BEF"/>
    <w:rsid w:val="00E23C39"/>
    <w:rsid w:val="00E23D8A"/>
    <w:rsid w:val="00E23F65"/>
    <w:rsid w:val="00E2423C"/>
    <w:rsid w:val="00E244D9"/>
    <w:rsid w:val="00E245CE"/>
    <w:rsid w:val="00E246A1"/>
    <w:rsid w:val="00E24870"/>
    <w:rsid w:val="00E248FD"/>
    <w:rsid w:val="00E24953"/>
    <w:rsid w:val="00E24A20"/>
    <w:rsid w:val="00E24B4E"/>
    <w:rsid w:val="00E24B9D"/>
    <w:rsid w:val="00E24BA9"/>
    <w:rsid w:val="00E24C7E"/>
    <w:rsid w:val="00E24D66"/>
    <w:rsid w:val="00E24D99"/>
    <w:rsid w:val="00E25070"/>
    <w:rsid w:val="00E253E5"/>
    <w:rsid w:val="00E25418"/>
    <w:rsid w:val="00E2543E"/>
    <w:rsid w:val="00E254D2"/>
    <w:rsid w:val="00E256EA"/>
    <w:rsid w:val="00E25827"/>
    <w:rsid w:val="00E25BA3"/>
    <w:rsid w:val="00E25DAD"/>
    <w:rsid w:val="00E25F23"/>
    <w:rsid w:val="00E25FAD"/>
    <w:rsid w:val="00E26177"/>
    <w:rsid w:val="00E263A5"/>
    <w:rsid w:val="00E2649F"/>
    <w:rsid w:val="00E26551"/>
    <w:rsid w:val="00E265CB"/>
    <w:rsid w:val="00E269B9"/>
    <w:rsid w:val="00E26BE3"/>
    <w:rsid w:val="00E26C26"/>
    <w:rsid w:val="00E26C72"/>
    <w:rsid w:val="00E26CD6"/>
    <w:rsid w:val="00E26E74"/>
    <w:rsid w:val="00E26ED1"/>
    <w:rsid w:val="00E27155"/>
    <w:rsid w:val="00E2731D"/>
    <w:rsid w:val="00E2745E"/>
    <w:rsid w:val="00E27846"/>
    <w:rsid w:val="00E27994"/>
    <w:rsid w:val="00E27C85"/>
    <w:rsid w:val="00E27D06"/>
    <w:rsid w:val="00E27EA6"/>
    <w:rsid w:val="00E27EB8"/>
    <w:rsid w:val="00E30127"/>
    <w:rsid w:val="00E30572"/>
    <w:rsid w:val="00E3074D"/>
    <w:rsid w:val="00E30B26"/>
    <w:rsid w:val="00E30B9D"/>
    <w:rsid w:val="00E30C24"/>
    <w:rsid w:val="00E30CCF"/>
    <w:rsid w:val="00E30D1C"/>
    <w:rsid w:val="00E30EC3"/>
    <w:rsid w:val="00E30F1C"/>
    <w:rsid w:val="00E31092"/>
    <w:rsid w:val="00E31208"/>
    <w:rsid w:val="00E3129F"/>
    <w:rsid w:val="00E31431"/>
    <w:rsid w:val="00E31493"/>
    <w:rsid w:val="00E314FB"/>
    <w:rsid w:val="00E31532"/>
    <w:rsid w:val="00E315D5"/>
    <w:rsid w:val="00E315D9"/>
    <w:rsid w:val="00E316EB"/>
    <w:rsid w:val="00E31939"/>
    <w:rsid w:val="00E31A7F"/>
    <w:rsid w:val="00E31B3A"/>
    <w:rsid w:val="00E31C70"/>
    <w:rsid w:val="00E31DFC"/>
    <w:rsid w:val="00E31E96"/>
    <w:rsid w:val="00E31F57"/>
    <w:rsid w:val="00E31F6E"/>
    <w:rsid w:val="00E32088"/>
    <w:rsid w:val="00E32260"/>
    <w:rsid w:val="00E322B7"/>
    <w:rsid w:val="00E3250E"/>
    <w:rsid w:val="00E32860"/>
    <w:rsid w:val="00E3287B"/>
    <w:rsid w:val="00E329B7"/>
    <w:rsid w:val="00E329EE"/>
    <w:rsid w:val="00E32B42"/>
    <w:rsid w:val="00E32B58"/>
    <w:rsid w:val="00E32B94"/>
    <w:rsid w:val="00E32ED8"/>
    <w:rsid w:val="00E32F96"/>
    <w:rsid w:val="00E3301C"/>
    <w:rsid w:val="00E33336"/>
    <w:rsid w:val="00E33371"/>
    <w:rsid w:val="00E33680"/>
    <w:rsid w:val="00E3376E"/>
    <w:rsid w:val="00E3378A"/>
    <w:rsid w:val="00E337F1"/>
    <w:rsid w:val="00E338D2"/>
    <w:rsid w:val="00E339F7"/>
    <w:rsid w:val="00E33B33"/>
    <w:rsid w:val="00E33B3D"/>
    <w:rsid w:val="00E33B65"/>
    <w:rsid w:val="00E33B79"/>
    <w:rsid w:val="00E33C9C"/>
    <w:rsid w:val="00E33E24"/>
    <w:rsid w:val="00E33EB9"/>
    <w:rsid w:val="00E33FF7"/>
    <w:rsid w:val="00E3407E"/>
    <w:rsid w:val="00E3430B"/>
    <w:rsid w:val="00E3439E"/>
    <w:rsid w:val="00E34414"/>
    <w:rsid w:val="00E34433"/>
    <w:rsid w:val="00E34437"/>
    <w:rsid w:val="00E347A6"/>
    <w:rsid w:val="00E34810"/>
    <w:rsid w:val="00E348F5"/>
    <w:rsid w:val="00E34903"/>
    <w:rsid w:val="00E349E7"/>
    <w:rsid w:val="00E34B0E"/>
    <w:rsid w:val="00E34B60"/>
    <w:rsid w:val="00E34C47"/>
    <w:rsid w:val="00E34CF2"/>
    <w:rsid w:val="00E34E81"/>
    <w:rsid w:val="00E34F26"/>
    <w:rsid w:val="00E34F81"/>
    <w:rsid w:val="00E34FC5"/>
    <w:rsid w:val="00E35135"/>
    <w:rsid w:val="00E35246"/>
    <w:rsid w:val="00E35251"/>
    <w:rsid w:val="00E356DE"/>
    <w:rsid w:val="00E356F0"/>
    <w:rsid w:val="00E3594B"/>
    <w:rsid w:val="00E35A5F"/>
    <w:rsid w:val="00E35A89"/>
    <w:rsid w:val="00E35CBB"/>
    <w:rsid w:val="00E35D47"/>
    <w:rsid w:val="00E35EAE"/>
    <w:rsid w:val="00E360FD"/>
    <w:rsid w:val="00E362DB"/>
    <w:rsid w:val="00E362E2"/>
    <w:rsid w:val="00E3632C"/>
    <w:rsid w:val="00E3652F"/>
    <w:rsid w:val="00E36627"/>
    <w:rsid w:val="00E3665F"/>
    <w:rsid w:val="00E367BF"/>
    <w:rsid w:val="00E369F1"/>
    <w:rsid w:val="00E36AB8"/>
    <w:rsid w:val="00E36C75"/>
    <w:rsid w:val="00E36DF0"/>
    <w:rsid w:val="00E36F2F"/>
    <w:rsid w:val="00E36FD1"/>
    <w:rsid w:val="00E37484"/>
    <w:rsid w:val="00E37AC4"/>
    <w:rsid w:val="00E37C33"/>
    <w:rsid w:val="00E37C6F"/>
    <w:rsid w:val="00E37C84"/>
    <w:rsid w:val="00E37D12"/>
    <w:rsid w:val="00E37DA0"/>
    <w:rsid w:val="00E37DEB"/>
    <w:rsid w:val="00E40167"/>
    <w:rsid w:val="00E401F0"/>
    <w:rsid w:val="00E402FE"/>
    <w:rsid w:val="00E40371"/>
    <w:rsid w:val="00E403F1"/>
    <w:rsid w:val="00E404A7"/>
    <w:rsid w:val="00E40752"/>
    <w:rsid w:val="00E4081D"/>
    <w:rsid w:val="00E408F9"/>
    <w:rsid w:val="00E4099B"/>
    <w:rsid w:val="00E40AA0"/>
    <w:rsid w:val="00E40B8A"/>
    <w:rsid w:val="00E40C92"/>
    <w:rsid w:val="00E40FBD"/>
    <w:rsid w:val="00E4101C"/>
    <w:rsid w:val="00E4129B"/>
    <w:rsid w:val="00E4148B"/>
    <w:rsid w:val="00E414E6"/>
    <w:rsid w:val="00E41AA4"/>
    <w:rsid w:val="00E41AC0"/>
    <w:rsid w:val="00E41AC6"/>
    <w:rsid w:val="00E41B7F"/>
    <w:rsid w:val="00E41D08"/>
    <w:rsid w:val="00E41DC1"/>
    <w:rsid w:val="00E41E1A"/>
    <w:rsid w:val="00E42175"/>
    <w:rsid w:val="00E4224F"/>
    <w:rsid w:val="00E422CB"/>
    <w:rsid w:val="00E422D7"/>
    <w:rsid w:val="00E42351"/>
    <w:rsid w:val="00E4263E"/>
    <w:rsid w:val="00E427EB"/>
    <w:rsid w:val="00E428D7"/>
    <w:rsid w:val="00E429FC"/>
    <w:rsid w:val="00E42B0C"/>
    <w:rsid w:val="00E43195"/>
    <w:rsid w:val="00E4386E"/>
    <w:rsid w:val="00E43886"/>
    <w:rsid w:val="00E43A2E"/>
    <w:rsid w:val="00E43A86"/>
    <w:rsid w:val="00E43AE2"/>
    <w:rsid w:val="00E43CA6"/>
    <w:rsid w:val="00E43CFD"/>
    <w:rsid w:val="00E43D0A"/>
    <w:rsid w:val="00E43DE1"/>
    <w:rsid w:val="00E43DEF"/>
    <w:rsid w:val="00E43DFE"/>
    <w:rsid w:val="00E441D7"/>
    <w:rsid w:val="00E4479B"/>
    <w:rsid w:val="00E448A2"/>
    <w:rsid w:val="00E44931"/>
    <w:rsid w:val="00E44E3D"/>
    <w:rsid w:val="00E45133"/>
    <w:rsid w:val="00E4537C"/>
    <w:rsid w:val="00E4541B"/>
    <w:rsid w:val="00E4596A"/>
    <w:rsid w:val="00E45A1E"/>
    <w:rsid w:val="00E45B23"/>
    <w:rsid w:val="00E45BE9"/>
    <w:rsid w:val="00E45EBE"/>
    <w:rsid w:val="00E45F0D"/>
    <w:rsid w:val="00E45F54"/>
    <w:rsid w:val="00E460F1"/>
    <w:rsid w:val="00E460F5"/>
    <w:rsid w:val="00E461D6"/>
    <w:rsid w:val="00E46388"/>
    <w:rsid w:val="00E464FB"/>
    <w:rsid w:val="00E46579"/>
    <w:rsid w:val="00E46736"/>
    <w:rsid w:val="00E468B5"/>
    <w:rsid w:val="00E46A51"/>
    <w:rsid w:val="00E46E38"/>
    <w:rsid w:val="00E47131"/>
    <w:rsid w:val="00E4726F"/>
    <w:rsid w:val="00E47357"/>
    <w:rsid w:val="00E47712"/>
    <w:rsid w:val="00E4786E"/>
    <w:rsid w:val="00E47A71"/>
    <w:rsid w:val="00E47C45"/>
    <w:rsid w:val="00E47EAA"/>
    <w:rsid w:val="00E50108"/>
    <w:rsid w:val="00E50118"/>
    <w:rsid w:val="00E501D1"/>
    <w:rsid w:val="00E502A4"/>
    <w:rsid w:val="00E5038B"/>
    <w:rsid w:val="00E5044F"/>
    <w:rsid w:val="00E506C2"/>
    <w:rsid w:val="00E508C0"/>
    <w:rsid w:val="00E50CAC"/>
    <w:rsid w:val="00E50D26"/>
    <w:rsid w:val="00E50F5B"/>
    <w:rsid w:val="00E50FAB"/>
    <w:rsid w:val="00E51099"/>
    <w:rsid w:val="00E512D7"/>
    <w:rsid w:val="00E513E4"/>
    <w:rsid w:val="00E51408"/>
    <w:rsid w:val="00E514C0"/>
    <w:rsid w:val="00E51660"/>
    <w:rsid w:val="00E516F5"/>
    <w:rsid w:val="00E516F9"/>
    <w:rsid w:val="00E5178A"/>
    <w:rsid w:val="00E51D4E"/>
    <w:rsid w:val="00E51EF2"/>
    <w:rsid w:val="00E52143"/>
    <w:rsid w:val="00E5214D"/>
    <w:rsid w:val="00E527C9"/>
    <w:rsid w:val="00E52AF3"/>
    <w:rsid w:val="00E52B0A"/>
    <w:rsid w:val="00E52D2A"/>
    <w:rsid w:val="00E52F62"/>
    <w:rsid w:val="00E530B7"/>
    <w:rsid w:val="00E5322D"/>
    <w:rsid w:val="00E53248"/>
    <w:rsid w:val="00E53319"/>
    <w:rsid w:val="00E533F4"/>
    <w:rsid w:val="00E535B0"/>
    <w:rsid w:val="00E5361D"/>
    <w:rsid w:val="00E53689"/>
    <w:rsid w:val="00E536D1"/>
    <w:rsid w:val="00E53782"/>
    <w:rsid w:val="00E537CF"/>
    <w:rsid w:val="00E5381B"/>
    <w:rsid w:val="00E53936"/>
    <w:rsid w:val="00E5399E"/>
    <w:rsid w:val="00E539E7"/>
    <w:rsid w:val="00E53A35"/>
    <w:rsid w:val="00E53A97"/>
    <w:rsid w:val="00E53BFB"/>
    <w:rsid w:val="00E53E1A"/>
    <w:rsid w:val="00E53F7B"/>
    <w:rsid w:val="00E53F90"/>
    <w:rsid w:val="00E53FAF"/>
    <w:rsid w:val="00E541C9"/>
    <w:rsid w:val="00E541F7"/>
    <w:rsid w:val="00E543AB"/>
    <w:rsid w:val="00E54493"/>
    <w:rsid w:val="00E545FD"/>
    <w:rsid w:val="00E546BA"/>
    <w:rsid w:val="00E54706"/>
    <w:rsid w:val="00E54817"/>
    <w:rsid w:val="00E5496B"/>
    <w:rsid w:val="00E54A6D"/>
    <w:rsid w:val="00E54AF3"/>
    <w:rsid w:val="00E54BCB"/>
    <w:rsid w:val="00E54C19"/>
    <w:rsid w:val="00E54C9A"/>
    <w:rsid w:val="00E54DA2"/>
    <w:rsid w:val="00E54F16"/>
    <w:rsid w:val="00E54F43"/>
    <w:rsid w:val="00E5505F"/>
    <w:rsid w:val="00E55104"/>
    <w:rsid w:val="00E5526E"/>
    <w:rsid w:val="00E55336"/>
    <w:rsid w:val="00E55340"/>
    <w:rsid w:val="00E55502"/>
    <w:rsid w:val="00E555C2"/>
    <w:rsid w:val="00E5567E"/>
    <w:rsid w:val="00E55961"/>
    <w:rsid w:val="00E55CD9"/>
    <w:rsid w:val="00E55D3A"/>
    <w:rsid w:val="00E55ED0"/>
    <w:rsid w:val="00E560E1"/>
    <w:rsid w:val="00E561F5"/>
    <w:rsid w:val="00E5624A"/>
    <w:rsid w:val="00E562DB"/>
    <w:rsid w:val="00E5630C"/>
    <w:rsid w:val="00E56403"/>
    <w:rsid w:val="00E56903"/>
    <w:rsid w:val="00E56A66"/>
    <w:rsid w:val="00E56B17"/>
    <w:rsid w:val="00E56B80"/>
    <w:rsid w:val="00E56C5E"/>
    <w:rsid w:val="00E56DFA"/>
    <w:rsid w:val="00E56E0F"/>
    <w:rsid w:val="00E56EFB"/>
    <w:rsid w:val="00E56F12"/>
    <w:rsid w:val="00E56F33"/>
    <w:rsid w:val="00E57067"/>
    <w:rsid w:val="00E5708A"/>
    <w:rsid w:val="00E570DA"/>
    <w:rsid w:val="00E5746B"/>
    <w:rsid w:val="00E575B6"/>
    <w:rsid w:val="00E5761A"/>
    <w:rsid w:val="00E5766B"/>
    <w:rsid w:val="00E5777D"/>
    <w:rsid w:val="00E577D9"/>
    <w:rsid w:val="00E579F0"/>
    <w:rsid w:val="00E57A1E"/>
    <w:rsid w:val="00E57B52"/>
    <w:rsid w:val="00E57C49"/>
    <w:rsid w:val="00E57EC6"/>
    <w:rsid w:val="00E57F8B"/>
    <w:rsid w:val="00E601EF"/>
    <w:rsid w:val="00E602F9"/>
    <w:rsid w:val="00E603DE"/>
    <w:rsid w:val="00E6049A"/>
    <w:rsid w:val="00E608EB"/>
    <w:rsid w:val="00E609FB"/>
    <w:rsid w:val="00E60A1E"/>
    <w:rsid w:val="00E60B2A"/>
    <w:rsid w:val="00E60BC0"/>
    <w:rsid w:val="00E60CE2"/>
    <w:rsid w:val="00E60FB6"/>
    <w:rsid w:val="00E61045"/>
    <w:rsid w:val="00E6135B"/>
    <w:rsid w:val="00E613EE"/>
    <w:rsid w:val="00E61420"/>
    <w:rsid w:val="00E614D8"/>
    <w:rsid w:val="00E615C6"/>
    <w:rsid w:val="00E616B1"/>
    <w:rsid w:val="00E61754"/>
    <w:rsid w:val="00E61CD0"/>
    <w:rsid w:val="00E61D9A"/>
    <w:rsid w:val="00E61DEF"/>
    <w:rsid w:val="00E61E7E"/>
    <w:rsid w:val="00E61EA2"/>
    <w:rsid w:val="00E61F8D"/>
    <w:rsid w:val="00E6219F"/>
    <w:rsid w:val="00E621FE"/>
    <w:rsid w:val="00E62247"/>
    <w:rsid w:val="00E62371"/>
    <w:rsid w:val="00E623BF"/>
    <w:rsid w:val="00E62483"/>
    <w:rsid w:val="00E6268B"/>
    <w:rsid w:val="00E62814"/>
    <w:rsid w:val="00E628E6"/>
    <w:rsid w:val="00E62BCB"/>
    <w:rsid w:val="00E62C2A"/>
    <w:rsid w:val="00E62CEC"/>
    <w:rsid w:val="00E62E1D"/>
    <w:rsid w:val="00E62EFB"/>
    <w:rsid w:val="00E62FC9"/>
    <w:rsid w:val="00E630B7"/>
    <w:rsid w:val="00E63161"/>
    <w:rsid w:val="00E632DD"/>
    <w:rsid w:val="00E6334F"/>
    <w:rsid w:val="00E633F0"/>
    <w:rsid w:val="00E635AF"/>
    <w:rsid w:val="00E639D6"/>
    <w:rsid w:val="00E63C71"/>
    <w:rsid w:val="00E63D13"/>
    <w:rsid w:val="00E6404D"/>
    <w:rsid w:val="00E640CC"/>
    <w:rsid w:val="00E64259"/>
    <w:rsid w:val="00E6425B"/>
    <w:rsid w:val="00E6444B"/>
    <w:rsid w:val="00E644E5"/>
    <w:rsid w:val="00E64684"/>
    <w:rsid w:val="00E64727"/>
    <w:rsid w:val="00E64896"/>
    <w:rsid w:val="00E6494F"/>
    <w:rsid w:val="00E649F4"/>
    <w:rsid w:val="00E64D20"/>
    <w:rsid w:val="00E64E87"/>
    <w:rsid w:val="00E65005"/>
    <w:rsid w:val="00E651A0"/>
    <w:rsid w:val="00E652DC"/>
    <w:rsid w:val="00E65374"/>
    <w:rsid w:val="00E654DF"/>
    <w:rsid w:val="00E656BF"/>
    <w:rsid w:val="00E659B2"/>
    <w:rsid w:val="00E65AAC"/>
    <w:rsid w:val="00E65BDE"/>
    <w:rsid w:val="00E65BEC"/>
    <w:rsid w:val="00E65D2E"/>
    <w:rsid w:val="00E65EF1"/>
    <w:rsid w:val="00E65F65"/>
    <w:rsid w:val="00E65FCB"/>
    <w:rsid w:val="00E65FCC"/>
    <w:rsid w:val="00E65FD3"/>
    <w:rsid w:val="00E66009"/>
    <w:rsid w:val="00E6604B"/>
    <w:rsid w:val="00E660E6"/>
    <w:rsid w:val="00E66167"/>
    <w:rsid w:val="00E662AD"/>
    <w:rsid w:val="00E662E3"/>
    <w:rsid w:val="00E663D9"/>
    <w:rsid w:val="00E6660E"/>
    <w:rsid w:val="00E6664F"/>
    <w:rsid w:val="00E66732"/>
    <w:rsid w:val="00E6685F"/>
    <w:rsid w:val="00E668DB"/>
    <w:rsid w:val="00E66A9F"/>
    <w:rsid w:val="00E66C63"/>
    <w:rsid w:val="00E66DDF"/>
    <w:rsid w:val="00E66DE8"/>
    <w:rsid w:val="00E66F8E"/>
    <w:rsid w:val="00E66FD4"/>
    <w:rsid w:val="00E6724A"/>
    <w:rsid w:val="00E672C1"/>
    <w:rsid w:val="00E675B7"/>
    <w:rsid w:val="00E676AC"/>
    <w:rsid w:val="00E678B1"/>
    <w:rsid w:val="00E678F6"/>
    <w:rsid w:val="00E67940"/>
    <w:rsid w:val="00E67A36"/>
    <w:rsid w:val="00E67BE9"/>
    <w:rsid w:val="00E67BF9"/>
    <w:rsid w:val="00E67C61"/>
    <w:rsid w:val="00E67EAF"/>
    <w:rsid w:val="00E67F5D"/>
    <w:rsid w:val="00E70037"/>
    <w:rsid w:val="00E70061"/>
    <w:rsid w:val="00E700F1"/>
    <w:rsid w:val="00E70403"/>
    <w:rsid w:val="00E7044D"/>
    <w:rsid w:val="00E70472"/>
    <w:rsid w:val="00E704BF"/>
    <w:rsid w:val="00E706A5"/>
    <w:rsid w:val="00E7082A"/>
    <w:rsid w:val="00E70847"/>
    <w:rsid w:val="00E70874"/>
    <w:rsid w:val="00E7089A"/>
    <w:rsid w:val="00E70904"/>
    <w:rsid w:val="00E709FA"/>
    <w:rsid w:val="00E70A96"/>
    <w:rsid w:val="00E70CFC"/>
    <w:rsid w:val="00E70D08"/>
    <w:rsid w:val="00E70D18"/>
    <w:rsid w:val="00E70D3E"/>
    <w:rsid w:val="00E70F6E"/>
    <w:rsid w:val="00E7106B"/>
    <w:rsid w:val="00E711E8"/>
    <w:rsid w:val="00E71307"/>
    <w:rsid w:val="00E716E9"/>
    <w:rsid w:val="00E7190B"/>
    <w:rsid w:val="00E71A47"/>
    <w:rsid w:val="00E71ACD"/>
    <w:rsid w:val="00E71AFF"/>
    <w:rsid w:val="00E71B2C"/>
    <w:rsid w:val="00E7205A"/>
    <w:rsid w:val="00E7211B"/>
    <w:rsid w:val="00E72448"/>
    <w:rsid w:val="00E724F9"/>
    <w:rsid w:val="00E7263E"/>
    <w:rsid w:val="00E72708"/>
    <w:rsid w:val="00E72728"/>
    <w:rsid w:val="00E728DB"/>
    <w:rsid w:val="00E72A45"/>
    <w:rsid w:val="00E72AA4"/>
    <w:rsid w:val="00E72D21"/>
    <w:rsid w:val="00E72E10"/>
    <w:rsid w:val="00E73131"/>
    <w:rsid w:val="00E7313C"/>
    <w:rsid w:val="00E7317B"/>
    <w:rsid w:val="00E73203"/>
    <w:rsid w:val="00E7326F"/>
    <w:rsid w:val="00E73365"/>
    <w:rsid w:val="00E7338C"/>
    <w:rsid w:val="00E7376B"/>
    <w:rsid w:val="00E738AE"/>
    <w:rsid w:val="00E73AED"/>
    <w:rsid w:val="00E73B96"/>
    <w:rsid w:val="00E73BC6"/>
    <w:rsid w:val="00E73C98"/>
    <w:rsid w:val="00E73CA6"/>
    <w:rsid w:val="00E73E3A"/>
    <w:rsid w:val="00E73F4C"/>
    <w:rsid w:val="00E73F76"/>
    <w:rsid w:val="00E741EB"/>
    <w:rsid w:val="00E74216"/>
    <w:rsid w:val="00E74233"/>
    <w:rsid w:val="00E7437E"/>
    <w:rsid w:val="00E74433"/>
    <w:rsid w:val="00E7475F"/>
    <w:rsid w:val="00E7482E"/>
    <w:rsid w:val="00E74B16"/>
    <w:rsid w:val="00E74C46"/>
    <w:rsid w:val="00E74C4A"/>
    <w:rsid w:val="00E74C86"/>
    <w:rsid w:val="00E74D63"/>
    <w:rsid w:val="00E74D66"/>
    <w:rsid w:val="00E74D74"/>
    <w:rsid w:val="00E74F08"/>
    <w:rsid w:val="00E74F12"/>
    <w:rsid w:val="00E7512A"/>
    <w:rsid w:val="00E75190"/>
    <w:rsid w:val="00E75228"/>
    <w:rsid w:val="00E75291"/>
    <w:rsid w:val="00E75567"/>
    <w:rsid w:val="00E755ED"/>
    <w:rsid w:val="00E75856"/>
    <w:rsid w:val="00E758FB"/>
    <w:rsid w:val="00E759AE"/>
    <w:rsid w:val="00E75ABA"/>
    <w:rsid w:val="00E760F3"/>
    <w:rsid w:val="00E7626F"/>
    <w:rsid w:val="00E76333"/>
    <w:rsid w:val="00E76473"/>
    <w:rsid w:val="00E76541"/>
    <w:rsid w:val="00E767F0"/>
    <w:rsid w:val="00E768D8"/>
    <w:rsid w:val="00E76A1E"/>
    <w:rsid w:val="00E76A28"/>
    <w:rsid w:val="00E76B0A"/>
    <w:rsid w:val="00E76E4C"/>
    <w:rsid w:val="00E76F07"/>
    <w:rsid w:val="00E76F1B"/>
    <w:rsid w:val="00E76F2F"/>
    <w:rsid w:val="00E76FEB"/>
    <w:rsid w:val="00E7715D"/>
    <w:rsid w:val="00E77343"/>
    <w:rsid w:val="00E773B3"/>
    <w:rsid w:val="00E773F1"/>
    <w:rsid w:val="00E7765D"/>
    <w:rsid w:val="00E77743"/>
    <w:rsid w:val="00E777C7"/>
    <w:rsid w:val="00E778BA"/>
    <w:rsid w:val="00E77928"/>
    <w:rsid w:val="00E7794E"/>
    <w:rsid w:val="00E77A0A"/>
    <w:rsid w:val="00E77C02"/>
    <w:rsid w:val="00E77DEA"/>
    <w:rsid w:val="00E77E12"/>
    <w:rsid w:val="00E77EEE"/>
    <w:rsid w:val="00E77F55"/>
    <w:rsid w:val="00E80157"/>
    <w:rsid w:val="00E8020B"/>
    <w:rsid w:val="00E802B5"/>
    <w:rsid w:val="00E803EA"/>
    <w:rsid w:val="00E80524"/>
    <w:rsid w:val="00E806EC"/>
    <w:rsid w:val="00E80781"/>
    <w:rsid w:val="00E807A3"/>
    <w:rsid w:val="00E80C04"/>
    <w:rsid w:val="00E80D21"/>
    <w:rsid w:val="00E80DB0"/>
    <w:rsid w:val="00E80E31"/>
    <w:rsid w:val="00E81005"/>
    <w:rsid w:val="00E81013"/>
    <w:rsid w:val="00E8122A"/>
    <w:rsid w:val="00E81238"/>
    <w:rsid w:val="00E8194C"/>
    <w:rsid w:val="00E81A82"/>
    <w:rsid w:val="00E81C9B"/>
    <w:rsid w:val="00E81CF8"/>
    <w:rsid w:val="00E81DBE"/>
    <w:rsid w:val="00E81FEF"/>
    <w:rsid w:val="00E820DA"/>
    <w:rsid w:val="00E8225B"/>
    <w:rsid w:val="00E82324"/>
    <w:rsid w:val="00E8261F"/>
    <w:rsid w:val="00E826B9"/>
    <w:rsid w:val="00E82807"/>
    <w:rsid w:val="00E828FC"/>
    <w:rsid w:val="00E8297C"/>
    <w:rsid w:val="00E829DC"/>
    <w:rsid w:val="00E82C33"/>
    <w:rsid w:val="00E82C75"/>
    <w:rsid w:val="00E82E2B"/>
    <w:rsid w:val="00E82F19"/>
    <w:rsid w:val="00E83157"/>
    <w:rsid w:val="00E8327F"/>
    <w:rsid w:val="00E834F0"/>
    <w:rsid w:val="00E836A5"/>
    <w:rsid w:val="00E8392F"/>
    <w:rsid w:val="00E83939"/>
    <w:rsid w:val="00E839F4"/>
    <w:rsid w:val="00E83A80"/>
    <w:rsid w:val="00E83AFC"/>
    <w:rsid w:val="00E83C9F"/>
    <w:rsid w:val="00E83CE5"/>
    <w:rsid w:val="00E83DDB"/>
    <w:rsid w:val="00E83E60"/>
    <w:rsid w:val="00E83F59"/>
    <w:rsid w:val="00E83F83"/>
    <w:rsid w:val="00E84299"/>
    <w:rsid w:val="00E842F6"/>
    <w:rsid w:val="00E84424"/>
    <w:rsid w:val="00E8454B"/>
    <w:rsid w:val="00E84747"/>
    <w:rsid w:val="00E84A5F"/>
    <w:rsid w:val="00E84A7E"/>
    <w:rsid w:val="00E84B72"/>
    <w:rsid w:val="00E84C00"/>
    <w:rsid w:val="00E85172"/>
    <w:rsid w:val="00E851C5"/>
    <w:rsid w:val="00E851FD"/>
    <w:rsid w:val="00E85357"/>
    <w:rsid w:val="00E854F5"/>
    <w:rsid w:val="00E85536"/>
    <w:rsid w:val="00E8565D"/>
    <w:rsid w:val="00E85749"/>
    <w:rsid w:val="00E85957"/>
    <w:rsid w:val="00E859FB"/>
    <w:rsid w:val="00E85BEA"/>
    <w:rsid w:val="00E85C26"/>
    <w:rsid w:val="00E85CE2"/>
    <w:rsid w:val="00E85E4F"/>
    <w:rsid w:val="00E85F5A"/>
    <w:rsid w:val="00E8600E"/>
    <w:rsid w:val="00E86062"/>
    <w:rsid w:val="00E86076"/>
    <w:rsid w:val="00E860EC"/>
    <w:rsid w:val="00E8619C"/>
    <w:rsid w:val="00E86244"/>
    <w:rsid w:val="00E86291"/>
    <w:rsid w:val="00E862A7"/>
    <w:rsid w:val="00E863AA"/>
    <w:rsid w:val="00E8646E"/>
    <w:rsid w:val="00E86636"/>
    <w:rsid w:val="00E867CB"/>
    <w:rsid w:val="00E86823"/>
    <w:rsid w:val="00E86885"/>
    <w:rsid w:val="00E869FE"/>
    <w:rsid w:val="00E86AEE"/>
    <w:rsid w:val="00E86B16"/>
    <w:rsid w:val="00E86B43"/>
    <w:rsid w:val="00E86B91"/>
    <w:rsid w:val="00E86BA8"/>
    <w:rsid w:val="00E86CB9"/>
    <w:rsid w:val="00E86D19"/>
    <w:rsid w:val="00E87252"/>
    <w:rsid w:val="00E87463"/>
    <w:rsid w:val="00E874DC"/>
    <w:rsid w:val="00E8752A"/>
    <w:rsid w:val="00E87627"/>
    <w:rsid w:val="00E876E5"/>
    <w:rsid w:val="00E876F5"/>
    <w:rsid w:val="00E87822"/>
    <w:rsid w:val="00E87AE6"/>
    <w:rsid w:val="00E87CF4"/>
    <w:rsid w:val="00E87D89"/>
    <w:rsid w:val="00E87DCB"/>
    <w:rsid w:val="00E87DF7"/>
    <w:rsid w:val="00E87E04"/>
    <w:rsid w:val="00E87E3C"/>
    <w:rsid w:val="00E87EFE"/>
    <w:rsid w:val="00E900D4"/>
    <w:rsid w:val="00E900DC"/>
    <w:rsid w:val="00E9027C"/>
    <w:rsid w:val="00E9042A"/>
    <w:rsid w:val="00E904E4"/>
    <w:rsid w:val="00E905EE"/>
    <w:rsid w:val="00E906E1"/>
    <w:rsid w:val="00E90706"/>
    <w:rsid w:val="00E90733"/>
    <w:rsid w:val="00E907D2"/>
    <w:rsid w:val="00E90E0C"/>
    <w:rsid w:val="00E90E87"/>
    <w:rsid w:val="00E90F20"/>
    <w:rsid w:val="00E90F73"/>
    <w:rsid w:val="00E91175"/>
    <w:rsid w:val="00E91355"/>
    <w:rsid w:val="00E915A8"/>
    <w:rsid w:val="00E91781"/>
    <w:rsid w:val="00E918F4"/>
    <w:rsid w:val="00E91A6E"/>
    <w:rsid w:val="00E91B57"/>
    <w:rsid w:val="00E91BCA"/>
    <w:rsid w:val="00E91C70"/>
    <w:rsid w:val="00E91CA9"/>
    <w:rsid w:val="00E91F3B"/>
    <w:rsid w:val="00E91F8E"/>
    <w:rsid w:val="00E92084"/>
    <w:rsid w:val="00E9221C"/>
    <w:rsid w:val="00E9239D"/>
    <w:rsid w:val="00E92471"/>
    <w:rsid w:val="00E92563"/>
    <w:rsid w:val="00E92614"/>
    <w:rsid w:val="00E926F4"/>
    <w:rsid w:val="00E92782"/>
    <w:rsid w:val="00E9281C"/>
    <w:rsid w:val="00E92CCF"/>
    <w:rsid w:val="00E92D21"/>
    <w:rsid w:val="00E92F2C"/>
    <w:rsid w:val="00E9307F"/>
    <w:rsid w:val="00E93251"/>
    <w:rsid w:val="00E932FB"/>
    <w:rsid w:val="00E933C4"/>
    <w:rsid w:val="00E935AD"/>
    <w:rsid w:val="00E93622"/>
    <w:rsid w:val="00E936CD"/>
    <w:rsid w:val="00E93706"/>
    <w:rsid w:val="00E93869"/>
    <w:rsid w:val="00E938BD"/>
    <w:rsid w:val="00E938CA"/>
    <w:rsid w:val="00E93902"/>
    <w:rsid w:val="00E93A5E"/>
    <w:rsid w:val="00E93B24"/>
    <w:rsid w:val="00E93BAB"/>
    <w:rsid w:val="00E93CC8"/>
    <w:rsid w:val="00E93DA3"/>
    <w:rsid w:val="00E93E09"/>
    <w:rsid w:val="00E9402B"/>
    <w:rsid w:val="00E94085"/>
    <w:rsid w:val="00E9428C"/>
    <w:rsid w:val="00E943E6"/>
    <w:rsid w:val="00E94450"/>
    <w:rsid w:val="00E94519"/>
    <w:rsid w:val="00E9460A"/>
    <w:rsid w:val="00E9469B"/>
    <w:rsid w:val="00E946C7"/>
    <w:rsid w:val="00E94ABD"/>
    <w:rsid w:val="00E94ACE"/>
    <w:rsid w:val="00E94C98"/>
    <w:rsid w:val="00E94E0A"/>
    <w:rsid w:val="00E94E34"/>
    <w:rsid w:val="00E94EDA"/>
    <w:rsid w:val="00E9525D"/>
    <w:rsid w:val="00E9546A"/>
    <w:rsid w:val="00E954F9"/>
    <w:rsid w:val="00E95608"/>
    <w:rsid w:val="00E956E6"/>
    <w:rsid w:val="00E95784"/>
    <w:rsid w:val="00E957BA"/>
    <w:rsid w:val="00E95876"/>
    <w:rsid w:val="00E959D6"/>
    <w:rsid w:val="00E95B3E"/>
    <w:rsid w:val="00E95EB5"/>
    <w:rsid w:val="00E96098"/>
    <w:rsid w:val="00E961C0"/>
    <w:rsid w:val="00E96205"/>
    <w:rsid w:val="00E962ED"/>
    <w:rsid w:val="00E9695E"/>
    <w:rsid w:val="00E96A5E"/>
    <w:rsid w:val="00E96A66"/>
    <w:rsid w:val="00E96E0D"/>
    <w:rsid w:val="00E96E97"/>
    <w:rsid w:val="00E970DF"/>
    <w:rsid w:val="00E974DB"/>
    <w:rsid w:val="00E976CD"/>
    <w:rsid w:val="00E97802"/>
    <w:rsid w:val="00E97899"/>
    <w:rsid w:val="00E97945"/>
    <w:rsid w:val="00E97A35"/>
    <w:rsid w:val="00E97A40"/>
    <w:rsid w:val="00E97DB7"/>
    <w:rsid w:val="00EA0515"/>
    <w:rsid w:val="00EA08A4"/>
    <w:rsid w:val="00EA0946"/>
    <w:rsid w:val="00EA09EF"/>
    <w:rsid w:val="00EA0FEF"/>
    <w:rsid w:val="00EA1101"/>
    <w:rsid w:val="00EA1251"/>
    <w:rsid w:val="00EA127F"/>
    <w:rsid w:val="00EA12FF"/>
    <w:rsid w:val="00EA170D"/>
    <w:rsid w:val="00EA173E"/>
    <w:rsid w:val="00EA1768"/>
    <w:rsid w:val="00EA1826"/>
    <w:rsid w:val="00EA1844"/>
    <w:rsid w:val="00EA19F5"/>
    <w:rsid w:val="00EA1A50"/>
    <w:rsid w:val="00EA1BF5"/>
    <w:rsid w:val="00EA1C71"/>
    <w:rsid w:val="00EA1CB8"/>
    <w:rsid w:val="00EA1D0C"/>
    <w:rsid w:val="00EA20E2"/>
    <w:rsid w:val="00EA212E"/>
    <w:rsid w:val="00EA24CB"/>
    <w:rsid w:val="00EA24D5"/>
    <w:rsid w:val="00EA2792"/>
    <w:rsid w:val="00EA2C88"/>
    <w:rsid w:val="00EA2DCE"/>
    <w:rsid w:val="00EA2DEB"/>
    <w:rsid w:val="00EA2E61"/>
    <w:rsid w:val="00EA2FC6"/>
    <w:rsid w:val="00EA3279"/>
    <w:rsid w:val="00EA35AA"/>
    <w:rsid w:val="00EA3880"/>
    <w:rsid w:val="00EA3963"/>
    <w:rsid w:val="00EA39D6"/>
    <w:rsid w:val="00EA3ABE"/>
    <w:rsid w:val="00EA3B6B"/>
    <w:rsid w:val="00EA3BA4"/>
    <w:rsid w:val="00EA3BAE"/>
    <w:rsid w:val="00EA3DD4"/>
    <w:rsid w:val="00EA3E75"/>
    <w:rsid w:val="00EA44E1"/>
    <w:rsid w:val="00EA44F4"/>
    <w:rsid w:val="00EA4525"/>
    <w:rsid w:val="00EA458F"/>
    <w:rsid w:val="00EA459C"/>
    <w:rsid w:val="00EA45A4"/>
    <w:rsid w:val="00EA4617"/>
    <w:rsid w:val="00EA4733"/>
    <w:rsid w:val="00EA47DA"/>
    <w:rsid w:val="00EA48BA"/>
    <w:rsid w:val="00EA4C02"/>
    <w:rsid w:val="00EA4C8B"/>
    <w:rsid w:val="00EA5012"/>
    <w:rsid w:val="00EA5115"/>
    <w:rsid w:val="00EA5226"/>
    <w:rsid w:val="00EA53E2"/>
    <w:rsid w:val="00EA54A6"/>
    <w:rsid w:val="00EA5531"/>
    <w:rsid w:val="00EA575B"/>
    <w:rsid w:val="00EA57D6"/>
    <w:rsid w:val="00EA5A89"/>
    <w:rsid w:val="00EA5B20"/>
    <w:rsid w:val="00EA5D93"/>
    <w:rsid w:val="00EA5DBC"/>
    <w:rsid w:val="00EA6321"/>
    <w:rsid w:val="00EA63DE"/>
    <w:rsid w:val="00EA657D"/>
    <w:rsid w:val="00EA65EC"/>
    <w:rsid w:val="00EA6717"/>
    <w:rsid w:val="00EA671E"/>
    <w:rsid w:val="00EA6780"/>
    <w:rsid w:val="00EA6936"/>
    <w:rsid w:val="00EA6972"/>
    <w:rsid w:val="00EA6A41"/>
    <w:rsid w:val="00EA6CA9"/>
    <w:rsid w:val="00EA6D73"/>
    <w:rsid w:val="00EA7144"/>
    <w:rsid w:val="00EA71E1"/>
    <w:rsid w:val="00EA72FA"/>
    <w:rsid w:val="00EA73DF"/>
    <w:rsid w:val="00EA74BE"/>
    <w:rsid w:val="00EA7504"/>
    <w:rsid w:val="00EA7626"/>
    <w:rsid w:val="00EA776C"/>
    <w:rsid w:val="00EA7ABC"/>
    <w:rsid w:val="00EA7AD0"/>
    <w:rsid w:val="00EA7C0B"/>
    <w:rsid w:val="00EA7C2F"/>
    <w:rsid w:val="00EA7DE3"/>
    <w:rsid w:val="00EB009D"/>
    <w:rsid w:val="00EB011D"/>
    <w:rsid w:val="00EB0395"/>
    <w:rsid w:val="00EB09CD"/>
    <w:rsid w:val="00EB09F7"/>
    <w:rsid w:val="00EB0AA2"/>
    <w:rsid w:val="00EB0AA7"/>
    <w:rsid w:val="00EB0BC0"/>
    <w:rsid w:val="00EB0CF5"/>
    <w:rsid w:val="00EB0DF0"/>
    <w:rsid w:val="00EB0EBC"/>
    <w:rsid w:val="00EB0F99"/>
    <w:rsid w:val="00EB100B"/>
    <w:rsid w:val="00EB10C2"/>
    <w:rsid w:val="00EB1220"/>
    <w:rsid w:val="00EB125A"/>
    <w:rsid w:val="00EB12A1"/>
    <w:rsid w:val="00EB1422"/>
    <w:rsid w:val="00EB15F7"/>
    <w:rsid w:val="00EB16D4"/>
    <w:rsid w:val="00EB17DB"/>
    <w:rsid w:val="00EB18B3"/>
    <w:rsid w:val="00EB1905"/>
    <w:rsid w:val="00EB19F5"/>
    <w:rsid w:val="00EB1B1A"/>
    <w:rsid w:val="00EB1C3A"/>
    <w:rsid w:val="00EB1C43"/>
    <w:rsid w:val="00EB1E22"/>
    <w:rsid w:val="00EB1E2B"/>
    <w:rsid w:val="00EB1F3B"/>
    <w:rsid w:val="00EB1F75"/>
    <w:rsid w:val="00EB204D"/>
    <w:rsid w:val="00EB2244"/>
    <w:rsid w:val="00EB2420"/>
    <w:rsid w:val="00EB26C1"/>
    <w:rsid w:val="00EB27E9"/>
    <w:rsid w:val="00EB2847"/>
    <w:rsid w:val="00EB29F8"/>
    <w:rsid w:val="00EB2EA6"/>
    <w:rsid w:val="00EB2F58"/>
    <w:rsid w:val="00EB3029"/>
    <w:rsid w:val="00EB3150"/>
    <w:rsid w:val="00EB3243"/>
    <w:rsid w:val="00EB3329"/>
    <w:rsid w:val="00EB34BA"/>
    <w:rsid w:val="00EB35E9"/>
    <w:rsid w:val="00EB36B4"/>
    <w:rsid w:val="00EB3889"/>
    <w:rsid w:val="00EB38E1"/>
    <w:rsid w:val="00EB3951"/>
    <w:rsid w:val="00EB3AB2"/>
    <w:rsid w:val="00EB3BE1"/>
    <w:rsid w:val="00EB3C53"/>
    <w:rsid w:val="00EB3C88"/>
    <w:rsid w:val="00EB3EC1"/>
    <w:rsid w:val="00EB3F60"/>
    <w:rsid w:val="00EB4090"/>
    <w:rsid w:val="00EB4110"/>
    <w:rsid w:val="00EB429F"/>
    <w:rsid w:val="00EB4302"/>
    <w:rsid w:val="00EB437B"/>
    <w:rsid w:val="00EB4395"/>
    <w:rsid w:val="00EB4546"/>
    <w:rsid w:val="00EB464D"/>
    <w:rsid w:val="00EB47AB"/>
    <w:rsid w:val="00EB4908"/>
    <w:rsid w:val="00EB491A"/>
    <w:rsid w:val="00EB4A6D"/>
    <w:rsid w:val="00EB4C5C"/>
    <w:rsid w:val="00EB4D0D"/>
    <w:rsid w:val="00EB502B"/>
    <w:rsid w:val="00EB50DF"/>
    <w:rsid w:val="00EB5136"/>
    <w:rsid w:val="00EB513C"/>
    <w:rsid w:val="00EB5190"/>
    <w:rsid w:val="00EB523C"/>
    <w:rsid w:val="00EB5287"/>
    <w:rsid w:val="00EB534E"/>
    <w:rsid w:val="00EB540F"/>
    <w:rsid w:val="00EB551D"/>
    <w:rsid w:val="00EB5647"/>
    <w:rsid w:val="00EB56E8"/>
    <w:rsid w:val="00EB58BD"/>
    <w:rsid w:val="00EB5C90"/>
    <w:rsid w:val="00EB5CDD"/>
    <w:rsid w:val="00EB5E93"/>
    <w:rsid w:val="00EB63F5"/>
    <w:rsid w:val="00EB650E"/>
    <w:rsid w:val="00EB656D"/>
    <w:rsid w:val="00EB65F2"/>
    <w:rsid w:val="00EB661F"/>
    <w:rsid w:val="00EB6631"/>
    <w:rsid w:val="00EB6871"/>
    <w:rsid w:val="00EB6938"/>
    <w:rsid w:val="00EB69C3"/>
    <w:rsid w:val="00EB6AA2"/>
    <w:rsid w:val="00EB6B5F"/>
    <w:rsid w:val="00EB6BB4"/>
    <w:rsid w:val="00EB6C25"/>
    <w:rsid w:val="00EB6C9C"/>
    <w:rsid w:val="00EB6CCC"/>
    <w:rsid w:val="00EB6E61"/>
    <w:rsid w:val="00EB6E7C"/>
    <w:rsid w:val="00EB7084"/>
    <w:rsid w:val="00EB71B1"/>
    <w:rsid w:val="00EB7329"/>
    <w:rsid w:val="00EB744C"/>
    <w:rsid w:val="00EB77DF"/>
    <w:rsid w:val="00EB791D"/>
    <w:rsid w:val="00EB7A49"/>
    <w:rsid w:val="00EB7A5A"/>
    <w:rsid w:val="00EB7AFF"/>
    <w:rsid w:val="00EB7C42"/>
    <w:rsid w:val="00EB7CF1"/>
    <w:rsid w:val="00EB7E54"/>
    <w:rsid w:val="00EB7E70"/>
    <w:rsid w:val="00EB7E9D"/>
    <w:rsid w:val="00EC01D7"/>
    <w:rsid w:val="00EC0293"/>
    <w:rsid w:val="00EC076B"/>
    <w:rsid w:val="00EC07BE"/>
    <w:rsid w:val="00EC0926"/>
    <w:rsid w:val="00EC098B"/>
    <w:rsid w:val="00EC0A4A"/>
    <w:rsid w:val="00EC0B11"/>
    <w:rsid w:val="00EC0E62"/>
    <w:rsid w:val="00EC0E80"/>
    <w:rsid w:val="00EC0EA1"/>
    <w:rsid w:val="00EC0F3A"/>
    <w:rsid w:val="00EC0F43"/>
    <w:rsid w:val="00EC117C"/>
    <w:rsid w:val="00EC11D1"/>
    <w:rsid w:val="00EC126F"/>
    <w:rsid w:val="00EC13BE"/>
    <w:rsid w:val="00EC13FC"/>
    <w:rsid w:val="00EC175B"/>
    <w:rsid w:val="00EC17E0"/>
    <w:rsid w:val="00EC1808"/>
    <w:rsid w:val="00EC184F"/>
    <w:rsid w:val="00EC1B48"/>
    <w:rsid w:val="00EC1B59"/>
    <w:rsid w:val="00EC1D6A"/>
    <w:rsid w:val="00EC1F54"/>
    <w:rsid w:val="00EC2164"/>
    <w:rsid w:val="00EC22E3"/>
    <w:rsid w:val="00EC27B1"/>
    <w:rsid w:val="00EC2851"/>
    <w:rsid w:val="00EC289E"/>
    <w:rsid w:val="00EC2C09"/>
    <w:rsid w:val="00EC2DF3"/>
    <w:rsid w:val="00EC2EF0"/>
    <w:rsid w:val="00EC2F8F"/>
    <w:rsid w:val="00EC3099"/>
    <w:rsid w:val="00EC30F1"/>
    <w:rsid w:val="00EC31AE"/>
    <w:rsid w:val="00EC31BB"/>
    <w:rsid w:val="00EC33D7"/>
    <w:rsid w:val="00EC3459"/>
    <w:rsid w:val="00EC375A"/>
    <w:rsid w:val="00EC381A"/>
    <w:rsid w:val="00EC38E7"/>
    <w:rsid w:val="00EC3909"/>
    <w:rsid w:val="00EC39D3"/>
    <w:rsid w:val="00EC3B88"/>
    <w:rsid w:val="00EC3C3E"/>
    <w:rsid w:val="00EC3CBE"/>
    <w:rsid w:val="00EC45F7"/>
    <w:rsid w:val="00EC47ED"/>
    <w:rsid w:val="00EC4D28"/>
    <w:rsid w:val="00EC4F6A"/>
    <w:rsid w:val="00EC4F9C"/>
    <w:rsid w:val="00EC50BA"/>
    <w:rsid w:val="00EC50DA"/>
    <w:rsid w:val="00EC5128"/>
    <w:rsid w:val="00EC5162"/>
    <w:rsid w:val="00EC51BF"/>
    <w:rsid w:val="00EC5239"/>
    <w:rsid w:val="00EC5365"/>
    <w:rsid w:val="00EC53C5"/>
    <w:rsid w:val="00EC55D4"/>
    <w:rsid w:val="00EC5BFF"/>
    <w:rsid w:val="00EC5C4D"/>
    <w:rsid w:val="00EC5C4E"/>
    <w:rsid w:val="00EC5CB5"/>
    <w:rsid w:val="00EC5DFF"/>
    <w:rsid w:val="00EC5E8F"/>
    <w:rsid w:val="00EC5F45"/>
    <w:rsid w:val="00EC613D"/>
    <w:rsid w:val="00EC628D"/>
    <w:rsid w:val="00EC6290"/>
    <w:rsid w:val="00EC631B"/>
    <w:rsid w:val="00EC658C"/>
    <w:rsid w:val="00EC67AA"/>
    <w:rsid w:val="00EC67F9"/>
    <w:rsid w:val="00EC6916"/>
    <w:rsid w:val="00EC6943"/>
    <w:rsid w:val="00EC6E66"/>
    <w:rsid w:val="00EC6FF4"/>
    <w:rsid w:val="00EC7164"/>
    <w:rsid w:val="00EC71FC"/>
    <w:rsid w:val="00EC7269"/>
    <w:rsid w:val="00EC72D3"/>
    <w:rsid w:val="00EC73DB"/>
    <w:rsid w:val="00EC75C2"/>
    <w:rsid w:val="00EC7606"/>
    <w:rsid w:val="00EC7789"/>
    <w:rsid w:val="00EC791D"/>
    <w:rsid w:val="00EC7B79"/>
    <w:rsid w:val="00EC7B7E"/>
    <w:rsid w:val="00EC7C54"/>
    <w:rsid w:val="00EC7E75"/>
    <w:rsid w:val="00ED02DC"/>
    <w:rsid w:val="00ED0394"/>
    <w:rsid w:val="00ED0498"/>
    <w:rsid w:val="00ED0575"/>
    <w:rsid w:val="00ED092F"/>
    <w:rsid w:val="00ED0962"/>
    <w:rsid w:val="00ED0D30"/>
    <w:rsid w:val="00ED0DC4"/>
    <w:rsid w:val="00ED0E6D"/>
    <w:rsid w:val="00ED0EDC"/>
    <w:rsid w:val="00ED132B"/>
    <w:rsid w:val="00ED136D"/>
    <w:rsid w:val="00ED13A6"/>
    <w:rsid w:val="00ED13FE"/>
    <w:rsid w:val="00ED15F5"/>
    <w:rsid w:val="00ED1669"/>
    <w:rsid w:val="00ED17DF"/>
    <w:rsid w:val="00ED1BD0"/>
    <w:rsid w:val="00ED1BF6"/>
    <w:rsid w:val="00ED1D15"/>
    <w:rsid w:val="00ED1D73"/>
    <w:rsid w:val="00ED1D97"/>
    <w:rsid w:val="00ED1E42"/>
    <w:rsid w:val="00ED1E5A"/>
    <w:rsid w:val="00ED1F9D"/>
    <w:rsid w:val="00ED213B"/>
    <w:rsid w:val="00ED26FC"/>
    <w:rsid w:val="00ED28D7"/>
    <w:rsid w:val="00ED29BD"/>
    <w:rsid w:val="00ED2C6A"/>
    <w:rsid w:val="00ED2DD2"/>
    <w:rsid w:val="00ED2EB4"/>
    <w:rsid w:val="00ED2EFB"/>
    <w:rsid w:val="00ED3011"/>
    <w:rsid w:val="00ED30BA"/>
    <w:rsid w:val="00ED3249"/>
    <w:rsid w:val="00ED3251"/>
    <w:rsid w:val="00ED3455"/>
    <w:rsid w:val="00ED355C"/>
    <w:rsid w:val="00ED364C"/>
    <w:rsid w:val="00ED37EC"/>
    <w:rsid w:val="00ED394F"/>
    <w:rsid w:val="00ED3A0B"/>
    <w:rsid w:val="00ED3E39"/>
    <w:rsid w:val="00ED3EC2"/>
    <w:rsid w:val="00ED3F0B"/>
    <w:rsid w:val="00ED3FF6"/>
    <w:rsid w:val="00ED401D"/>
    <w:rsid w:val="00ED4026"/>
    <w:rsid w:val="00ED4067"/>
    <w:rsid w:val="00ED41E9"/>
    <w:rsid w:val="00ED4201"/>
    <w:rsid w:val="00ED43D4"/>
    <w:rsid w:val="00ED446F"/>
    <w:rsid w:val="00ED493E"/>
    <w:rsid w:val="00ED4E76"/>
    <w:rsid w:val="00ED4E9A"/>
    <w:rsid w:val="00ED50F5"/>
    <w:rsid w:val="00ED51AC"/>
    <w:rsid w:val="00ED51B8"/>
    <w:rsid w:val="00ED51FC"/>
    <w:rsid w:val="00ED53B9"/>
    <w:rsid w:val="00ED53F7"/>
    <w:rsid w:val="00ED571B"/>
    <w:rsid w:val="00ED5730"/>
    <w:rsid w:val="00ED57A3"/>
    <w:rsid w:val="00ED5805"/>
    <w:rsid w:val="00ED59A4"/>
    <w:rsid w:val="00ED5B22"/>
    <w:rsid w:val="00ED5C5E"/>
    <w:rsid w:val="00ED5CEF"/>
    <w:rsid w:val="00ED5F10"/>
    <w:rsid w:val="00ED5F20"/>
    <w:rsid w:val="00ED6134"/>
    <w:rsid w:val="00ED6233"/>
    <w:rsid w:val="00ED62BD"/>
    <w:rsid w:val="00ED63E9"/>
    <w:rsid w:val="00ED6402"/>
    <w:rsid w:val="00ED6503"/>
    <w:rsid w:val="00ED6635"/>
    <w:rsid w:val="00ED668B"/>
    <w:rsid w:val="00ED690C"/>
    <w:rsid w:val="00ED69EF"/>
    <w:rsid w:val="00ED6BD7"/>
    <w:rsid w:val="00ED6DD9"/>
    <w:rsid w:val="00ED6E95"/>
    <w:rsid w:val="00ED725E"/>
    <w:rsid w:val="00ED72A3"/>
    <w:rsid w:val="00ED7362"/>
    <w:rsid w:val="00ED73D1"/>
    <w:rsid w:val="00ED7659"/>
    <w:rsid w:val="00ED792E"/>
    <w:rsid w:val="00ED7A0A"/>
    <w:rsid w:val="00ED7A69"/>
    <w:rsid w:val="00ED7BEB"/>
    <w:rsid w:val="00ED7C5B"/>
    <w:rsid w:val="00ED7D31"/>
    <w:rsid w:val="00ED7E27"/>
    <w:rsid w:val="00EE0166"/>
    <w:rsid w:val="00EE019C"/>
    <w:rsid w:val="00EE01F4"/>
    <w:rsid w:val="00EE02F2"/>
    <w:rsid w:val="00EE0428"/>
    <w:rsid w:val="00EE0444"/>
    <w:rsid w:val="00EE05EC"/>
    <w:rsid w:val="00EE060B"/>
    <w:rsid w:val="00EE0658"/>
    <w:rsid w:val="00EE09E0"/>
    <w:rsid w:val="00EE0B88"/>
    <w:rsid w:val="00EE0BCE"/>
    <w:rsid w:val="00EE0D22"/>
    <w:rsid w:val="00EE0D61"/>
    <w:rsid w:val="00EE1058"/>
    <w:rsid w:val="00EE12D9"/>
    <w:rsid w:val="00EE147F"/>
    <w:rsid w:val="00EE14D3"/>
    <w:rsid w:val="00EE14F8"/>
    <w:rsid w:val="00EE1586"/>
    <w:rsid w:val="00EE161E"/>
    <w:rsid w:val="00EE17D9"/>
    <w:rsid w:val="00EE19BC"/>
    <w:rsid w:val="00EE1B5B"/>
    <w:rsid w:val="00EE1C19"/>
    <w:rsid w:val="00EE1D25"/>
    <w:rsid w:val="00EE1D3C"/>
    <w:rsid w:val="00EE1ECC"/>
    <w:rsid w:val="00EE22E6"/>
    <w:rsid w:val="00EE2450"/>
    <w:rsid w:val="00EE2751"/>
    <w:rsid w:val="00EE2843"/>
    <w:rsid w:val="00EE2901"/>
    <w:rsid w:val="00EE29BA"/>
    <w:rsid w:val="00EE2B8F"/>
    <w:rsid w:val="00EE2C6C"/>
    <w:rsid w:val="00EE31E0"/>
    <w:rsid w:val="00EE3349"/>
    <w:rsid w:val="00EE335B"/>
    <w:rsid w:val="00EE3420"/>
    <w:rsid w:val="00EE3430"/>
    <w:rsid w:val="00EE36FE"/>
    <w:rsid w:val="00EE3700"/>
    <w:rsid w:val="00EE3739"/>
    <w:rsid w:val="00EE3786"/>
    <w:rsid w:val="00EE3832"/>
    <w:rsid w:val="00EE38E4"/>
    <w:rsid w:val="00EE398F"/>
    <w:rsid w:val="00EE3B05"/>
    <w:rsid w:val="00EE3B13"/>
    <w:rsid w:val="00EE3D6C"/>
    <w:rsid w:val="00EE3E64"/>
    <w:rsid w:val="00EE3F88"/>
    <w:rsid w:val="00EE4314"/>
    <w:rsid w:val="00EE44DF"/>
    <w:rsid w:val="00EE4622"/>
    <w:rsid w:val="00EE480F"/>
    <w:rsid w:val="00EE4BF4"/>
    <w:rsid w:val="00EE4C1E"/>
    <w:rsid w:val="00EE4E9D"/>
    <w:rsid w:val="00EE4F6A"/>
    <w:rsid w:val="00EE4FE6"/>
    <w:rsid w:val="00EE5098"/>
    <w:rsid w:val="00EE5406"/>
    <w:rsid w:val="00EE554C"/>
    <w:rsid w:val="00EE557E"/>
    <w:rsid w:val="00EE5601"/>
    <w:rsid w:val="00EE5716"/>
    <w:rsid w:val="00EE58EC"/>
    <w:rsid w:val="00EE59C1"/>
    <w:rsid w:val="00EE5AFB"/>
    <w:rsid w:val="00EE5E2C"/>
    <w:rsid w:val="00EE5F82"/>
    <w:rsid w:val="00EE6260"/>
    <w:rsid w:val="00EE628A"/>
    <w:rsid w:val="00EE62E2"/>
    <w:rsid w:val="00EE633E"/>
    <w:rsid w:val="00EE634A"/>
    <w:rsid w:val="00EE6443"/>
    <w:rsid w:val="00EE67EA"/>
    <w:rsid w:val="00EE6941"/>
    <w:rsid w:val="00EE6B77"/>
    <w:rsid w:val="00EE6C02"/>
    <w:rsid w:val="00EE6C3D"/>
    <w:rsid w:val="00EE6CD0"/>
    <w:rsid w:val="00EE6D27"/>
    <w:rsid w:val="00EE6DB4"/>
    <w:rsid w:val="00EE6F23"/>
    <w:rsid w:val="00EE6F28"/>
    <w:rsid w:val="00EE7051"/>
    <w:rsid w:val="00EE72AD"/>
    <w:rsid w:val="00EE73C4"/>
    <w:rsid w:val="00EE73F3"/>
    <w:rsid w:val="00EE757B"/>
    <w:rsid w:val="00EE7605"/>
    <w:rsid w:val="00EE794E"/>
    <w:rsid w:val="00EE7A18"/>
    <w:rsid w:val="00EE7A6B"/>
    <w:rsid w:val="00EE7B68"/>
    <w:rsid w:val="00EE7E31"/>
    <w:rsid w:val="00EE7E47"/>
    <w:rsid w:val="00EE7E71"/>
    <w:rsid w:val="00EF0503"/>
    <w:rsid w:val="00EF050C"/>
    <w:rsid w:val="00EF0558"/>
    <w:rsid w:val="00EF0780"/>
    <w:rsid w:val="00EF0ACB"/>
    <w:rsid w:val="00EF103D"/>
    <w:rsid w:val="00EF126A"/>
    <w:rsid w:val="00EF146C"/>
    <w:rsid w:val="00EF14A1"/>
    <w:rsid w:val="00EF154D"/>
    <w:rsid w:val="00EF19BB"/>
    <w:rsid w:val="00EF1AEE"/>
    <w:rsid w:val="00EF1B06"/>
    <w:rsid w:val="00EF1B66"/>
    <w:rsid w:val="00EF1B8E"/>
    <w:rsid w:val="00EF1C53"/>
    <w:rsid w:val="00EF1C91"/>
    <w:rsid w:val="00EF1E3D"/>
    <w:rsid w:val="00EF1F1B"/>
    <w:rsid w:val="00EF21F7"/>
    <w:rsid w:val="00EF247F"/>
    <w:rsid w:val="00EF25EF"/>
    <w:rsid w:val="00EF298C"/>
    <w:rsid w:val="00EF2A2C"/>
    <w:rsid w:val="00EF2F4A"/>
    <w:rsid w:val="00EF306F"/>
    <w:rsid w:val="00EF316B"/>
    <w:rsid w:val="00EF3196"/>
    <w:rsid w:val="00EF324D"/>
    <w:rsid w:val="00EF3288"/>
    <w:rsid w:val="00EF3346"/>
    <w:rsid w:val="00EF340A"/>
    <w:rsid w:val="00EF371D"/>
    <w:rsid w:val="00EF37A5"/>
    <w:rsid w:val="00EF37B8"/>
    <w:rsid w:val="00EF38F0"/>
    <w:rsid w:val="00EF3962"/>
    <w:rsid w:val="00EF399A"/>
    <w:rsid w:val="00EF3BC9"/>
    <w:rsid w:val="00EF3C26"/>
    <w:rsid w:val="00EF3D73"/>
    <w:rsid w:val="00EF3DA7"/>
    <w:rsid w:val="00EF3DBD"/>
    <w:rsid w:val="00EF3E27"/>
    <w:rsid w:val="00EF4215"/>
    <w:rsid w:val="00EF42DB"/>
    <w:rsid w:val="00EF43C3"/>
    <w:rsid w:val="00EF4407"/>
    <w:rsid w:val="00EF451D"/>
    <w:rsid w:val="00EF4645"/>
    <w:rsid w:val="00EF47D8"/>
    <w:rsid w:val="00EF48F4"/>
    <w:rsid w:val="00EF490A"/>
    <w:rsid w:val="00EF49CA"/>
    <w:rsid w:val="00EF4D44"/>
    <w:rsid w:val="00EF4DBC"/>
    <w:rsid w:val="00EF4DD6"/>
    <w:rsid w:val="00EF4F5C"/>
    <w:rsid w:val="00EF52DE"/>
    <w:rsid w:val="00EF5A2B"/>
    <w:rsid w:val="00EF5C4A"/>
    <w:rsid w:val="00EF5CCD"/>
    <w:rsid w:val="00EF5CD6"/>
    <w:rsid w:val="00EF5E53"/>
    <w:rsid w:val="00EF5E98"/>
    <w:rsid w:val="00EF60A1"/>
    <w:rsid w:val="00EF6138"/>
    <w:rsid w:val="00EF62AE"/>
    <w:rsid w:val="00EF6351"/>
    <w:rsid w:val="00EF6416"/>
    <w:rsid w:val="00EF6487"/>
    <w:rsid w:val="00EF64E3"/>
    <w:rsid w:val="00EF6505"/>
    <w:rsid w:val="00EF661D"/>
    <w:rsid w:val="00EF67CC"/>
    <w:rsid w:val="00EF693A"/>
    <w:rsid w:val="00EF69D3"/>
    <w:rsid w:val="00EF6A3F"/>
    <w:rsid w:val="00EF6DF3"/>
    <w:rsid w:val="00EF7043"/>
    <w:rsid w:val="00EF7357"/>
    <w:rsid w:val="00EF7400"/>
    <w:rsid w:val="00EF7447"/>
    <w:rsid w:val="00EF74F2"/>
    <w:rsid w:val="00EF78B3"/>
    <w:rsid w:val="00EF7916"/>
    <w:rsid w:val="00EF795A"/>
    <w:rsid w:val="00EF79D8"/>
    <w:rsid w:val="00EF7D76"/>
    <w:rsid w:val="00EF7DBE"/>
    <w:rsid w:val="00EF7DC5"/>
    <w:rsid w:val="00F000CA"/>
    <w:rsid w:val="00F000E2"/>
    <w:rsid w:val="00F00108"/>
    <w:rsid w:val="00F0025D"/>
    <w:rsid w:val="00F0031E"/>
    <w:rsid w:val="00F00321"/>
    <w:rsid w:val="00F00357"/>
    <w:rsid w:val="00F00462"/>
    <w:rsid w:val="00F00820"/>
    <w:rsid w:val="00F0090E"/>
    <w:rsid w:val="00F00BFC"/>
    <w:rsid w:val="00F00C3B"/>
    <w:rsid w:val="00F00C51"/>
    <w:rsid w:val="00F00CE8"/>
    <w:rsid w:val="00F00D2C"/>
    <w:rsid w:val="00F00F1A"/>
    <w:rsid w:val="00F00F67"/>
    <w:rsid w:val="00F01501"/>
    <w:rsid w:val="00F016C2"/>
    <w:rsid w:val="00F0175C"/>
    <w:rsid w:val="00F01976"/>
    <w:rsid w:val="00F01AA6"/>
    <w:rsid w:val="00F01D1E"/>
    <w:rsid w:val="00F01EC4"/>
    <w:rsid w:val="00F01F01"/>
    <w:rsid w:val="00F01F8C"/>
    <w:rsid w:val="00F01F9E"/>
    <w:rsid w:val="00F02025"/>
    <w:rsid w:val="00F022DD"/>
    <w:rsid w:val="00F0234A"/>
    <w:rsid w:val="00F023C5"/>
    <w:rsid w:val="00F02427"/>
    <w:rsid w:val="00F02526"/>
    <w:rsid w:val="00F02591"/>
    <w:rsid w:val="00F02619"/>
    <w:rsid w:val="00F027E7"/>
    <w:rsid w:val="00F02AC2"/>
    <w:rsid w:val="00F02CD0"/>
    <w:rsid w:val="00F030B9"/>
    <w:rsid w:val="00F03337"/>
    <w:rsid w:val="00F034C7"/>
    <w:rsid w:val="00F0364F"/>
    <w:rsid w:val="00F03798"/>
    <w:rsid w:val="00F03CF4"/>
    <w:rsid w:val="00F03EBA"/>
    <w:rsid w:val="00F040FE"/>
    <w:rsid w:val="00F041FE"/>
    <w:rsid w:val="00F043B2"/>
    <w:rsid w:val="00F0469B"/>
    <w:rsid w:val="00F0496A"/>
    <w:rsid w:val="00F049A2"/>
    <w:rsid w:val="00F04C0F"/>
    <w:rsid w:val="00F04C26"/>
    <w:rsid w:val="00F05127"/>
    <w:rsid w:val="00F05200"/>
    <w:rsid w:val="00F0532B"/>
    <w:rsid w:val="00F053A2"/>
    <w:rsid w:val="00F0548C"/>
    <w:rsid w:val="00F055D7"/>
    <w:rsid w:val="00F05658"/>
    <w:rsid w:val="00F05733"/>
    <w:rsid w:val="00F058DF"/>
    <w:rsid w:val="00F05C10"/>
    <w:rsid w:val="00F05C9C"/>
    <w:rsid w:val="00F05CC6"/>
    <w:rsid w:val="00F05D62"/>
    <w:rsid w:val="00F064E6"/>
    <w:rsid w:val="00F06725"/>
    <w:rsid w:val="00F06E07"/>
    <w:rsid w:val="00F0709F"/>
    <w:rsid w:val="00F071AD"/>
    <w:rsid w:val="00F072AD"/>
    <w:rsid w:val="00F072C3"/>
    <w:rsid w:val="00F072F1"/>
    <w:rsid w:val="00F0734F"/>
    <w:rsid w:val="00F07364"/>
    <w:rsid w:val="00F073F3"/>
    <w:rsid w:val="00F07640"/>
    <w:rsid w:val="00F077B4"/>
    <w:rsid w:val="00F079DE"/>
    <w:rsid w:val="00F07B6E"/>
    <w:rsid w:val="00F07BCE"/>
    <w:rsid w:val="00F07C4C"/>
    <w:rsid w:val="00F07F36"/>
    <w:rsid w:val="00F07FEC"/>
    <w:rsid w:val="00F1036A"/>
    <w:rsid w:val="00F103C0"/>
    <w:rsid w:val="00F105FB"/>
    <w:rsid w:val="00F10661"/>
    <w:rsid w:val="00F1074F"/>
    <w:rsid w:val="00F10A29"/>
    <w:rsid w:val="00F10C1E"/>
    <w:rsid w:val="00F10C73"/>
    <w:rsid w:val="00F10D04"/>
    <w:rsid w:val="00F10F4E"/>
    <w:rsid w:val="00F10F5F"/>
    <w:rsid w:val="00F10FAA"/>
    <w:rsid w:val="00F10FBD"/>
    <w:rsid w:val="00F112BE"/>
    <w:rsid w:val="00F1142C"/>
    <w:rsid w:val="00F116E3"/>
    <w:rsid w:val="00F118AD"/>
    <w:rsid w:val="00F119D5"/>
    <w:rsid w:val="00F119EB"/>
    <w:rsid w:val="00F11A73"/>
    <w:rsid w:val="00F11B40"/>
    <w:rsid w:val="00F11E64"/>
    <w:rsid w:val="00F11E95"/>
    <w:rsid w:val="00F11EE3"/>
    <w:rsid w:val="00F12311"/>
    <w:rsid w:val="00F12420"/>
    <w:rsid w:val="00F1284A"/>
    <w:rsid w:val="00F1292F"/>
    <w:rsid w:val="00F12942"/>
    <w:rsid w:val="00F12A21"/>
    <w:rsid w:val="00F12B06"/>
    <w:rsid w:val="00F12D46"/>
    <w:rsid w:val="00F12E07"/>
    <w:rsid w:val="00F12E26"/>
    <w:rsid w:val="00F12F26"/>
    <w:rsid w:val="00F13086"/>
    <w:rsid w:val="00F13215"/>
    <w:rsid w:val="00F135C3"/>
    <w:rsid w:val="00F13753"/>
    <w:rsid w:val="00F1397B"/>
    <w:rsid w:val="00F13995"/>
    <w:rsid w:val="00F139D2"/>
    <w:rsid w:val="00F13A69"/>
    <w:rsid w:val="00F13B34"/>
    <w:rsid w:val="00F13CD3"/>
    <w:rsid w:val="00F13EC1"/>
    <w:rsid w:val="00F13EF1"/>
    <w:rsid w:val="00F13F14"/>
    <w:rsid w:val="00F14019"/>
    <w:rsid w:val="00F140C7"/>
    <w:rsid w:val="00F14218"/>
    <w:rsid w:val="00F1430A"/>
    <w:rsid w:val="00F14362"/>
    <w:rsid w:val="00F1477A"/>
    <w:rsid w:val="00F1485A"/>
    <w:rsid w:val="00F14925"/>
    <w:rsid w:val="00F14C01"/>
    <w:rsid w:val="00F14C5D"/>
    <w:rsid w:val="00F14C80"/>
    <w:rsid w:val="00F14D98"/>
    <w:rsid w:val="00F14E90"/>
    <w:rsid w:val="00F14F4C"/>
    <w:rsid w:val="00F14FB5"/>
    <w:rsid w:val="00F150ED"/>
    <w:rsid w:val="00F15142"/>
    <w:rsid w:val="00F15473"/>
    <w:rsid w:val="00F1550C"/>
    <w:rsid w:val="00F1566D"/>
    <w:rsid w:val="00F15724"/>
    <w:rsid w:val="00F1586C"/>
    <w:rsid w:val="00F15C22"/>
    <w:rsid w:val="00F15CC3"/>
    <w:rsid w:val="00F15F16"/>
    <w:rsid w:val="00F1601C"/>
    <w:rsid w:val="00F1617F"/>
    <w:rsid w:val="00F161BF"/>
    <w:rsid w:val="00F165D7"/>
    <w:rsid w:val="00F167FE"/>
    <w:rsid w:val="00F16863"/>
    <w:rsid w:val="00F16869"/>
    <w:rsid w:val="00F16B56"/>
    <w:rsid w:val="00F16E59"/>
    <w:rsid w:val="00F16FD6"/>
    <w:rsid w:val="00F1734C"/>
    <w:rsid w:val="00F17461"/>
    <w:rsid w:val="00F17602"/>
    <w:rsid w:val="00F1764D"/>
    <w:rsid w:val="00F1778B"/>
    <w:rsid w:val="00F17DA9"/>
    <w:rsid w:val="00F2010E"/>
    <w:rsid w:val="00F201BA"/>
    <w:rsid w:val="00F2065F"/>
    <w:rsid w:val="00F20738"/>
    <w:rsid w:val="00F20870"/>
    <w:rsid w:val="00F20AB7"/>
    <w:rsid w:val="00F20D71"/>
    <w:rsid w:val="00F20EB1"/>
    <w:rsid w:val="00F211D6"/>
    <w:rsid w:val="00F21205"/>
    <w:rsid w:val="00F214B9"/>
    <w:rsid w:val="00F215A9"/>
    <w:rsid w:val="00F217B8"/>
    <w:rsid w:val="00F21805"/>
    <w:rsid w:val="00F21B16"/>
    <w:rsid w:val="00F21CE5"/>
    <w:rsid w:val="00F21E76"/>
    <w:rsid w:val="00F21F7C"/>
    <w:rsid w:val="00F21F92"/>
    <w:rsid w:val="00F221E3"/>
    <w:rsid w:val="00F2237B"/>
    <w:rsid w:val="00F22397"/>
    <w:rsid w:val="00F22399"/>
    <w:rsid w:val="00F225E6"/>
    <w:rsid w:val="00F2272C"/>
    <w:rsid w:val="00F227F9"/>
    <w:rsid w:val="00F228A4"/>
    <w:rsid w:val="00F22A06"/>
    <w:rsid w:val="00F22A8B"/>
    <w:rsid w:val="00F22E49"/>
    <w:rsid w:val="00F22F4D"/>
    <w:rsid w:val="00F23209"/>
    <w:rsid w:val="00F2344E"/>
    <w:rsid w:val="00F235C7"/>
    <w:rsid w:val="00F238B4"/>
    <w:rsid w:val="00F239A9"/>
    <w:rsid w:val="00F23AF6"/>
    <w:rsid w:val="00F23B2A"/>
    <w:rsid w:val="00F23C3C"/>
    <w:rsid w:val="00F23DD0"/>
    <w:rsid w:val="00F23F1A"/>
    <w:rsid w:val="00F2405E"/>
    <w:rsid w:val="00F24190"/>
    <w:rsid w:val="00F24520"/>
    <w:rsid w:val="00F246E0"/>
    <w:rsid w:val="00F247E8"/>
    <w:rsid w:val="00F24816"/>
    <w:rsid w:val="00F248B2"/>
    <w:rsid w:val="00F24AA9"/>
    <w:rsid w:val="00F24EE0"/>
    <w:rsid w:val="00F24F36"/>
    <w:rsid w:val="00F250BD"/>
    <w:rsid w:val="00F250EF"/>
    <w:rsid w:val="00F25226"/>
    <w:rsid w:val="00F25591"/>
    <w:rsid w:val="00F25BD2"/>
    <w:rsid w:val="00F25DDD"/>
    <w:rsid w:val="00F25EF7"/>
    <w:rsid w:val="00F26010"/>
    <w:rsid w:val="00F26196"/>
    <w:rsid w:val="00F262FB"/>
    <w:rsid w:val="00F26311"/>
    <w:rsid w:val="00F26698"/>
    <w:rsid w:val="00F268EB"/>
    <w:rsid w:val="00F269F3"/>
    <w:rsid w:val="00F26B61"/>
    <w:rsid w:val="00F26C55"/>
    <w:rsid w:val="00F26C6C"/>
    <w:rsid w:val="00F26D44"/>
    <w:rsid w:val="00F26DEF"/>
    <w:rsid w:val="00F26E3F"/>
    <w:rsid w:val="00F26E49"/>
    <w:rsid w:val="00F26F5F"/>
    <w:rsid w:val="00F2713B"/>
    <w:rsid w:val="00F27162"/>
    <w:rsid w:val="00F27288"/>
    <w:rsid w:val="00F27701"/>
    <w:rsid w:val="00F27702"/>
    <w:rsid w:val="00F27870"/>
    <w:rsid w:val="00F278C1"/>
    <w:rsid w:val="00F27901"/>
    <w:rsid w:val="00F27B0A"/>
    <w:rsid w:val="00F27BAE"/>
    <w:rsid w:val="00F27CF0"/>
    <w:rsid w:val="00F27DA5"/>
    <w:rsid w:val="00F27DF4"/>
    <w:rsid w:val="00F27DF7"/>
    <w:rsid w:val="00F27E36"/>
    <w:rsid w:val="00F27EC8"/>
    <w:rsid w:val="00F27F93"/>
    <w:rsid w:val="00F30099"/>
    <w:rsid w:val="00F300CD"/>
    <w:rsid w:val="00F3038C"/>
    <w:rsid w:val="00F303C4"/>
    <w:rsid w:val="00F303FA"/>
    <w:rsid w:val="00F3062B"/>
    <w:rsid w:val="00F30665"/>
    <w:rsid w:val="00F30734"/>
    <w:rsid w:val="00F30839"/>
    <w:rsid w:val="00F3099A"/>
    <w:rsid w:val="00F30AE4"/>
    <w:rsid w:val="00F30B5A"/>
    <w:rsid w:val="00F30C03"/>
    <w:rsid w:val="00F30C70"/>
    <w:rsid w:val="00F30E77"/>
    <w:rsid w:val="00F30FC9"/>
    <w:rsid w:val="00F31228"/>
    <w:rsid w:val="00F318C2"/>
    <w:rsid w:val="00F31992"/>
    <w:rsid w:val="00F319BE"/>
    <w:rsid w:val="00F31C2C"/>
    <w:rsid w:val="00F31C6B"/>
    <w:rsid w:val="00F3209D"/>
    <w:rsid w:val="00F32118"/>
    <w:rsid w:val="00F32183"/>
    <w:rsid w:val="00F322C2"/>
    <w:rsid w:val="00F32360"/>
    <w:rsid w:val="00F324A5"/>
    <w:rsid w:val="00F324B7"/>
    <w:rsid w:val="00F32523"/>
    <w:rsid w:val="00F32781"/>
    <w:rsid w:val="00F328FF"/>
    <w:rsid w:val="00F32B60"/>
    <w:rsid w:val="00F32EBD"/>
    <w:rsid w:val="00F32FD4"/>
    <w:rsid w:val="00F33284"/>
    <w:rsid w:val="00F3330B"/>
    <w:rsid w:val="00F33328"/>
    <w:rsid w:val="00F33384"/>
    <w:rsid w:val="00F33465"/>
    <w:rsid w:val="00F335BE"/>
    <w:rsid w:val="00F336E2"/>
    <w:rsid w:val="00F337CB"/>
    <w:rsid w:val="00F3384C"/>
    <w:rsid w:val="00F33B58"/>
    <w:rsid w:val="00F33D93"/>
    <w:rsid w:val="00F34026"/>
    <w:rsid w:val="00F3414A"/>
    <w:rsid w:val="00F343B6"/>
    <w:rsid w:val="00F343B8"/>
    <w:rsid w:val="00F344C6"/>
    <w:rsid w:val="00F34723"/>
    <w:rsid w:val="00F348C7"/>
    <w:rsid w:val="00F34A90"/>
    <w:rsid w:val="00F34A93"/>
    <w:rsid w:val="00F34D8F"/>
    <w:rsid w:val="00F34D92"/>
    <w:rsid w:val="00F34F21"/>
    <w:rsid w:val="00F35085"/>
    <w:rsid w:val="00F35096"/>
    <w:rsid w:val="00F350D3"/>
    <w:rsid w:val="00F351C4"/>
    <w:rsid w:val="00F352C8"/>
    <w:rsid w:val="00F35305"/>
    <w:rsid w:val="00F3545B"/>
    <w:rsid w:val="00F35595"/>
    <w:rsid w:val="00F355E6"/>
    <w:rsid w:val="00F35668"/>
    <w:rsid w:val="00F3579F"/>
    <w:rsid w:val="00F3580D"/>
    <w:rsid w:val="00F3587E"/>
    <w:rsid w:val="00F35AA3"/>
    <w:rsid w:val="00F3610E"/>
    <w:rsid w:val="00F36223"/>
    <w:rsid w:val="00F36384"/>
    <w:rsid w:val="00F36522"/>
    <w:rsid w:val="00F3654C"/>
    <w:rsid w:val="00F36555"/>
    <w:rsid w:val="00F36586"/>
    <w:rsid w:val="00F3688F"/>
    <w:rsid w:val="00F368A8"/>
    <w:rsid w:val="00F36913"/>
    <w:rsid w:val="00F369C5"/>
    <w:rsid w:val="00F36C44"/>
    <w:rsid w:val="00F36E22"/>
    <w:rsid w:val="00F36E5D"/>
    <w:rsid w:val="00F37007"/>
    <w:rsid w:val="00F3706D"/>
    <w:rsid w:val="00F37339"/>
    <w:rsid w:val="00F377E3"/>
    <w:rsid w:val="00F3780E"/>
    <w:rsid w:val="00F378B7"/>
    <w:rsid w:val="00F378E6"/>
    <w:rsid w:val="00F379F9"/>
    <w:rsid w:val="00F379FC"/>
    <w:rsid w:val="00F37AD0"/>
    <w:rsid w:val="00F37B58"/>
    <w:rsid w:val="00F37C65"/>
    <w:rsid w:val="00F37CB2"/>
    <w:rsid w:val="00F37E5B"/>
    <w:rsid w:val="00F37FBF"/>
    <w:rsid w:val="00F40158"/>
    <w:rsid w:val="00F401CB"/>
    <w:rsid w:val="00F401D7"/>
    <w:rsid w:val="00F401F4"/>
    <w:rsid w:val="00F4041E"/>
    <w:rsid w:val="00F40452"/>
    <w:rsid w:val="00F404CE"/>
    <w:rsid w:val="00F40502"/>
    <w:rsid w:val="00F407D0"/>
    <w:rsid w:val="00F40A55"/>
    <w:rsid w:val="00F40B42"/>
    <w:rsid w:val="00F40DBA"/>
    <w:rsid w:val="00F40E0D"/>
    <w:rsid w:val="00F40EFF"/>
    <w:rsid w:val="00F40F7D"/>
    <w:rsid w:val="00F41174"/>
    <w:rsid w:val="00F41182"/>
    <w:rsid w:val="00F41201"/>
    <w:rsid w:val="00F4127E"/>
    <w:rsid w:val="00F41296"/>
    <w:rsid w:val="00F4134E"/>
    <w:rsid w:val="00F414E6"/>
    <w:rsid w:val="00F414FE"/>
    <w:rsid w:val="00F41626"/>
    <w:rsid w:val="00F4176D"/>
    <w:rsid w:val="00F41860"/>
    <w:rsid w:val="00F418E9"/>
    <w:rsid w:val="00F419BB"/>
    <w:rsid w:val="00F419E9"/>
    <w:rsid w:val="00F41D36"/>
    <w:rsid w:val="00F4257D"/>
    <w:rsid w:val="00F42590"/>
    <w:rsid w:val="00F425CA"/>
    <w:rsid w:val="00F4271D"/>
    <w:rsid w:val="00F428EF"/>
    <w:rsid w:val="00F429F9"/>
    <w:rsid w:val="00F42A43"/>
    <w:rsid w:val="00F42AB6"/>
    <w:rsid w:val="00F42DA5"/>
    <w:rsid w:val="00F42E27"/>
    <w:rsid w:val="00F43167"/>
    <w:rsid w:val="00F43375"/>
    <w:rsid w:val="00F43775"/>
    <w:rsid w:val="00F437C0"/>
    <w:rsid w:val="00F437EB"/>
    <w:rsid w:val="00F43995"/>
    <w:rsid w:val="00F43A51"/>
    <w:rsid w:val="00F43ACA"/>
    <w:rsid w:val="00F43B48"/>
    <w:rsid w:val="00F43BF8"/>
    <w:rsid w:val="00F43C94"/>
    <w:rsid w:val="00F43E1E"/>
    <w:rsid w:val="00F43FF6"/>
    <w:rsid w:val="00F44005"/>
    <w:rsid w:val="00F440E8"/>
    <w:rsid w:val="00F44137"/>
    <w:rsid w:val="00F443E3"/>
    <w:rsid w:val="00F443FE"/>
    <w:rsid w:val="00F44454"/>
    <w:rsid w:val="00F44B61"/>
    <w:rsid w:val="00F44C17"/>
    <w:rsid w:val="00F44CB1"/>
    <w:rsid w:val="00F44CDF"/>
    <w:rsid w:val="00F44D22"/>
    <w:rsid w:val="00F44EC1"/>
    <w:rsid w:val="00F45197"/>
    <w:rsid w:val="00F45271"/>
    <w:rsid w:val="00F453CB"/>
    <w:rsid w:val="00F45428"/>
    <w:rsid w:val="00F45481"/>
    <w:rsid w:val="00F45539"/>
    <w:rsid w:val="00F4573F"/>
    <w:rsid w:val="00F4589F"/>
    <w:rsid w:val="00F45B42"/>
    <w:rsid w:val="00F45C21"/>
    <w:rsid w:val="00F45F74"/>
    <w:rsid w:val="00F461B7"/>
    <w:rsid w:val="00F461ED"/>
    <w:rsid w:val="00F46298"/>
    <w:rsid w:val="00F4638B"/>
    <w:rsid w:val="00F46392"/>
    <w:rsid w:val="00F467DF"/>
    <w:rsid w:val="00F468D9"/>
    <w:rsid w:val="00F468E4"/>
    <w:rsid w:val="00F46A7E"/>
    <w:rsid w:val="00F46BD4"/>
    <w:rsid w:val="00F46DB5"/>
    <w:rsid w:val="00F46DD2"/>
    <w:rsid w:val="00F46F82"/>
    <w:rsid w:val="00F46FC0"/>
    <w:rsid w:val="00F47091"/>
    <w:rsid w:val="00F4747D"/>
    <w:rsid w:val="00F477DC"/>
    <w:rsid w:val="00F4791E"/>
    <w:rsid w:val="00F47A84"/>
    <w:rsid w:val="00F47B77"/>
    <w:rsid w:val="00F47BBF"/>
    <w:rsid w:val="00F47C37"/>
    <w:rsid w:val="00F47D10"/>
    <w:rsid w:val="00F5009B"/>
    <w:rsid w:val="00F500A6"/>
    <w:rsid w:val="00F501AB"/>
    <w:rsid w:val="00F50516"/>
    <w:rsid w:val="00F5056E"/>
    <w:rsid w:val="00F50640"/>
    <w:rsid w:val="00F50722"/>
    <w:rsid w:val="00F5076A"/>
    <w:rsid w:val="00F50787"/>
    <w:rsid w:val="00F50A9A"/>
    <w:rsid w:val="00F50B73"/>
    <w:rsid w:val="00F50B7D"/>
    <w:rsid w:val="00F50D9E"/>
    <w:rsid w:val="00F50E06"/>
    <w:rsid w:val="00F5102D"/>
    <w:rsid w:val="00F51330"/>
    <w:rsid w:val="00F515B6"/>
    <w:rsid w:val="00F51714"/>
    <w:rsid w:val="00F51895"/>
    <w:rsid w:val="00F518DE"/>
    <w:rsid w:val="00F51994"/>
    <w:rsid w:val="00F51BDE"/>
    <w:rsid w:val="00F51D53"/>
    <w:rsid w:val="00F51D7D"/>
    <w:rsid w:val="00F51FBE"/>
    <w:rsid w:val="00F51FE5"/>
    <w:rsid w:val="00F523AE"/>
    <w:rsid w:val="00F523B9"/>
    <w:rsid w:val="00F523FA"/>
    <w:rsid w:val="00F52538"/>
    <w:rsid w:val="00F525DD"/>
    <w:rsid w:val="00F525E4"/>
    <w:rsid w:val="00F529A2"/>
    <w:rsid w:val="00F529EB"/>
    <w:rsid w:val="00F530A5"/>
    <w:rsid w:val="00F53107"/>
    <w:rsid w:val="00F5310D"/>
    <w:rsid w:val="00F53286"/>
    <w:rsid w:val="00F53303"/>
    <w:rsid w:val="00F53330"/>
    <w:rsid w:val="00F53484"/>
    <w:rsid w:val="00F53672"/>
    <w:rsid w:val="00F5387B"/>
    <w:rsid w:val="00F5393B"/>
    <w:rsid w:val="00F53A40"/>
    <w:rsid w:val="00F53CFA"/>
    <w:rsid w:val="00F53D16"/>
    <w:rsid w:val="00F53E1E"/>
    <w:rsid w:val="00F54129"/>
    <w:rsid w:val="00F54188"/>
    <w:rsid w:val="00F54267"/>
    <w:rsid w:val="00F543C3"/>
    <w:rsid w:val="00F54484"/>
    <w:rsid w:val="00F54521"/>
    <w:rsid w:val="00F54549"/>
    <w:rsid w:val="00F5456F"/>
    <w:rsid w:val="00F5460F"/>
    <w:rsid w:val="00F5461B"/>
    <w:rsid w:val="00F54717"/>
    <w:rsid w:val="00F54889"/>
    <w:rsid w:val="00F548A0"/>
    <w:rsid w:val="00F54912"/>
    <w:rsid w:val="00F54B3A"/>
    <w:rsid w:val="00F54CA4"/>
    <w:rsid w:val="00F54F76"/>
    <w:rsid w:val="00F54FBC"/>
    <w:rsid w:val="00F54FD3"/>
    <w:rsid w:val="00F5513F"/>
    <w:rsid w:val="00F5516F"/>
    <w:rsid w:val="00F551E1"/>
    <w:rsid w:val="00F55234"/>
    <w:rsid w:val="00F55249"/>
    <w:rsid w:val="00F553B7"/>
    <w:rsid w:val="00F55675"/>
    <w:rsid w:val="00F556B0"/>
    <w:rsid w:val="00F5572C"/>
    <w:rsid w:val="00F55753"/>
    <w:rsid w:val="00F5578B"/>
    <w:rsid w:val="00F5579C"/>
    <w:rsid w:val="00F557A8"/>
    <w:rsid w:val="00F557B3"/>
    <w:rsid w:val="00F55A3F"/>
    <w:rsid w:val="00F55BF3"/>
    <w:rsid w:val="00F55CC3"/>
    <w:rsid w:val="00F55D17"/>
    <w:rsid w:val="00F55DE2"/>
    <w:rsid w:val="00F55F3C"/>
    <w:rsid w:val="00F55F52"/>
    <w:rsid w:val="00F55FB8"/>
    <w:rsid w:val="00F56817"/>
    <w:rsid w:val="00F56B3A"/>
    <w:rsid w:val="00F56C66"/>
    <w:rsid w:val="00F56E47"/>
    <w:rsid w:val="00F56E75"/>
    <w:rsid w:val="00F56F9D"/>
    <w:rsid w:val="00F57072"/>
    <w:rsid w:val="00F57398"/>
    <w:rsid w:val="00F573A7"/>
    <w:rsid w:val="00F57495"/>
    <w:rsid w:val="00F5784E"/>
    <w:rsid w:val="00F57908"/>
    <w:rsid w:val="00F5794F"/>
    <w:rsid w:val="00F57A3F"/>
    <w:rsid w:val="00F57B1D"/>
    <w:rsid w:val="00F57B62"/>
    <w:rsid w:val="00F57CFA"/>
    <w:rsid w:val="00F60302"/>
    <w:rsid w:val="00F60337"/>
    <w:rsid w:val="00F6053A"/>
    <w:rsid w:val="00F608D3"/>
    <w:rsid w:val="00F6092F"/>
    <w:rsid w:val="00F60996"/>
    <w:rsid w:val="00F60ABD"/>
    <w:rsid w:val="00F60B0B"/>
    <w:rsid w:val="00F60BD2"/>
    <w:rsid w:val="00F612B4"/>
    <w:rsid w:val="00F612FC"/>
    <w:rsid w:val="00F6141B"/>
    <w:rsid w:val="00F6144A"/>
    <w:rsid w:val="00F6149A"/>
    <w:rsid w:val="00F614D3"/>
    <w:rsid w:val="00F61766"/>
    <w:rsid w:val="00F617B6"/>
    <w:rsid w:val="00F618AE"/>
    <w:rsid w:val="00F6191F"/>
    <w:rsid w:val="00F61C7B"/>
    <w:rsid w:val="00F61EC8"/>
    <w:rsid w:val="00F62114"/>
    <w:rsid w:val="00F624D8"/>
    <w:rsid w:val="00F62512"/>
    <w:rsid w:val="00F62624"/>
    <w:rsid w:val="00F6266E"/>
    <w:rsid w:val="00F62706"/>
    <w:rsid w:val="00F62720"/>
    <w:rsid w:val="00F628BA"/>
    <w:rsid w:val="00F62902"/>
    <w:rsid w:val="00F62923"/>
    <w:rsid w:val="00F629D2"/>
    <w:rsid w:val="00F62BF1"/>
    <w:rsid w:val="00F62CEB"/>
    <w:rsid w:val="00F62EB9"/>
    <w:rsid w:val="00F63540"/>
    <w:rsid w:val="00F6355C"/>
    <w:rsid w:val="00F63590"/>
    <w:rsid w:val="00F637CA"/>
    <w:rsid w:val="00F637DE"/>
    <w:rsid w:val="00F638A5"/>
    <w:rsid w:val="00F639BA"/>
    <w:rsid w:val="00F63B60"/>
    <w:rsid w:val="00F63C97"/>
    <w:rsid w:val="00F63CEF"/>
    <w:rsid w:val="00F63E6F"/>
    <w:rsid w:val="00F63EE6"/>
    <w:rsid w:val="00F64095"/>
    <w:rsid w:val="00F64254"/>
    <w:rsid w:val="00F64362"/>
    <w:rsid w:val="00F6453D"/>
    <w:rsid w:val="00F647A4"/>
    <w:rsid w:val="00F64855"/>
    <w:rsid w:val="00F648AB"/>
    <w:rsid w:val="00F64ACD"/>
    <w:rsid w:val="00F64C14"/>
    <w:rsid w:val="00F64D78"/>
    <w:rsid w:val="00F64F9E"/>
    <w:rsid w:val="00F651A7"/>
    <w:rsid w:val="00F651E1"/>
    <w:rsid w:val="00F65356"/>
    <w:rsid w:val="00F653C5"/>
    <w:rsid w:val="00F653DF"/>
    <w:rsid w:val="00F6542B"/>
    <w:rsid w:val="00F6544E"/>
    <w:rsid w:val="00F65488"/>
    <w:rsid w:val="00F656D3"/>
    <w:rsid w:val="00F65741"/>
    <w:rsid w:val="00F657C2"/>
    <w:rsid w:val="00F657FF"/>
    <w:rsid w:val="00F6586E"/>
    <w:rsid w:val="00F659E3"/>
    <w:rsid w:val="00F65A62"/>
    <w:rsid w:val="00F65A68"/>
    <w:rsid w:val="00F65B2A"/>
    <w:rsid w:val="00F65B81"/>
    <w:rsid w:val="00F65D03"/>
    <w:rsid w:val="00F65DC4"/>
    <w:rsid w:val="00F66163"/>
    <w:rsid w:val="00F661D0"/>
    <w:rsid w:val="00F662EB"/>
    <w:rsid w:val="00F66451"/>
    <w:rsid w:val="00F664CF"/>
    <w:rsid w:val="00F664F7"/>
    <w:rsid w:val="00F66711"/>
    <w:rsid w:val="00F66895"/>
    <w:rsid w:val="00F66CE8"/>
    <w:rsid w:val="00F66D2D"/>
    <w:rsid w:val="00F66E13"/>
    <w:rsid w:val="00F66E64"/>
    <w:rsid w:val="00F67284"/>
    <w:rsid w:val="00F67299"/>
    <w:rsid w:val="00F6731A"/>
    <w:rsid w:val="00F6747F"/>
    <w:rsid w:val="00F6750E"/>
    <w:rsid w:val="00F67526"/>
    <w:rsid w:val="00F67783"/>
    <w:rsid w:val="00F6778F"/>
    <w:rsid w:val="00F6784B"/>
    <w:rsid w:val="00F67924"/>
    <w:rsid w:val="00F67947"/>
    <w:rsid w:val="00F67A99"/>
    <w:rsid w:val="00F67B7A"/>
    <w:rsid w:val="00F67BEB"/>
    <w:rsid w:val="00F67D0C"/>
    <w:rsid w:val="00F67D63"/>
    <w:rsid w:val="00F67FD8"/>
    <w:rsid w:val="00F70140"/>
    <w:rsid w:val="00F7016C"/>
    <w:rsid w:val="00F7032A"/>
    <w:rsid w:val="00F7071F"/>
    <w:rsid w:val="00F70962"/>
    <w:rsid w:val="00F70DD1"/>
    <w:rsid w:val="00F70E9D"/>
    <w:rsid w:val="00F70FF7"/>
    <w:rsid w:val="00F7106B"/>
    <w:rsid w:val="00F7119D"/>
    <w:rsid w:val="00F712D1"/>
    <w:rsid w:val="00F713F4"/>
    <w:rsid w:val="00F714DD"/>
    <w:rsid w:val="00F716F4"/>
    <w:rsid w:val="00F71943"/>
    <w:rsid w:val="00F71A21"/>
    <w:rsid w:val="00F71A42"/>
    <w:rsid w:val="00F71C5A"/>
    <w:rsid w:val="00F71CF5"/>
    <w:rsid w:val="00F71E00"/>
    <w:rsid w:val="00F71EC4"/>
    <w:rsid w:val="00F72000"/>
    <w:rsid w:val="00F720DB"/>
    <w:rsid w:val="00F7217F"/>
    <w:rsid w:val="00F7219A"/>
    <w:rsid w:val="00F72352"/>
    <w:rsid w:val="00F725A5"/>
    <w:rsid w:val="00F725C4"/>
    <w:rsid w:val="00F726AE"/>
    <w:rsid w:val="00F72ADF"/>
    <w:rsid w:val="00F72E20"/>
    <w:rsid w:val="00F7305D"/>
    <w:rsid w:val="00F73083"/>
    <w:rsid w:val="00F730F0"/>
    <w:rsid w:val="00F73177"/>
    <w:rsid w:val="00F731F8"/>
    <w:rsid w:val="00F73220"/>
    <w:rsid w:val="00F7329C"/>
    <w:rsid w:val="00F73353"/>
    <w:rsid w:val="00F7340A"/>
    <w:rsid w:val="00F73461"/>
    <w:rsid w:val="00F7363A"/>
    <w:rsid w:val="00F736BC"/>
    <w:rsid w:val="00F73771"/>
    <w:rsid w:val="00F73A13"/>
    <w:rsid w:val="00F73B19"/>
    <w:rsid w:val="00F73DF8"/>
    <w:rsid w:val="00F7404A"/>
    <w:rsid w:val="00F74082"/>
    <w:rsid w:val="00F740D9"/>
    <w:rsid w:val="00F7417D"/>
    <w:rsid w:val="00F741A4"/>
    <w:rsid w:val="00F7422D"/>
    <w:rsid w:val="00F742FD"/>
    <w:rsid w:val="00F743D9"/>
    <w:rsid w:val="00F74530"/>
    <w:rsid w:val="00F7464F"/>
    <w:rsid w:val="00F74652"/>
    <w:rsid w:val="00F74676"/>
    <w:rsid w:val="00F747D7"/>
    <w:rsid w:val="00F74B00"/>
    <w:rsid w:val="00F74BB3"/>
    <w:rsid w:val="00F74CE5"/>
    <w:rsid w:val="00F74D16"/>
    <w:rsid w:val="00F74E68"/>
    <w:rsid w:val="00F74FBD"/>
    <w:rsid w:val="00F75116"/>
    <w:rsid w:val="00F752CB"/>
    <w:rsid w:val="00F754DC"/>
    <w:rsid w:val="00F7556F"/>
    <w:rsid w:val="00F75579"/>
    <w:rsid w:val="00F755FC"/>
    <w:rsid w:val="00F7570A"/>
    <w:rsid w:val="00F75B68"/>
    <w:rsid w:val="00F75B80"/>
    <w:rsid w:val="00F75C01"/>
    <w:rsid w:val="00F75F0D"/>
    <w:rsid w:val="00F75F6A"/>
    <w:rsid w:val="00F76086"/>
    <w:rsid w:val="00F761E3"/>
    <w:rsid w:val="00F764C3"/>
    <w:rsid w:val="00F765A5"/>
    <w:rsid w:val="00F76668"/>
    <w:rsid w:val="00F7692A"/>
    <w:rsid w:val="00F769B2"/>
    <w:rsid w:val="00F769E4"/>
    <w:rsid w:val="00F76CCA"/>
    <w:rsid w:val="00F76CD2"/>
    <w:rsid w:val="00F76DB9"/>
    <w:rsid w:val="00F76E38"/>
    <w:rsid w:val="00F76FDE"/>
    <w:rsid w:val="00F77076"/>
    <w:rsid w:val="00F77422"/>
    <w:rsid w:val="00F77468"/>
    <w:rsid w:val="00F7763D"/>
    <w:rsid w:val="00F77671"/>
    <w:rsid w:val="00F778A1"/>
    <w:rsid w:val="00F77B88"/>
    <w:rsid w:val="00F77D20"/>
    <w:rsid w:val="00F77EF1"/>
    <w:rsid w:val="00F80021"/>
    <w:rsid w:val="00F80236"/>
    <w:rsid w:val="00F802EC"/>
    <w:rsid w:val="00F80338"/>
    <w:rsid w:val="00F8045A"/>
    <w:rsid w:val="00F80635"/>
    <w:rsid w:val="00F8066B"/>
    <w:rsid w:val="00F8069B"/>
    <w:rsid w:val="00F807E0"/>
    <w:rsid w:val="00F807EF"/>
    <w:rsid w:val="00F80A98"/>
    <w:rsid w:val="00F80E3F"/>
    <w:rsid w:val="00F80EE8"/>
    <w:rsid w:val="00F8101C"/>
    <w:rsid w:val="00F81111"/>
    <w:rsid w:val="00F81139"/>
    <w:rsid w:val="00F815F4"/>
    <w:rsid w:val="00F8169E"/>
    <w:rsid w:val="00F816E5"/>
    <w:rsid w:val="00F81999"/>
    <w:rsid w:val="00F81B84"/>
    <w:rsid w:val="00F81C07"/>
    <w:rsid w:val="00F8227D"/>
    <w:rsid w:val="00F8238B"/>
    <w:rsid w:val="00F823E6"/>
    <w:rsid w:val="00F82A46"/>
    <w:rsid w:val="00F82AE5"/>
    <w:rsid w:val="00F82AF5"/>
    <w:rsid w:val="00F82B16"/>
    <w:rsid w:val="00F82F4A"/>
    <w:rsid w:val="00F82FAD"/>
    <w:rsid w:val="00F83285"/>
    <w:rsid w:val="00F833C2"/>
    <w:rsid w:val="00F833FF"/>
    <w:rsid w:val="00F83593"/>
    <w:rsid w:val="00F836D2"/>
    <w:rsid w:val="00F83874"/>
    <w:rsid w:val="00F83A75"/>
    <w:rsid w:val="00F83AE3"/>
    <w:rsid w:val="00F843A5"/>
    <w:rsid w:val="00F8453E"/>
    <w:rsid w:val="00F845A4"/>
    <w:rsid w:val="00F84651"/>
    <w:rsid w:val="00F84822"/>
    <w:rsid w:val="00F84979"/>
    <w:rsid w:val="00F84A9A"/>
    <w:rsid w:val="00F84B24"/>
    <w:rsid w:val="00F84E6C"/>
    <w:rsid w:val="00F84E78"/>
    <w:rsid w:val="00F84F77"/>
    <w:rsid w:val="00F84F87"/>
    <w:rsid w:val="00F84FEA"/>
    <w:rsid w:val="00F85080"/>
    <w:rsid w:val="00F85123"/>
    <w:rsid w:val="00F85227"/>
    <w:rsid w:val="00F85263"/>
    <w:rsid w:val="00F8530E"/>
    <w:rsid w:val="00F856CB"/>
    <w:rsid w:val="00F85788"/>
    <w:rsid w:val="00F85789"/>
    <w:rsid w:val="00F8578D"/>
    <w:rsid w:val="00F85854"/>
    <w:rsid w:val="00F859CA"/>
    <w:rsid w:val="00F85B21"/>
    <w:rsid w:val="00F85BBA"/>
    <w:rsid w:val="00F85BFF"/>
    <w:rsid w:val="00F85C72"/>
    <w:rsid w:val="00F85F22"/>
    <w:rsid w:val="00F85FB7"/>
    <w:rsid w:val="00F861C9"/>
    <w:rsid w:val="00F8628C"/>
    <w:rsid w:val="00F8655E"/>
    <w:rsid w:val="00F8657F"/>
    <w:rsid w:val="00F865A4"/>
    <w:rsid w:val="00F867BE"/>
    <w:rsid w:val="00F86926"/>
    <w:rsid w:val="00F869EE"/>
    <w:rsid w:val="00F86C20"/>
    <w:rsid w:val="00F86D3A"/>
    <w:rsid w:val="00F86F45"/>
    <w:rsid w:val="00F871E0"/>
    <w:rsid w:val="00F8742E"/>
    <w:rsid w:val="00F8746F"/>
    <w:rsid w:val="00F87511"/>
    <w:rsid w:val="00F87592"/>
    <w:rsid w:val="00F87663"/>
    <w:rsid w:val="00F8770A"/>
    <w:rsid w:val="00F87843"/>
    <w:rsid w:val="00F878F7"/>
    <w:rsid w:val="00F879C2"/>
    <w:rsid w:val="00F87A23"/>
    <w:rsid w:val="00F87B03"/>
    <w:rsid w:val="00F87CA7"/>
    <w:rsid w:val="00F87CBE"/>
    <w:rsid w:val="00F87D15"/>
    <w:rsid w:val="00F87DC4"/>
    <w:rsid w:val="00F87E0E"/>
    <w:rsid w:val="00F87ED6"/>
    <w:rsid w:val="00F9025D"/>
    <w:rsid w:val="00F902BF"/>
    <w:rsid w:val="00F903DB"/>
    <w:rsid w:val="00F903DE"/>
    <w:rsid w:val="00F90549"/>
    <w:rsid w:val="00F90682"/>
    <w:rsid w:val="00F90691"/>
    <w:rsid w:val="00F90974"/>
    <w:rsid w:val="00F90AAB"/>
    <w:rsid w:val="00F90AFA"/>
    <w:rsid w:val="00F90B29"/>
    <w:rsid w:val="00F90E34"/>
    <w:rsid w:val="00F90FF6"/>
    <w:rsid w:val="00F91143"/>
    <w:rsid w:val="00F91193"/>
    <w:rsid w:val="00F91257"/>
    <w:rsid w:val="00F91505"/>
    <w:rsid w:val="00F91611"/>
    <w:rsid w:val="00F91690"/>
    <w:rsid w:val="00F91719"/>
    <w:rsid w:val="00F91886"/>
    <w:rsid w:val="00F91921"/>
    <w:rsid w:val="00F919B1"/>
    <w:rsid w:val="00F919D7"/>
    <w:rsid w:val="00F91A2B"/>
    <w:rsid w:val="00F91A4E"/>
    <w:rsid w:val="00F91B1D"/>
    <w:rsid w:val="00F91CB3"/>
    <w:rsid w:val="00F91E98"/>
    <w:rsid w:val="00F92447"/>
    <w:rsid w:val="00F92594"/>
    <w:rsid w:val="00F9264E"/>
    <w:rsid w:val="00F92756"/>
    <w:rsid w:val="00F92762"/>
    <w:rsid w:val="00F92835"/>
    <w:rsid w:val="00F92884"/>
    <w:rsid w:val="00F928F2"/>
    <w:rsid w:val="00F92B84"/>
    <w:rsid w:val="00F92BB5"/>
    <w:rsid w:val="00F92C8C"/>
    <w:rsid w:val="00F92CFA"/>
    <w:rsid w:val="00F92DE4"/>
    <w:rsid w:val="00F92F29"/>
    <w:rsid w:val="00F92FC3"/>
    <w:rsid w:val="00F9305D"/>
    <w:rsid w:val="00F9315A"/>
    <w:rsid w:val="00F932F4"/>
    <w:rsid w:val="00F9337C"/>
    <w:rsid w:val="00F933E2"/>
    <w:rsid w:val="00F93483"/>
    <w:rsid w:val="00F934D1"/>
    <w:rsid w:val="00F9362F"/>
    <w:rsid w:val="00F937ED"/>
    <w:rsid w:val="00F93B02"/>
    <w:rsid w:val="00F93D37"/>
    <w:rsid w:val="00F93F08"/>
    <w:rsid w:val="00F9411D"/>
    <w:rsid w:val="00F94153"/>
    <w:rsid w:val="00F941C9"/>
    <w:rsid w:val="00F94220"/>
    <w:rsid w:val="00F9430A"/>
    <w:rsid w:val="00F9436A"/>
    <w:rsid w:val="00F9436B"/>
    <w:rsid w:val="00F94716"/>
    <w:rsid w:val="00F94795"/>
    <w:rsid w:val="00F947E5"/>
    <w:rsid w:val="00F9484F"/>
    <w:rsid w:val="00F948CB"/>
    <w:rsid w:val="00F94B63"/>
    <w:rsid w:val="00F94C8D"/>
    <w:rsid w:val="00F94D86"/>
    <w:rsid w:val="00F95065"/>
    <w:rsid w:val="00F951AE"/>
    <w:rsid w:val="00F952D3"/>
    <w:rsid w:val="00F95307"/>
    <w:rsid w:val="00F953CC"/>
    <w:rsid w:val="00F954A8"/>
    <w:rsid w:val="00F95575"/>
    <w:rsid w:val="00F95634"/>
    <w:rsid w:val="00F956F2"/>
    <w:rsid w:val="00F9580D"/>
    <w:rsid w:val="00F958AD"/>
    <w:rsid w:val="00F958F2"/>
    <w:rsid w:val="00F9597C"/>
    <w:rsid w:val="00F95C58"/>
    <w:rsid w:val="00F95C61"/>
    <w:rsid w:val="00F95EF0"/>
    <w:rsid w:val="00F960E3"/>
    <w:rsid w:val="00F9612E"/>
    <w:rsid w:val="00F96220"/>
    <w:rsid w:val="00F96360"/>
    <w:rsid w:val="00F9646D"/>
    <w:rsid w:val="00F96D12"/>
    <w:rsid w:val="00F96D59"/>
    <w:rsid w:val="00F96DC8"/>
    <w:rsid w:val="00F96E5A"/>
    <w:rsid w:val="00F96F09"/>
    <w:rsid w:val="00F96F95"/>
    <w:rsid w:val="00F974A4"/>
    <w:rsid w:val="00F974B7"/>
    <w:rsid w:val="00F97502"/>
    <w:rsid w:val="00F977DE"/>
    <w:rsid w:val="00F97823"/>
    <w:rsid w:val="00F978D7"/>
    <w:rsid w:val="00F97A6D"/>
    <w:rsid w:val="00F97B7D"/>
    <w:rsid w:val="00F97C63"/>
    <w:rsid w:val="00F97D18"/>
    <w:rsid w:val="00F97DE6"/>
    <w:rsid w:val="00F97E8A"/>
    <w:rsid w:val="00F97EE1"/>
    <w:rsid w:val="00FA022B"/>
    <w:rsid w:val="00FA036F"/>
    <w:rsid w:val="00FA03D3"/>
    <w:rsid w:val="00FA055A"/>
    <w:rsid w:val="00FA05CF"/>
    <w:rsid w:val="00FA06AB"/>
    <w:rsid w:val="00FA07B6"/>
    <w:rsid w:val="00FA0BBF"/>
    <w:rsid w:val="00FA0BFA"/>
    <w:rsid w:val="00FA0CC5"/>
    <w:rsid w:val="00FA0E3A"/>
    <w:rsid w:val="00FA0EBA"/>
    <w:rsid w:val="00FA1081"/>
    <w:rsid w:val="00FA1316"/>
    <w:rsid w:val="00FA13F4"/>
    <w:rsid w:val="00FA142B"/>
    <w:rsid w:val="00FA152C"/>
    <w:rsid w:val="00FA179E"/>
    <w:rsid w:val="00FA17B1"/>
    <w:rsid w:val="00FA18A1"/>
    <w:rsid w:val="00FA191C"/>
    <w:rsid w:val="00FA1E99"/>
    <w:rsid w:val="00FA1FBF"/>
    <w:rsid w:val="00FA204D"/>
    <w:rsid w:val="00FA20ED"/>
    <w:rsid w:val="00FA2681"/>
    <w:rsid w:val="00FA2833"/>
    <w:rsid w:val="00FA2B5F"/>
    <w:rsid w:val="00FA2BA2"/>
    <w:rsid w:val="00FA2C02"/>
    <w:rsid w:val="00FA3120"/>
    <w:rsid w:val="00FA34E6"/>
    <w:rsid w:val="00FA3615"/>
    <w:rsid w:val="00FA3794"/>
    <w:rsid w:val="00FA379C"/>
    <w:rsid w:val="00FA38C7"/>
    <w:rsid w:val="00FA3C46"/>
    <w:rsid w:val="00FA3C4A"/>
    <w:rsid w:val="00FA3CC0"/>
    <w:rsid w:val="00FA3CF6"/>
    <w:rsid w:val="00FA3D2B"/>
    <w:rsid w:val="00FA3EBC"/>
    <w:rsid w:val="00FA410B"/>
    <w:rsid w:val="00FA419A"/>
    <w:rsid w:val="00FA4518"/>
    <w:rsid w:val="00FA48EB"/>
    <w:rsid w:val="00FA4BAD"/>
    <w:rsid w:val="00FA4CBE"/>
    <w:rsid w:val="00FA4DF1"/>
    <w:rsid w:val="00FA4F41"/>
    <w:rsid w:val="00FA506C"/>
    <w:rsid w:val="00FA50FF"/>
    <w:rsid w:val="00FA51FB"/>
    <w:rsid w:val="00FA55BC"/>
    <w:rsid w:val="00FA55FA"/>
    <w:rsid w:val="00FA572A"/>
    <w:rsid w:val="00FA57F3"/>
    <w:rsid w:val="00FA5A7C"/>
    <w:rsid w:val="00FA5AC2"/>
    <w:rsid w:val="00FA5EC6"/>
    <w:rsid w:val="00FA5F52"/>
    <w:rsid w:val="00FA5F7D"/>
    <w:rsid w:val="00FA6329"/>
    <w:rsid w:val="00FA6444"/>
    <w:rsid w:val="00FA658F"/>
    <w:rsid w:val="00FA6624"/>
    <w:rsid w:val="00FA6743"/>
    <w:rsid w:val="00FA67C9"/>
    <w:rsid w:val="00FA6858"/>
    <w:rsid w:val="00FA688A"/>
    <w:rsid w:val="00FA6A20"/>
    <w:rsid w:val="00FA6AB5"/>
    <w:rsid w:val="00FA6BA4"/>
    <w:rsid w:val="00FA6BA7"/>
    <w:rsid w:val="00FA6BF0"/>
    <w:rsid w:val="00FA6CAA"/>
    <w:rsid w:val="00FA6D9F"/>
    <w:rsid w:val="00FA6E92"/>
    <w:rsid w:val="00FA6FA1"/>
    <w:rsid w:val="00FA71DC"/>
    <w:rsid w:val="00FA73E3"/>
    <w:rsid w:val="00FA752D"/>
    <w:rsid w:val="00FA7599"/>
    <w:rsid w:val="00FA75F7"/>
    <w:rsid w:val="00FA7763"/>
    <w:rsid w:val="00FA7773"/>
    <w:rsid w:val="00FA7905"/>
    <w:rsid w:val="00FA7D09"/>
    <w:rsid w:val="00FA7D86"/>
    <w:rsid w:val="00FA7EB9"/>
    <w:rsid w:val="00FB004A"/>
    <w:rsid w:val="00FB0140"/>
    <w:rsid w:val="00FB0368"/>
    <w:rsid w:val="00FB036B"/>
    <w:rsid w:val="00FB07AD"/>
    <w:rsid w:val="00FB08EF"/>
    <w:rsid w:val="00FB092F"/>
    <w:rsid w:val="00FB0AF7"/>
    <w:rsid w:val="00FB0CAB"/>
    <w:rsid w:val="00FB0DCB"/>
    <w:rsid w:val="00FB0F3A"/>
    <w:rsid w:val="00FB13E6"/>
    <w:rsid w:val="00FB14F4"/>
    <w:rsid w:val="00FB17DC"/>
    <w:rsid w:val="00FB199F"/>
    <w:rsid w:val="00FB1AA3"/>
    <w:rsid w:val="00FB1BE8"/>
    <w:rsid w:val="00FB1BFE"/>
    <w:rsid w:val="00FB1D0A"/>
    <w:rsid w:val="00FB1FD6"/>
    <w:rsid w:val="00FB23D3"/>
    <w:rsid w:val="00FB2466"/>
    <w:rsid w:val="00FB2473"/>
    <w:rsid w:val="00FB26F6"/>
    <w:rsid w:val="00FB2720"/>
    <w:rsid w:val="00FB2892"/>
    <w:rsid w:val="00FB2A7C"/>
    <w:rsid w:val="00FB2B77"/>
    <w:rsid w:val="00FB2C20"/>
    <w:rsid w:val="00FB2D39"/>
    <w:rsid w:val="00FB2D6F"/>
    <w:rsid w:val="00FB3140"/>
    <w:rsid w:val="00FB3249"/>
    <w:rsid w:val="00FB325C"/>
    <w:rsid w:val="00FB3490"/>
    <w:rsid w:val="00FB3547"/>
    <w:rsid w:val="00FB35B3"/>
    <w:rsid w:val="00FB361E"/>
    <w:rsid w:val="00FB36D7"/>
    <w:rsid w:val="00FB3755"/>
    <w:rsid w:val="00FB37C9"/>
    <w:rsid w:val="00FB392F"/>
    <w:rsid w:val="00FB3AE1"/>
    <w:rsid w:val="00FB3C03"/>
    <w:rsid w:val="00FB3EA7"/>
    <w:rsid w:val="00FB40A5"/>
    <w:rsid w:val="00FB418D"/>
    <w:rsid w:val="00FB4287"/>
    <w:rsid w:val="00FB43CF"/>
    <w:rsid w:val="00FB4453"/>
    <w:rsid w:val="00FB4474"/>
    <w:rsid w:val="00FB4500"/>
    <w:rsid w:val="00FB4504"/>
    <w:rsid w:val="00FB46FB"/>
    <w:rsid w:val="00FB47CE"/>
    <w:rsid w:val="00FB4818"/>
    <w:rsid w:val="00FB484C"/>
    <w:rsid w:val="00FB4864"/>
    <w:rsid w:val="00FB4B48"/>
    <w:rsid w:val="00FB4DCB"/>
    <w:rsid w:val="00FB5003"/>
    <w:rsid w:val="00FB50D3"/>
    <w:rsid w:val="00FB5336"/>
    <w:rsid w:val="00FB542F"/>
    <w:rsid w:val="00FB5514"/>
    <w:rsid w:val="00FB5643"/>
    <w:rsid w:val="00FB5726"/>
    <w:rsid w:val="00FB5754"/>
    <w:rsid w:val="00FB5786"/>
    <w:rsid w:val="00FB59A7"/>
    <w:rsid w:val="00FB5B6B"/>
    <w:rsid w:val="00FB5CB6"/>
    <w:rsid w:val="00FB5E31"/>
    <w:rsid w:val="00FB62DD"/>
    <w:rsid w:val="00FB6306"/>
    <w:rsid w:val="00FB631E"/>
    <w:rsid w:val="00FB648B"/>
    <w:rsid w:val="00FB6548"/>
    <w:rsid w:val="00FB6549"/>
    <w:rsid w:val="00FB6573"/>
    <w:rsid w:val="00FB692F"/>
    <w:rsid w:val="00FB69F5"/>
    <w:rsid w:val="00FB6BE6"/>
    <w:rsid w:val="00FB6C9E"/>
    <w:rsid w:val="00FB6CB5"/>
    <w:rsid w:val="00FB7163"/>
    <w:rsid w:val="00FB7231"/>
    <w:rsid w:val="00FB72A0"/>
    <w:rsid w:val="00FB7435"/>
    <w:rsid w:val="00FB747F"/>
    <w:rsid w:val="00FB7AFB"/>
    <w:rsid w:val="00FB7D07"/>
    <w:rsid w:val="00FB7D73"/>
    <w:rsid w:val="00FB7F63"/>
    <w:rsid w:val="00FC022E"/>
    <w:rsid w:val="00FC02B7"/>
    <w:rsid w:val="00FC04E0"/>
    <w:rsid w:val="00FC05A4"/>
    <w:rsid w:val="00FC069C"/>
    <w:rsid w:val="00FC08AE"/>
    <w:rsid w:val="00FC0A4E"/>
    <w:rsid w:val="00FC0BC9"/>
    <w:rsid w:val="00FC0BE7"/>
    <w:rsid w:val="00FC0FA5"/>
    <w:rsid w:val="00FC108B"/>
    <w:rsid w:val="00FC143B"/>
    <w:rsid w:val="00FC14BB"/>
    <w:rsid w:val="00FC14BE"/>
    <w:rsid w:val="00FC1745"/>
    <w:rsid w:val="00FC1769"/>
    <w:rsid w:val="00FC1872"/>
    <w:rsid w:val="00FC18D2"/>
    <w:rsid w:val="00FC1A0D"/>
    <w:rsid w:val="00FC1D09"/>
    <w:rsid w:val="00FC1E25"/>
    <w:rsid w:val="00FC22B2"/>
    <w:rsid w:val="00FC243B"/>
    <w:rsid w:val="00FC272A"/>
    <w:rsid w:val="00FC27C0"/>
    <w:rsid w:val="00FC2860"/>
    <w:rsid w:val="00FC28F0"/>
    <w:rsid w:val="00FC29DC"/>
    <w:rsid w:val="00FC2A2A"/>
    <w:rsid w:val="00FC2F99"/>
    <w:rsid w:val="00FC3115"/>
    <w:rsid w:val="00FC3363"/>
    <w:rsid w:val="00FC3485"/>
    <w:rsid w:val="00FC34CF"/>
    <w:rsid w:val="00FC3546"/>
    <w:rsid w:val="00FC3672"/>
    <w:rsid w:val="00FC36E0"/>
    <w:rsid w:val="00FC393E"/>
    <w:rsid w:val="00FC3B43"/>
    <w:rsid w:val="00FC3B71"/>
    <w:rsid w:val="00FC3BE7"/>
    <w:rsid w:val="00FC3DCA"/>
    <w:rsid w:val="00FC3EF0"/>
    <w:rsid w:val="00FC41A3"/>
    <w:rsid w:val="00FC41FC"/>
    <w:rsid w:val="00FC42CF"/>
    <w:rsid w:val="00FC435D"/>
    <w:rsid w:val="00FC43F8"/>
    <w:rsid w:val="00FC445C"/>
    <w:rsid w:val="00FC44D0"/>
    <w:rsid w:val="00FC4725"/>
    <w:rsid w:val="00FC4AE6"/>
    <w:rsid w:val="00FC4B00"/>
    <w:rsid w:val="00FC4D31"/>
    <w:rsid w:val="00FC4D3A"/>
    <w:rsid w:val="00FC4FAE"/>
    <w:rsid w:val="00FC5005"/>
    <w:rsid w:val="00FC509E"/>
    <w:rsid w:val="00FC51FE"/>
    <w:rsid w:val="00FC535D"/>
    <w:rsid w:val="00FC53C8"/>
    <w:rsid w:val="00FC54E3"/>
    <w:rsid w:val="00FC54ED"/>
    <w:rsid w:val="00FC5763"/>
    <w:rsid w:val="00FC5A1D"/>
    <w:rsid w:val="00FC5CD0"/>
    <w:rsid w:val="00FC5D64"/>
    <w:rsid w:val="00FC5DC1"/>
    <w:rsid w:val="00FC5DD9"/>
    <w:rsid w:val="00FC5E0E"/>
    <w:rsid w:val="00FC5E3B"/>
    <w:rsid w:val="00FC5FC7"/>
    <w:rsid w:val="00FC615F"/>
    <w:rsid w:val="00FC6477"/>
    <w:rsid w:val="00FC6551"/>
    <w:rsid w:val="00FC66E3"/>
    <w:rsid w:val="00FC6B84"/>
    <w:rsid w:val="00FC6BCF"/>
    <w:rsid w:val="00FC6CD4"/>
    <w:rsid w:val="00FC6D47"/>
    <w:rsid w:val="00FC6F29"/>
    <w:rsid w:val="00FC71B2"/>
    <w:rsid w:val="00FC748E"/>
    <w:rsid w:val="00FC74EE"/>
    <w:rsid w:val="00FC7545"/>
    <w:rsid w:val="00FC7549"/>
    <w:rsid w:val="00FC7858"/>
    <w:rsid w:val="00FC7AA1"/>
    <w:rsid w:val="00FC7B1B"/>
    <w:rsid w:val="00FC7BC7"/>
    <w:rsid w:val="00FC7DF6"/>
    <w:rsid w:val="00FD004D"/>
    <w:rsid w:val="00FD01FA"/>
    <w:rsid w:val="00FD01FD"/>
    <w:rsid w:val="00FD030F"/>
    <w:rsid w:val="00FD049E"/>
    <w:rsid w:val="00FD080A"/>
    <w:rsid w:val="00FD087B"/>
    <w:rsid w:val="00FD087D"/>
    <w:rsid w:val="00FD099E"/>
    <w:rsid w:val="00FD09C3"/>
    <w:rsid w:val="00FD09CC"/>
    <w:rsid w:val="00FD0A80"/>
    <w:rsid w:val="00FD0BF6"/>
    <w:rsid w:val="00FD0D91"/>
    <w:rsid w:val="00FD0ECF"/>
    <w:rsid w:val="00FD0FCB"/>
    <w:rsid w:val="00FD1079"/>
    <w:rsid w:val="00FD1080"/>
    <w:rsid w:val="00FD1120"/>
    <w:rsid w:val="00FD1209"/>
    <w:rsid w:val="00FD122A"/>
    <w:rsid w:val="00FD1290"/>
    <w:rsid w:val="00FD150A"/>
    <w:rsid w:val="00FD16A4"/>
    <w:rsid w:val="00FD177F"/>
    <w:rsid w:val="00FD17D4"/>
    <w:rsid w:val="00FD1AEB"/>
    <w:rsid w:val="00FD1AF4"/>
    <w:rsid w:val="00FD1CB3"/>
    <w:rsid w:val="00FD1D61"/>
    <w:rsid w:val="00FD20D4"/>
    <w:rsid w:val="00FD20D7"/>
    <w:rsid w:val="00FD20D8"/>
    <w:rsid w:val="00FD2260"/>
    <w:rsid w:val="00FD229E"/>
    <w:rsid w:val="00FD246B"/>
    <w:rsid w:val="00FD2517"/>
    <w:rsid w:val="00FD2533"/>
    <w:rsid w:val="00FD2540"/>
    <w:rsid w:val="00FD2594"/>
    <w:rsid w:val="00FD2884"/>
    <w:rsid w:val="00FD2ACF"/>
    <w:rsid w:val="00FD2D1A"/>
    <w:rsid w:val="00FD2EA9"/>
    <w:rsid w:val="00FD3364"/>
    <w:rsid w:val="00FD338F"/>
    <w:rsid w:val="00FD33C1"/>
    <w:rsid w:val="00FD359C"/>
    <w:rsid w:val="00FD3611"/>
    <w:rsid w:val="00FD3750"/>
    <w:rsid w:val="00FD3946"/>
    <w:rsid w:val="00FD3CEB"/>
    <w:rsid w:val="00FD3DDA"/>
    <w:rsid w:val="00FD407E"/>
    <w:rsid w:val="00FD411D"/>
    <w:rsid w:val="00FD41C2"/>
    <w:rsid w:val="00FD4218"/>
    <w:rsid w:val="00FD43B5"/>
    <w:rsid w:val="00FD45FB"/>
    <w:rsid w:val="00FD475E"/>
    <w:rsid w:val="00FD47AA"/>
    <w:rsid w:val="00FD497A"/>
    <w:rsid w:val="00FD49CB"/>
    <w:rsid w:val="00FD4A5A"/>
    <w:rsid w:val="00FD4A8D"/>
    <w:rsid w:val="00FD4B16"/>
    <w:rsid w:val="00FD4BF2"/>
    <w:rsid w:val="00FD4C87"/>
    <w:rsid w:val="00FD4EAE"/>
    <w:rsid w:val="00FD4FD7"/>
    <w:rsid w:val="00FD5235"/>
    <w:rsid w:val="00FD5282"/>
    <w:rsid w:val="00FD52A9"/>
    <w:rsid w:val="00FD53EB"/>
    <w:rsid w:val="00FD54F5"/>
    <w:rsid w:val="00FD585E"/>
    <w:rsid w:val="00FD5D1E"/>
    <w:rsid w:val="00FD63E5"/>
    <w:rsid w:val="00FD641E"/>
    <w:rsid w:val="00FD64F3"/>
    <w:rsid w:val="00FD651C"/>
    <w:rsid w:val="00FD67DD"/>
    <w:rsid w:val="00FD67F5"/>
    <w:rsid w:val="00FD68BE"/>
    <w:rsid w:val="00FD68C7"/>
    <w:rsid w:val="00FD7140"/>
    <w:rsid w:val="00FD7364"/>
    <w:rsid w:val="00FD757B"/>
    <w:rsid w:val="00FD759B"/>
    <w:rsid w:val="00FD75B7"/>
    <w:rsid w:val="00FD760C"/>
    <w:rsid w:val="00FD76A6"/>
    <w:rsid w:val="00FD7746"/>
    <w:rsid w:val="00FD796E"/>
    <w:rsid w:val="00FD79C3"/>
    <w:rsid w:val="00FD79D1"/>
    <w:rsid w:val="00FD7CF4"/>
    <w:rsid w:val="00FD7DA8"/>
    <w:rsid w:val="00FD7F77"/>
    <w:rsid w:val="00FD7FFA"/>
    <w:rsid w:val="00FE0050"/>
    <w:rsid w:val="00FE023C"/>
    <w:rsid w:val="00FE0A1B"/>
    <w:rsid w:val="00FE0B3F"/>
    <w:rsid w:val="00FE0BB6"/>
    <w:rsid w:val="00FE0C0A"/>
    <w:rsid w:val="00FE0C85"/>
    <w:rsid w:val="00FE0D9C"/>
    <w:rsid w:val="00FE0DD2"/>
    <w:rsid w:val="00FE105E"/>
    <w:rsid w:val="00FE117C"/>
    <w:rsid w:val="00FE121F"/>
    <w:rsid w:val="00FE1839"/>
    <w:rsid w:val="00FE1BDC"/>
    <w:rsid w:val="00FE1D78"/>
    <w:rsid w:val="00FE1EA0"/>
    <w:rsid w:val="00FE1F12"/>
    <w:rsid w:val="00FE2114"/>
    <w:rsid w:val="00FE2196"/>
    <w:rsid w:val="00FE235F"/>
    <w:rsid w:val="00FE2430"/>
    <w:rsid w:val="00FE2434"/>
    <w:rsid w:val="00FE268D"/>
    <w:rsid w:val="00FE2A39"/>
    <w:rsid w:val="00FE2B7B"/>
    <w:rsid w:val="00FE2C64"/>
    <w:rsid w:val="00FE2F4D"/>
    <w:rsid w:val="00FE358F"/>
    <w:rsid w:val="00FE3681"/>
    <w:rsid w:val="00FE375E"/>
    <w:rsid w:val="00FE37E0"/>
    <w:rsid w:val="00FE37EE"/>
    <w:rsid w:val="00FE3866"/>
    <w:rsid w:val="00FE3908"/>
    <w:rsid w:val="00FE3B02"/>
    <w:rsid w:val="00FE3B22"/>
    <w:rsid w:val="00FE3EF5"/>
    <w:rsid w:val="00FE40D0"/>
    <w:rsid w:val="00FE4233"/>
    <w:rsid w:val="00FE428F"/>
    <w:rsid w:val="00FE44B7"/>
    <w:rsid w:val="00FE462F"/>
    <w:rsid w:val="00FE482C"/>
    <w:rsid w:val="00FE49D6"/>
    <w:rsid w:val="00FE4BB7"/>
    <w:rsid w:val="00FE4E64"/>
    <w:rsid w:val="00FE4E83"/>
    <w:rsid w:val="00FE5034"/>
    <w:rsid w:val="00FE5077"/>
    <w:rsid w:val="00FE538F"/>
    <w:rsid w:val="00FE550E"/>
    <w:rsid w:val="00FE5966"/>
    <w:rsid w:val="00FE6133"/>
    <w:rsid w:val="00FE6217"/>
    <w:rsid w:val="00FE63E5"/>
    <w:rsid w:val="00FE640F"/>
    <w:rsid w:val="00FE6438"/>
    <w:rsid w:val="00FE648E"/>
    <w:rsid w:val="00FE6497"/>
    <w:rsid w:val="00FE6560"/>
    <w:rsid w:val="00FE662B"/>
    <w:rsid w:val="00FE6830"/>
    <w:rsid w:val="00FE683C"/>
    <w:rsid w:val="00FE6939"/>
    <w:rsid w:val="00FE6BAF"/>
    <w:rsid w:val="00FE6BF6"/>
    <w:rsid w:val="00FE6DD2"/>
    <w:rsid w:val="00FE6ED9"/>
    <w:rsid w:val="00FE73D6"/>
    <w:rsid w:val="00FE7966"/>
    <w:rsid w:val="00FE7DCD"/>
    <w:rsid w:val="00FE7FAC"/>
    <w:rsid w:val="00FF00FC"/>
    <w:rsid w:val="00FF019A"/>
    <w:rsid w:val="00FF0216"/>
    <w:rsid w:val="00FF021B"/>
    <w:rsid w:val="00FF02DF"/>
    <w:rsid w:val="00FF0411"/>
    <w:rsid w:val="00FF0895"/>
    <w:rsid w:val="00FF099E"/>
    <w:rsid w:val="00FF0A87"/>
    <w:rsid w:val="00FF0AEA"/>
    <w:rsid w:val="00FF0B8C"/>
    <w:rsid w:val="00FF0C06"/>
    <w:rsid w:val="00FF1099"/>
    <w:rsid w:val="00FF10D1"/>
    <w:rsid w:val="00FF10E2"/>
    <w:rsid w:val="00FF1246"/>
    <w:rsid w:val="00FF1318"/>
    <w:rsid w:val="00FF13DD"/>
    <w:rsid w:val="00FF15B6"/>
    <w:rsid w:val="00FF192C"/>
    <w:rsid w:val="00FF1A98"/>
    <w:rsid w:val="00FF1A9E"/>
    <w:rsid w:val="00FF1E31"/>
    <w:rsid w:val="00FF22B8"/>
    <w:rsid w:val="00FF2315"/>
    <w:rsid w:val="00FF2381"/>
    <w:rsid w:val="00FF26E9"/>
    <w:rsid w:val="00FF2858"/>
    <w:rsid w:val="00FF29C4"/>
    <w:rsid w:val="00FF2A9F"/>
    <w:rsid w:val="00FF2E88"/>
    <w:rsid w:val="00FF2F32"/>
    <w:rsid w:val="00FF2F79"/>
    <w:rsid w:val="00FF30EF"/>
    <w:rsid w:val="00FF3143"/>
    <w:rsid w:val="00FF3225"/>
    <w:rsid w:val="00FF32AA"/>
    <w:rsid w:val="00FF3386"/>
    <w:rsid w:val="00FF34C4"/>
    <w:rsid w:val="00FF35EC"/>
    <w:rsid w:val="00FF37C5"/>
    <w:rsid w:val="00FF388D"/>
    <w:rsid w:val="00FF3976"/>
    <w:rsid w:val="00FF3CEB"/>
    <w:rsid w:val="00FF3E16"/>
    <w:rsid w:val="00FF3EB5"/>
    <w:rsid w:val="00FF3F8E"/>
    <w:rsid w:val="00FF41ED"/>
    <w:rsid w:val="00FF4238"/>
    <w:rsid w:val="00FF4404"/>
    <w:rsid w:val="00FF4474"/>
    <w:rsid w:val="00FF45F5"/>
    <w:rsid w:val="00FF4656"/>
    <w:rsid w:val="00FF46C8"/>
    <w:rsid w:val="00FF481C"/>
    <w:rsid w:val="00FF48EB"/>
    <w:rsid w:val="00FF4A7C"/>
    <w:rsid w:val="00FF4B6F"/>
    <w:rsid w:val="00FF4CBB"/>
    <w:rsid w:val="00FF4D3C"/>
    <w:rsid w:val="00FF4DF8"/>
    <w:rsid w:val="00FF4E69"/>
    <w:rsid w:val="00FF4EC0"/>
    <w:rsid w:val="00FF541D"/>
    <w:rsid w:val="00FF54F8"/>
    <w:rsid w:val="00FF56E3"/>
    <w:rsid w:val="00FF57A1"/>
    <w:rsid w:val="00FF5AF8"/>
    <w:rsid w:val="00FF5C2D"/>
    <w:rsid w:val="00FF5D90"/>
    <w:rsid w:val="00FF6073"/>
    <w:rsid w:val="00FF62FE"/>
    <w:rsid w:val="00FF64E4"/>
    <w:rsid w:val="00FF65C1"/>
    <w:rsid w:val="00FF6723"/>
    <w:rsid w:val="00FF6890"/>
    <w:rsid w:val="00FF68B1"/>
    <w:rsid w:val="00FF6A3F"/>
    <w:rsid w:val="00FF6A65"/>
    <w:rsid w:val="00FF6B6F"/>
    <w:rsid w:val="00FF6C14"/>
    <w:rsid w:val="00FF6C59"/>
    <w:rsid w:val="00FF6CFE"/>
    <w:rsid w:val="00FF6D11"/>
    <w:rsid w:val="00FF6DBC"/>
    <w:rsid w:val="00FF71BA"/>
    <w:rsid w:val="00FF7350"/>
    <w:rsid w:val="00FF73BA"/>
    <w:rsid w:val="00FF73FD"/>
    <w:rsid w:val="00FF796B"/>
    <w:rsid w:val="00FF79FE"/>
    <w:rsid w:val="00FF7C34"/>
    <w:rsid w:val="00FF7CE7"/>
    <w:rsid w:val="00FF7E61"/>
    <w:rsid w:val="010B118F"/>
    <w:rsid w:val="011E0FDC"/>
    <w:rsid w:val="016B2366"/>
    <w:rsid w:val="0219767F"/>
    <w:rsid w:val="0231C0C0"/>
    <w:rsid w:val="02461D35"/>
    <w:rsid w:val="024A3826"/>
    <w:rsid w:val="03055859"/>
    <w:rsid w:val="03080257"/>
    <w:rsid w:val="037B02DC"/>
    <w:rsid w:val="03E7169B"/>
    <w:rsid w:val="03F6730D"/>
    <w:rsid w:val="0478552F"/>
    <w:rsid w:val="04B9099E"/>
    <w:rsid w:val="04C23F75"/>
    <w:rsid w:val="0537C635"/>
    <w:rsid w:val="059200ED"/>
    <w:rsid w:val="05D256DE"/>
    <w:rsid w:val="062C2DBF"/>
    <w:rsid w:val="07039567"/>
    <w:rsid w:val="074C24ED"/>
    <w:rsid w:val="0799977B"/>
    <w:rsid w:val="07C6AA93"/>
    <w:rsid w:val="07CB7933"/>
    <w:rsid w:val="0897A684"/>
    <w:rsid w:val="0989873E"/>
    <w:rsid w:val="0A332092"/>
    <w:rsid w:val="0AA4A4BC"/>
    <w:rsid w:val="0AE488C1"/>
    <w:rsid w:val="0B4338F4"/>
    <w:rsid w:val="0BD80146"/>
    <w:rsid w:val="0C1F0D0A"/>
    <w:rsid w:val="0C8E409F"/>
    <w:rsid w:val="0D288830"/>
    <w:rsid w:val="0D29DA41"/>
    <w:rsid w:val="0DA4F837"/>
    <w:rsid w:val="0DFCD46A"/>
    <w:rsid w:val="0E2B0525"/>
    <w:rsid w:val="0E922E6A"/>
    <w:rsid w:val="0EEF83B5"/>
    <w:rsid w:val="10DF2A55"/>
    <w:rsid w:val="1191B7C5"/>
    <w:rsid w:val="11B7C8F5"/>
    <w:rsid w:val="11D68007"/>
    <w:rsid w:val="1232DC99"/>
    <w:rsid w:val="1284790E"/>
    <w:rsid w:val="129CC7D9"/>
    <w:rsid w:val="12F8114B"/>
    <w:rsid w:val="145615BA"/>
    <w:rsid w:val="1492144F"/>
    <w:rsid w:val="14E813B3"/>
    <w:rsid w:val="1542A189"/>
    <w:rsid w:val="16542052"/>
    <w:rsid w:val="1669AE56"/>
    <w:rsid w:val="16A9A144"/>
    <w:rsid w:val="16B76F63"/>
    <w:rsid w:val="16C61C2A"/>
    <w:rsid w:val="16C6C563"/>
    <w:rsid w:val="16F01709"/>
    <w:rsid w:val="17881C3E"/>
    <w:rsid w:val="17A13895"/>
    <w:rsid w:val="17A43018"/>
    <w:rsid w:val="17A634C3"/>
    <w:rsid w:val="17AC0CB6"/>
    <w:rsid w:val="1804BE1B"/>
    <w:rsid w:val="182B7562"/>
    <w:rsid w:val="18844DC6"/>
    <w:rsid w:val="190F570C"/>
    <w:rsid w:val="193ACC4C"/>
    <w:rsid w:val="1981248D"/>
    <w:rsid w:val="19D8C824"/>
    <w:rsid w:val="19F15C28"/>
    <w:rsid w:val="1A12468D"/>
    <w:rsid w:val="1A7856B8"/>
    <w:rsid w:val="1A9EBD24"/>
    <w:rsid w:val="1B4C38EE"/>
    <w:rsid w:val="1B64DC8C"/>
    <w:rsid w:val="1B714407"/>
    <w:rsid w:val="1B7F428E"/>
    <w:rsid w:val="1B88CCD0"/>
    <w:rsid w:val="1BBB3590"/>
    <w:rsid w:val="1BFDB839"/>
    <w:rsid w:val="1C9712AB"/>
    <w:rsid w:val="1DF6C3A5"/>
    <w:rsid w:val="1E0D0F7A"/>
    <w:rsid w:val="1E2B522B"/>
    <w:rsid w:val="1F0293C0"/>
    <w:rsid w:val="1F038544"/>
    <w:rsid w:val="1F0F34BF"/>
    <w:rsid w:val="20140DDF"/>
    <w:rsid w:val="206EAF35"/>
    <w:rsid w:val="20A87FD5"/>
    <w:rsid w:val="20EE03AD"/>
    <w:rsid w:val="214C11BC"/>
    <w:rsid w:val="2195757D"/>
    <w:rsid w:val="21CBA8C2"/>
    <w:rsid w:val="221D589C"/>
    <w:rsid w:val="22646F6C"/>
    <w:rsid w:val="228142F9"/>
    <w:rsid w:val="2319F9B7"/>
    <w:rsid w:val="235A8629"/>
    <w:rsid w:val="23615558"/>
    <w:rsid w:val="23CC0E09"/>
    <w:rsid w:val="23E029D0"/>
    <w:rsid w:val="2406C108"/>
    <w:rsid w:val="24590157"/>
    <w:rsid w:val="246C3D0E"/>
    <w:rsid w:val="24A6B1FC"/>
    <w:rsid w:val="255FDD52"/>
    <w:rsid w:val="260F6485"/>
    <w:rsid w:val="263968BB"/>
    <w:rsid w:val="267B21B3"/>
    <w:rsid w:val="26A94E25"/>
    <w:rsid w:val="26AA02CB"/>
    <w:rsid w:val="26D6EEB2"/>
    <w:rsid w:val="270B5107"/>
    <w:rsid w:val="2732A718"/>
    <w:rsid w:val="278B3CF8"/>
    <w:rsid w:val="27AFA898"/>
    <w:rsid w:val="27D7247E"/>
    <w:rsid w:val="28C79AAB"/>
    <w:rsid w:val="28CEBE85"/>
    <w:rsid w:val="28D2524D"/>
    <w:rsid w:val="28F814AC"/>
    <w:rsid w:val="29921DC7"/>
    <w:rsid w:val="29BEC83D"/>
    <w:rsid w:val="29CD42CE"/>
    <w:rsid w:val="2AD5DD1C"/>
    <w:rsid w:val="2B04FEE7"/>
    <w:rsid w:val="2BA5DE7F"/>
    <w:rsid w:val="2C1FB3C5"/>
    <w:rsid w:val="2C31943A"/>
    <w:rsid w:val="2C72440F"/>
    <w:rsid w:val="2C86FD41"/>
    <w:rsid w:val="2CE9AB33"/>
    <w:rsid w:val="2D1491C1"/>
    <w:rsid w:val="2D18FFE3"/>
    <w:rsid w:val="2D9DF532"/>
    <w:rsid w:val="2DA86866"/>
    <w:rsid w:val="2DBE0D61"/>
    <w:rsid w:val="2DE9500E"/>
    <w:rsid w:val="2DFC689A"/>
    <w:rsid w:val="2E306F21"/>
    <w:rsid w:val="2E576C00"/>
    <w:rsid w:val="2E961424"/>
    <w:rsid w:val="2F20C377"/>
    <w:rsid w:val="2FF47D44"/>
    <w:rsid w:val="300E23C9"/>
    <w:rsid w:val="3047CEC2"/>
    <w:rsid w:val="304F36D9"/>
    <w:rsid w:val="3085FAEC"/>
    <w:rsid w:val="308F76F1"/>
    <w:rsid w:val="30AB65F2"/>
    <w:rsid w:val="31C68B2E"/>
    <w:rsid w:val="31C7DC71"/>
    <w:rsid w:val="329F7A0F"/>
    <w:rsid w:val="333DECCD"/>
    <w:rsid w:val="337AF2EF"/>
    <w:rsid w:val="33A9ED96"/>
    <w:rsid w:val="33E06B6B"/>
    <w:rsid w:val="33E0F0BC"/>
    <w:rsid w:val="33E7898D"/>
    <w:rsid w:val="3415F883"/>
    <w:rsid w:val="348F1031"/>
    <w:rsid w:val="34A68B92"/>
    <w:rsid w:val="3503C211"/>
    <w:rsid w:val="3631AFC8"/>
    <w:rsid w:val="3640DCA9"/>
    <w:rsid w:val="3697B07F"/>
    <w:rsid w:val="36A88ACC"/>
    <w:rsid w:val="36B1CB79"/>
    <w:rsid w:val="37418455"/>
    <w:rsid w:val="3755C86C"/>
    <w:rsid w:val="37976FB0"/>
    <w:rsid w:val="382AFAEB"/>
    <w:rsid w:val="387973EE"/>
    <w:rsid w:val="38A13F08"/>
    <w:rsid w:val="38A5FA10"/>
    <w:rsid w:val="38BAA5BC"/>
    <w:rsid w:val="3956A352"/>
    <w:rsid w:val="3995D17E"/>
    <w:rsid w:val="3A6485A9"/>
    <w:rsid w:val="3A8E833B"/>
    <w:rsid w:val="3B3DF667"/>
    <w:rsid w:val="3B703A93"/>
    <w:rsid w:val="3C36634D"/>
    <w:rsid w:val="3C3FD837"/>
    <w:rsid w:val="3C719330"/>
    <w:rsid w:val="3CBBAC0D"/>
    <w:rsid w:val="3CC5B804"/>
    <w:rsid w:val="3CC8BDC7"/>
    <w:rsid w:val="3E31B551"/>
    <w:rsid w:val="3E8C2ED5"/>
    <w:rsid w:val="3F514A84"/>
    <w:rsid w:val="3F60CA86"/>
    <w:rsid w:val="3FC2E4E6"/>
    <w:rsid w:val="40EA7AE4"/>
    <w:rsid w:val="415FC624"/>
    <w:rsid w:val="416D2159"/>
    <w:rsid w:val="41C1110A"/>
    <w:rsid w:val="41C1BB4F"/>
    <w:rsid w:val="423B602C"/>
    <w:rsid w:val="428C40EB"/>
    <w:rsid w:val="42C8EA07"/>
    <w:rsid w:val="431D2398"/>
    <w:rsid w:val="433976DA"/>
    <w:rsid w:val="43452F3F"/>
    <w:rsid w:val="43484FAE"/>
    <w:rsid w:val="43F1AD32"/>
    <w:rsid w:val="447399B3"/>
    <w:rsid w:val="44C4BC95"/>
    <w:rsid w:val="44FFBAE4"/>
    <w:rsid w:val="45B90076"/>
    <w:rsid w:val="45D2D929"/>
    <w:rsid w:val="45DB2B56"/>
    <w:rsid w:val="460649A9"/>
    <w:rsid w:val="4622FC5A"/>
    <w:rsid w:val="46B192EF"/>
    <w:rsid w:val="4762E480"/>
    <w:rsid w:val="478204D8"/>
    <w:rsid w:val="48314696"/>
    <w:rsid w:val="48403005"/>
    <w:rsid w:val="48EA1921"/>
    <w:rsid w:val="492D7761"/>
    <w:rsid w:val="497CEFEC"/>
    <w:rsid w:val="49B0255C"/>
    <w:rsid w:val="4A370B34"/>
    <w:rsid w:val="4AAFFF86"/>
    <w:rsid w:val="4ACFA5CE"/>
    <w:rsid w:val="4ADE29B1"/>
    <w:rsid w:val="4AF98D94"/>
    <w:rsid w:val="4B90BEF3"/>
    <w:rsid w:val="4BB06B9F"/>
    <w:rsid w:val="4C23F225"/>
    <w:rsid w:val="4D04E62F"/>
    <w:rsid w:val="4D2F6105"/>
    <w:rsid w:val="4D67EE50"/>
    <w:rsid w:val="4E26FAB2"/>
    <w:rsid w:val="4EA74FFA"/>
    <w:rsid w:val="4ED73897"/>
    <w:rsid w:val="4EF417BB"/>
    <w:rsid w:val="4F0B7663"/>
    <w:rsid w:val="4F3624F8"/>
    <w:rsid w:val="4F5719F3"/>
    <w:rsid w:val="4F5D23E3"/>
    <w:rsid w:val="4FBCA41C"/>
    <w:rsid w:val="50E58E06"/>
    <w:rsid w:val="50F66F26"/>
    <w:rsid w:val="513AE726"/>
    <w:rsid w:val="52506235"/>
    <w:rsid w:val="52836290"/>
    <w:rsid w:val="531BAE76"/>
    <w:rsid w:val="53AB873A"/>
    <w:rsid w:val="5428D8AB"/>
    <w:rsid w:val="547DC628"/>
    <w:rsid w:val="54AA115B"/>
    <w:rsid w:val="5542C085"/>
    <w:rsid w:val="5616D8A2"/>
    <w:rsid w:val="5625FC69"/>
    <w:rsid w:val="56498E73"/>
    <w:rsid w:val="56865B4F"/>
    <w:rsid w:val="5703BD73"/>
    <w:rsid w:val="574EA16F"/>
    <w:rsid w:val="57ADFFEA"/>
    <w:rsid w:val="57C6E1FE"/>
    <w:rsid w:val="5871EA3A"/>
    <w:rsid w:val="587EC4D6"/>
    <w:rsid w:val="59079802"/>
    <w:rsid w:val="5998980E"/>
    <w:rsid w:val="59AF4CD3"/>
    <w:rsid w:val="59D814FA"/>
    <w:rsid w:val="5A5DDD49"/>
    <w:rsid w:val="5AF84A3A"/>
    <w:rsid w:val="5B6CFF87"/>
    <w:rsid w:val="5BBBB4FC"/>
    <w:rsid w:val="5BCBA912"/>
    <w:rsid w:val="5BD68784"/>
    <w:rsid w:val="5BFC466B"/>
    <w:rsid w:val="5C6EEB58"/>
    <w:rsid w:val="5CF8F2B2"/>
    <w:rsid w:val="5D4529BA"/>
    <w:rsid w:val="5DBC2F73"/>
    <w:rsid w:val="5DE06FCE"/>
    <w:rsid w:val="5DEA746E"/>
    <w:rsid w:val="5E04A79F"/>
    <w:rsid w:val="5EC8739B"/>
    <w:rsid w:val="5ED2D336"/>
    <w:rsid w:val="5F04B904"/>
    <w:rsid w:val="5F062EC4"/>
    <w:rsid w:val="5F464468"/>
    <w:rsid w:val="5F63934A"/>
    <w:rsid w:val="5F71979C"/>
    <w:rsid w:val="5FEA1CC2"/>
    <w:rsid w:val="606198E9"/>
    <w:rsid w:val="609B2B75"/>
    <w:rsid w:val="6139A8FB"/>
    <w:rsid w:val="61424329"/>
    <w:rsid w:val="6193E1FD"/>
    <w:rsid w:val="6194F773"/>
    <w:rsid w:val="619D486A"/>
    <w:rsid w:val="61A0BEFB"/>
    <w:rsid w:val="61F7CC1D"/>
    <w:rsid w:val="63A270E6"/>
    <w:rsid w:val="63BA4F46"/>
    <w:rsid w:val="63BF5240"/>
    <w:rsid w:val="63D02A9F"/>
    <w:rsid w:val="64DE9319"/>
    <w:rsid w:val="64FDD915"/>
    <w:rsid w:val="65086D80"/>
    <w:rsid w:val="65192555"/>
    <w:rsid w:val="652AC12E"/>
    <w:rsid w:val="65910E13"/>
    <w:rsid w:val="6613661B"/>
    <w:rsid w:val="66B34B24"/>
    <w:rsid w:val="66B719D7"/>
    <w:rsid w:val="673B8DB2"/>
    <w:rsid w:val="6740B9D2"/>
    <w:rsid w:val="67DF8DD0"/>
    <w:rsid w:val="67EA9302"/>
    <w:rsid w:val="67F0589B"/>
    <w:rsid w:val="688CFE17"/>
    <w:rsid w:val="6892FE9C"/>
    <w:rsid w:val="69007194"/>
    <w:rsid w:val="693E6EFB"/>
    <w:rsid w:val="69731022"/>
    <w:rsid w:val="697E8170"/>
    <w:rsid w:val="698A83FC"/>
    <w:rsid w:val="699FDEE1"/>
    <w:rsid w:val="69E0EA4C"/>
    <w:rsid w:val="6A5C7B8D"/>
    <w:rsid w:val="6A72F786"/>
    <w:rsid w:val="6A99049C"/>
    <w:rsid w:val="6B57C4F9"/>
    <w:rsid w:val="6B90B218"/>
    <w:rsid w:val="6BCF96E3"/>
    <w:rsid w:val="6C33EF09"/>
    <w:rsid w:val="6CBC7C93"/>
    <w:rsid w:val="6D2E1E1A"/>
    <w:rsid w:val="6DF3B9C3"/>
    <w:rsid w:val="6DF4AD78"/>
    <w:rsid w:val="6DFD25B0"/>
    <w:rsid w:val="6E084453"/>
    <w:rsid w:val="6E55E72C"/>
    <w:rsid w:val="6F02EB26"/>
    <w:rsid w:val="6F3751F3"/>
    <w:rsid w:val="6F73FDA3"/>
    <w:rsid w:val="70360C6C"/>
    <w:rsid w:val="70876B9C"/>
    <w:rsid w:val="70976816"/>
    <w:rsid w:val="714B18C0"/>
    <w:rsid w:val="7171CF38"/>
    <w:rsid w:val="723307D2"/>
    <w:rsid w:val="72FE4EEE"/>
    <w:rsid w:val="7357AE8C"/>
    <w:rsid w:val="7385C34A"/>
    <w:rsid w:val="739FAE71"/>
    <w:rsid w:val="742F69EE"/>
    <w:rsid w:val="74845194"/>
    <w:rsid w:val="74D68BC0"/>
    <w:rsid w:val="7518AA85"/>
    <w:rsid w:val="751EACDD"/>
    <w:rsid w:val="75517F06"/>
    <w:rsid w:val="76461CEF"/>
    <w:rsid w:val="765B1B55"/>
    <w:rsid w:val="76C47551"/>
    <w:rsid w:val="76D6393B"/>
    <w:rsid w:val="7716B296"/>
    <w:rsid w:val="77BE7592"/>
    <w:rsid w:val="7800DE0A"/>
    <w:rsid w:val="780399A3"/>
    <w:rsid w:val="783306D3"/>
    <w:rsid w:val="7892BB1D"/>
    <w:rsid w:val="78B79345"/>
    <w:rsid w:val="790A4722"/>
    <w:rsid w:val="791196B5"/>
    <w:rsid w:val="7976A155"/>
    <w:rsid w:val="798364AD"/>
    <w:rsid w:val="79A4B258"/>
    <w:rsid w:val="79E7B6ED"/>
    <w:rsid w:val="79EF1810"/>
    <w:rsid w:val="7A8BF81F"/>
    <w:rsid w:val="7B01C369"/>
    <w:rsid w:val="7B1B9B1D"/>
    <w:rsid w:val="7B22D54E"/>
    <w:rsid w:val="7B2EE621"/>
    <w:rsid w:val="7B89994A"/>
    <w:rsid w:val="7BAA28DE"/>
    <w:rsid w:val="7BDD95E4"/>
    <w:rsid w:val="7C49F74C"/>
    <w:rsid w:val="7CD57F82"/>
    <w:rsid w:val="7DBAFEB9"/>
    <w:rsid w:val="7E4075B0"/>
    <w:rsid w:val="7EC2ACF6"/>
    <w:rsid w:val="7ECEE361"/>
    <w:rsid w:val="7F7B7387"/>
    <w:rsid w:val="7FF58A1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CCE4FC"/>
  <w15:docId w15:val="{75DCF447-051F-4C5A-B7D4-72E1D5122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37DB5"/>
    <w:pPr>
      <w:spacing w:after="120"/>
    </w:pPr>
    <w:rPr>
      <w:rFonts w:ascii="BundesSerif Regular" w:hAnsi="BundesSerif Regular"/>
      <w:sz w:val="22"/>
    </w:rPr>
  </w:style>
  <w:style w:type="paragraph" w:styleId="berschrift1">
    <w:name w:val="heading 1"/>
    <w:basedOn w:val="Standard"/>
    <w:next w:val="Standard"/>
    <w:link w:val="berschrift1Zchn"/>
    <w:uiPriority w:val="9"/>
    <w:qFormat/>
    <w:rsid w:val="003F469F"/>
    <w:pPr>
      <w:keepNext/>
      <w:numPr>
        <w:numId w:val="4"/>
      </w:numPr>
      <w:spacing w:before="240"/>
      <w:outlineLvl w:val="0"/>
    </w:pPr>
    <w:rPr>
      <w:rFonts w:cs="Arial"/>
      <w:b/>
      <w:bCs/>
      <w:kern w:val="32"/>
      <w:sz w:val="32"/>
      <w:szCs w:val="32"/>
      <w:lang w:eastAsia="en-US"/>
    </w:rPr>
  </w:style>
  <w:style w:type="paragraph" w:styleId="berschrift2">
    <w:name w:val="heading 2"/>
    <w:basedOn w:val="berschrift1"/>
    <w:next w:val="Standard"/>
    <w:link w:val="berschrift2Zchn"/>
    <w:uiPriority w:val="9"/>
    <w:qFormat/>
    <w:rsid w:val="00F836D2"/>
    <w:pPr>
      <w:numPr>
        <w:ilvl w:val="1"/>
      </w:numPr>
      <w:outlineLvl w:val="1"/>
    </w:pPr>
    <w:rPr>
      <w:color w:val="000000" w:themeColor="text1"/>
      <w:sz w:val="28"/>
      <w:szCs w:val="24"/>
    </w:rPr>
  </w:style>
  <w:style w:type="paragraph" w:styleId="berschrift3">
    <w:name w:val="heading 3"/>
    <w:basedOn w:val="berschrift2"/>
    <w:next w:val="Standard"/>
    <w:link w:val="berschrift3Zchn"/>
    <w:uiPriority w:val="9"/>
    <w:rsid w:val="00904DC5"/>
    <w:pPr>
      <w:numPr>
        <w:ilvl w:val="2"/>
      </w:numPr>
      <w:tabs>
        <w:tab w:val="num" w:pos="862"/>
      </w:tabs>
      <w:ind w:left="862"/>
      <w:outlineLvl w:val="2"/>
    </w:pPr>
  </w:style>
  <w:style w:type="paragraph" w:styleId="berschrift4">
    <w:name w:val="heading 4"/>
    <w:basedOn w:val="Standard"/>
    <w:next w:val="Standard"/>
    <w:link w:val="berschrift4Zchn"/>
    <w:uiPriority w:val="9"/>
    <w:qFormat/>
    <w:rsid w:val="00A41AD3"/>
    <w:pPr>
      <w:keepNext/>
      <w:numPr>
        <w:ilvl w:val="3"/>
        <w:numId w:val="4"/>
      </w:numPr>
      <w:spacing w:before="240" w:after="60"/>
      <w:outlineLvl w:val="3"/>
    </w:pPr>
    <w:rPr>
      <w:rFonts w:cs="Arial"/>
      <w:bCs/>
      <w:sz w:val="26"/>
      <w:szCs w:val="22"/>
      <w:lang w:eastAsia="en-US"/>
    </w:rPr>
  </w:style>
  <w:style w:type="paragraph" w:styleId="berschrift5">
    <w:name w:val="heading 5"/>
    <w:basedOn w:val="berschrift4"/>
    <w:next w:val="Textkrper"/>
    <w:link w:val="berschrift5Zchn"/>
    <w:uiPriority w:val="9"/>
    <w:qFormat/>
    <w:rsid w:val="00ED7A69"/>
    <w:pPr>
      <w:numPr>
        <w:ilvl w:val="4"/>
      </w:numPr>
      <w:outlineLvl w:val="4"/>
    </w:pPr>
  </w:style>
  <w:style w:type="paragraph" w:styleId="berschrift6">
    <w:name w:val="heading 6"/>
    <w:basedOn w:val="berschrift5"/>
    <w:next w:val="Standard"/>
    <w:link w:val="berschrift6Zchn"/>
    <w:uiPriority w:val="9"/>
    <w:qFormat/>
    <w:rsid w:val="00BF4B23"/>
    <w:pPr>
      <w:numPr>
        <w:ilvl w:val="5"/>
      </w:numPr>
      <w:outlineLvl w:val="5"/>
    </w:pPr>
  </w:style>
  <w:style w:type="paragraph" w:styleId="berschrift7">
    <w:name w:val="heading 7"/>
    <w:basedOn w:val="Standard"/>
    <w:next w:val="Standard"/>
    <w:link w:val="berschrift7Zchn"/>
    <w:uiPriority w:val="9"/>
    <w:qFormat/>
    <w:rsid w:val="004663CE"/>
    <w:pPr>
      <w:numPr>
        <w:ilvl w:val="6"/>
        <w:numId w:val="4"/>
      </w:numPr>
      <w:spacing w:before="240" w:after="60"/>
      <w:outlineLvl w:val="6"/>
    </w:pPr>
    <w:rPr>
      <w:sz w:val="24"/>
      <w:szCs w:val="24"/>
      <w:lang w:eastAsia="en-US"/>
    </w:rPr>
  </w:style>
  <w:style w:type="paragraph" w:styleId="berschrift8">
    <w:name w:val="heading 8"/>
    <w:basedOn w:val="Standard"/>
    <w:next w:val="Standard"/>
    <w:link w:val="berschrift8Zchn"/>
    <w:uiPriority w:val="9"/>
    <w:qFormat/>
    <w:rsid w:val="00986291"/>
    <w:pPr>
      <w:spacing w:before="240" w:after="60"/>
      <w:outlineLvl w:val="7"/>
    </w:pPr>
    <w:rPr>
      <w:rFonts w:ascii="Times New Roman" w:hAnsi="Times New Roman"/>
      <w:i/>
      <w:iCs/>
      <w:sz w:val="24"/>
      <w:szCs w:val="24"/>
    </w:rPr>
  </w:style>
  <w:style w:type="paragraph" w:styleId="berschrift9">
    <w:name w:val="heading 9"/>
    <w:basedOn w:val="Standard"/>
    <w:next w:val="Standard"/>
    <w:link w:val="berschrift9Zchn"/>
    <w:uiPriority w:val="9"/>
    <w:qFormat/>
    <w:rsid w:val="000265BE"/>
    <w:pPr>
      <w:tabs>
        <w:tab w:val="num" w:pos="1584"/>
      </w:tabs>
      <w:spacing w:before="240" w:after="60"/>
      <w:ind w:left="1584" w:hanging="1584"/>
      <w:outlineLvl w:val="8"/>
    </w:pPr>
    <w:rPr>
      <w:rFonts w:cs="Arial"/>
      <w:szCs w:val="22"/>
      <w:lang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675239"/>
    <w:pPr>
      <w:spacing w:after="240" w:line="280" w:lineRule="exact"/>
      <w:ind w:right="60"/>
    </w:pPr>
    <w:rPr>
      <w:szCs w:val="22"/>
      <w:lang w:eastAsia="en-US"/>
    </w:rPr>
  </w:style>
  <w:style w:type="character" w:customStyle="1" w:styleId="TextkrperZchn">
    <w:name w:val="Textkörper Zchn"/>
    <w:link w:val="Textkrper"/>
    <w:rsid w:val="00675239"/>
    <w:rPr>
      <w:rFonts w:ascii="Arial" w:hAnsi="Arial"/>
      <w:sz w:val="22"/>
      <w:szCs w:val="22"/>
      <w:lang w:val="de-DE" w:eastAsia="en-US" w:bidi="ar-SA"/>
    </w:rPr>
  </w:style>
  <w:style w:type="character" w:customStyle="1" w:styleId="berschrift5Zchn">
    <w:name w:val="Überschrift 5 Zchn"/>
    <w:link w:val="berschrift5"/>
    <w:uiPriority w:val="9"/>
    <w:rsid w:val="00ED7A69"/>
    <w:rPr>
      <w:rFonts w:ascii="BundesSerif Regular" w:hAnsi="BundesSerif Regular" w:cs="Arial"/>
      <w:bCs/>
      <w:sz w:val="26"/>
      <w:szCs w:val="22"/>
      <w:lang w:eastAsia="en-US"/>
    </w:rPr>
  </w:style>
  <w:style w:type="character" w:customStyle="1" w:styleId="berschrift8Zchn">
    <w:name w:val="Überschrift 8 Zchn"/>
    <w:link w:val="berschrift8"/>
    <w:uiPriority w:val="9"/>
    <w:rsid w:val="00FB26F6"/>
    <w:rPr>
      <w:i/>
      <w:iCs/>
      <w:sz w:val="24"/>
      <w:szCs w:val="24"/>
      <w:lang w:val="de-DE" w:eastAsia="de-DE" w:bidi="ar-SA"/>
    </w:rPr>
  </w:style>
  <w:style w:type="paragraph" w:styleId="Kopfzeile">
    <w:name w:val="header"/>
    <w:basedOn w:val="Standard"/>
    <w:link w:val="KopfzeileZchn"/>
    <w:uiPriority w:val="99"/>
    <w:rsid w:val="000265BE"/>
    <w:pPr>
      <w:tabs>
        <w:tab w:val="center" w:pos="4536"/>
        <w:tab w:val="right" w:pos="9072"/>
      </w:tabs>
    </w:pPr>
  </w:style>
  <w:style w:type="paragraph" w:styleId="Fuzeile">
    <w:name w:val="footer"/>
    <w:basedOn w:val="Standard"/>
    <w:link w:val="FuzeileZchn"/>
    <w:uiPriority w:val="99"/>
    <w:rsid w:val="000265BE"/>
    <w:pPr>
      <w:tabs>
        <w:tab w:val="center" w:pos="4536"/>
        <w:tab w:val="right" w:pos="9072"/>
      </w:tabs>
    </w:pPr>
  </w:style>
  <w:style w:type="table" w:styleId="Tabellenraster">
    <w:name w:val="Table Grid"/>
    <w:basedOn w:val="NormaleTabelle"/>
    <w:uiPriority w:val="39"/>
    <w:rsid w:val="00995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IT-BeratungBIT">
    <w:name w:val="Titel IT-Beratung BIT"/>
    <w:basedOn w:val="Standard"/>
    <w:next w:val="Standard"/>
    <w:rsid w:val="00E84C00"/>
    <w:pPr>
      <w:framePr w:w="10620" w:h="995" w:hRule="exact" w:hSpace="180" w:wrap="around" w:vAnchor="page" w:hAnchor="text" w:x="180" w:y="5637" w:anchorLock="1"/>
      <w:shd w:val="solid" w:color="FAA200" w:fill="FFFFFF"/>
    </w:pPr>
    <w:rPr>
      <w:b/>
      <w:color w:val="FFFFFF"/>
      <w:sz w:val="32"/>
      <w:szCs w:val="24"/>
      <w:lang w:eastAsia="en-US"/>
    </w:rPr>
  </w:style>
  <w:style w:type="paragraph" w:customStyle="1" w:styleId="TitelCover2">
    <w:name w:val="Titel Cover 2"/>
    <w:basedOn w:val="TitelIT-BeratungBIT"/>
    <w:next w:val="Standard"/>
    <w:rsid w:val="004F6963"/>
    <w:pPr>
      <w:framePr w:h="2835" w:hRule="exact" w:hSpace="181" w:wrap="around" w:x="182" w:y="6584"/>
      <w:shd w:val="solid" w:color="FFCB6D" w:fill="F7E1B9"/>
    </w:pPr>
    <w:rPr>
      <w:color w:val="000000"/>
      <w:sz w:val="28"/>
      <w:szCs w:val="28"/>
    </w:rPr>
  </w:style>
  <w:style w:type="character" w:styleId="Hyperlink">
    <w:name w:val="Hyperlink"/>
    <w:uiPriority w:val="99"/>
    <w:rsid w:val="003577BD"/>
    <w:rPr>
      <w:color w:val="0000FF"/>
      <w:u w:val="single"/>
    </w:rPr>
  </w:style>
  <w:style w:type="paragraph" w:styleId="Beschriftung">
    <w:name w:val="caption"/>
    <w:basedOn w:val="Standard"/>
    <w:next w:val="Standard"/>
    <w:link w:val="BeschriftungZchn"/>
    <w:autoRedefine/>
    <w:uiPriority w:val="35"/>
    <w:qFormat/>
    <w:rsid w:val="003F42DC"/>
    <w:pPr>
      <w:spacing w:before="120"/>
    </w:pPr>
    <w:rPr>
      <w:b/>
      <w:bCs/>
      <w:noProof/>
      <w:color w:val="000000" w:themeColor="text1"/>
      <w:sz w:val="20"/>
      <w:lang w:eastAsia="en-US"/>
    </w:rPr>
  </w:style>
  <w:style w:type="character" w:customStyle="1" w:styleId="BeschriftungZchn">
    <w:name w:val="Beschriftung Zchn"/>
    <w:link w:val="Beschriftung"/>
    <w:uiPriority w:val="35"/>
    <w:rsid w:val="003F42DC"/>
    <w:rPr>
      <w:rFonts w:ascii="BundesSerif Regular" w:hAnsi="BundesSerif Regular"/>
      <w:b/>
      <w:bCs/>
      <w:noProof/>
      <w:color w:val="000000" w:themeColor="text1"/>
      <w:lang w:eastAsia="en-US"/>
    </w:rPr>
  </w:style>
  <w:style w:type="paragraph" w:customStyle="1" w:styleId="Tabelle">
    <w:name w:val="Tabelle"/>
    <w:basedOn w:val="Standard"/>
    <w:rsid w:val="0018510D"/>
    <w:pPr>
      <w:spacing w:before="60" w:after="60"/>
    </w:pPr>
    <w:rPr>
      <w:sz w:val="20"/>
    </w:rPr>
  </w:style>
  <w:style w:type="paragraph" w:customStyle="1" w:styleId="Info">
    <w:name w:val="Info"/>
    <w:basedOn w:val="Standard"/>
    <w:rsid w:val="0018510D"/>
    <w:pPr>
      <w:spacing w:before="120" w:after="60" w:line="360" w:lineRule="auto"/>
    </w:pPr>
    <w:rPr>
      <w:sz w:val="20"/>
    </w:rPr>
  </w:style>
  <w:style w:type="paragraph" w:customStyle="1" w:styleId="Tabellenkopf">
    <w:name w:val="Tabellenkopf"/>
    <w:basedOn w:val="Standard"/>
    <w:rsid w:val="000265BE"/>
    <w:pPr>
      <w:spacing w:before="60" w:after="60" w:line="300" w:lineRule="exact"/>
    </w:pPr>
    <w:rPr>
      <w:b/>
    </w:rPr>
  </w:style>
  <w:style w:type="paragraph" w:styleId="Verzeichnis1">
    <w:name w:val="toc 1"/>
    <w:basedOn w:val="Standard"/>
    <w:next w:val="Standard"/>
    <w:uiPriority w:val="39"/>
    <w:qFormat/>
    <w:rsid w:val="00AC22D3"/>
    <w:pPr>
      <w:spacing w:before="360" w:after="0"/>
    </w:pPr>
    <w:rPr>
      <w:rFonts w:asciiTheme="majorHAnsi" w:hAnsiTheme="majorHAnsi"/>
      <w:b/>
      <w:bCs/>
      <w:sz w:val="24"/>
      <w:szCs w:val="24"/>
    </w:rPr>
  </w:style>
  <w:style w:type="paragraph" w:styleId="Verzeichnis2">
    <w:name w:val="toc 2"/>
    <w:basedOn w:val="Standard"/>
    <w:next w:val="Standard"/>
    <w:autoRedefine/>
    <w:uiPriority w:val="39"/>
    <w:qFormat/>
    <w:rsid w:val="00CF10B1"/>
    <w:pPr>
      <w:tabs>
        <w:tab w:val="left" w:pos="660"/>
        <w:tab w:val="right" w:leader="dot" w:pos="9060"/>
      </w:tabs>
      <w:spacing w:before="240" w:after="0"/>
    </w:pPr>
    <w:rPr>
      <w:rFonts w:asciiTheme="minorHAnsi" w:hAnsiTheme="minorHAnsi" w:cstheme="minorHAnsi"/>
      <w:b/>
      <w:bCs/>
      <w:sz w:val="20"/>
    </w:rPr>
  </w:style>
  <w:style w:type="paragraph" w:styleId="Verzeichnis3">
    <w:name w:val="toc 3"/>
    <w:basedOn w:val="Standard"/>
    <w:next w:val="Standard"/>
    <w:autoRedefine/>
    <w:uiPriority w:val="39"/>
    <w:qFormat/>
    <w:rsid w:val="00862F91"/>
    <w:pPr>
      <w:tabs>
        <w:tab w:val="left" w:pos="880"/>
        <w:tab w:val="right" w:leader="dot" w:pos="9060"/>
      </w:tabs>
      <w:spacing w:after="0"/>
      <w:ind w:left="220"/>
    </w:pPr>
    <w:rPr>
      <w:rFonts w:asciiTheme="minorHAnsi" w:hAnsiTheme="minorHAnsi" w:cstheme="minorHAnsi"/>
      <w:sz w:val="20"/>
    </w:rPr>
  </w:style>
  <w:style w:type="paragraph" w:styleId="Verzeichnis4">
    <w:name w:val="toc 4"/>
    <w:basedOn w:val="Standard"/>
    <w:next w:val="Standard"/>
    <w:autoRedefine/>
    <w:uiPriority w:val="39"/>
    <w:rsid w:val="000265BE"/>
    <w:pPr>
      <w:spacing w:after="0"/>
      <w:ind w:left="440"/>
    </w:pPr>
    <w:rPr>
      <w:rFonts w:asciiTheme="minorHAnsi" w:hAnsiTheme="minorHAnsi" w:cstheme="minorHAnsi"/>
      <w:sz w:val="20"/>
    </w:rPr>
  </w:style>
  <w:style w:type="paragraph" w:customStyle="1" w:styleId="Verzeichnistitel">
    <w:name w:val="Verzeichnistitel"/>
    <w:basedOn w:val="Standard"/>
    <w:rsid w:val="00B47F4D"/>
    <w:pPr>
      <w:tabs>
        <w:tab w:val="left" w:pos="4755"/>
      </w:tabs>
      <w:spacing w:after="200"/>
    </w:pPr>
    <w:rPr>
      <w:b/>
      <w:color w:val="FAA200"/>
      <w:sz w:val="32"/>
    </w:rPr>
  </w:style>
  <w:style w:type="paragraph" w:styleId="Abbildungsverzeichnis">
    <w:name w:val="table of figures"/>
    <w:basedOn w:val="Standard"/>
    <w:next w:val="Standard"/>
    <w:autoRedefine/>
    <w:uiPriority w:val="99"/>
    <w:rsid w:val="001B0A0B"/>
    <w:pPr>
      <w:tabs>
        <w:tab w:val="right" w:leader="dot" w:pos="9072"/>
      </w:tabs>
      <w:spacing w:before="120" w:after="240"/>
      <w:ind w:left="403" w:hanging="403"/>
    </w:pPr>
    <w:rPr>
      <w:noProof/>
      <w:color w:val="000000" w:themeColor="text1"/>
      <w:szCs w:val="24"/>
    </w:rPr>
  </w:style>
  <w:style w:type="paragraph" w:customStyle="1" w:styleId="TitelCover1">
    <w:name w:val="Titel Cover 1"/>
    <w:basedOn w:val="Standard"/>
    <w:rsid w:val="00E84C00"/>
    <w:pPr>
      <w:framePr w:w="10620" w:h="2835" w:hRule="exact" w:hSpace="181" w:wrap="around" w:vAnchor="page" w:hAnchor="text" w:x="182" w:y="6584" w:anchorLock="1"/>
      <w:shd w:val="solid" w:color="FFCB6D" w:fill="F7E1B9"/>
    </w:pPr>
    <w:rPr>
      <w:b/>
      <w:color w:val="000000"/>
      <w:sz w:val="40"/>
    </w:rPr>
  </w:style>
  <w:style w:type="paragraph" w:customStyle="1" w:styleId="AbbildungsTabellenverzeichnis">
    <w:name w:val="Abbildungs/Tabellenverzeichnis"/>
    <w:basedOn w:val="Abbildungsverzeichnis"/>
    <w:rsid w:val="00522E45"/>
    <w:rPr>
      <w:b/>
      <w:color w:val="auto"/>
    </w:rPr>
  </w:style>
  <w:style w:type="paragraph" w:styleId="Textkrper-Zeileneinzug">
    <w:name w:val="Body Text Indent"/>
    <w:basedOn w:val="Standard"/>
    <w:rsid w:val="000265BE"/>
    <w:pPr>
      <w:ind w:left="283"/>
    </w:pPr>
  </w:style>
  <w:style w:type="paragraph" w:customStyle="1" w:styleId="wieberschrift">
    <w:name w:val="wie Überschrift"/>
    <w:basedOn w:val="Standard"/>
    <w:next w:val="Standard"/>
    <w:rsid w:val="00A53F0B"/>
    <w:rPr>
      <w:b/>
      <w:color w:val="0F407F"/>
      <w:sz w:val="24"/>
      <w:szCs w:val="24"/>
    </w:rPr>
  </w:style>
  <w:style w:type="paragraph" w:customStyle="1" w:styleId="Marginal">
    <w:name w:val="Marginal"/>
    <w:basedOn w:val="Standard"/>
    <w:rsid w:val="002048CA"/>
    <w:pPr>
      <w:framePr w:w="2155" w:hSpace="142" w:wrap="around" w:vAnchor="text" w:hAnchor="page" w:x="9527" w:y="1033"/>
      <w:shd w:val="solid" w:color="FFFFFF" w:fill="FFFFFF"/>
    </w:pPr>
    <w:rPr>
      <w:i/>
      <w:iCs/>
      <w:sz w:val="18"/>
      <w:szCs w:val="18"/>
    </w:rPr>
  </w:style>
  <w:style w:type="paragraph" w:styleId="Sprechblasentext">
    <w:name w:val="Balloon Text"/>
    <w:basedOn w:val="Standard"/>
    <w:semiHidden/>
    <w:rsid w:val="00142E52"/>
    <w:rPr>
      <w:rFonts w:ascii="Tahoma" w:hAnsi="Tahoma" w:cs="Tahoma"/>
      <w:sz w:val="16"/>
      <w:szCs w:val="16"/>
    </w:rPr>
  </w:style>
  <w:style w:type="character" w:styleId="Kommentarzeichen">
    <w:name w:val="annotation reference"/>
    <w:uiPriority w:val="99"/>
    <w:rsid w:val="00142E52"/>
    <w:rPr>
      <w:sz w:val="16"/>
      <w:szCs w:val="16"/>
    </w:rPr>
  </w:style>
  <w:style w:type="paragraph" w:styleId="Kommentartext">
    <w:name w:val="annotation text"/>
    <w:basedOn w:val="Standard"/>
    <w:link w:val="KommentartextZchn"/>
    <w:uiPriority w:val="99"/>
    <w:rsid w:val="000265BE"/>
  </w:style>
  <w:style w:type="paragraph" w:styleId="Kommentarthema">
    <w:name w:val="annotation subject"/>
    <w:basedOn w:val="Kommentartext"/>
    <w:next w:val="Kommentartext"/>
    <w:link w:val="KommentarthemaZchn"/>
    <w:uiPriority w:val="99"/>
    <w:semiHidden/>
    <w:rsid w:val="000265BE"/>
    <w:rPr>
      <w:b/>
      <w:bCs/>
    </w:rPr>
  </w:style>
  <w:style w:type="paragraph" w:customStyle="1" w:styleId="Abkrzungen">
    <w:name w:val="Abkürzungen"/>
    <w:basedOn w:val="Verzeichnistitel"/>
    <w:autoRedefine/>
    <w:rsid w:val="00D67E81"/>
    <w:rPr>
      <w:bCs/>
      <w:color w:val="003366"/>
      <w:sz w:val="24"/>
    </w:rPr>
  </w:style>
  <w:style w:type="paragraph" w:styleId="Verzeichnis5">
    <w:name w:val="toc 5"/>
    <w:basedOn w:val="Standard"/>
    <w:next w:val="Standard"/>
    <w:autoRedefine/>
    <w:uiPriority w:val="39"/>
    <w:rsid w:val="000265BE"/>
    <w:pPr>
      <w:spacing w:after="0"/>
      <w:ind w:left="660"/>
    </w:pPr>
    <w:rPr>
      <w:rFonts w:asciiTheme="minorHAnsi" w:hAnsiTheme="minorHAnsi" w:cstheme="minorHAnsi"/>
      <w:sz w:val="20"/>
    </w:rPr>
  </w:style>
  <w:style w:type="paragraph" w:styleId="Funotentext">
    <w:name w:val="footnote text"/>
    <w:basedOn w:val="Standard"/>
    <w:link w:val="FunotentextZchn"/>
    <w:autoRedefine/>
    <w:uiPriority w:val="99"/>
    <w:rsid w:val="004D54D1"/>
    <w:rPr>
      <w:sz w:val="18"/>
      <w:szCs w:val="18"/>
    </w:rPr>
  </w:style>
  <w:style w:type="character" w:styleId="Funotenzeichen">
    <w:name w:val="footnote reference"/>
    <w:uiPriority w:val="99"/>
    <w:rsid w:val="00EE2450"/>
    <w:rPr>
      <w:color w:val="003366"/>
      <w:sz w:val="24"/>
      <w:szCs w:val="24"/>
      <w:vertAlign w:val="superscript"/>
    </w:rPr>
  </w:style>
  <w:style w:type="paragraph" w:styleId="Dokumentstruktur">
    <w:name w:val="Document Map"/>
    <w:basedOn w:val="Standard"/>
    <w:semiHidden/>
    <w:rsid w:val="000265BE"/>
    <w:pPr>
      <w:shd w:val="clear" w:color="auto" w:fill="000080"/>
    </w:pPr>
    <w:rPr>
      <w:rFonts w:ascii="Tahoma" w:hAnsi="Tahoma" w:cs="Tahoma"/>
    </w:rPr>
  </w:style>
  <w:style w:type="paragraph" w:styleId="Aufzhlungszeichen">
    <w:name w:val="List Bullet"/>
    <w:basedOn w:val="Standard"/>
    <w:link w:val="AufzhlungszeichenZchn"/>
    <w:rsid w:val="00DF114C"/>
    <w:pPr>
      <w:numPr>
        <w:numId w:val="3"/>
      </w:numPr>
    </w:pPr>
  </w:style>
  <w:style w:type="character" w:customStyle="1" w:styleId="AufzhlungszeichenZchn">
    <w:name w:val="Aufzählungszeichen Zchn"/>
    <w:link w:val="Aufzhlungszeichen"/>
    <w:rsid w:val="00DF114C"/>
    <w:rPr>
      <w:rFonts w:ascii="BundesSerif Regular" w:hAnsi="BundesSerif Regular"/>
      <w:sz w:val="22"/>
    </w:rPr>
  </w:style>
  <w:style w:type="paragraph" w:styleId="Aufzhlungszeichen2">
    <w:name w:val="List Bullet 2"/>
    <w:basedOn w:val="Standard"/>
    <w:autoRedefine/>
    <w:rsid w:val="000034CB"/>
  </w:style>
  <w:style w:type="paragraph" w:styleId="Aufzhlungszeichen3">
    <w:name w:val="List Bullet 3"/>
    <w:basedOn w:val="Standard"/>
    <w:autoRedefine/>
    <w:rsid w:val="00222F21"/>
    <w:pPr>
      <w:tabs>
        <w:tab w:val="num" w:pos="926"/>
      </w:tabs>
      <w:ind w:left="926" w:hanging="360"/>
    </w:pPr>
  </w:style>
  <w:style w:type="paragraph" w:styleId="Aufzhlungszeichen4">
    <w:name w:val="List Bullet 4"/>
    <w:basedOn w:val="Standard"/>
    <w:autoRedefine/>
    <w:rsid w:val="00222F21"/>
    <w:pPr>
      <w:tabs>
        <w:tab w:val="num" w:pos="1209"/>
      </w:tabs>
      <w:ind w:left="1209" w:hanging="360"/>
    </w:pPr>
  </w:style>
  <w:style w:type="paragraph" w:styleId="Aufzhlungszeichen5">
    <w:name w:val="List Bullet 5"/>
    <w:basedOn w:val="Standard"/>
    <w:autoRedefine/>
    <w:semiHidden/>
    <w:rsid w:val="000265BE"/>
    <w:pPr>
      <w:tabs>
        <w:tab w:val="num" w:pos="1492"/>
      </w:tabs>
      <w:ind w:left="1492" w:hanging="360"/>
    </w:pPr>
  </w:style>
  <w:style w:type="paragraph" w:styleId="Listennummer">
    <w:name w:val="List Number"/>
    <w:basedOn w:val="Standard"/>
    <w:rsid w:val="000265BE"/>
    <w:pPr>
      <w:tabs>
        <w:tab w:val="num" w:pos="360"/>
      </w:tabs>
      <w:ind w:left="360" w:hanging="360"/>
    </w:pPr>
  </w:style>
  <w:style w:type="paragraph" w:styleId="Listennummer2">
    <w:name w:val="List Number 2"/>
    <w:basedOn w:val="Standard"/>
    <w:rsid w:val="000265BE"/>
    <w:pPr>
      <w:tabs>
        <w:tab w:val="num" w:pos="643"/>
      </w:tabs>
      <w:ind w:left="643" w:hanging="360"/>
    </w:pPr>
  </w:style>
  <w:style w:type="paragraph" w:styleId="Listennummer3">
    <w:name w:val="List Number 3"/>
    <w:basedOn w:val="Standard"/>
    <w:rsid w:val="000265BE"/>
    <w:pPr>
      <w:tabs>
        <w:tab w:val="num" w:pos="926"/>
      </w:tabs>
      <w:ind w:left="926" w:hanging="360"/>
    </w:pPr>
  </w:style>
  <w:style w:type="paragraph" w:styleId="Listennummer4">
    <w:name w:val="List Number 4"/>
    <w:basedOn w:val="Standard"/>
    <w:rsid w:val="000265BE"/>
    <w:pPr>
      <w:tabs>
        <w:tab w:val="num" w:pos="1209"/>
      </w:tabs>
      <w:ind w:left="1209" w:hanging="360"/>
    </w:pPr>
  </w:style>
  <w:style w:type="paragraph" w:styleId="Listennummer5">
    <w:name w:val="List Number 5"/>
    <w:basedOn w:val="Standard"/>
    <w:semiHidden/>
    <w:rsid w:val="000265BE"/>
    <w:pPr>
      <w:tabs>
        <w:tab w:val="num" w:pos="1492"/>
      </w:tabs>
      <w:ind w:left="1492" w:hanging="360"/>
    </w:pPr>
  </w:style>
  <w:style w:type="character" w:styleId="BesuchterLink">
    <w:name w:val="FollowedHyperlink"/>
    <w:uiPriority w:val="99"/>
    <w:rsid w:val="005564AA"/>
    <w:rPr>
      <w:color w:val="800080"/>
      <w:u w:val="single"/>
    </w:rPr>
  </w:style>
  <w:style w:type="paragraph" w:styleId="Verzeichnis6">
    <w:name w:val="toc 6"/>
    <w:basedOn w:val="Standard"/>
    <w:next w:val="Standard"/>
    <w:autoRedefine/>
    <w:uiPriority w:val="39"/>
    <w:rsid w:val="00366B66"/>
    <w:pPr>
      <w:spacing w:after="0"/>
      <w:ind w:left="880"/>
    </w:pPr>
    <w:rPr>
      <w:rFonts w:asciiTheme="minorHAnsi" w:hAnsiTheme="minorHAnsi" w:cstheme="minorHAnsi"/>
      <w:sz w:val="20"/>
    </w:rPr>
  </w:style>
  <w:style w:type="paragraph" w:styleId="Verzeichnis7">
    <w:name w:val="toc 7"/>
    <w:basedOn w:val="Standard"/>
    <w:next w:val="Standard"/>
    <w:autoRedefine/>
    <w:uiPriority w:val="39"/>
    <w:rsid w:val="00366B66"/>
    <w:pPr>
      <w:spacing w:after="0"/>
      <w:ind w:left="1100"/>
    </w:pPr>
    <w:rPr>
      <w:rFonts w:asciiTheme="minorHAnsi" w:hAnsiTheme="minorHAnsi" w:cstheme="minorHAnsi"/>
      <w:sz w:val="20"/>
    </w:rPr>
  </w:style>
  <w:style w:type="paragraph" w:styleId="Verzeichnis8">
    <w:name w:val="toc 8"/>
    <w:basedOn w:val="Standard"/>
    <w:next w:val="Standard"/>
    <w:autoRedefine/>
    <w:uiPriority w:val="39"/>
    <w:rsid w:val="00366B66"/>
    <w:pPr>
      <w:spacing w:after="0"/>
      <w:ind w:left="1320"/>
    </w:pPr>
    <w:rPr>
      <w:rFonts w:asciiTheme="minorHAnsi" w:hAnsiTheme="minorHAnsi" w:cstheme="minorHAnsi"/>
      <w:sz w:val="20"/>
    </w:rPr>
  </w:style>
  <w:style w:type="paragraph" w:styleId="Verzeichnis9">
    <w:name w:val="toc 9"/>
    <w:basedOn w:val="Standard"/>
    <w:next w:val="Standard"/>
    <w:autoRedefine/>
    <w:uiPriority w:val="39"/>
    <w:rsid w:val="00366B66"/>
    <w:pPr>
      <w:spacing w:after="0"/>
      <w:ind w:left="1540"/>
    </w:pPr>
    <w:rPr>
      <w:rFonts w:asciiTheme="minorHAnsi" w:hAnsiTheme="minorHAnsi" w:cstheme="minorHAnsi"/>
      <w:sz w:val="20"/>
    </w:rPr>
  </w:style>
  <w:style w:type="character" w:customStyle="1" w:styleId="BodyTextChar">
    <w:name w:val="Body Text Char"/>
    <w:rsid w:val="00007823"/>
    <w:rPr>
      <w:rFonts w:ascii="Arial" w:hAnsi="Arial"/>
      <w:sz w:val="22"/>
      <w:szCs w:val="22"/>
      <w:lang w:val="de-DE" w:eastAsia="en-US" w:bidi="ar-SA"/>
    </w:rPr>
  </w:style>
  <w:style w:type="paragraph" w:customStyle="1" w:styleId="FormatvorlageAufzhlungszeichenFett">
    <w:name w:val="Formatvorlage Aufzählungszeichen + Fett"/>
    <w:basedOn w:val="Aufzhlungszeichen"/>
    <w:link w:val="FormatvorlageAufzhlungszeichenFettChar"/>
    <w:rsid w:val="00DF114C"/>
    <w:pPr>
      <w:numPr>
        <w:numId w:val="1"/>
      </w:numPr>
    </w:pPr>
    <w:rPr>
      <w:b/>
      <w:bCs/>
    </w:rPr>
  </w:style>
  <w:style w:type="character" w:customStyle="1" w:styleId="FormatvorlageAufzhlungszeichenFettChar">
    <w:name w:val="Formatvorlage Aufzählungszeichen + Fett Char"/>
    <w:link w:val="FormatvorlageAufzhlungszeichenFett"/>
    <w:rsid w:val="00DF114C"/>
    <w:rPr>
      <w:rFonts w:ascii="BundesSerif Regular" w:hAnsi="BundesSerif Regular"/>
      <w:b/>
      <w:bCs/>
      <w:sz w:val="22"/>
    </w:rPr>
  </w:style>
  <w:style w:type="paragraph" w:customStyle="1" w:styleId="StandardTabelle">
    <w:name w:val="Standard Tabelle"/>
    <w:basedOn w:val="Standard"/>
    <w:rsid w:val="00437AA3"/>
    <w:rPr>
      <w:rFonts w:ascii="Times New Roman" w:hAnsi="Times New Roman"/>
    </w:rPr>
  </w:style>
  <w:style w:type="paragraph" w:customStyle="1" w:styleId="Tabellenberschrift">
    <w:name w:val="Tabellenüberschrift"/>
    <w:basedOn w:val="Standard"/>
    <w:rsid w:val="00437AA3"/>
    <w:pPr>
      <w:spacing w:before="60" w:after="60" w:line="264" w:lineRule="auto"/>
    </w:pPr>
    <w:rPr>
      <w:b/>
    </w:rPr>
  </w:style>
  <w:style w:type="paragraph" w:customStyle="1" w:styleId="Zwischenber1">
    <w:name w:val="Zwischenüber 1"/>
    <w:basedOn w:val="Standard"/>
    <w:next w:val="Standard"/>
    <w:autoRedefine/>
    <w:rsid w:val="008C7B37"/>
    <w:pPr>
      <w:keepNext/>
      <w:keepLines/>
      <w:spacing w:before="120" w:line="264" w:lineRule="auto"/>
    </w:pPr>
    <w:rPr>
      <w:b/>
      <w:sz w:val="26"/>
    </w:rPr>
  </w:style>
  <w:style w:type="paragraph" w:customStyle="1" w:styleId="ListBullet2">
    <w:name w:val="List Bullet2"/>
    <w:basedOn w:val="Aufzhlungszeichen"/>
    <w:rsid w:val="008C7B37"/>
    <w:pPr>
      <w:widowControl w:val="0"/>
      <w:numPr>
        <w:numId w:val="2"/>
      </w:numPr>
      <w:spacing w:before="120" w:after="0" w:line="264" w:lineRule="auto"/>
      <w:jc w:val="both"/>
    </w:pPr>
    <w:rPr>
      <w:rFonts w:ascii="Times New Roman" w:hAnsi="Times New Roman"/>
    </w:rPr>
  </w:style>
  <w:style w:type="paragraph" w:customStyle="1" w:styleId="Bopd">
    <w:name w:val="Bopd"/>
    <w:basedOn w:val="Standard"/>
    <w:rsid w:val="00FC5E0E"/>
  </w:style>
  <w:style w:type="character" w:customStyle="1" w:styleId="KopfzeileZchn">
    <w:name w:val="Kopfzeile Zchn"/>
    <w:link w:val="Kopfzeile"/>
    <w:uiPriority w:val="99"/>
    <w:rsid w:val="0086340A"/>
    <w:rPr>
      <w:rFonts w:ascii="Arial" w:hAnsi="Arial"/>
      <w:sz w:val="22"/>
    </w:rPr>
  </w:style>
  <w:style w:type="table" w:customStyle="1" w:styleId="Tabellenraster1">
    <w:name w:val="Tabellenraster1"/>
    <w:basedOn w:val="NormaleTabelle"/>
    <w:next w:val="Tabellenraster"/>
    <w:rsid w:val="00694B72"/>
    <w:pPr>
      <w:spacing w:before="120" w:after="120" w:line="300" w:lineRule="auto"/>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696E92"/>
    <w:pPr>
      <w:pBdr>
        <w:bottom w:val="single" w:sz="8" w:space="4" w:color="4F81BD" w:themeColor="accent1"/>
      </w:pBdr>
      <w:spacing w:after="300"/>
      <w:contextualSpacing/>
    </w:pPr>
    <w:rPr>
      <w:rFonts w:asciiTheme="majorHAnsi" w:eastAsiaTheme="majorEastAsia" w:hAnsiTheme="majorHAnsi" w:cstheme="majorBidi"/>
      <w:color w:val="000000" w:themeColor="text1"/>
      <w:spacing w:val="5"/>
      <w:kern w:val="28"/>
      <w:sz w:val="52"/>
      <w:szCs w:val="52"/>
    </w:rPr>
  </w:style>
  <w:style w:type="character" w:customStyle="1" w:styleId="TitelZchn">
    <w:name w:val="Titel Zchn"/>
    <w:basedOn w:val="Absatz-Standardschriftart"/>
    <w:link w:val="Titel"/>
    <w:uiPriority w:val="10"/>
    <w:rsid w:val="00696E92"/>
    <w:rPr>
      <w:rFonts w:asciiTheme="majorHAnsi" w:eastAsiaTheme="majorEastAsia" w:hAnsiTheme="majorHAnsi" w:cstheme="majorBidi"/>
      <w:color w:val="000000" w:themeColor="text1"/>
      <w:spacing w:val="5"/>
      <w:kern w:val="28"/>
      <w:sz w:val="52"/>
      <w:szCs w:val="52"/>
    </w:rPr>
  </w:style>
  <w:style w:type="paragraph" w:styleId="Untertitel">
    <w:name w:val="Subtitle"/>
    <w:basedOn w:val="Standard"/>
    <w:next w:val="Standard"/>
    <w:link w:val="UntertitelZchn"/>
    <w:uiPriority w:val="11"/>
    <w:qFormat/>
    <w:rsid w:val="00696E92"/>
    <w:pPr>
      <w:numPr>
        <w:ilvl w:val="1"/>
      </w:numPr>
    </w:pPr>
    <w:rPr>
      <w:rFonts w:asciiTheme="majorHAnsi" w:eastAsiaTheme="majorEastAsia" w:hAnsiTheme="majorHAnsi" w:cstheme="majorBidi"/>
      <w:i/>
      <w:iCs/>
      <w:spacing w:val="15"/>
      <w:sz w:val="24"/>
      <w:szCs w:val="24"/>
    </w:rPr>
  </w:style>
  <w:style w:type="character" w:customStyle="1" w:styleId="UntertitelZchn">
    <w:name w:val="Untertitel Zchn"/>
    <w:basedOn w:val="Absatz-Standardschriftart"/>
    <w:link w:val="Untertitel"/>
    <w:uiPriority w:val="11"/>
    <w:rsid w:val="00696E92"/>
    <w:rPr>
      <w:rFonts w:asciiTheme="majorHAnsi" w:eastAsiaTheme="majorEastAsia" w:hAnsiTheme="majorHAnsi" w:cstheme="majorBidi"/>
      <w:i/>
      <w:iCs/>
      <w:spacing w:val="15"/>
      <w:sz w:val="24"/>
      <w:szCs w:val="24"/>
    </w:rPr>
  </w:style>
  <w:style w:type="paragraph" w:styleId="Liste">
    <w:name w:val="List"/>
    <w:basedOn w:val="Standard"/>
    <w:rsid w:val="001E3692"/>
    <w:pPr>
      <w:ind w:left="283" w:hanging="283"/>
      <w:contextualSpacing/>
    </w:pPr>
  </w:style>
  <w:style w:type="paragraph" w:styleId="Listenabsatz">
    <w:name w:val="List Paragraph"/>
    <w:basedOn w:val="Standard"/>
    <w:link w:val="ListenabsatzZchn"/>
    <w:uiPriority w:val="34"/>
    <w:qFormat/>
    <w:rsid w:val="00B101CB"/>
    <w:pPr>
      <w:ind w:left="720"/>
      <w:contextualSpacing/>
    </w:pPr>
  </w:style>
  <w:style w:type="paragraph" w:customStyle="1" w:styleId="TabellenInhalt">
    <w:name w:val="Tabellen Inhalt"/>
    <w:basedOn w:val="Standard"/>
    <w:rsid w:val="00847AD7"/>
    <w:pPr>
      <w:widowControl w:val="0"/>
      <w:suppressLineNumbers/>
      <w:suppressAutoHyphens/>
      <w:spacing w:before="120" w:line="300" w:lineRule="auto"/>
    </w:pPr>
    <w:rPr>
      <w:rFonts w:eastAsia="Arial Unicode MS"/>
      <w:szCs w:val="24"/>
      <w:lang w:eastAsia="zh-CN"/>
    </w:rPr>
  </w:style>
  <w:style w:type="character" w:customStyle="1" w:styleId="ImpressumUnterberschrift">
    <w:name w:val="Impressum Unterüberschrift"/>
    <w:basedOn w:val="Absatz-Standardschriftart"/>
    <w:rsid w:val="00847AD7"/>
    <w:rPr>
      <w:b/>
      <w:bCs/>
      <w:sz w:val="20"/>
    </w:rPr>
  </w:style>
  <w:style w:type="character" w:customStyle="1" w:styleId="ListenabsatzZchn">
    <w:name w:val="Listenabsatz Zchn"/>
    <w:link w:val="Listenabsatz"/>
    <w:uiPriority w:val="34"/>
    <w:rsid w:val="002948E0"/>
    <w:rPr>
      <w:rFonts w:ascii="BundesSerif Office" w:hAnsi="BundesSerif Office"/>
      <w:sz w:val="22"/>
    </w:rPr>
  </w:style>
  <w:style w:type="paragraph" w:styleId="berarbeitung">
    <w:name w:val="Revision"/>
    <w:hidden/>
    <w:uiPriority w:val="99"/>
    <w:semiHidden/>
    <w:rsid w:val="006500C4"/>
    <w:rPr>
      <w:rFonts w:ascii="BundesSerif Office" w:hAnsi="BundesSerif Office"/>
      <w:sz w:val="22"/>
    </w:rPr>
  </w:style>
  <w:style w:type="paragraph" w:styleId="Inhaltsverzeichnisberschrift">
    <w:name w:val="TOC Heading"/>
    <w:basedOn w:val="berschrift1"/>
    <w:next w:val="Standard"/>
    <w:uiPriority w:val="39"/>
    <w:unhideWhenUsed/>
    <w:qFormat/>
    <w:rsid w:val="004663CE"/>
    <w:pPr>
      <w:keepLines/>
      <w:numPr>
        <w:numId w:val="0"/>
      </w:numPr>
      <w:spacing w:before="480" w:after="0" w:line="276" w:lineRule="auto"/>
      <w:outlineLvl w:val="9"/>
    </w:pPr>
    <w:rPr>
      <w:rFonts w:eastAsiaTheme="majorEastAsia" w:cstheme="majorBidi"/>
      <w:color w:val="365F91" w:themeColor="accent1" w:themeShade="BF"/>
      <w:kern w:val="0"/>
      <w:sz w:val="28"/>
      <w:szCs w:val="28"/>
      <w:lang w:eastAsia="de-DE"/>
    </w:rPr>
  </w:style>
  <w:style w:type="paragraph" w:customStyle="1" w:styleId="Default">
    <w:name w:val="Default"/>
    <w:rsid w:val="000D4846"/>
    <w:pPr>
      <w:autoSpaceDE w:val="0"/>
      <w:autoSpaceDN w:val="0"/>
      <w:adjustRightInd w:val="0"/>
    </w:pPr>
    <w:rPr>
      <w:rFonts w:ascii="BundesSerif Office" w:hAnsi="BundesSerif Office" w:cs="BundesSerif Office"/>
      <w:color w:val="000000"/>
      <w:sz w:val="24"/>
      <w:szCs w:val="24"/>
    </w:rPr>
  </w:style>
  <w:style w:type="paragraph" w:styleId="StandardWeb">
    <w:name w:val="Normal (Web)"/>
    <w:basedOn w:val="Standard"/>
    <w:uiPriority w:val="99"/>
    <w:unhideWhenUsed/>
    <w:rsid w:val="00650279"/>
    <w:pPr>
      <w:spacing w:before="100" w:beforeAutospacing="1" w:after="100" w:afterAutospacing="1"/>
    </w:pPr>
    <w:rPr>
      <w:rFonts w:ascii="Times New Roman" w:hAnsi="Times New Roman"/>
      <w:sz w:val="24"/>
      <w:szCs w:val="24"/>
    </w:rPr>
  </w:style>
  <w:style w:type="character" w:customStyle="1" w:styleId="berschrift3Zchn">
    <w:name w:val="Überschrift 3 Zchn"/>
    <w:basedOn w:val="Absatz-Standardschriftart"/>
    <w:link w:val="berschrift3"/>
    <w:uiPriority w:val="9"/>
    <w:rsid w:val="00904DC5"/>
    <w:rPr>
      <w:rFonts w:ascii="BundesSerif Regular" w:hAnsi="BundesSerif Regular" w:cs="Arial"/>
      <w:b/>
      <w:bCs/>
      <w:color w:val="000000" w:themeColor="text1"/>
      <w:kern w:val="32"/>
      <w:sz w:val="28"/>
      <w:szCs w:val="24"/>
      <w:lang w:eastAsia="en-US"/>
    </w:rPr>
  </w:style>
  <w:style w:type="character" w:customStyle="1" w:styleId="berschrift4Zchn">
    <w:name w:val="Überschrift 4 Zchn"/>
    <w:basedOn w:val="Absatz-Standardschriftart"/>
    <w:link w:val="berschrift4"/>
    <w:uiPriority w:val="9"/>
    <w:rsid w:val="00A41AD3"/>
    <w:rPr>
      <w:rFonts w:ascii="BundesSerif Regular" w:hAnsi="BundesSerif Regular" w:cs="Arial"/>
      <w:bCs/>
      <w:sz w:val="26"/>
      <w:szCs w:val="22"/>
      <w:lang w:eastAsia="en-US"/>
    </w:rPr>
  </w:style>
  <w:style w:type="table" w:styleId="Listentabelle3Akzent1">
    <w:name w:val="List Table 3 Accent 1"/>
    <w:basedOn w:val="NormaleTabelle"/>
    <w:uiPriority w:val="48"/>
    <w:rsid w:val="00426FC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FunotentextZchn">
    <w:name w:val="Fußnotentext Zchn"/>
    <w:basedOn w:val="Absatz-Standardschriftart"/>
    <w:link w:val="Funotentext"/>
    <w:uiPriority w:val="99"/>
    <w:rsid w:val="004D54D1"/>
    <w:rPr>
      <w:rFonts w:ascii="BundesSerif Office" w:hAnsi="BundesSerif Office"/>
      <w:sz w:val="18"/>
      <w:szCs w:val="18"/>
    </w:rPr>
  </w:style>
  <w:style w:type="character" w:customStyle="1" w:styleId="berschrift2Zchn">
    <w:name w:val="Überschrift 2 Zchn"/>
    <w:basedOn w:val="Absatz-Standardschriftart"/>
    <w:link w:val="berschrift2"/>
    <w:uiPriority w:val="9"/>
    <w:rsid w:val="00A75839"/>
    <w:rPr>
      <w:rFonts w:ascii="BundesSerif Regular" w:hAnsi="BundesSerif Regular" w:cs="Arial"/>
      <w:b/>
      <w:bCs/>
      <w:color w:val="000000" w:themeColor="text1"/>
      <w:kern w:val="32"/>
      <w:sz w:val="28"/>
      <w:szCs w:val="24"/>
      <w:lang w:eastAsia="en-US"/>
    </w:rPr>
  </w:style>
  <w:style w:type="character" w:customStyle="1" w:styleId="KommentartextZchn">
    <w:name w:val="Kommentartext Zchn"/>
    <w:basedOn w:val="Absatz-Standardschriftart"/>
    <w:link w:val="Kommentartext"/>
    <w:uiPriority w:val="99"/>
    <w:rsid w:val="00A75839"/>
    <w:rPr>
      <w:rFonts w:ascii="BundesSerif Office" w:hAnsi="BundesSerif Office"/>
      <w:sz w:val="22"/>
    </w:rPr>
  </w:style>
  <w:style w:type="character" w:styleId="Erwhnung">
    <w:name w:val="Mention"/>
    <w:basedOn w:val="Absatz-Standardschriftart"/>
    <w:uiPriority w:val="99"/>
    <w:unhideWhenUsed/>
    <w:rsid w:val="00F74676"/>
    <w:rPr>
      <w:color w:val="2B579A"/>
      <w:shd w:val="clear" w:color="auto" w:fill="E1DFDD"/>
    </w:rPr>
  </w:style>
  <w:style w:type="character" w:customStyle="1" w:styleId="ui-provider">
    <w:name w:val="ui-provider"/>
    <w:basedOn w:val="Absatz-Standardschriftart"/>
    <w:rsid w:val="00FF388D"/>
  </w:style>
  <w:style w:type="character" w:customStyle="1" w:styleId="apple-converted-space">
    <w:name w:val="apple-converted-space"/>
    <w:basedOn w:val="Absatz-Standardschriftart"/>
    <w:rsid w:val="00795B7A"/>
  </w:style>
  <w:style w:type="character" w:styleId="Fett">
    <w:name w:val="Strong"/>
    <w:basedOn w:val="Absatz-Standardschriftart"/>
    <w:uiPriority w:val="22"/>
    <w:qFormat/>
    <w:rsid w:val="00EE4BF4"/>
    <w:rPr>
      <w:b/>
      <w:bCs/>
    </w:rPr>
  </w:style>
  <w:style w:type="character" w:styleId="NichtaufgelsteErwhnung">
    <w:name w:val="Unresolved Mention"/>
    <w:basedOn w:val="Absatz-Standardschriftart"/>
    <w:uiPriority w:val="99"/>
    <w:semiHidden/>
    <w:unhideWhenUsed/>
    <w:rsid w:val="008421F5"/>
    <w:rPr>
      <w:color w:val="605E5C"/>
      <w:shd w:val="clear" w:color="auto" w:fill="E1DFDD"/>
    </w:rPr>
  </w:style>
  <w:style w:type="character" w:customStyle="1" w:styleId="berschrift1Zchn">
    <w:name w:val="Überschrift 1 Zchn"/>
    <w:basedOn w:val="Absatz-Standardschriftart"/>
    <w:link w:val="berschrift1"/>
    <w:uiPriority w:val="9"/>
    <w:rsid w:val="00217785"/>
    <w:rPr>
      <w:rFonts w:ascii="BundesSerif Regular" w:hAnsi="BundesSerif Regular" w:cs="Arial"/>
      <w:b/>
      <w:bCs/>
      <w:kern w:val="32"/>
      <w:sz w:val="32"/>
      <w:szCs w:val="32"/>
      <w:lang w:eastAsia="en-US"/>
    </w:rPr>
  </w:style>
  <w:style w:type="character" w:customStyle="1" w:styleId="berschrift6Zchn">
    <w:name w:val="Überschrift 6 Zchn"/>
    <w:basedOn w:val="Absatz-Standardschriftart"/>
    <w:link w:val="berschrift6"/>
    <w:uiPriority w:val="9"/>
    <w:rsid w:val="00BF4B23"/>
    <w:rPr>
      <w:rFonts w:ascii="BundesSerif Regular" w:hAnsi="BundesSerif Regular" w:cs="Arial"/>
      <w:bCs/>
      <w:sz w:val="26"/>
      <w:szCs w:val="22"/>
      <w:lang w:eastAsia="en-US"/>
    </w:rPr>
  </w:style>
  <w:style w:type="character" w:customStyle="1" w:styleId="berschrift7Zchn">
    <w:name w:val="Überschrift 7 Zchn"/>
    <w:basedOn w:val="Absatz-Standardschriftart"/>
    <w:link w:val="berschrift7"/>
    <w:uiPriority w:val="9"/>
    <w:rsid w:val="004663CE"/>
    <w:rPr>
      <w:rFonts w:ascii="BundesSerif Regular" w:hAnsi="BundesSerif Regular"/>
      <w:sz w:val="24"/>
      <w:szCs w:val="24"/>
      <w:lang w:eastAsia="en-US"/>
    </w:rPr>
  </w:style>
  <w:style w:type="character" w:customStyle="1" w:styleId="berschrift9Zchn">
    <w:name w:val="Überschrift 9 Zchn"/>
    <w:basedOn w:val="Absatz-Standardschriftart"/>
    <w:link w:val="berschrift9"/>
    <w:uiPriority w:val="9"/>
    <w:rsid w:val="00217785"/>
    <w:rPr>
      <w:rFonts w:ascii="BundesSerif Office" w:hAnsi="BundesSerif Office" w:cs="Arial"/>
      <w:sz w:val="22"/>
      <w:szCs w:val="22"/>
      <w:lang w:eastAsia="en-US"/>
    </w:rPr>
  </w:style>
  <w:style w:type="character" w:customStyle="1" w:styleId="FuzeileZchn">
    <w:name w:val="Fußzeile Zchn"/>
    <w:basedOn w:val="Absatz-Standardschriftart"/>
    <w:link w:val="Fuzeile"/>
    <w:uiPriority w:val="99"/>
    <w:rsid w:val="00217785"/>
    <w:rPr>
      <w:rFonts w:ascii="BundesSerif Office" w:hAnsi="BundesSerif Office"/>
      <w:sz w:val="22"/>
    </w:rPr>
  </w:style>
  <w:style w:type="paragraph" w:customStyle="1" w:styleId="Abbildungen">
    <w:name w:val="Abbildungen"/>
    <w:basedOn w:val="Beschriftung"/>
    <w:qFormat/>
    <w:rsid w:val="00923F77"/>
    <w:pPr>
      <w:keepNext/>
      <w:spacing w:before="0" w:after="0"/>
      <w:jc w:val="both"/>
    </w:pPr>
    <w:rPr>
      <w:rFonts w:ascii="Cambria" w:eastAsiaTheme="minorHAnsi" w:hAnsi="Cambria" w:cstheme="minorBidi"/>
      <w:b w:val="0"/>
      <w:bCs w:val="0"/>
      <w:i/>
      <w:iCs/>
    </w:rPr>
  </w:style>
  <w:style w:type="character" w:customStyle="1" w:styleId="KommentarthemaZchn">
    <w:name w:val="Kommentarthema Zchn"/>
    <w:basedOn w:val="KommentartextZchn"/>
    <w:link w:val="Kommentarthema"/>
    <w:uiPriority w:val="99"/>
    <w:semiHidden/>
    <w:rsid w:val="00217785"/>
    <w:rPr>
      <w:rFonts w:ascii="BundesSerif Office" w:hAnsi="BundesSerif Office"/>
      <w:b/>
      <w:bCs/>
      <w:sz w:val="22"/>
    </w:rPr>
  </w:style>
  <w:style w:type="paragraph" w:customStyle="1" w:styleId="Standardnichttrennen">
    <w:name w:val="Standard nicht trennen"/>
    <w:basedOn w:val="Standard"/>
    <w:next w:val="Standard"/>
    <w:qFormat/>
    <w:rsid w:val="00EA671E"/>
    <w:pPr>
      <w:keepNext/>
      <w:spacing w:after="240"/>
    </w:pPr>
    <w:rPr>
      <w:rFonts w:ascii="Cambria" w:eastAsiaTheme="minorHAnsi" w:hAnsi="Cambria" w:cstheme="minorBidi"/>
      <w:szCs w:val="22"/>
      <w:lang w:eastAsia="en-US"/>
    </w:rPr>
  </w:style>
  <w:style w:type="paragraph" w:customStyle="1" w:styleId="Infobox">
    <w:name w:val="Infobox"/>
    <w:basedOn w:val="Standard"/>
    <w:next w:val="Standard"/>
    <w:qFormat/>
    <w:rsid w:val="002A0A2B"/>
    <w:pPr>
      <w:keepLines/>
      <w:pBdr>
        <w:top w:val="single" w:sz="4" w:space="1" w:color="auto"/>
        <w:left w:val="single" w:sz="4" w:space="4" w:color="auto"/>
        <w:bottom w:val="single" w:sz="4" w:space="1" w:color="auto"/>
        <w:right w:val="single" w:sz="4" w:space="4" w:color="auto"/>
      </w:pBdr>
      <w:ind w:left="113" w:right="113"/>
    </w:pPr>
    <w:rPr>
      <w:rFonts w:cstheme="minorBidi"/>
      <w:szCs w:val="22"/>
      <w:lang w:eastAsia="en-US"/>
    </w:rPr>
  </w:style>
  <w:style w:type="paragraph" w:customStyle="1" w:styleId="ListenabsatzinTabelle">
    <w:name w:val="Listenabsatz in Tabelle"/>
    <w:basedOn w:val="Listenabsatz"/>
    <w:next w:val="Standard"/>
    <w:qFormat/>
    <w:rsid w:val="00217785"/>
    <w:pPr>
      <w:numPr>
        <w:numId w:val="6"/>
      </w:numPr>
      <w:spacing w:after="0"/>
    </w:pPr>
    <w:rPr>
      <w:rFonts w:ascii="Cambria" w:eastAsiaTheme="minorHAnsi" w:hAnsi="Cambria" w:cstheme="minorBidi"/>
      <w:szCs w:val="22"/>
      <w:lang w:eastAsia="en-US"/>
    </w:rPr>
  </w:style>
  <w:style w:type="character" w:customStyle="1" w:styleId="inline-comment-marker">
    <w:name w:val="inline-comment-marker"/>
    <w:basedOn w:val="Absatz-Standardschriftart"/>
    <w:rsid w:val="00217785"/>
  </w:style>
  <w:style w:type="character" w:customStyle="1" w:styleId="HTML">
    <w:name w:val="HTML"/>
    <w:basedOn w:val="Absatz-Standardschriftart"/>
    <w:uiPriority w:val="1"/>
    <w:qFormat/>
    <w:rsid w:val="00217785"/>
    <w:rPr>
      <w:rFonts w:ascii="Courier New" w:hAnsi="Courier New" w:cs="Courier New"/>
      <w:sz w:val="22"/>
    </w:rPr>
  </w:style>
  <w:style w:type="paragraph" w:customStyle="1" w:styleId="paragraph">
    <w:name w:val="paragraph"/>
    <w:basedOn w:val="Standard"/>
    <w:rsid w:val="00217785"/>
    <w:pPr>
      <w:spacing w:before="100" w:beforeAutospacing="1" w:after="100" w:afterAutospacing="1"/>
      <w:jc w:val="both"/>
    </w:pPr>
    <w:rPr>
      <w:rFonts w:ascii="Times New Roman" w:hAnsi="Times New Roman"/>
      <w:sz w:val="24"/>
      <w:szCs w:val="24"/>
    </w:rPr>
  </w:style>
  <w:style w:type="character" w:customStyle="1" w:styleId="normaltextrun">
    <w:name w:val="normaltextrun"/>
    <w:basedOn w:val="Absatz-Standardschriftart"/>
    <w:rsid w:val="00217785"/>
  </w:style>
  <w:style w:type="character" w:customStyle="1" w:styleId="eop">
    <w:name w:val="eop"/>
    <w:basedOn w:val="Absatz-Standardschriftart"/>
    <w:rsid w:val="00217785"/>
  </w:style>
  <w:style w:type="character" w:customStyle="1" w:styleId="TippWichtig">
    <w:name w:val="Tipp/Wichtig"/>
    <w:basedOn w:val="Absatz-Standardschriftart"/>
    <w:uiPriority w:val="1"/>
    <w:qFormat/>
    <w:rsid w:val="00217785"/>
    <w:rPr>
      <w:rFonts w:ascii="Cambria" w:hAnsi="Cambria"/>
      <w:b/>
      <w:sz w:val="22"/>
    </w:rPr>
  </w:style>
  <w:style w:type="paragraph" w:styleId="Zitat">
    <w:name w:val="Quote"/>
    <w:basedOn w:val="Standard"/>
    <w:next w:val="Standard"/>
    <w:link w:val="ZitatZchn"/>
    <w:uiPriority w:val="29"/>
    <w:qFormat/>
    <w:rsid w:val="00217785"/>
    <w:pPr>
      <w:spacing w:before="200"/>
      <w:ind w:left="864" w:right="864"/>
      <w:jc w:val="center"/>
    </w:pPr>
    <w:rPr>
      <w:rFonts w:ascii="Cambria" w:eastAsiaTheme="minorHAnsi" w:hAnsi="Cambria" w:cstheme="minorBidi"/>
      <w:i/>
      <w:iCs/>
      <w:color w:val="404040" w:themeColor="text1" w:themeTint="BF"/>
      <w:szCs w:val="22"/>
      <w:lang w:eastAsia="en-US"/>
    </w:rPr>
  </w:style>
  <w:style w:type="character" w:customStyle="1" w:styleId="ZitatZchn">
    <w:name w:val="Zitat Zchn"/>
    <w:basedOn w:val="Absatz-Standardschriftart"/>
    <w:link w:val="Zitat"/>
    <w:uiPriority w:val="29"/>
    <w:rsid w:val="00217785"/>
    <w:rPr>
      <w:rFonts w:ascii="Cambria" w:eastAsiaTheme="minorHAnsi" w:hAnsi="Cambria" w:cstheme="minorBidi"/>
      <w:i/>
      <w:iCs/>
      <w:color w:val="404040" w:themeColor="text1" w:themeTint="BF"/>
      <w:sz w:val="22"/>
      <w:szCs w:val="22"/>
      <w:lang w:eastAsia="en-US"/>
    </w:rPr>
  </w:style>
  <w:style w:type="paragraph" w:customStyle="1" w:styleId="BeschriftungAbbnichttrennen">
    <w:name w:val="Beschriftung Abb. nicht trennen"/>
    <w:basedOn w:val="Beschriftung"/>
    <w:rsid w:val="00217785"/>
    <w:pPr>
      <w:keepNext/>
      <w:spacing w:before="0" w:after="200"/>
      <w:jc w:val="both"/>
    </w:pPr>
    <w:rPr>
      <w:rFonts w:ascii="Cambria" w:eastAsiaTheme="minorHAnsi" w:hAnsi="Cambria" w:cstheme="minorBidi"/>
      <w:b w:val="0"/>
      <w:bCs w:val="0"/>
      <w:i/>
      <w:iCs/>
      <w:color w:val="1F497D" w:themeColor="text2"/>
      <w:szCs w:val="18"/>
    </w:rPr>
  </w:style>
  <w:style w:type="paragraph" w:customStyle="1" w:styleId="Infoboxnichttrennen">
    <w:name w:val="Infobox nicht trennen"/>
    <w:basedOn w:val="Infobox"/>
    <w:qFormat/>
    <w:rsid w:val="00217785"/>
    <w:pPr>
      <w:keepNext/>
    </w:pPr>
  </w:style>
  <w:style w:type="paragraph" w:customStyle="1" w:styleId="BeschriftungTabelle">
    <w:name w:val="Beschriftung Tabelle"/>
    <w:basedOn w:val="Standard"/>
    <w:qFormat/>
    <w:rsid w:val="00217785"/>
    <w:pPr>
      <w:keepNext/>
      <w:jc w:val="both"/>
    </w:pPr>
    <w:rPr>
      <w:rFonts w:ascii="Cambria" w:eastAsiaTheme="minorHAnsi" w:hAnsi="Cambria" w:cstheme="minorBidi"/>
      <w:b/>
      <w:szCs w:val="22"/>
      <w:lang w:eastAsia="en-US"/>
    </w:rPr>
  </w:style>
  <w:style w:type="table" w:styleId="Gitternetztabelle1hell">
    <w:name w:val="Grid Table 1 Light"/>
    <w:basedOn w:val="NormaleTabelle"/>
    <w:uiPriority w:val="46"/>
    <w:rsid w:val="00217785"/>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ervorhebung">
    <w:name w:val="Emphasis"/>
    <w:basedOn w:val="Absatz-Standardschriftart"/>
    <w:qFormat/>
    <w:rsid w:val="007C74C2"/>
    <w:rPr>
      <w:i/>
      <w:iCs/>
    </w:rPr>
  </w:style>
  <w:style w:type="paragraph" w:customStyle="1" w:styleId="berschrift3a">
    <w:name w:val="Überschrift 3a"/>
    <w:basedOn w:val="berschrift3"/>
    <w:qFormat/>
    <w:rsid w:val="00EE2843"/>
  </w:style>
  <w:style w:type="character" w:customStyle="1" w:styleId="fui-primitive">
    <w:name w:val="fui-primitive"/>
    <w:basedOn w:val="Absatz-Standardschriftart"/>
    <w:rsid w:val="00A070B9"/>
  </w:style>
  <w:style w:type="character" w:customStyle="1" w:styleId="ck">
    <w:name w:val="ck"/>
    <w:basedOn w:val="Absatz-Standardschriftart"/>
    <w:rsid w:val="00A070B9"/>
  </w:style>
  <w:style w:type="paragraph" w:customStyle="1" w:styleId="ck-placeholder">
    <w:name w:val="ck-placeholder"/>
    <w:basedOn w:val="Standard"/>
    <w:rsid w:val="00A070B9"/>
    <w:pPr>
      <w:spacing w:before="100" w:beforeAutospacing="1" w:after="100" w:afterAutospacing="1"/>
    </w:pPr>
    <w:rPr>
      <w:rFonts w:ascii="Times New Roman" w:hAnsi="Times New Roman"/>
      <w:sz w:val="24"/>
      <w:szCs w:val="24"/>
    </w:rPr>
  </w:style>
  <w:style w:type="paragraph" w:customStyle="1" w:styleId="Codeblock">
    <w:name w:val="Codeblock"/>
    <w:basedOn w:val="Beschriftung"/>
    <w:qFormat/>
    <w:rsid w:val="00837DB5"/>
    <w:rPr>
      <w:rFonts w:ascii="Consolas" w:hAnsi="Consolas"/>
      <w:b w:val="0"/>
      <w:sz w:val="22"/>
    </w:rPr>
  </w:style>
  <w:style w:type="character" w:styleId="HTMLCode">
    <w:name w:val="HTML Code"/>
    <w:basedOn w:val="Absatz-Standardschriftart"/>
    <w:uiPriority w:val="99"/>
    <w:semiHidden/>
    <w:unhideWhenUsed/>
    <w:rsid w:val="00A71D5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978">
      <w:bodyDiv w:val="1"/>
      <w:marLeft w:val="0"/>
      <w:marRight w:val="0"/>
      <w:marTop w:val="0"/>
      <w:marBottom w:val="0"/>
      <w:divBdr>
        <w:top w:val="none" w:sz="0" w:space="0" w:color="auto"/>
        <w:left w:val="none" w:sz="0" w:space="0" w:color="auto"/>
        <w:bottom w:val="none" w:sz="0" w:space="0" w:color="auto"/>
        <w:right w:val="none" w:sz="0" w:space="0" w:color="auto"/>
      </w:divBdr>
      <w:divsChild>
        <w:div w:id="162398891">
          <w:marLeft w:val="446"/>
          <w:marRight w:val="0"/>
          <w:marTop w:val="0"/>
          <w:marBottom w:val="20"/>
          <w:divBdr>
            <w:top w:val="none" w:sz="0" w:space="0" w:color="auto"/>
            <w:left w:val="none" w:sz="0" w:space="0" w:color="auto"/>
            <w:bottom w:val="none" w:sz="0" w:space="0" w:color="auto"/>
            <w:right w:val="none" w:sz="0" w:space="0" w:color="auto"/>
          </w:divBdr>
        </w:div>
        <w:div w:id="1031078161">
          <w:marLeft w:val="446"/>
          <w:marRight w:val="0"/>
          <w:marTop w:val="0"/>
          <w:marBottom w:val="20"/>
          <w:divBdr>
            <w:top w:val="none" w:sz="0" w:space="0" w:color="auto"/>
            <w:left w:val="none" w:sz="0" w:space="0" w:color="auto"/>
            <w:bottom w:val="none" w:sz="0" w:space="0" w:color="auto"/>
            <w:right w:val="none" w:sz="0" w:space="0" w:color="auto"/>
          </w:divBdr>
        </w:div>
      </w:divsChild>
    </w:div>
    <w:div w:id="3215956">
      <w:bodyDiv w:val="1"/>
      <w:marLeft w:val="0"/>
      <w:marRight w:val="0"/>
      <w:marTop w:val="0"/>
      <w:marBottom w:val="0"/>
      <w:divBdr>
        <w:top w:val="none" w:sz="0" w:space="0" w:color="auto"/>
        <w:left w:val="none" w:sz="0" w:space="0" w:color="auto"/>
        <w:bottom w:val="none" w:sz="0" w:space="0" w:color="auto"/>
        <w:right w:val="none" w:sz="0" w:space="0" w:color="auto"/>
      </w:divBdr>
    </w:div>
    <w:div w:id="17699524">
      <w:bodyDiv w:val="1"/>
      <w:marLeft w:val="0"/>
      <w:marRight w:val="0"/>
      <w:marTop w:val="0"/>
      <w:marBottom w:val="0"/>
      <w:divBdr>
        <w:top w:val="none" w:sz="0" w:space="0" w:color="auto"/>
        <w:left w:val="none" w:sz="0" w:space="0" w:color="auto"/>
        <w:bottom w:val="none" w:sz="0" w:space="0" w:color="auto"/>
        <w:right w:val="none" w:sz="0" w:space="0" w:color="auto"/>
      </w:divBdr>
    </w:div>
    <w:div w:id="27919233">
      <w:bodyDiv w:val="1"/>
      <w:marLeft w:val="0"/>
      <w:marRight w:val="0"/>
      <w:marTop w:val="0"/>
      <w:marBottom w:val="0"/>
      <w:divBdr>
        <w:top w:val="none" w:sz="0" w:space="0" w:color="auto"/>
        <w:left w:val="none" w:sz="0" w:space="0" w:color="auto"/>
        <w:bottom w:val="none" w:sz="0" w:space="0" w:color="auto"/>
        <w:right w:val="none" w:sz="0" w:space="0" w:color="auto"/>
      </w:divBdr>
    </w:div>
    <w:div w:id="30809351">
      <w:bodyDiv w:val="1"/>
      <w:marLeft w:val="0"/>
      <w:marRight w:val="0"/>
      <w:marTop w:val="0"/>
      <w:marBottom w:val="0"/>
      <w:divBdr>
        <w:top w:val="none" w:sz="0" w:space="0" w:color="auto"/>
        <w:left w:val="none" w:sz="0" w:space="0" w:color="auto"/>
        <w:bottom w:val="none" w:sz="0" w:space="0" w:color="auto"/>
        <w:right w:val="none" w:sz="0" w:space="0" w:color="auto"/>
      </w:divBdr>
    </w:div>
    <w:div w:id="35281139">
      <w:bodyDiv w:val="1"/>
      <w:marLeft w:val="0"/>
      <w:marRight w:val="0"/>
      <w:marTop w:val="0"/>
      <w:marBottom w:val="0"/>
      <w:divBdr>
        <w:top w:val="none" w:sz="0" w:space="0" w:color="auto"/>
        <w:left w:val="none" w:sz="0" w:space="0" w:color="auto"/>
        <w:bottom w:val="none" w:sz="0" w:space="0" w:color="auto"/>
        <w:right w:val="none" w:sz="0" w:space="0" w:color="auto"/>
      </w:divBdr>
      <w:divsChild>
        <w:div w:id="1621261217">
          <w:marLeft w:val="0"/>
          <w:marRight w:val="0"/>
          <w:marTop w:val="0"/>
          <w:marBottom w:val="0"/>
          <w:divBdr>
            <w:top w:val="none" w:sz="0" w:space="0" w:color="auto"/>
            <w:left w:val="none" w:sz="0" w:space="0" w:color="auto"/>
            <w:bottom w:val="none" w:sz="0" w:space="0" w:color="auto"/>
            <w:right w:val="none" w:sz="0" w:space="0" w:color="auto"/>
          </w:divBdr>
          <w:divsChild>
            <w:div w:id="721442000">
              <w:marLeft w:val="0"/>
              <w:marRight w:val="0"/>
              <w:marTop w:val="0"/>
              <w:marBottom w:val="0"/>
              <w:divBdr>
                <w:top w:val="none" w:sz="0" w:space="0" w:color="auto"/>
                <w:left w:val="none" w:sz="0" w:space="0" w:color="auto"/>
                <w:bottom w:val="none" w:sz="0" w:space="0" w:color="auto"/>
                <w:right w:val="none" w:sz="0" w:space="0" w:color="auto"/>
              </w:divBdr>
            </w:div>
            <w:div w:id="11639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81093">
      <w:bodyDiv w:val="1"/>
      <w:marLeft w:val="0"/>
      <w:marRight w:val="0"/>
      <w:marTop w:val="0"/>
      <w:marBottom w:val="0"/>
      <w:divBdr>
        <w:top w:val="none" w:sz="0" w:space="0" w:color="auto"/>
        <w:left w:val="none" w:sz="0" w:space="0" w:color="auto"/>
        <w:bottom w:val="none" w:sz="0" w:space="0" w:color="auto"/>
        <w:right w:val="none" w:sz="0" w:space="0" w:color="auto"/>
      </w:divBdr>
    </w:div>
    <w:div w:id="48118106">
      <w:bodyDiv w:val="1"/>
      <w:marLeft w:val="0"/>
      <w:marRight w:val="0"/>
      <w:marTop w:val="0"/>
      <w:marBottom w:val="0"/>
      <w:divBdr>
        <w:top w:val="none" w:sz="0" w:space="0" w:color="auto"/>
        <w:left w:val="none" w:sz="0" w:space="0" w:color="auto"/>
        <w:bottom w:val="none" w:sz="0" w:space="0" w:color="auto"/>
        <w:right w:val="none" w:sz="0" w:space="0" w:color="auto"/>
      </w:divBdr>
    </w:div>
    <w:div w:id="59141492">
      <w:bodyDiv w:val="1"/>
      <w:marLeft w:val="0"/>
      <w:marRight w:val="0"/>
      <w:marTop w:val="0"/>
      <w:marBottom w:val="0"/>
      <w:divBdr>
        <w:top w:val="none" w:sz="0" w:space="0" w:color="auto"/>
        <w:left w:val="none" w:sz="0" w:space="0" w:color="auto"/>
        <w:bottom w:val="none" w:sz="0" w:space="0" w:color="auto"/>
        <w:right w:val="none" w:sz="0" w:space="0" w:color="auto"/>
      </w:divBdr>
    </w:div>
    <w:div w:id="60904926">
      <w:bodyDiv w:val="1"/>
      <w:marLeft w:val="0"/>
      <w:marRight w:val="0"/>
      <w:marTop w:val="0"/>
      <w:marBottom w:val="0"/>
      <w:divBdr>
        <w:top w:val="none" w:sz="0" w:space="0" w:color="auto"/>
        <w:left w:val="none" w:sz="0" w:space="0" w:color="auto"/>
        <w:bottom w:val="none" w:sz="0" w:space="0" w:color="auto"/>
        <w:right w:val="none" w:sz="0" w:space="0" w:color="auto"/>
      </w:divBdr>
      <w:divsChild>
        <w:div w:id="1957323676">
          <w:marLeft w:val="0"/>
          <w:marRight w:val="0"/>
          <w:marTop w:val="0"/>
          <w:marBottom w:val="0"/>
          <w:divBdr>
            <w:top w:val="none" w:sz="0" w:space="0" w:color="auto"/>
            <w:left w:val="none" w:sz="0" w:space="0" w:color="auto"/>
            <w:bottom w:val="none" w:sz="0" w:space="0" w:color="auto"/>
            <w:right w:val="none" w:sz="0" w:space="0" w:color="auto"/>
          </w:divBdr>
          <w:divsChild>
            <w:div w:id="801189313">
              <w:marLeft w:val="0"/>
              <w:marRight w:val="0"/>
              <w:marTop w:val="0"/>
              <w:marBottom w:val="0"/>
              <w:divBdr>
                <w:top w:val="none" w:sz="0" w:space="0" w:color="auto"/>
                <w:left w:val="none" w:sz="0" w:space="0" w:color="auto"/>
                <w:bottom w:val="none" w:sz="0" w:space="0" w:color="auto"/>
                <w:right w:val="none" w:sz="0" w:space="0" w:color="auto"/>
              </w:divBdr>
            </w:div>
            <w:div w:id="969549541">
              <w:marLeft w:val="0"/>
              <w:marRight w:val="0"/>
              <w:marTop w:val="0"/>
              <w:marBottom w:val="0"/>
              <w:divBdr>
                <w:top w:val="none" w:sz="0" w:space="0" w:color="auto"/>
                <w:left w:val="none" w:sz="0" w:space="0" w:color="auto"/>
                <w:bottom w:val="none" w:sz="0" w:space="0" w:color="auto"/>
                <w:right w:val="none" w:sz="0" w:space="0" w:color="auto"/>
              </w:divBdr>
            </w:div>
            <w:div w:id="147102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40528">
      <w:bodyDiv w:val="1"/>
      <w:marLeft w:val="0"/>
      <w:marRight w:val="0"/>
      <w:marTop w:val="0"/>
      <w:marBottom w:val="0"/>
      <w:divBdr>
        <w:top w:val="none" w:sz="0" w:space="0" w:color="auto"/>
        <w:left w:val="none" w:sz="0" w:space="0" w:color="auto"/>
        <w:bottom w:val="none" w:sz="0" w:space="0" w:color="auto"/>
        <w:right w:val="none" w:sz="0" w:space="0" w:color="auto"/>
      </w:divBdr>
      <w:divsChild>
        <w:div w:id="306056500">
          <w:marLeft w:val="446"/>
          <w:marRight w:val="0"/>
          <w:marTop w:val="0"/>
          <w:marBottom w:val="40"/>
          <w:divBdr>
            <w:top w:val="none" w:sz="0" w:space="0" w:color="auto"/>
            <w:left w:val="none" w:sz="0" w:space="0" w:color="auto"/>
            <w:bottom w:val="none" w:sz="0" w:space="0" w:color="auto"/>
            <w:right w:val="none" w:sz="0" w:space="0" w:color="auto"/>
          </w:divBdr>
        </w:div>
        <w:div w:id="609166083">
          <w:marLeft w:val="446"/>
          <w:marRight w:val="0"/>
          <w:marTop w:val="0"/>
          <w:marBottom w:val="40"/>
          <w:divBdr>
            <w:top w:val="none" w:sz="0" w:space="0" w:color="auto"/>
            <w:left w:val="none" w:sz="0" w:space="0" w:color="auto"/>
            <w:bottom w:val="none" w:sz="0" w:space="0" w:color="auto"/>
            <w:right w:val="none" w:sz="0" w:space="0" w:color="auto"/>
          </w:divBdr>
        </w:div>
        <w:div w:id="1471941516">
          <w:marLeft w:val="446"/>
          <w:marRight w:val="0"/>
          <w:marTop w:val="0"/>
          <w:marBottom w:val="40"/>
          <w:divBdr>
            <w:top w:val="none" w:sz="0" w:space="0" w:color="auto"/>
            <w:left w:val="none" w:sz="0" w:space="0" w:color="auto"/>
            <w:bottom w:val="none" w:sz="0" w:space="0" w:color="auto"/>
            <w:right w:val="none" w:sz="0" w:space="0" w:color="auto"/>
          </w:divBdr>
        </w:div>
        <w:div w:id="1508860695">
          <w:marLeft w:val="446"/>
          <w:marRight w:val="0"/>
          <w:marTop w:val="0"/>
          <w:marBottom w:val="40"/>
          <w:divBdr>
            <w:top w:val="none" w:sz="0" w:space="0" w:color="auto"/>
            <w:left w:val="none" w:sz="0" w:space="0" w:color="auto"/>
            <w:bottom w:val="none" w:sz="0" w:space="0" w:color="auto"/>
            <w:right w:val="none" w:sz="0" w:space="0" w:color="auto"/>
          </w:divBdr>
        </w:div>
        <w:div w:id="1612199795">
          <w:marLeft w:val="446"/>
          <w:marRight w:val="0"/>
          <w:marTop w:val="0"/>
          <w:marBottom w:val="40"/>
          <w:divBdr>
            <w:top w:val="none" w:sz="0" w:space="0" w:color="auto"/>
            <w:left w:val="none" w:sz="0" w:space="0" w:color="auto"/>
            <w:bottom w:val="none" w:sz="0" w:space="0" w:color="auto"/>
            <w:right w:val="none" w:sz="0" w:space="0" w:color="auto"/>
          </w:divBdr>
        </w:div>
        <w:div w:id="2118913906">
          <w:marLeft w:val="446"/>
          <w:marRight w:val="0"/>
          <w:marTop w:val="0"/>
          <w:marBottom w:val="40"/>
          <w:divBdr>
            <w:top w:val="none" w:sz="0" w:space="0" w:color="auto"/>
            <w:left w:val="none" w:sz="0" w:space="0" w:color="auto"/>
            <w:bottom w:val="none" w:sz="0" w:space="0" w:color="auto"/>
            <w:right w:val="none" w:sz="0" w:space="0" w:color="auto"/>
          </w:divBdr>
        </w:div>
      </w:divsChild>
    </w:div>
    <w:div w:id="83843946">
      <w:bodyDiv w:val="1"/>
      <w:marLeft w:val="0"/>
      <w:marRight w:val="0"/>
      <w:marTop w:val="0"/>
      <w:marBottom w:val="0"/>
      <w:divBdr>
        <w:top w:val="none" w:sz="0" w:space="0" w:color="auto"/>
        <w:left w:val="none" w:sz="0" w:space="0" w:color="auto"/>
        <w:bottom w:val="none" w:sz="0" w:space="0" w:color="auto"/>
        <w:right w:val="none" w:sz="0" w:space="0" w:color="auto"/>
      </w:divBdr>
    </w:div>
    <w:div w:id="84301394">
      <w:bodyDiv w:val="1"/>
      <w:marLeft w:val="0"/>
      <w:marRight w:val="0"/>
      <w:marTop w:val="0"/>
      <w:marBottom w:val="0"/>
      <w:divBdr>
        <w:top w:val="none" w:sz="0" w:space="0" w:color="auto"/>
        <w:left w:val="none" w:sz="0" w:space="0" w:color="auto"/>
        <w:bottom w:val="none" w:sz="0" w:space="0" w:color="auto"/>
        <w:right w:val="none" w:sz="0" w:space="0" w:color="auto"/>
      </w:divBdr>
    </w:div>
    <w:div w:id="86079181">
      <w:bodyDiv w:val="1"/>
      <w:marLeft w:val="0"/>
      <w:marRight w:val="0"/>
      <w:marTop w:val="0"/>
      <w:marBottom w:val="0"/>
      <w:divBdr>
        <w:top w:val="none" w:sz="0" w:space="0" w:color="auto"/>
        <w:left w:val="none" w:sz="0" w:space="0" w:color="auto"/>
        <w:bottom w:val="none" w:sz="0" w:space="0" w:color="auto"/>
        <w:right w:val="none" w:sz="0" w:space="0" w:color="auto"/>
      </w:divBdr>
      <w:divsChild>
        <w:div w:id="560603835">
          <w:marLeft w:val="446"/>
          <w:marRight w:val="0"/>
          <w:marTop w:val="0"/>
          <w:marBottom w:val="40"/>
          <w:divBdr>
            <w:top w:val="none" w:sz="0" w:space="0" w:color="auto"/>
            <w:left w:val="none" w:sz="0" w:space="0" w:color="auto"/>
            <w:bottom w:val="none" w:sz="0" w:space="0" w:color="auto"/>
            <w:right w:val="none" w:sz="0" w:space="0" w:color="auto"/>
          </w:divBdr>
        </w:div>
      </w:divsChild>
    </w:div>
    <w:div w:id="86922864">
      <w:bodyDiv w:val="1"/>
      <w:marLeft w:val="0"/>
      <w:marRight w:val="0"/>
      <w:marTop w:val="0"/>
      <w:marBottom w:val="0"/>
      <w:divBdr>
        <w:top w:val="none" w:sz="0" w:space="0" w:color="auto"/>
        <w:left w:val="none" w:sz="0" w:space="0" w:color="auto"/>
        <w:bottom w:val="none" w:sz="0" w:space="0" w:color="auto"/>
        <w:right w:val="none" w:sz="0" w:space="0" w:color="auto"/>
      </w:divBdr>
      <w:divsChild>
        <w:div w:id="370149146">
          <w:marLeft w:val="0"/>
          <w:marRight w:val="0"/>
          <w:marTop w:val="0"/>
          <w:marBottom w:val="0"/>
          <w:divBdr>
            <w:top w:val="none" w:sz="0" w:space="0" w:color="auto"/>
            <w:left w:val="none" w:sz="0" w:space="0" w:color="auto"/>
            <w:bottom w:val="none" w:sz="0" w:space="0" w:color="auto"/>
            <w:right w:val="none" w:sz="0" w:space="0" w:color="auto"/>
          </w:divBdr>
          <w:divsChild>
            <w:div w:id="1913346051">
              <w:marLeft w:val="0"/>
              <w:marRight w:val="0"/>
              <w:marTop w:val="0"/>
              <w:marBottom w:val="0"/>
              <w:divBdr>
                <w:top w:val="none" w:sz="0" w:space="0" w:color="auto"/>
                <w:left w:val="none" w:sz="0" w:space="0" w:color="auto"/>
                <w:bottom w:val="none" w:sz="0" w:space="0" w:color="auto"/>
                <w:right w:val="none" w:sz="0" w:space="0" w:color="auto"/>
              </w:divBdr>
              <w:divsChild>
                <w:div w:id="50451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47020">
      <w:bodyDiv w:val="1"/>
      <w:marLeft w:val="0"/>
      <w:marRight w:val="0"/>
      <w:marTop w:val="0"/>
      <w:marBottom w:val="0"/>
      <w:divBdr>
        <w:top w:val="none" w:sz="0" w:space="0" w:color="auto"/>
        <w:left w:val="none" w:sz="0" w:space="0" w:color="auto"/>
        <w:bottom w:val="none" w:sz="0" w:space="0" w:color="auto"/>
        <w:right w:val="none" w:sz="0" w:space="0" w:color="auto"/>
      </w:divBdr>
    </w:div>
    <w:div w:id="105513226">
      <w:bodyDiv w:val="1"/>
      <w:marLeft w:val="0"/>
      <w:marRight w:val="0"/>
      <w:marTop w:val="0"/>
      <w:marBottom w:val="0"/>
      <w:divBdr>
        <w:top w:val="none" w:sz="0" w:space="0" w:color="auto"/>
        <w:left w:val="none" w:sz="0" w:space="0" w:color="auto"/>
        <w:bottom w:val="none" w:sz="0" w:space="0" w:color="auto"/>
        <w:right w:val="none" w:sz="0" w:space="0" w:color="auto"/>
      </w:divBdr>
    </w:div>
    <w:div w:id="128548757">
      <w:bodyDiv w:val="1"/>
      <w:marLeft w:val="0"/>
      <w:marRight w:val="0"/>
      <w:marTop w:val="0"/>
      <w:marBottom w:val="0"/>
      <w:divBdr>
        <w:top w:val="none" w:sz="0" w:space="0" w:color="auto"/>
        <w:left w:val="none" w:sz="0" w:space="0" w:color="auto"/>
        <w:bottom w:val="none" w:sz="0" w:space="0" w:color="auto"/>
        <w:right w:val="none" w:sz="0" w:space="0" w:color="auto"/>
      </w:divBdr>
    </w:div>
    <w:div w:id="136653469">
      <w:bodyDiv w:val="1"/>
      <w:marLeft w:val="0"/>
      <w:marRight w:val="0"/>
      <w:marTop w:val="0"/>
      <w:marBottom w:val="0"/>
      <w:divBdr>
        <w:top w:val="none" w:sz="0" w:space="0" w:color="auto"/>
        <w:left w:val="none" w:sz="0" w:space="0" w:color="auto"/>
        <w:bottom w:val="none" w:sz="0" w:space="0" w:color="auto"/>
        <w:right w:val="none" w:sz="0" w:space="0" w:color="auto"/>
      </w:divBdr>
      <w:divsChild>
        <w:div w:id="190917615">
          <w:marLeft w:val="446"/>
          <w:marRight w:val="0"/>
          <w:marTop w:val="0"/>
          <w:marBottom w:val="20"/>
          <w:divBdr>
            <w:top w:val="none" w:sz="0" w:space="0" w:color="auto"/>
            <w:left w:val="none" w:sz="0" w:space="0" w:color="auto"/>
            <w:bottom w:val="none" w:sz="0" w:space="0" w:color="auto"/>
            <w:right w:val="none" w:sz="0" w:space="0" w:color="auto"/>
          </w:divBdr>
        </w:div>
      </w:divsChild>
    </w:div>
    <w:div w:id="156582185">
      <w:bodyDiv w:val="1"/>
      <w:marLeft w:val="0"/>
      <w:marRight w:val="0"/>
      <w:marTop w:val="0"/>
      <w:marBottom w:val="0"/>
      <w:divBdr>
        <w:top w:val="none" w:sz="0" w:space="0" w:color="auto"/>
        <w:left w:val="none" w:sz="0" w:space="0" w:color="auto"/>
        <w:bottom w:val="none" w:sz="0" w:space="0" w:color="auto"/>
        <w:right w:val="none" w:sz="0" w:space="0" w:color="auto"/>
      </w:divBdr>
    </w:div>
    <w:div w:id="157618398">
      <w:bodyDiv w:val="1"/>
      <w:marLeft w:val="0"/>
      <w:marRight w:val="0"/>
      <w:marTop w:val="0"/>
      <w:marBottom w:val="0"/>
      <w:divBdr>
        <w:top w:val="none" w:sz="0" w:space="0" w:color="auto"/>
        <w:left w:val="none" w:sz="0" w:space="0" w:color="auto"/>
        <w:bottom w:val="none" w:sz="0" w:space="0" w:color="auto"/>
        <w:right w:val="none" w:sz="0" w:space="0" w:color="auto"/>
      </w:divBdr>
    </w:div>
    <w:div w:id="162207623">
      <w:bodyDiv w:val="1"/>
      <w:marLeft w:val="0"/>
      <w:marRight w:val="0"/>
      <w:marTop w:val="0"/>
      <w:marBottom w:val="0"/>
      <w:divBdr>
        <w:top w:val="none" w:sz="0" w:space="0" w:color="auto"/>
        <w:left w:val="none" w:sz="0" w:space="0" w:color="auto"/>
        <w:bottom w:val="none" w:sz="0" w:space="0" w:color="auto"/>
        <w:right w:val="none" w:sz="0" w:space="0" w:color="auto"/>
      </w:divBdr>
      <w:divsChild>
        <w:div w:id="855921699">
          <w:marLeft w:val="446"/>
          <w:marRight w:val="0"/>
          <w:marTop w:val="0"/>
          <w:marBottom w:val="20"/>
          <w:divBdr>
            <w:top w:val="none" w:sz="0" w:space="0" w:color="auto"/>
            <w:left w:val="none" w:sz="0" w:space="0" w:color="auto"/>
            <w:bottom w:val="none" w:sz="0" w:space="0" w:color="auto"/>
            <w:right w:val="none" w:sz="0" w:space="0" w:color="auto"/>
          </w:divBdr>
        </w:div>
        <w:div w:id="1141926529">
          <w:marLeft w:val="446"/>
          <w:marRight w:val="0"/>
          <w:marTop w:val="0"/>
          <w:marBottom w:val="20"/>
          <w:divBdr>
            <w:top w:val="none" w:sz="0" w:space="0" w:color="auto"/>
            <w:left w:val="none" w:sz="0" w:space="0" w:color="auto"/>
            <w:bottom w:val="none" w:sz="0" w:space="0" w:color="auto"/>
            <w:right w:val="none" w:sz="0" w:space="0" w:color="auto"/>
          </w:divBdr>
        </w:div>
        <w:div w:id="1336616020">
          <w:marLeft w:val="446"/>
          <w:marRight w:val="0"/>
          <w:marTop w:val="0"/>
          <w:marBottom w:val="20"/>
          <w:divBdr>
            <w:top w:val="none" w:sz="0" w:space="0" w:color="auto"/>
            <w:left w:val="none" w:sz="0" w:space="0" w:color="auto"/>
            <w:bottom w:val="none" w:sz="0" w:space="0" w:color="auto"/>
            <w:right w:val="none" w:sz="0" w:space="0" w:color="auto"/>
          </w:divBdr>
        </w:div>
        <w:div w:id="1575703324">
          <w:marLeft w:val="446"/>
          <w:marRight w:val="0"/>
          <w:marTop w:val="0"/>
          <w:marBottom w:val="20"/>
          <w:divBdr>
            <w:top w:val="none" w:sz="0" w:space="0" w:color="auto"/>
            <w:left w:val="none" w:sz="0" w:space="0" w:color="auto"/>
            <w:bottom w:val="none" w:sz="0" w:space="0" w:color="auto"/>
            <w:right w:val="none" w:sz="0" w:space="0" w:color="auto"/>
          </w:divBdr>
        </w:div>
        <w:div w:id="1649941768">
          <w:marLeft w:val="446"/>
          <w:marRight w:val="0"/>
          <w:marTop w:val="0"/>
          <w:marBottom w:val="20"/>
          <w:divBdr>
            <w:top w:val="none" w:sz="0" w:space="0" w:color="auto"/>
            <w:left w:val="none" w:sz="0" w:space="0" w:color="auto"/>
            <w:bottom w:val="none" w:sz="0" w:space="0" w:color="auto"/>
            <w:right w:val="none" w:sz="0" w:space="0" w:color="auto"/>
          </w:divBdr>
        </w:div>
      </w:divsChild>
    </w:div>
    <w:div w:id="172575865">
      <w:bodyDiv w:val="1"/>
      <w:marLeft w:val="0"/>
      <w:marRight w:val="0"/>
      <w:marTop w:val="0"/>
      <w:marBottom w:val="0"/>
      <w:divBdr>
        <w:top w:val="none" w:sz="0" w:space="0" w:color="auto"/>
        <w:left w:val="none" w:sz="0" w:space="0" w:color="auto"/>
        <w:bottom w:val="none" w:sz="0" w:space="0" w:color="auto"/>
        <w:right w:val="none" w:sz="0" w:space="0" w:color="auto"/>
      </w:divBdr>
      <w:divsChild>
        <w:div w:id="822937473">
          <w:marLeft w:val="0"/>
          <w:marRight w:val="0"/>
          <w:marTop w:val="0"/>
          <w:marBottom w:val="0"/>
          <w:divBdr>
            <w:top w:val="none" w:sz="0" w:space="0" w:color="auto"/>
            <w:left w:val="none" w:sz="0" w:space="0" w:color="auto"/>
            <w:bottom w:val="none" w:sz="0" w:space="0" w:color="auto"/>
            <w:right w:val="none" w:sz="0" w:space="0" w:color="auto"/>
          </w:divBdr>
        </w:div>
      </w:divsChild>
    </w:div>
    <w:div w:id="188688231">
      <w:bodyDiv w:val="1"/>
      <w:marLeft w:val="0"/>
      <w:marRight w:val="0"/>
      <w:marTop w:val="0"/>
      <w:marBottom w:val="0"/>
      <w:divBdr>
        <w:top w:val="none" w:sz="0" w:space="0" w:color="auto"/>
        <w:left w:val="none" w:sz="0" w:space="0" w:color="auto"/>
        <w:bottom w:val="none" w:sz="0" w:space="0" w:color="auto"/>
        <w:right w:val="none" w:sz="0" w:space="0" w:color="auto"/>
      </w:divBdr>
    </w:div>
    <w:div w:id="207686771">
      <w:bodyDiv w:val="1"/>
      <w:marLeft w:val="0"/>
      <w:marRight w:val="0"/>
      <w:marTop w:val="0"/>
      <w:marBottom w:val="0"/>
      <w:divBdr>
        <w:top w:val="none" w:sz="0" w:space="0" w:color="auto"/>
        <w:left w:val="none" w:sz="0" w:space="0" w:color="auto"/>
        <w:bottom w:val="none" w:sz="0" w:space="0" w:color="auto"/>
        <w:right w:val="none" w:sz="0" w:space="0" w:color="auto"/>
      </w:divBdr>
    </w:div>
    <w:div w:id="213126006">
      <w:bodyDiv w:val="1"/>
      <w:marLeft w:val="0"/>
      <w:marRight w:val="0"/>
      <w:marTop w:val="0"/>
      <w:marBottom w:val="0"/>
      <w:divBdr>
        <w:top w:val="none" w:sz="0" w:space="0" w:color="auto"/>
        <w:left w:val="none" w:sz="0" w:space="0" w:color="auto"/>
        <w:bottom w:val="none" w:sz="0" w:space="0" w:color="auto"/>
        <w:right w:val="none" w:sz="0" w:space="0" w:color="auto"/>
      </w:divBdr>
    </w:div>
    <w:div w:id="213779452">
      <w:bodyDiv w:val="1"/>
      <w:marLeft w:val="0"/>
      <w:marRight w:val="0"/>
      <w:marTop w:val="0"/>
      <w:marBottom w:val="0"/>
      <w:divBdr>
        <w:top w:val="none" w:sz="0" w:space="0" w:color="auto"/>
        <w:left w:val="none" w:sz="0" w:space="0" w:color="auto"/>
        <w:bottom w:val="none" w:sz="0" w:space="0" w:color="auto"/>
        <w:right w:val="none" w:sz="0" w:space="0" w:color="auto"/>
      </w:divBdr>
    </w:div>
    <w:div w:id="231040532">
      <w:bodyDiv w:val="1"/>
      <w:marLeft w:val="0"/>
      <w:marRight w:val="0"/>
      <w:marTop w:val="0"/>
      <w:marBottom w:val="0"/>
      <w:divBdr>
        <w:top w:val="none" w:sz="0" w:space="0" w:color="auto"/>
        <w:left w:val="none" w:sz="0" w:space="0" w:color="auto"/>
        <w:bottom w:val="none" w:sz="0" w:space="0" w:color="auto"/>
        <w:right w:val="none" w:sz="0" w:space="0" w:color="auto"/>
      </w:divBdr>
    </w:div>
    <w:div w:id="241913219">
      <w:bodyDiv w:val="1"/>
      <w:marLeft w:val="0"/>
      <w:marRight w:val="0"/>
      <w:marTop w:val="0"/>
      <w:marBottom w:val="0"/>
      <w:divBdr>
        <w:top w:val="none" w:sz="0" w:space="0" w:color="auto"/>
        <w:left w:val="none" w:sz="0" w:space="0" w:color="auto"/>
        <w:bottom w:val="none" w:sz="0" w:space="0" w:color="auto"/>
        <w:right w:val="none" w:sz="0" w:space="0" w:color="auto"/>
      </w:divBdr>
      <w:divsChild>
        <w:div w:id="549653436">
          <w:marLeft w:val="0"/>
          <w:marRight w:val="0"/>
          <w:marTop w:val="0"/>
          <w:marBottom w:val="0"/>
          <w:divBdr>
            <w:top w:val="none" w:sz="0" w:space="0" w:color="auto"/>
            <w:left w:val="none" w:sz="0" w:space="0" w:color="auto"/>
            <w:bottom w:val="none" w:sz="0" w:space="0" w:color="auto"/>
            <w:right w:val="none" w:sz="0" w:space="0" w:color="auto"/>
          </w:divBdr>
        </w:div>
      </w:divsChild>
    </w:div>
    <w:div w:id="261378781">
      <w:bodyDiv w:val="1"/>
      <w:marLeft w:val="0"/>
      <w:marRight w:val="0"/>
      <w:marTop w:val="0"/>
      <w:marBottom w:val="0"/>
      <w:divBdr>
        <w:top w:val="none" w:sz="0" w:space="0" w:color="auto"/>
        <w:left w:val="none" w:sz="0" w:space="0" w:color="auto"/>
        <w:bottom w:val="none" w:sz="0" w:space="0" w:color="auto"/>
        <w:right w:val="none" w:sz="0" w:space="0" w:color="auto"/>
      </w:divBdr>
    </w:div>
    <w:div w:id="262030473">
      <w:bodyDiv w:val="1"/>
      <w:marLeft w:val="0"/>
      <w:marRight w:val="0"/>
      <w:marTop w:val="0"/>
      <w:marBottom w:val="0"/>
      <w:divBdr>
        <w:top w:val="none" w:sz="0" w:space="0" w:color="auto"/>
        <w:left w:val="none" w:sz="0" w:space="0" w:color="auto"/>
        <w:bottom w:val="none" w:sz="0" w:space="0" w:color="auto"/>
        <w:right w:val="none" w:sz="0" w:space="0" w:color="auto"/>
      </w:divBdr>
      <w:divsChild>
        <w:div w:id="592906548">
          <w:marLeft w:val="446"/>
          <w:marRight w:val="0"/>
          <w:marTop w:val="0"/>
          <w:marBottom w:val="20"/>
          <w:divBdr>
            <w:top w:val="none" w:sz="0" w:space="0" w:color="auto"/>
            <w:left w:val="none" w:sz="0" w:space="0" w:color="auto"/>
            <w:bottom w:val="none" w:sz="0" w:space="0" w:color="auto"/>
            <w:right w:val="none" w:sz="0" w:space="0" w:color="auto"/>
          </w:divBdr>
        </w:div>
        <w:div w:id="744301699">
          <w:marLeft w:val="446"/>
          <w:marRight w:val="0"/>
          <w:marTop w:val="0"/>
          <w:marBottom w:val="20"/>
          <w:divBdr>
            <w:top w:val="none" w:sz="0" w:space="0" w:color="auto"/>
            <w:left w:val="none" w:sz="0" w:space="0" w:color="auto"/>
            <w:bottom w:val="none" w:sz="0" w:space="0" w:color="auto"/>
            <w:right w:val="none" w:sz="0" w:space="0" w:color="auto"/>
          </w:divBdr>
        </w:div>
      </w:divsChild>
    </w:div>
    <w:div w:id="275257502">
      <w:bodyDiv w:val="1"/>
      <w:marLeft w:val="0"/>
      <w:marRight w:val="0"/>
      <w:marTop w:val="0"/>
      <w:marBottom w:val="0"/>
      <w:divBdr>
        <w:top w:val="none" w:sz="0" w:space="0" w:color="auto"/>
        <w:left w:val="none" w:sz="0" w:space="0" w:color="auto"/>
        <w:bottom w:val="none" w:sz="0" w:space="0" w:color="auto"/>
        <w:right w:val="none" w:sz="0" w:space="0" w:color="auto"/>
      </w:divBdr>
    </w:div>
    <w:div w:id="280381584">
      <w:bodyDiv w:val="1"/>
      <w:marLeft w:val="0"/>
      <w:marRight w:val="0"/>
      <w:marTop w:val="0"/>
      <w:marBottom w:val="0"/>
      <w:divBdr>
        <w:top w:val="none" w:sz="0" w:space="0" w:color="auto"/>
        <w:left w:val="none" w:sz="0" w:space="0" w:color="auto"/>
        <w:bottom w:val="none" w:sz="0" w:space="0" w:color="auto"/>
        <w:right w:val="none" w:sz="0" w:space="0" w:color="auto"/>
      </w:divBdr>
      <w:divsChild>
        <w:div w:id="2042246441">
          <w:marLeft w:val="0"/>
          <w:marRight w:val="0"/>
          <w:marTop w:val="0"/>
          <w:marBottom w:val="0"/>
          <w:divBdr>
            <w:top w:val="none" w:sz="0" w:space="0" w:color="auto"/>
            <w:left w:val="none" w:sz="0" w:space="0" w:color="auto"/>
            <w:bottom w:val="none" w:sz="0" w:space="0" w:color="auto"/>
            <w:right w:val="none" w:sz="0" w:space="0" w:color="auto"/>
          </w:divBdr>
          <w:divsChild>
            <w:div w:id="1439448832">
              <w:marLeft w:val="0"/>
              <w:marRight w:val="0"/>
              <w:marTop w:val="0"/>
              <w:marBottom w:val="0"/>
              <w:divBdr>
                <w:top w:val="none" w:sz="0" w:space="0" w:color="auto"/>
                <w:left w:val="none" w:sz="0" w:space="0" w:color="auto"/>
                <w:bottom w:val="none" w:sz="0" w:space="0" w:color="auto"/>
                <w:right w:val="none" w:sz="0" w:space="0" w:color="auto"/>
              </w:divBdr>
              <w:divsChild>
                <w:div w:id="114906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896070">
      <w:bodyDiv w:val="1"/>
      <w:marLeft w:val="0"/>
      <w:marRight w:val="0"/>
      <w:marTop w:val="0"/>
      <w:marBottom w:val="0"/>
      <w:divBdr>
        <w:top w:val="none" w:sz="0" w:space="0" w:color="auto"/>
        <w:left w:val="none" w:sz="0" w:space="0" w:color="auto"/>
        <w:bottom w:val="none" w:sz="0" w:space="0" w:color="auto"/>
        <w:right w:val="none" w:sz="0" w:space="0" w:color="auto"/>
      </w:divBdr>
      <w:divsChild>
        <w:div w:id="613100201">
          <w:marLeft w:val="446"/>
          <w:marRight w:val="0"/>
          <w:marTop w:val="0"/>
          <w:marBottom w:val="20"/>
          <w:divBdr>
            <w:top w:val="none" w:sz="0" w:space="0" w:color="auto"/>
            <w:left w:val="none" w:sz="0" w:space="0" w:color="auto"/>
            <w:bottom w:val="none" w:sz="0" w:space="0" w:color="auto"/>
            <w:right w:val="none" w:sz="0" w:space="0" w:color="auto"/>
          </w:divBdr>
        </w:div>
        <w:div w:id="955795902">
          <w:marLeft w:val="446"/>
          <w:marRight w:val="0"/>
          <w:marTop w:val="0"/>
          <w:marBottom w:val="20"/>
          <w:divBdr>
            <w:top w:val="none" w:sz="0" w:space="0" w:color="auto"/>
            <w:left w:val="none" w:sz="0" w:space="0" w:color="auto"/>
            <w:bottom w:val="none" w:sz="0" w:space="0" w:color="auto"/>
            <w:right w:val="none" w:sz="0" w:space="0" w:color="auto"/>
          </w:divBdr>
        </w:div>
        <w:div w:id="1837375618">
          <w:marLeft w:val="446"/>
          <w:marRight w:val="0"/>
          <w:marTop w:val="0"/>
          <w:marBottom w:val="20"/>
          <w:divBdr>
            <w:top w:val="none" w:sz="0" w:space="0" w:color="auto"/>
            <w:left w:val="none" w:sz="0" w:space="0" w:color="auto"/>
            <w:bottom w:val="none" w:sz="0" w:space="0" w:color="auto"/>
            <w:right w:val="none" w:sz="0" w:space="0" w:color="auto"/>
          </w:divBdr>
        </w:div>
      </w:divsChild>
    </w:div>
    <w:div w:id="293222779">
      <w:bodyDiv w:val="1"/>
      <w:marLeft w:val="0"/>
      <w:marRight w:val="0"/>
      <w:marTop w:val="0"/>
      <w:marBottom w:val="0"/>
      <w:divBdr>
        <w:top w:val="none" w:sz="0" w:space="0" w:color="auto"/>
        <w:left w:val="none" w:sz="0" w:space="0" w:color="auto"/>
        <w:bottom w:val="none" w:sz="0" w:space="0" w:color="auto"/>
        <w:right w:val="none" w:sz="0" w:space="0" w:color="auto"/>
      </w:divBdr>
      <w:divsChild>
        <w:div w:id="631061669">
          <w:marLeft w:val="706"/>
          <w:marRight w:val="0"/>
          <w:marTop w:val="0"/>
          <w:marBottom w:val="60"/>
          <w:divBdr>
            <w:top w:val="none" w:sz="0" w:space="0" w:color="auto"/>
            <w:left w:val="none" w:sz="0" w:space="0" w:color="auto"/>
            <w:bottom w:val="none" w:sz="0" w:space="0" w:color="auto"/>
            <w:right w:val="none" w:sz="0" w:space="0" w:color="auto"/>
          </w:divBdr>
        </w:div>
        <w:div w:id="1290474778">
          <w:marLeft w:val="706"/>
          <w:marRight w:val="0"/>
          <w:marTop w:val="0"/>
          <w:marBottom w:val="60"/>
          <w:divBdr>
            <w:top w:val="none" w:sz="0" w:space="0" w:color="auto"/>
            <w:left w:val="none" w:sz="0" w:space="0" w:color="auto"/>
            <w:bottom w:val="none" w:sz="0" w:space="0" w:color="auto"/>
            <w:right w:val="none" w:sz="0" w:space="0" w:color="auto"/>
          </w:divBdr>
        </w:div>
      </w:divsChild>
    </w:div>
    <w:div w:id="298844544">
      <w:bodyDiv w:val="1"/>
      <w:marLeft w:val="0"/>
      <w:marRight w:val="0"/>
      <w:marTop w:val="0"/>
      <w:marBottom w:val="0"/>
      <w:divBdr>
        <w:top w:val="none" w:sz="0" w:space="0" w:color="auto"/>
        <w:left w:val="none" w:sz="0" w:space="0" w:color="auto"/>
        <w:bottom w:val="none" w:sz="0" w:space="0" w:color="auto"/>
        <w:right w:val="none" w:sz="0" w:space="0" w:color="auto"/>
      </w:divBdr>
      <w:divsChild>
        <w:div w:id="1113287865">
          <w:marLeft w:val="0"/>
          <w:marRight w:val="0"/>
          <w:marTop w:val="0"/>
          <w:marBottom w:val="0"/>
          <w:divBdr>
            <w:top w:val="none" w:sz="0" w:space="0" w:color="auto"/>
            <w:left w:val="none" w:sz="0" w:space="0" w:color="auto"/>
            <w:bottom w:val="none" w:sz="0" w:space="0" w:color="auto"/>
            <w:right w:val="none" w:sz="0" w:space="0" w:color="auto"/>
          </w:divBdr>
          <w:divsChild>
            <w:div w:id="604970668">
              <w:marLeft w:val="0"/>
              <w:marRight w:val="0"/>
              <w:marTop w:val="0"/>
              <w:marBottom w:val="0"/>
              <w:divBdr>
                <w:top w:val="none" w:sz="0" w:space="0" w:color="auto"/>
                <w:left w:val="none" w:sz="0" w:space="0" w:color="auto"/>
                <w:bottom w:val="none" w:sz="0" w:space="0" w:color="auto"/>
                <w:right w:val="none" w:sz="0" w:space="0" w:color="auto"/>
              </w:divBdr>
              <w:divsChild>
                <w:div w:id="84813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241011">
      <w:bodyDiv w:val="1"/>
      <w:marLeft w:val="0"/>
      <w:marRight w:val="0"/>
      <w:marTop w:val="0"/>
      <w:marBottom w:val="0"/>
      <w:divBdr>
        <w:top w:val="none" w:sz="0" w:space="0" w:color="auto"/>
        <w:left w:val="none" w:sz="0" w:space="0" w:color="auto"/>
        <w:bottom w:val="none" w:sz="0" w:space="0" w:color="auto"/>
        <w:right w:val="none" w:sz="0" w:space="0" w:color="auto"/>
      </w:divBdr>
    </w:div>
    <w:div w:id="327028491">
      <w:bodyDiv w:val="1"/>
      <w:marLeft w:val="0"/>
      <w:marRight w:val="0"/>
      <w:marTop w:val="0"/>
      <w:marBottom w:val="0"/>
      <w:divBdr>
        <w:top w:val="none" w:sz="0" w:space="0" w:color="auto"/>
        <w:left w:val="none" w:sz="0" w:space="0" w:color="auto"/>
        <w:bottom w:val="none" w:sz="0" w:space="0" w:color="auto"/>
        <w:right w:val="none" w:sz="0" w:space="0" w:color="auto"/>
      </w:divBdr>
      <w:divsChild>
        <w:div w:id="1298611818">
          <w:marLeft w:val="0"/>
          <w:marRight w:val="0"/>
          <w:marTop w:val="0"/>
          <w:marBottom w:val="0"/>
          <w:divBdr>
            <w:top w:val="none" w:sz="0" w:space="0" w:color="auto"/>
            <w:left w:val="none" w:sz="0" w:space="0" w:color="auto"/>
            <w:bottom w:val="none" w:sz="0" w:space="0" w:color="auto"/>
            <w:right w:val="none" w:sz="0" w:space="0" w:color="auto"/>
          </w:divBdr>
          <w:divsChild>
            <w:div w:id="1769278620">
              <w:marLeft w:val="0"/>
              <w:marRight w:val="0"/>
              <w:marTop w:val="0"/>
              <w:marBottom w:val="0"/>
              <w:divBdr>
                <w:top w:val="none" w:sz="0" w:space="0" w:color="auto"/>
                <w:left w:val="none" w:sz="0" w:space="0" w:color="auto"/>
                <w:bottom w:val="none" w:sz="0" w:space="0" w:color="auto"/>
                <w:right w:val="none" w:sz="0" w:space="0" w:color="auto"/>
              </w:divBdr>
              <w:divsChild>
                <w:div w:id="65988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599058">
      <w:bodyDiv w:val="1"/>
      <w:marLeft w:val="0"/>
      <w:marRight w:val="0"/>
      <w:marTop w:val="0"/>
      <w:marBottom w:val="0"/>
      <w:divBdr>
        <w:top w:val="none" w:sz="0" w:space="0" w:color="auto"/>
        <w:left w:val="none" w:sz="0" w:space="0" w:color="auto"/>
        <w:bottom w:val="none" w:sz="0" w:space="0" w:color="auto"/>
        <w:right w:val="none" w:sz="0" w:space="0" w:color="auto"/>
      </w:divBdr>
      <w:divsChild>
        <w:div w:id="38284581">
          <w:marLeft w:val="446"/>
          <w:marRight w:val="0"/>
          <w:marTop w:val="0"/>
          <w:marBottom w:val="40"/>
          <w:divBdr>
            <w:top w:val="none" w:sz="0" w:space="0" w:color="auto"/>
            <w:left w:val="none" w:sz="0" w:space="0" w:color="auto"/>
            <w:bottom w:val="none" w:sz="0" w:space="0" w:color="auto"/>
            <w:right w:val="none" w:sz="0" w:space="0" w:color="auto"/>
          </w:divBdr>
        </w:div>
        <w:div w:id="1202788317">
          <w:marLeft w:val="446"/>
          <w:marRight w:val="0"/>
          <w:marTop w:val="0"/>
          <w:marBottom w:val="40"/>
          <w:divBdr>
            <w:top w:val="none" w:sz="0" w:space="0" w:color="auto"/>
            <w:left w:val="none" w:sz="0" w:space="0" w:color="auto"/>
            <w:bottom w:val="none" w:sz="0" w:space="0" w:color="auto"/>
            <w:right w:val="none" w:sz="0" w:space="0" w:color="auto"/>
          </w:divBdr>
        </w:div>
        <w:div w:id="1245216324">
          <w:marLeft w:val="446"/>
          <w:marRight w:val="0"/>
          <w:marTop w:val="0"/>
          <w:marBottom w:val="40"/>
          <w:divBdr>
            <w:top w:val="none" w:sz="0" w:space="0" w:color="auto"/>
            <w:left w:val="none" w:sz="0" w:space="0" w:color="auto"/>
            <w:bottom w:val="none" w:sz="0" w:space="0" w:color="auto"/>
            <w:right w:val="none" w:sz="0" w:space="0" w:color="auto"/>
          </w:divBdr>
        </w:div>
        <w:div w:id="2136481762">
          <w:marLeft w:val="446"/>
          <w:marRight w:val="0"/>
          <w:marTop w:val="0"/>
          <w:marBottom w:val="40"/>
          <w:divBdr>
            <w:top w:val="none" w:sz="0" w:space="0" w:color="auto"/>
            <w:left w:val="none" w:sz="0" w:space="0" w:color="auto"/>
            <w:bottom w:val="none" w:sz="0" w:space="0" w:color="auto"/>
            <w:right w:val="none" w:sz="0" w:space="0" w:color="auto"/>
          </w:divBdr>
        </w:div>
      </w:divsChild>
    </w:div>
    <w:div w:id="342320806">
      <w:bodyDiv w:val="1"/>
      <w:marLeft w:val="0"/>
      <w:marRight w:val="0"/>
      <w:marTop w:val="0"/>
      <w:marBottom w:val="0"/>
      <w:divBdr>
        <w:top w:val="none" w:sz="0" w:space="0" w:color="auto"/>
        <w:left w:val="none" w:sz="0" w:space="0" w:color="auto"/>
        <w:bottom w:val="none" w:sz="0" w:space="0" w:color="auto"/>
        <w:right w:val="none" w:sz="0" w:space="0" w:color="auto"/>
      </w:divBdr>
    </w:div>
    <w:div w:id="355812342">
      <w:bodyDiv w:val="1"/>
      <w:marLeft w:val="0"/>
      <w:marRight w:val="0"/>
      <w:marTop w:val="0"/>
      <w:marBottom w:val="0"/>
      <w:divBdr>
        <w:top w:val="none" w:sz="0" w:space="0" w:color="auto"/>
        <w:left w:val="none" w:sz="0" w:space="0" w:color="auto"/>
        <w:bottom w:val="none" w:sz="0" w:space="0" w:color="auto"/>
        <w:right w:val="none" w:sz="0" w:space="0" w:color="auto"/>
      </w:divBdr>
      <w:divsChild>
        <w:div w:id="1052388340">
          <w:marLeft w:val="648"/>
          <w:marRight w:val="0"/>
          <w:marTop w:val="0"/>
          <w:marBottom w:val="60"/>
          <w:divBdr>
            <w:top w:val="none" w:sz="0" w:space="0" w:color="auto"/>
            <w:left w:val="none" w:sz="0" w:space="0" w:color="auto"/>
            <w:bottom w:val="none" w:sz="0" w:space="0" w:color="auto"/>
            <w:right w:val="none" w:sz="0" w:space="0" w:color="auto"/>
          </w:divBdr>
        </w:div>
        <w:div w:id="1210729260">
          <w:marLeft w:val="648"/>
          <w:marRight w:val="0"/>
          <w:marTop w:val="0"/>
          <w:marBottom w:val="60"/>
          <w:divBdr>
            <w:top w:val="none" w:sz="0" w:space="0" w:color="auto"/>
            <w:left w:val="none" w:sz="0" w:space="0" w:color="auto"/>
            <w:bottom w:val="none" w:sz="0" w:space="0" w:color="auto"/>
            <w:right w:val="none" w:sz="0" w:space="0" w:color="auto"/>
          </w:divBdr>
        </w:div>
      </w:divsChild>
    </w:div>
    <w:div w:id="364720681">
      <w:bodyDiv w:val="1"/>
      <w:marLeft w:val="0"/>
      <w:marRight w:val="0"/>
      <w:marTop w:val="0"/>
      <w:marBottom w:val="0"/>
      <w:divBdr>
        <w:top w:val="none" w:sz="0" w:space="0" w:color="auto"/>
        <w:left w:val="none" w:sz="0" w:space="0" w:color="auto"/>
        <w:bottom w:val="none" w:sz="0" w:space="0" w:color="auto"/>
        <w:right w:val="none" w:sz="0" w:space="0" w:color="auto"/>
      </w:divBdr>
    </w:div>
    <w:div w:id="373624017">
      <w:bodyDiv w:val="1"/>
      <w:marLeft w:val="0"/>
      <w:marRight w:val="0"/>
      <w:marTop w:val="0"/>
      <w:marBottom w:val="0"/>
      <w:divBdr>
        <w:top w:val="none" w:sz="0" w:space="0" w:color="auto"/>
        <w:left w:val="none" w:sz="0" w:space="0" w:color="auto"/>
        <w:bottom w:val="none" w:sz="0" w:space="0" w:color="auto"/>
        <w:right w:val="none" w:sz="0" w:space="0" w:color="auto"/>
      </w:divBdr>
    </w:div>
    <w:div w:id="374235478">
      <w:bodyDiv w:val="1"/>
      <w:marLeft w:val="0"/>
      <w:marRight w:val="0"/>
      <w:marTop w:val="0"/>
      <w:marBottom w:val="0"/>
      <w:divBdr>
        <w:top w:val="none" w:sz="0" w:space="0" w:color="auto"/>
        <w:left w:val="none" w:sz="0" w:space="0" w:color="auto"/>
        <w:bottom w:val="none" w:sz="0" w:space="0" w:color="auto"/>
        <w:right w:val="none" w:sz="0" w:space="0" w:color="auto"/>
      </w:divBdr>
      <w:divsChild>
        <w:div w:id="319650794">
          <w:marLeft w:val="446"/>
          <w:marRight w:val="0"/>
          <w:marTop w:val="0"/>
          <w:marBottom w:val="20"/>
          <w:divBdr>
            <w:top w:val="none" w:sz="0" w:space="0" w:color="auto"/>
            <w:left w:val="none" w:sz="0" w:space="0" w:color="auto"/>
            <w:bottom w:val="none" w:sz="0" w:space="0" w:color="auto"/>
            <w:right w:val="none" w:sz="0" w:space="0" w:color="auto"/>
          </w:divBdr>
        </w:div>
        <w:div w:id="768743220">
          <w:marLeft w:val="446"/>
          <w:marRight w:val="0"/>
          <w:marTop w:val="0"/>
          <w:marBottom w:val="20"/>
          <w:divBdr>
            <w:top w:val="none" w:sz="0" w:space="0" w:color="auto"/>
            <w:left w:val="none" w:sz="0" w:space="0" w:color="auto"/>
            <w:bottom w:val="none" w:sz="0" w:space="0" w:color="auto"/>
            <w:right w:val="none" w:sz="0" w:space="0" w:color="auto"/>
          </w:divBdr>
        </w:div>
        <w:div w:id="1018460901">
          <w:marLeft w:val="446"/>
          <w:marRight w:val="0"/>
          <w:marTop w:val="0"/>
          <w:marBottom w:val="20"/>
          <w:divBdr>
            <w:top w:val="none" w:sz="0" w:space="0" w:color="auto"/>
            <w:left w:val="none" w:sz="0" w:space="0" w:color="auto"/>
            <w:bottom w:val="none" w:sz="0" w:space="0" w:color="auto"/>
            <w:right w:val="none" w:sz="0" w:space="0" w:color="auto"/>
          </w:divBdr>
        </w:div>
        <w:div w:id="1032809119">
          <w:marLeft w:val="446"/>
          <w:marRight w:val="0"/>
          <w:marTop w:val="0"/>
          <w:marBottom w:val="20"/>
          <w:divBdr>
            <w:top w:val="none" w:sz="0" w:space="0" w:color="auto"/>
            <w:left w:val="none" w:sz="0" w:space="0" w:color="auto"/>
            <w:bottom w:val="none" w:sz="0" w:space="0" w:color="auto"/>
            <w:right w:val="none" w:sz="0" w:space="0" w:color="auto"/>
          </w:divBdr>
        </w:div>
        <w:div w:id="1312250800">
          <w:marLeft w:val="446"/>
          <w:marRight w:val="0"/>
          <w:marTop w:val="0"/>
          <w:marBottom w:val="20"/>
          <w:divBdr>
            <w:top w:val="none" w:sz="0" w:space="0" w:color="auto"/>
            <w:left w:val="none" w:sz="0" w:space="0" w:color="auto"/>
            <w:bottom w:val="none" w:sz="0" w:space="0" w:color="auto"/>
            <w:right w:val="none" w:sz="0" w:space="0" w:color="auto"/>
          </w:divBdr>
        </w:div>
        <w:div w:id="1411192861">
          <w:marLeft w:val="446"/>
          <w:marRight w:val="0"/>
          <w:marTop w:val="0"/>
          <w:marBottom w:val="20"/>
          <w:divBdr>
            <w:top w:val="none" w:sz="0" w:space="0" w:color="auto"/>
            <w:left w:val="none" w:sz="0" w:space="0" w:color="auto"/>
            <w:bottom w:val="none" w:sz="0" w:space="0" w:color="auto"/>
            <w:right w:val="none" w:sz="0" w:space="0" w:color="auto"/>
          </w:divBdr>
        </w:div>
        <w:div w:id="1478650394">
          <w:marLeft w:val="446"/>
          <w:marRight w:val="0"/>
          <w:marTop w:val="0"/>
          <w:marBottom w:val="20"/>
          <w:divBdr>
            <w:top w:val="none" w:sz="0" w:space="0" w:color="auto"/>
            <w:left w:val="none" w:sz="0" w:space="0" w:color="auto"/>
            <w:bottom w:val="none" w:sz="0" w:space="0" w:color="auto"/>
            <w:right w:val="none" w:sz="0" w:space="0" w:color="auto"/>
          </w:divBdr>
        </w:div>
        <w:div w:id="1504857184">
          <w:marLeft w:val="446"/>
          <w:marRight w:val="0"/>
          <w:marTop w:val="0"/>
          <w:marBottom w:val="20"/>
          <w:divBdr>
            <w:top w:val="none" w:sz="0" w:space="0" w:color="auto"/>
            <w:left w:val="none" w:sz="0" w:space="0" w:color="auto"/>
            <w:bottom w:val="none" w:sz="0" w:space="0" w:color="auto"/>
            <w:right w:val="none" w:sz="0" w:space="0" w:color="auto"/>
          </w:divBdr>
        </w:div>
        <w:div w:id="1580216834">
          <w:marLeft w:val="446"/>
          <w:marRight w:val="0"/>
          <w:marTop w:val="0"/>
          <w:marBottom w:val="20"/>
          <w:divBdr>
            <w:top w:val="none" w:sz="0" w:space="0" w:color="auto"/>
            <w:left w:val="none" w:sz="0" w:space="0" w:color="auto"/>
            <w:bottom w:val="none" w:sz="0" w:space="0" w:color="auto"/>
            <w:right w:val="none" w:sz="0" w:space="0" w:color="auto"/>
          </w:divBdr>
        </w:div>
        <w:div w:id="1625966948">
          <w:marLeft w:val="446"/>
          <w:marRight w:val="0"/>
          <w:marTop w:val="0"/>
          <w:marBottom w:val="20"/>
          <w:divBdr>
            <w:top w:val="none" w:sz="0" w:space="0" w:color="auto"/>
            <w:left w:val="none" w:sz="0" w:space="0" w:color="auto"/>
            <w:bottom w:val="none" w:sz="0" w:space="0" w:color="auto"/>
            <w:right w:val="none" w:sz="0" w:space="0" w:color="auto"/>
          </w:divBdr>
        </w:div>
        <w:div w:id="1799520048">
          <w:marLeft w:val="446"/>
          <w:marRight w:val="0"/>
          <w:marTop w:val="0"/>
          <w:marBottom w:val="20"/>
          <w:divBdr>
            <w:top w:val="none" w:sz="0" w:space="0" w:color="auto"/>
            <w:left w:val="none" w:sz="0" w:space="0" w:color="auto"/>
            <w:bottom w:val="none" w:sz="0" w:space="0" w:color="auto"/>
            <w:right w:val="none" w:sz="0" w:space="0" w:color="auto"/>
          </w:divBdr>
        </w:div>
        <w:div w:id="2099524449">
          <w:marLeft w:val="446"/>
          <w:marRight w:val="0"/>
          <w:marTop w:val="0"/>
          <w:marBottom w:val="20"/>
          <w:divBdr>
            <w:top w:val="none" w:sz="0" w:space="0" w:color="auto"/>
            <w:left w:val="none" w:sz="0" w:space="0" w:color="auto"/>
            <w:bottom w:val="none" w:sz="0" w:space="0" w:color="auto"/>
            <w:right w:val="none" w:sz="0" w:space="0" w:color="auto"/>
          </w:divBdr>
        </w:div>
      </w:divsChild>
    </w:div>
    <w:div w:id="374816217">
      <w:bodyDiv w:val="1"/>
      <w:marLeft w:val="0"/>
      <w:marRight w:val="0"/>
      <w:marTop w:val="0"/>
      <w:marBottom w:val="0"/>
      <w:divBdr>
        <w:top w:val="none" w:sz="0" w:space="0" w:color="auto"/>
        <w:left w:val="none" w:sz="0" w:space="0" w:color="auto"/>
        <w:bottom w:val="none" w:sz="0" w:space="0" w:color="auto"/>
        <w:right w:val="none" w:sz="0" w:space="0" w:color="auto"/>
      </w:divBdr>
    </w:div>
    <w:div w:id="379281081">
      <w:bodyDiv w:val="1"/>
      <w:marLeft w:val="0"/>
      <w:marRight w:val="0"/>
      <w:marTop w:val="0"/>
      <w:marBottom w:val="0"/>
      <w:divBdr>
        <w:top w:val="none" w:sz="0" w:space="0" w:color="auto"/>
        <w:left w:val="none" w:sz="0" w:space="0" w:color="auto"/>
        <w:bottom w:val="none" w:sz="0" w:space="0" w:color="auto"/>
        <w:right w:val="none" w:sz="0" w:space="0" w:color="auto"/>
      </w:divBdr>
    </w:div>
    <w:div w:id="382951581">
      <w:bodyDiv w:val="1"/>
      <w:marLeft w:val="0"/>
      <w:marRight w:val="0"/>
      <w:marTop w:val="0"/>
      <w:marBottom w:val="0"/>
      <w:divBdr>
        <w:top w:val="none" w:sz="0" w:space="0" w:color="auto"/>
        <w:left w:val="none" w:sz="0" w:space="0" w:color="auto"/>
        <w:bottom w:val="none" w:sz="0" w:space="0" w:color="auto"/>
        <w:right w:val="none" w:sz="0" w:space="0" w:color="auto"/>
      </w:divBdr>
      <w:divsChild>
        <w:div w:id="1952004491">
          <w:marLeft w:val="0"/>
          <w:marRight w:val="0"/>
          <w:marTop w:val="0"/>
          <w:marBottom w:val="0"/>
          <w:divBdr>
            <w:top w:val="none" w:sz="0" w:space="0" w:color="auto"/>
            <w:left w:val="none" w:sz="0" w:space="0" w:color="auto"/>
            <w:bottom w:val="none" w:sz="0" w:space="0" w:color="auto"/>
            <w:right w:val="none" w:sz="0" w:space="0" w:color="auto"/>
          </w:divBdr>
        </w:div>
      </w:divsChild>
    </w:div>
    <w:div w:id="384305138">
      <w:bodyDiv w:val="1"/>
      <w:marLeft w:val="0"/>
      <w:marRight w:val="0"/>
      <w:marTop w:val="0"/>
      <w:marBottom w:val="0"/>
      <w:divBdr>
        <w:top w:val="none" w:sz="0" w:space="0" w:color="auto"/>
        <w:left w:val="none" w:sz="0" w:space="0" w:color="auto"/>
        <w:bottom w:val="none" w:sz="0" w:space="0" w:color="auto"/>
        <w:right w:val="none" w:sz="0" w:space="0" w:color="auto"/>
      </w:divBdr>
      <w:divsChild>
        <w:div w:id="1396664368">
          <w:marLeft w:val="446"/>
          <w:marRight w:val="0"/>
          <w:marTop w:val="0"/>
          <w:marBottom w:val="40"/>
          <w:divBdr>
            <w:top w:val="none" w:sz="0" w:space="0" w:color="auto"/>
            <w:left w:val="none" w:sz="0" w:space="0" w:color="auto"/>
            <w:bottom w:val="none" w:sz="0" w:space="0" w:color="auto"/>
            <w:right w:val="none" w:sz="0" w:space="0" w:color="auto"/>
          </w:divBdr>
        </w:div>
      </w:divsChild>
    </w:div>
    <w:div w:id="389697377">
      <w:bodyDiv w:val="1"/>
      <w:marLeft w:val="0"/>
      <w:marRight w:val="0"/>
      <w:marTop w:val="0"/>
      <w:marBottom w:val="0"/>
      <w:divBdr>
        <w:top w:val="none" w:sz="0" w:space="0" w:color="auto"/>
        <w:left w:val="none" w:sz="0" w:space="0" w:color="auto"/>
        <w:bottom w:val="none" w:sz="0" w:space="0" w:color="auto"/>
        <w:right w:val="none" w:sz="0" w:space="0" w:color="auto"/>
      </w:divBdr>
    </w:div>
    <w:div w:id="392627547">
      <w:bodyDiv w:val="1"/>
      <w:marLeft w:val="0"/>
      <w:marRight w:val="0"/>
      <w:marTop w:val="0"/>
      <w:marBottom w:val="0"/>
      <w:divBdr>
        <w:top w:val="none" w:sz="0" w:space="0" w:color="auto"/>
        <w:left w:val="none" w:sz="0" w:space="0" w:color="auto"/>
        <w:bottom w:val="none" w:sz="0" w:space="0" w:color="auto"/>
        <w:right w:val="none" w:sz="0" w:space="0" w:color="auto"/>
      </w:divBdr>
    </w:div>
    <w:div w:id="396786685">
      <w:bodyDiv w:val="1"/>
      <w:marLeft w:val="0"/>
      <w:marRight w:val="0"/>
      <w:marTop w:val="0"/>
      <w:marBottom w:val="0"/>
      <w:divBdr>
        <w:top w:val="none" w:sz="0" w:space="0" w:color="auto"/>
        <w:left w:val="none" w:sz="0" w:space="0" w:color="auto"/>
        <w:bottom w:val="none" w:sz="0" w:space="0" w:color="auto"/>
        <w:right w:val="none" w:sz="0" w:space="0" w:color="auto"/>
      </w:divBdr>
      <w:divsChild>
        <w:div w:id="1153793577">
          <w:marLeft w:val="0"/>
          <w:marRight w:val="0"/>
          <w:marTop w:val="0"/>
          <w:marBottom w:val="0"/>
          <w:divBdr>
            <w:top w:val="none" w:sz="0" w:space="0" w:color="auto"/>
            <w:left w:val="none" w:sz="0" w:space="0" w:color="auto"/>
            <w:bottom w:val="none" w:sz="0" w:space="0" w:color="auto"/>
            <w:right w:val="none" w:sz="0" w:space="0" w:color="auto"/>
          </w:divBdr>
          <w:divsChild>
            <w:div w:id="380058053">
              <w:marLeft w:val="0"/>
              <w:marRight w:val="0"/>
              <w:marTop w:val="0"/>
              <w:marBottom w:val="0"/>
              <w:divBdr>
                <w:top w:val="none" w:sz="0" w:space="0" w:color="auto"/>
                <w:left w:val="none" w:sz="0" w:space="0" w:color="auto"/>
                <w:bottom w:val="none" w:sz="0" w:space="0" w:color="auto"/>
                <w:right w:val="none" w:sz="0" w:space="0" w:color="auto"/>
              </w:divBdr>
              <w:divsChild>
                <w:div w:id="5224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263558">
      <w:bodyDiv w:val="1"/>
      <w:marLeft w:val="0"/>
      <w:marRight w:val="0"/>
      <w:marTop w:val="0"/>
      <w:marBottom w:val="0"/>
      <w:divBdr>
        <w:top w:val="none" w:sz="0" w:space="0" w:color="auto"/>
        <w:left w:val="none" w:sz="0" w:space="0" w:color="auto"/>
        <w:bottom w:val="none" w:sz="0" w:space="0" w:color="auto"/>
        <w:right w:val="none" w:sz="0" w:space="0" w:color="auto"/>
      </w:divBdr>
    </w:div>
    <w:div w:id="411393669">
      <w:bodyDiv w:val="1"/>
      <w:marLeft w:val="0"/>
      <w:marRight w:val="0"/>
      <w:marTop w:val="0"/>
      <w:marBottom w:val="0"/>
      <w:divBdr>
        <w:top w:val="none" w:sz="0" w:space="0" w:color="auto"/>
        <w:left w:val="none" w:sz="0" w:space="0" w:color="auto"/>
        <w:bottom w:val="none" w:sz="0" w:space="0" w:color="auto"/>
        <w:right w:val="none" w:sz="0" w:space="0" w:color="auto"/>
      </w:divBdr>
      <w:divsChild>
        <w:div w:id="669530070">
          <w:marLeft w:val="446"/>
          <w:marRight w:val="0"/>
          <w:marTop w:val="0"/>
          <w:marBottom w:val="20"/>
          <w:divBdr>
            <w:top w:val="none" w:sz="0" w:space="0" w:color="auto"/>
            <w:left w:val="none" w:sz="0" w:space="0" w:color="auto"/>
            <w:bottom w:val="none" w:sz="0" w:space="0" w:color="auto"/>
            <w:right w:val="none" w:sz="0" w:space="0" w:color="auto"/>
          </w:divBdr>
        </w:div>
        <w:div w:id="1619723175">
          <w:marLeft w:val="446"/>
          <w:marRight w:val="0"/>
          <w:marTop w:val="0"/>
          <w:marBottom w:val="20"/>
          <w:divBdr>
            <w:top w:val="none" w:sz="0" w:space="0" w:color="auto"/>
            <w:left w:val="none" w:sz="0" w:space="0" w:color="auto"/>
            <w:bottom w:val="none" w:sz="0" w:space="0" w:color="auto"/>
            <w:right w:val="none" w:sz="0" w:space="0" w:color="auto"/>
          </w:divBdr>
        </w:div>
      </w:divsChild>
    </w:div>
    <w:div w:id="425728770">
      <w:bodyDiv w:val="1"/>
      <w:marLeft w:val="0"/>
      <w:marRight w:val="0"/>
      <w:marTop w:val="0"/>
      <w:marBottom w:val="0"/>
      <w:divBdr>
        <w:top w:val="none" w:sz="0" w:space="0" w:color="auto"/>
        <w:left w:val="none" w:sz="0" w:space="0" w:color="auto"/>
        <w:bottom w:val="none" w:sz="0" w:space="0" w:color="auto"/>
        <w:right w:val="none" w:sz="0" w:space="0" w:color="auto"/>
      </w:divBdr>
    </w:div>
    <w:div w:id="427584288">
      <w:bodyDiv w:val="1"/>
      <w:marLeft w:val="0"/>
      <w:marRight w:val="0"/>
      <w:marTop w:val="0"/>
      <w:marBottom w:val="0"/>
      <w:divBdr>
        <w:top w:val="none" w:sz="0" w:space="0" w:color="auto"/>
        <w:left w:val="none" w:sz="0" w:space="0" w:color="auto"/>
        <w:bottom w:val="none" w:sz="0" w:space="0" w:color="auto"/>
        <w:right w:val="none" w:sz="0" w:space="0" w:color="auto"/>
      </w:divBdr>
      <w:divsChild>
        <w:div w:id="1179274286">
          <w:marLeft w:val="446"/>
          <w:marRight w:val="0"/>
          <w:marTop w:val="0"/>
          <w:marBottom w:val="40"/>
          <w:divBdr>
            <w:top w:val="none" w:sz="0" w:space="0" w:color="auto"/>
            <w:left w:val="none" w:sz="0" w:space="0" w:color="auto"/>
            <w:bottom w:val="none" w:sz="0" w:space="0" w:color="auto"/>
            <w:right w:val="none" w:sz="0" w:space="0" w:color="auto"/>
          </w:divBdr>
        </w:div>
      </w:divsChild>
    </w:div>
    <w:div w:id="432627498">
      <w:bodyDiv w:val="1"/>
      <w:marLeft w:val="0"/>
      <w:marRight w:val="0"/>
      <w:marTop w:val="0"/>
      <w:marBottom w:val="0"/>
      <w:divBdr>
        <w:top w:val="none" w:sz="0" w:space="0" w:color="auto"/>
        <w:left w:val="none" w:sz="0" w:space="0" w:color="auto"/>
        <w:bottom w:val="none" w:sz="0" w:space="0" w:color="auto"/>
        <w:right w:val="none" w:sz="0" w:space="0" w:color="auto"/>
      </w:divBdr>
    </w:div>
    <w:div w:id="462961839">
      <w:bodyDiv w:val="1"/>
      <w:marLeft w:val="0"/>
      <w:marRight w:val="0"/>
      <w:marTop w:val="0"/>
      <w:marBottom w:val="0"/>
      <w:divBdr>
        <w:top w:val="none" w:sz="0" w:space="0" w:color="auto"/>
        <w:left w:val="none" w:sz="0" w:space="0" w:color="auto"/>
        <w:bottom w:val="none" w:sz="0" w:space="0" w:color="auto"/>
        <w:right w:val="none" w:sz="0" w:space="0" w:color="auto"/>
      </w:divBdr>
    </w:div>
    <w:div w:id="464738535">
      <w:bodyDiv w:val="1"/>
      <w:marLeft w:val="0"/>
      <w:marRight w:val="0"/>
      <w:marTop w:val="0"/>
      <w:marBottom w:val="0"/>
      <w:divBdr>
        <w:top w:val="none" w:sz="0" w:space="0" w:color="auto"/>
        <w:left w:val="none" w:sz="0" w:space="0" w:color="auto"/>
        <w:bottom w:val="none" w:sz="0" w:space="0" w:color="auto"/>
        <w:right w:val="none" w:sz="0" w:space="0" w:color="auto"/>
      </w:divBdr>
    </w:div>
    <w:div w:id="467361821">
      <w:bodyDiv w:val="1"/>
      <w:marLeft w:val="0"/>
      <w:marRight w:val="0"/>
      <w:marTop w:val="0"/>
      <w:marBottom w:val="0"/>
      <w:divBdr>
        <w:top w:val="none" w:sz="0" w:space="0" w:color="auto"/>
        <w:left w:val="none" w:sz="0" w:space="0" w:color="auto"/>
        <w:bottom w:val="none" w:sz="0" w:space="0" w:color="auto"/>
        <w:right w:val="none" w:sz="0" w:space="0" w:color="auto"/>
      </w:divBdr>
    </w:div>
    <w:div w:id="468978419">
      <w:bodyDiv w:val="1"/>
      <w:marLeft w:val="0"/>
      <w:marRight w:val="0"/>
      <w:marTop w:val="0"/>
      <w:marBottom w:val="0"/>
      <w:divBdr>
        <w:top w:val="none" w:sz="0" w:space="0" w:color="auto"/>
        <w:left w:val="none" w:sz="0" w:space="0" w:color="auto"/>
        <w:bottom w:val="none" w:sz="0" w:space="0" w:color="auto"/>
        <w:right w:val="none" w:sz="0" w:space="0" w:color="auto"/>
      </w:divBdr>
      <w:divsChild>
        <w:div w:id="1347750323">
          <w:marLeft w:val="446"/>
          <w:marRight w:val="0"/>
          <w:marTop w:val="0"/>
          <w:marBottom w:val="40"/>
          <w:divBdr>
            <w:top w:val="none" w:sz="0" w:space="0" w:color="auto"/>
            <w:left w:val="none" w:sz="0" w:space="0" w:color="auto"/>
            <w:bottom w:val="none" w:sz="0" w:space="0" w:color="auto"/>
            <w:right w:val="none" w:sz="0" w:space="0" w:color="auto"/>
          </w:divBdr>
        </w:div>
      </w:divsChild>
    </w:div>
    <w:div w:id="474951996">
      <w:bodyDiv w:val="1"/>
      <w:marLeft w:val="0"/>
      <w:marRight w:val="0"/>
      <w:marTop w:val="0"/>
      <w:marBottom w:val="0"/>
      <w:divBdr>
        <w:top w:val="none" w:sz="0" w:space="0" w:color="auto"/>
        <w:left w:val="none" w:sz="0" w:space="0" w:color="auto"/>
        <w:bottom w:val="none" w:sz="0" w:space="0" w:color="auto"/>
        <w:right w:val="none" w:sz="0" w:space="0" w:color="auto"/>
      </w:divBdr>
    </w:div>
    <w:div w:id="475882745">
      <w:bodyDiv w:val="1"/>
      <w:marLeft w:val="0"/>
      <w:marRight w:val="0"/>
      <w:marTop w:val="0"/>
      <w:marBottom w:val="0"/>
      <w:divBdr>
        <w:top w:val="none" w:sz="0" w:space="0" w:color="auto"/>
        <w:left w:val="none" w:sz="0" w:space="0" w:color="auto"/>
        <w:bottom w:val="none" w:sz="0" w:space="0" w:color="auto"/>
        <w:right w:val="none" w:sz="0" w:space="0" w:color="auto"/>
      </w:divBdr>
      <w:divsChild>
        <w:div w:id="172646424">
          <w:marLeft w:val="0"/>
          <w:marRight w:val="0"/>
          <w:marTop w:val="0"/>
          <w:marBottom w:val="0"/>
          <w:divBdr>
            <w:top w:val="none" w:sz="0" w:space="0" w:color="auto"/>
            <w:left w:val="none" w:sz="0" w:space="0" w:color="auto"/>
            <w:bottom w:val="none" w:sz="0" w:space="0" w:color="auto"/>
            <w:right w:val="none" w:sz="0" w:space="0" w:color="auto"/>
          </w:divBdr>
        </w:div>
        <w:div w:id="313031957">
          <w:marLeft w:val="0"/>
          <w:marRight w:val="0"/>
          <w:marTop w:val="0"/>
          <w:marBottom w:val="0"/>
          <w:divBdr>
            <w:top w:val="none" w:sz="0" w:space="0" w:color="auto"/>
            <w:left w:val="none" w:sz="0" w:space="0" w:color="auto"/>
            <w:bottom w:val="none" w:sz="0" w:space="0" w:color="auto"/>
            <w:right w:val="none" w:sz="0" w:space="0" w:color="auto"/>
          </w:divBdr>
        </w:div>
        <w:div w:id="325598758">
          <w:marLeft w:val="0"/>
          <w:marRight w:val="0"/>
          <w:marTop w:val="0"/>
          <w:marBottom w:val="0"/>
          <w:divBdr>
            <w:top w:val="none" w:sz="0" w:space="0" w:color="auto"/>
            <w:left w:val="none" w:sz="0" w:space="0" w:color="auto"/>
            <w:bottom w:val="none" w:sz="0" w:space="0" w:color="auto"/>
            <w:right w:val="none" w:sz="0" w:space="0" w:color="auto"/>
          </w:divBdr>
        </w:div>
        <w:div w:id="425225399">
          <w:marLeft w:val="0"/>
          <w:marRight w:val="0"/>
          <w:marTop w:val="0"/>
          <w:marBottom w:val="0"/>
          <w:divBdr>
            <w:top w:val="none" w:sz="0" w:space="0" w:color="auto"/>
            <w:left w:val="none" w:sz="0" w:space="0" w:color="auto"/>
            <w:bottom w:val="none" w:sz="0" w:space="0" w:color="auto"/>
            <w:right w:val="none" w:sz="0" w:space="0" w:color="auto"/>
          </w:divBdr>
        </w:div>
        <w:div w:id="518155206">
          <w:marLeft w:val="0"/>
          <w:marRight w:val="0"/>
          <w:marTop w:val="0"/>
          <w:marBottom w:val="0"/>
          <w:divBdr>
            <w:top w:val="none" w:sz="0" w:space="0" w:color="auto"/>
            <w:left w:val="none" w:sz="0" w:space="0" w:color="auto"/>
            <w:bottom w:val="none" w:sz="0" w:space="0" w:color="auto"/>
            <w:right w:val="none" w:sz="0" w:space="0" w:color="auto"/>
          </w:divBdr>
        </w:div>
        <w:div w:id="595209410">
          <w:marLeft w:val="0"/>
          <w:marRight w:val="0"/>
          <w:marTop w:val="0"/>
          <w:marBottom w:val="0"/>
          <w:divBdr>
            <w:top w:val="none" w:sz="0" w:space="0" w:color="auto"/>
            <w:left w:val="none" w:sz="0" w:space="0" w:color="auto"/>
            <w:bottom w:val="none" w:sz="0" w:space="0" w:color="auto"/>
            <w:right w:val="none" w:sz="0" w:space="0" w:color="auto"/>
          </w:divBdr>
        </w:div>
        <w:div w:id="868763365">
          <w:marLeft w:val="0"/>
          <w:marRight w:val="0"/>
          <w:marTop w:val="0"/>
          <w:marBottom w:val="0"/>
          <w:divBdr>
            <w:top w:val="none" w:sz="0" w:space="0" w:color="auto"/>
            <w:left w:val="none" w:sz="0" w:space="0" w:color="auto"/>
            <w:bottom w:val="none" w:sz="0" w:space="0" w:color="auto"/>
            <w:right w:val="none" w:sz="0" w:space="0" w:color="auto"/>
          </w:divBdr>
        </w:div>
        <w:div w:id="1087767393">
          <w:marLeft w:val="0"/>
          <w:marRight w:val="0"/>
          <w:marTop w:val="0"/>
          <w:marBottom w:val="0"/>
          <w:divBdr>
            <w:top w:val="none" w:sz="0" w:space="0" w:color="auto"/>
            <w:left w:val="none" w:sz="0" w:space="0" w:color="auto"/>
            <w:bottom w:val="none" w:sz="0" w:space="0" w:color="auto"/>
            <w:right w:val="none" w:sz="0" w:space="0" w:color="auto"/>
          </w:divBdr>
        </w:div>
        <w:div w:id="1237784591">
          <w:marLeft w:val="0"/>
          <w:marRight w:val="0"/>
          <w:marTop w:val="0"/>
          <w:marBottom w:val="0"/>
          <w:divBdr>
            <w:top w:val="none" w:sz="0" w:space="0" w:color="auto"/>
            <w:left w:val="none" w:sz="0" w:space="0" w:color="auto"/>
            <w:bottom w:val="none" w:sz="0" w:space="0" w:color="auto"/>
            <w:right w:val="none" w:sz="0" w:space="0" w:color="auto"/>
          </w:divBdr>
        </w:div>
        <w:div w:id="1241064874">
          <w:marLeft w:val="0"/>
          <w:marRight w:val="0"/>
          <w:marTop w:val="0"/>
          <w:marBottom w:val="0"/>
          <w:divBdr>
            <w:top w:val="none" w:sz="0" w:space="0" w:color="auto"/>
            <w:left w:val="none" w:sz="0" w:space="0" w:color="auto"/>
            <w:bottom w:val="none" w:sz="0" w:space="0" w:color="auto"/>
            <w:right w:val="none" w:sz="0" w:space="0" w:color="auto"/>
          </w:divBdr>
        </w:div>
        <w:div w:id="1593272081">
          <w:marLeft w:val="0"/>
          <w:marRight w:val="0"/>
          <w:marTop w:val="0"/>
          <w:marBottom w:val="0"/>
          <w:divBdr>
            <w:top w:val="none" w:sz="0" w:space="0" w:color="auto"/>
            <w:left w:val="none" w:sz="0" w:space="0" w:color="auto"/>
            <w:bottom w:val="none" w:sz="0" w:space="0" w:color="auto"/>
            <w:right w:val="none" w:sz="0" w:space="0" w:color="auto"/>
          </w:divBdr>
        </w:div>
      </w:divsChild>
    </w:div>
    <w:div w:id="481391257">
      <w:bodyDiv w:val="1"/>
      <w:marLeft w:val="0"/>
      <w:marRight w:val="0"/>
      <w:marTop w:val="0"/>
      <w:marBottom w:val="0"/>
      <w:divBdr>
        <w:top w:val="none" w:sz="0" w:space="0" w:color="auto"/>
        <w:left w:val="none" w:sz="0" w:space="0" w:color="auto"/>
        <w:bottom w:val="none" w:sz="0" w:space="0" w:color="auto"/>
        <w:right w:val="none" w:sz="0" w:space="0" w:color="auto"/>
      </w:divBdr>
      <w:divsChild>
        <w:div w:id="908348726">
          <w:marLeft w:val="446"/>
          <w:marRight w:val="0"/>
          <w:marTop w:val="0"/>
          <w:marBottom w:val="20"/>
          <w:divBdr>
            <w:top w:val="none" w:sz="0" w:space="0" w:color="auto"/>
            <w:left w:val="none" w:sz="0" w:space="0" w:color="auto"/>
            <w:bottom w:val="none" w:sz="0" w:space="0" w:color="auto"/>
            <w:right w:val="none" w:sz="0" w:space="0" w:color="auto"/>
          </w:divBdr>
        </w:div>
        <w:div w:id="995455238">
          <w:marLeft w:val="446"/>
          <w:marRight w:val="0"/>
          <w:marTop w:val="0"/>
          <w:marBottom w:val="20"/>
          <w:divBdr>
            <w:top w:val="none" w:sz="0" w:space="0" w:color="auto"/>
            <w:left w:val="none" w:sz="0" w:space="0" w:color="auto"/>
            <w:bottom w:val="none" w:sz="0" w:space="0" w:color="auto"/>
            <w:right w:val="none" w:sz="0" w:space="0" w:color="auto"/>
          </w:divBdr>
        </w:div>
        <w:div w:id="1104226324">
          <w:marLeft w:val="446"/>
          <w:marRight w:val="0"/>
          <w:marTop w:val="0"/>
          <w:marBottom w:val="20"/>
          <w:divBdr>
            <w:top w:val="none" w:sz="0" w:space="0" w:color="auto"/>
            <w:left w:val="none" w:sz="0" w:space="0" w:color="auto"/>
            <w:bottom w:val="none" w:sz="0" w:space="0" w:color="auto"/>
            <w:right w:val="none" w:sz="0" w:space="0" w:color="auto"/>
          </w:divBdr>
        </w:div>
        <w:div w:id="1215196696">
          <w:marLeft w:val="446"/>
          <w:marRight w:val="0"/>
          <w:marTop w:val="0"/>
          <w:marBottom w:val="20"/>
          <w:divBdr>
            <w:top w:val="none" w:sz="0" w:space="0" w:color="auto"/>
            <w:left w:val="none" w:sz="0" w:space="0" w:color="auto"/>
            <w:bottom w:val="none" w:sz="0" w:space="0" w:color="auto"/>
            <w:right w:val="none" w:sz="0" w:space="0" w:color="auto"/>
          </w:divBdr>
        </w:div>
        <w:div w:id="1378819545">
          <w:marLeft w:val="446"/>
          <w:marRight w:val="0"/>
          <w:marTop w:val="0"/>
          <w:marBottom w:val="20"/>
          <w:divBdr>
            <w:top w:val="none" w:sz="0" w:space="0" w:color="auto"/>
            <w:left w:val="none" w:sz="0" w:space="0" w:color="auto"/>
            <w:bottom w:val="none" w:sz="0" w:space="0" w:color="auto"/>
            <w:right w:val="none" w:sz="0" w:space="0" w:color="auto"/>
          </w:divBdr>
        </w:div>
      </w:divsChild>
    </w:div>
    <w:div w:id="481850465">
      <w:bodyDiv w:val="1"/>
      <w:marLeft w:val="0"/>
      <w:marRight w:val="0"/>
      <w:marTop w:val="0"/>
      <w:marBottom w:val="0"/>
      <w:divBdr>
        <w:top w:val="none" w:sz="0" w:space="0" w:color="auto"/>
        <w:left w:val="none" w:sz="0" w:space="0" w:color="auto"/>
        <w:bottom w:val="none" w:sz="0" w:space="0" w:color="auto"/>
        <w:right w:val="none" w:sz="0" w:space="0" w:color="auto"/>
      </w:divBdr>
    </w:div>
    <w:div w:id="484510785">
      <w:bodyDiv w:val="1"/>
      <w:marLeft w:val="0"/>
      <w:marRight w:val="0"/>
      <w:marTop w:val="0"/>
      <w:marBottom w:val="0"/>
      <w:divBdr>
        <w:top w:val="none" w:sz="0" w:space="0" w:color="auto"/>
        <w:left w:val="none" w:sz="0" w:space="0" w:color="auto"/>
        <w:bottom w:val="none" w:sz="0" w:space="0" w:color="auto"/>
        <w:right w:val="none" w:sz="0" w:space="0" w:color="auto"/>
      </w:divBdr>
      <w:divsChild>
        <w:div w:id="285547379">
          <w:marLeft w:val="0"/>
          <w:marRight w:val="0"/>
          <w:marTop w:val="0"/>
          <w:marBottom w:val="0"/>
          <w:divBdr>
            <w:top w:val="single" w:sz="2" w:space="0" w:color="D9D9E3"/>
            <w:left w:val="single" w:sz="2" w:space="0" w:color="D9D9E3"/>
            <w:bottom w:val="single" w:sz="2" w:space="0" w:color="D9D9E3"/>
            <w:right w:val="single" w:sz="2" w:space="0" w:color="D9D9E3"/>
          </w:divBdr>
        </w:div>
        <w:div w:id="1331716469">
          <w:marLeft w:val="0"/>
          <w:marRight w:val="0"/>
          <w:marTop w:val="0"/>
          <w:marBottom w:val="0"/>
          <w:divBdr>
            <w:top w:val="single" w:sz="2" w:space="0" w:color="D9D9E3"/>
            <w:left w:val="single" w:sz="2" w:space="0" w:color="D9D9E3"/>
            <w:bottom w:val="single" w:sz="2" w:space="0" w:color="D9D9E3"/>
            <w:right w:val="single" w:sz="2" w:space="0" w:color="D9D9E3"/>
          </w:divBdr>
          <w:divsChild>
            <w:div w:id="1110785971">
              <w:marLeft w:val="0"/>
              <w:marRight w:val="0"/>
              <w:marTop w:val="0"/>
              <w:marBottom w:val="0"/>
              <w:divBdr>
                <w:top w:val="single" w:sz="2" w:space="0" w:color="D9D9E3"/>
                <w:left w:val="single" w:sz="2" w:space="0" w:color="D9D9E3"/>
                <w:bottom w:val="single" w:sz="2" w:space="0" w:color="D9D9E3"/>
                <w:right w:val="single" w:sz="2" w:space="0" w:color="D9D9E3"/>
              </w:divBdr>
              <w:divsChild>
                <w:div w:id="1587765880">
                  <w:marLeft w:val="0"/>
                  <w:marRight w:val="0"/>
                  <w:marTop w:val="0"/>
                  <w:marBottom w:val="0"/>
                  <w:divBdr>
                    <w:top w:val="single" w:sz="2" w:space="0" w:color="D9D9E3"/>
                    <w:left w:val="single" w:sz="2" w:space="0" w:color="D9D9E3"/>
                    <w:bottom w:val="single" w:sz="2" w:space="0" w:color="D9D9E3"/>
                    <w:right w:val="single" w:sz="2" w:space="0" w:color="D9D9E3"/>
                  </w:divBdr>
                  <w:divsChild>
                    <w:div w:id="2121677927">
                      <w:marLeft w:val="0"/>
                      <w:marRight w:val="0"/>
                      <w:marTop w:val="0"/>
                      <w:marBottom w:val="0"/>
                      <w:divBdr>
                        <w:top w:val="single" w:sz="2" w:space="0" w:color="D9D9E3"/>
                        <w:left w:val="single" w:sz="2" w:space="0" w:color="D9D9E3"/>
                        <w:bottom w:val="single" w:sz="2" w:space="0" w:color="D9D9E3"/>
                        <w:right w:val="single" w:sz="2" w:space="0" w:color="D9D9E3"/>
                      </w:divBdr>
                      <w:divsChild>
                        <w:div w:id="1438672693">
                          <w:marLeft w:val="0"/>
                          <w:marRight w:val="0"/>
                          <w:marTop w:val="0"/>
                          <w:marBottom w:val="0"/>
                          <w:divBdr>
                            <w:top w:val="single" w:sz="2" w:space="0" w:color="D9D9E3"/>
                            <w:left w:val="single" w:sz="2" w:space="0" w:color="D9D9E3"/>
                            <w:bottom w:val="single" w:sz="2" w:space="0" w:color="D9D9E3"/>
                            <w:right w:val="single" w:sz="2" w:space="0" w:color="D9D9E3"/>
                          </w:divBdr>
                          <w:divsChild>
                            <w:div w:id="1605990177">
                              <w:marLeft w:val="0"/>
                              <w:marRight w:val="0"/>
                              <w:marTop w:val="100"/>
                              <w:marBottom w:val="100"/>
                              <w:divBdr>
                                <w:top w:val="single" w:sz="2" w:space="0" w:color="D9D9E3"/>
                                <w:left w:val="single" w:sz="2" w:space="0" w:color="D9D9E3"/>
                                <w:bottom w:val="single" w:sz="2" w:space="0" w:color="D9D9E3"/>
                                <w:right w:val="single" w:sz="2" w:space="0" w:color="D9D9E3"/>
                              </w:divBdr>
                              <w:divsChild>
                                <w:div w:id="492528312">
                                  <w:marLeft w:val="0"/>
                                  <w:marRight w:val="0"/>
                                  <w:marTop w:val="0"/>
                                  <w:marBottom w:val="0"/>
                                  <w:divBdr>
                                    <w:top w:val="single" w:sz="2" w:space="0" w:color="D9D9E3"/>
                                    <w:left w:val="single" w:sz="2" w:space="0" w:color="D9D9E3"/>
                                    <w:bottom w:val="single" w:sz="2" w:space="0" w:color="D9D9E3"/>
                                    <w:right w:val="single" w:sz="2" w:space="0" w:color="D9D9E3"/>
                                  </w:divBdr>
                                  <w:divsChild>
                                    <w:div w:id="2096125578">
                                      <w:marLeft w:val="0"/>
                                      <w:marRight w:val="0"/>
                                      <w:marTop w:val="0"/>
                                      <w:marBottom w:val="0"/>
                                      <w:divBdr>
                                        <w:top w:val="single" w:sz="2" w:space="0" w:color="D9D9E3"/>
                                        <w:left w:val="single" w:sz="2" w:space="0" w:color="D9D9E3"/>
                                        <w:bottom w:val="single" w:sz="2" w:space="0" w:color="D9D9E3"/>
                                        <w:right w:val="single" w:sz="2" w:space="0" w:color="D9D9E3"/>
                                      </w:divBdr>
                                      <w:divsChild>
                                        <w:div w:id="2045713053">
                                          <w:marLeft w:val="0"/>
                                          <w:marRight w:val="0"/>
                                          <w:marTop w:val="0"/>
                                          <w:marBottom w:val="0"/>
                                          <w:divBdr>
                                            <w:top w:val="single" w:sz="2" w:space="0" w:color="D9D9E3"/>
                                            <w:left w:val="single" w:sz="2" w:space="0" w:color="D9D9E3"/>
                                            <w:bottom w:val="single" w:sz="2" w:space="0" w:color="D9D9E3"/>
                                            <w:right w:val="single" w:sz="2" w:space="0" w:color="D9D9E3"/>
                                          </w:divBdr>
                                          <w:divsChild>
                                            <w:div w:id="1728534434">
                                              <w:marLeft w:val="0"/>
                                              <w:marRight w:val="0"/>
                                              <w:marTop w:val="0"/>
                                              <w:marBottom w:val="0"/>
                                              <w:divBdr>
                                                <w:top w:val="single" w:sz="2" w:space="0" w:color="D9D9E3"/>
                                                <w:left w:val="single" w:sz="2" w:space="0" w:color="D9D9E3"/>
                                                <w:bottom w:val="single" w:sz="2" w:space="0" w:color="D9D9E3"/>
                                                <w:right w:val="single" w:sz="2" w:space="0" w:color="D9D9E3"/>
                                              </w:divBdr>
                                              <w:divsChild>
                                                <w:div w:id="147476051">
                                                  <w:marLeft w:val="0"/>
                                                  <w:marRight w:val="0"/>
                                                  <w:marTop w:val="0"/>
                                                  <w:marBottom w:val="0"/>
                                                  <w:divBdr>
                                                    <w:top w:val="single" w:sz="2" w:space="0" w:color="D9D9E3"/>
                                                    <w:left w:val="single" w:sz="2" w:space="0" w:color="D9D9E3"/>
                                                    <w:bottom w:val="single" w:sz="2" w:space="0" w:color="D9D9E3"/>
                                                    <w:right w:val="single" w:sz="2" w:space="0" w:color="D9D9E3"/>
                                                  </w:divBdr>
                                                  <w:divsChild>
                                                    <w:div w:id="3390894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486243242">
      <w:bodyDiv w:val="1"/>
      <w:marLeft w:val="0"/>
      <w:marRight w:val="0"/>
      <w:marTop w:val="0"/>
      <w:marBottom w:val="0"/>
      <w:divBdr>
        <w:top w:val="none" w:sz="0" w:space="0" w:color="auto"/>
        <w:left w:val="none" w:sz="0" w:space="0" w:color="auto"/>
        <w:bottom w:val="none" w:sz="0" w:space="0" w:color="auto"/>
        <w:right w:val="none" w:sz="0" w:space="0" w:color="auto"/>
      </w:divBdr>
    </w:div>
    <w:div w:id="501355251">
      <w:bodyDiv w:val="1"/>
      <w:marLeft w:val="0"/>
      <w:marRight w:val="0"/>
      <w:marTop w:val="0"/>
      <w:marBottom w:val="0"/>
      <w:divBdr>
        <w:top w:val="none" w:sz="0" w:space="0" w:color="auto"/>
        <w:left w:val="none" w:sz="0" w:space="0" w:color="auto"/>
        <w:bottom w:val="none" w:sz="0" w:space="0" w:color="auto"/>
        <w:right w:val="none" w:sz="0" w:space="0" w:color="auto"/>
      </w:divBdr>
    </w:div>
    <w:div w:id="510947428">
      <w:bodyDiv w:val="1"/>
      <w:marLeft w:val="0"/>
      <w:marRight w:val="0"/>
      <w:marTop w:val="0"/>
      <w:marBottom w:val="0"/>
      <w:divBdr>
        <w:top w:val="none" w:sz="0" w:space="0" w:color="auto"/>
        <w:left w:val="none" w:sz="0" w:space="0" w:color="auto"/>
        <w:bottom w:val="none" w:sz="0" w:space="0" w:color="auto"/>
        <w:right w:val="none" w:sz="0" w:space="0" w:color="auto"/>
      </w:divBdr>
      <w:divsChild>
        <w:div w:id="1197425449">
          <w:marLeft w:val="446"/>
          <w:marRight w:val="0"/>
          <w:marTop w:val="0"/>
          <w:marBottom w:val="20"/>
          <w:divBdr>
            <w:top w:val="none" w:sz="0" w:space="0" w:color="auto"/>
            <w:left w:val="none" w:sz="0" w:space="0" w:color="auto"/>
            <w:bottom w:val="none" w:sz="0" w:space="0" w:color="auto"/>
            <w:right w:val="none" w:sz="0" w:space="0" w:color="auto"/>
          </w:divBdr>
        </w:div>
        <w:div w:id="1651521636">
          <w:marLeft w:val="446"/>
          <w:marRight w:val="0"/>
          <w:marTop w:val="0"/>
          <w:marBottom w:val="20"/>
          <w:divBdr>
            <w:top w:val="none" w:sz="0" w:space="0" w:color="auto"/>
            <w:left w:val="none" w:sz="0" w:space="0" w:color="auto"/>
            <w:bottom w:val="none" w:sz="0" w:space="0" w:color="auto"/>
            <w:right w:val="none" w:sz="0" w:space="0" w:color="auto"/>
          </w:divBdr>
        </w:div>
      </w:divsChild>
    </w:div>
    <w:div w:id="512761713">
      <w:bodyDiv w:val="1"/>
      <w:marLeft w:val="0"/>
      <w:marRight w:val="0"/>
      <w:marTop w:val="0"/>
      <w:marBottom w:val="0"/>
      <w:divBdr>
        <w:top w:val="none" w:sz="0" w:space="0" w:color="auto"/>
        <w:left w:val="none" w:sz="0" w:space="0" w:color="auto"/>
        <w:bottom w:val="none" w:sz="0" w:space="0" w:color="auto"/>
        <w:right w:val="none" w:sz="0" w:space="0" w:color="auto"/>
      </w:divBdr>
      <w:divsChild>
        <w:div w:id="907616869">
          <w:marLeft w:val="446"/>
          <w:marRight w:val="0"/>
          <w:marTop w:val="0"/>
          <w:marBottom w:val="20"/>
          <w:divBdr>
            <w:top w:val="none" w:sz="0" w:space="0" w:color="auto"/>
            <w:left w:val="none" w:sz="0" w:space="0" w:color="auto"/>
            <w:bottom w:val="none" w:sz="0" w:space="0" w:color="auto"/>
            <w:right w:val="none" w:sz="0" w:space="0" w:color="auto"/>
          </w:divBdr>
        </w:div>
        <w:div w:id="2039617257">
          <w:marLeft w:val="446"/>
          <w:marRight w:val="0"/>
          <w:marTop w:val="0"/>
          <w:marBottom w:val="20"/>
          <w:divBdr>
            <w:top w:val="none" w:sz="0" w:space="0" w:color="auto"/>
            <w:left w:val="none" w:sz="0" w:space="0" w:color="auto"/>
            <w:bottom w:val="none" w:sz="0" w:space="0" w:color="auto"/>
            <w:right w:val="none" w:sz="0" w:space="0" w:color="auto"/>
          </w:divBdr>
        </w:div>
      </w:divsChild>
    </w:div>
    <w:div w:id="531457970">
      <w:bodyDiv w:val="1"/>
      <w:marLeft w:val="0"/>
      <w:marRight w:val="0"/>
      <w:marTop w:val="0"/>
      <w:marBottom w:val="0"/>
      <w:divBdr>
        <w:top w:val="none" w:sz="0" w:space="0" w:color="auto"/>
        <w:left w:val="none" w:sz="0" w:space="0" w:color="auto"/>
        <w:bottom w:val="none" w:sz="0" w:space="0" w:color="auto"/>
        <w:right w:val="none" w:sz="0" w:space="0" w:color="auto"/>
      </w:divBdr>
      <w:divsChild>
        <w:div w:id="45882662">
          <w:marLeft w:val="446"/>
          <w:marRight w:val="0"/>
          <w:marTop w:val="0"/>
          <w:marBottom w:val="20"/>
          <w:divBdr>
            <w:top w:val="none" w:sz="0" w:space="0" w:color="auto"/>
            <w:left w:val="none" w:sz="0" w:space="0" w:color="auto"/>
            <w:bottom w:val="none" w:sz="0" w:space="0" w:color="auto"/>
            <w:right w:val="none" w:sz="0" w:space="0" w:color="auto"/>
          </w:divBdr>
        </w:div>
        <w:div w:id="470292975">
          <w:marLeft w:val="446"/>
          <w:marRight w:val="0"/>
          <w:marTop w:val="0"/>
          <w:marBottom w:val="20"/>
          <w:divBdr>
            <w:top w:val="none" w:sz="0" w:space="0" w:color="auto"/>
            <w:left w:val="none" w:sz="0" w:space="0" w:color="auto"/>
            <w:bottom w:val="none" w:sz="0" w:space="0" w:color="auto"/>
            <w:right w:val="none" w:sz="0" w:space="0" w:color="auto"/>
          </w:divBdr>
        </w:div>
        <w:div w:id="684943258">
          <w:marLeft w:val="446"/>
          <w:marRight w:val="0"/>
          <w:marTop w:val="0"/>
          <w:marBottom w:val="20"/>
          <w:divBdr>
            <w:top w:val="none" w:sz="0" w:space="0" w:color="auto"/>
            <w:left w:val="none" w:sz="0" w:space="0" w:color="auto"/>
            <w:bottom w:val="none" w:sz="0" w:space="0" w:color="auto"/>
            <w:right w:val="none" w:sz="0" w:space="0" w:color="auto"/>
          </w:divBdr>
        </w:div>
        <w:div w:id="757337151">
          <w:marLeft w:val="446"/>
          <w:marRight w:val="0"/>
          <w:marTop w:val="0"/>
          <w:marBottom w:val="20"/>
          <w:divBdr>
            <w:top w:val="none" w:sz="0" w:space="0" w:color="auto"/>
            <w:left w:val="none" w:sz="0" w:space="0" w:color="auto"/>
            <w:bottom w:val="none" w:sz="0" w:space="0" w:color="auto"/>
            <w:right w:val="none" w:sz="0" w:space="0" w:color="auto"/>
          </w:divBdr>
        </w:div>
        <w:div w:id="868838621">
          <w:marLeft w:val="446"/>
          <w:marRight w:val="0"/>
          <w:marTop w:val="0"/>
          <w:marBottom w:val="20"/>
          <w:divBdr>
            <w:top w:val="none" w:sz="0" w:space="0" w:color="auto"/>
            <w:left w:val="none" w:sz="0" w:space="0" w:color="auto"/>
            <w:bottom w:val="none" w:sz="0" w:space="0" w:color="auto"/>
            <w:right w:val="none" w:sz="0" w:space="0" w:color="auto"/>
          </w:divBdr>
        </w:div>
        <w:div w:id="1298149421">
          <w:marLeft w:val="446"/>
          <w:marRight w:val="0"/>
          <w:marTop w:val="0"/>
          <w:marBottom w:val="20"/>
          <w:divBdr>
            <w:top w:val="none" w:sz="0" w:space="0" w:color="auto"/>
            <w:left w:val="none" w:sz="0" w:space="0" w:color="auto"/>
            <w:bottom w:val="none" w:sz="0" w:space="0" w:color="auto"/>
            <w:right w:val="none" w:sz="0" w:space="0" w:color="auto"/>
          </w:divBdr>
        </w:div>
      </w:divsChild>
    </w:div>
    <w:div w:id="536235185">
      <w:bodyDiv w:val="1"/>
      <w:marLeft w:val="0"/>
      <w:marRight w:val="0"/>
      <w:marTop w:val="0"/>
      <w:marBottom w:val="0"/>
      <w:divBdr>
        <w:top w:val="none" w:sz="0" w:space="0" w:color="auto"/>
        <w:left w:val="none" w:sz="0" w:space="0" w:color="auto"/>
        <w:bottom w:val="none" w:sz="0" w:space="0" w:color="auto"/>
        <w:right w:val="none" w:sz="0" w:space="0" w:color="auto"/>
      </w:divBdr>
      <w:divsChild>
        <w:div w:id="1607729907">
          <w:marLeft w:val="446"/>
          <w:marRight w:val="0"/>
          <w:marTop w:val="0"/>
          <w:marBottom w:val="20"/>
          <w:divBdr>
            <w:top w:val="none" w:sz="0" w:space="0" w:color="auto"/>
            <w:left w:val="none" w:sz="0" w:space="0" w:color="auto"/>
            <w:bottom w:val="none" w:sz="0" w:space="0" w:color="auto"/>
            <w:right w:val="none" w:sz="0" w:space="0" w:color="auto"/>
          </w:divBdr>
        </w:div>
        <w:div w:id="1608198899">
          <w:marLeft w:val="446"/>
          <w:marRight w:val="0"/>
          <w:marTop w:val="0"/>
          <w:marBottom w:val="20"/>
          <w:divBdr>
            <w:top w:val="none" w:sz="0" w:space="0" w:color="auto"/>
            <w:left w:val="none" w:sz="0" w:space="0" w:color="auto"/>
            <w:bottom w:val="none" w:sz="0" w:space="0" w:color="auto"/>
            <w:right w:val="none" w:sz="0" w:space="0" w:color="auto"/>
          </w:divBdr>
        </w:div>
      </w:divsChild>
    </w:div>
    <w:div w:id="543561849">
      <w:bodyDiv w:val="1"/>
      <w:marLeft w:val="0"/>
      <w:marRight w:val="0"/>
      <w:marTop w:val="0"/>
      <w:marBottom w:val="0"/>
      <w:divBdr>
        <w:top w:val="none" w:sz="0" w:space="0" w:color="auto"/>
        <w:left w:val="none" w:sz="0" w:space="0" w:color="auto"/>
        <w:bottom w:val="none" w:sz="0" w:space="0" w:color="auto"/>
        <w:right w:val="none" w:sz="0" w:space="0" w:color="auto"/>
      </w:divBdr>
    </w:div>
    <w:div w:id="557403471">
      <w:bodyDiv w:val="1"/>
      <w:marLeft w:val="0"/>
      <w:marRight w:val="0"/>
      <w:marTop w:val="0"/>
      <w:marBottom w:val="0"/>
      <w:divBdr>
        <w:top w:val="none" w:sz="0" w:space="0" w:color="auto"/>
        <w:left w:val="none" w:sz="0" w:space="0" w:color="auto"/>
        <w:bottom w:val="none" w:sz="0" w:space="0" w:color="auto"/>
        <w:right w:val="none" w:sz="0" w:space="0" w:color="auto"/>
      </w:divBdr>
    </w:div>
    <w:div w:id="567959807">
      <w:bodyDiv w:val="1"/>
      <w:marLeft w:val="0"/>
      <w:marRight w:val="0"/>
      <w:marTop w:val="0"/>
      <w:marBottom w:val="0"/>
      <w:divBdr>
        <w:top w:val="none" w:sz="0" w:space="0" w:color="auto"/>
        <w:left w:val="none" w:sz="0" w:space="0" w:color="auto"/>
        <w:bottom w:val="none" w:sz="0" w:space="0" w:color="auto"/>
        <w:right w:val="none" w:sz="0" w:space="0" w:color="auto"/>
      </w:divBdr>
    </w:div>
    <w:div w:id="574053800">
      <w:bodyDiv w:val="1"/>
      <w:marLeft w:val="0"/>
      <w:marRight w:val="0"/>
      <w:marTop w:val="0"/>
      <w:marBottom w:val="0"/>
      <w:divBdr>
        <w:top w:val="none" w:sz="0" w:space="0" w:color="auto"/>
        <w:left w:val="none" w:sz="0" w:space="0" w:color="auto"/>
        <w:bottom w:val="none" w:sz="0" w:space="0" w:color="auto"/>
        <w:right w:val="none" w:sz="0" w:space="0" w:color="auto"/>
      </w:divBdr>
    </w:div>
    <w:div w:id="575893935">
      <w:bodyDiv w:val="1"/>
      <w:marLeft w:val="0"/>
      <w:marRight w:val="0"/>
      <w:marTop w:val="0"/>
      <w:marBottom w:val="0"/>
      <w:divBdr>
        <w:top w:val="none" w:sz="0" w:space="0" w:color="auto"/>
        <w:left w:val="none" w:sz="0" w:space="0" w:color="auto"/>
        <w:bottom w:val="none" w:sz="0" w:space="0" w:color="auto"/>
        <w:right w:val="none" w:sz="0" w:space="0" w:color="auto"/>
      </w:divBdr>
    </w:div>
    <w:div w:id="576600360">
      <w:bodyDiv w:val="1"/>
      <w:marLeft w:val="0"/>
      <w:marRight w:val="0"/>
      <w:marTop w:val="0"/>
      <w:marBottom w:val="0"/>
      <w:divBdr>
        <w:top w:val="none" w:sz="0" w:space="0" w:color="auto"/>
        <w:left w:val="none" w:sz="0" w:space="0" w:color="auto"/>
        <w:bottom w:val="none" w:sz="0" w:space="0" w:color="auto"/>
        <w:right w:val="none" w:sz="0" w:space="0" w:color="auto"/>
      </w:divBdr>
      <w:divsChild>
        <w:div w:id="154689303">
          <w:marLeft w:val="446"/>
          <w:marRight w:val="0"/>
          <w:marTop w:val="0"/>
          <w:marBottom w:val="20"/>
          <w:divBdr>
            <w:top w:val="none" w:sz="0" w:space="0" w:color="auto"/>
            <w:left w:val="none" w:sz="0" w:space="0" w:color="auto"/>
            <w:bottom w:val="none" w:sz="0" w:space="0" w:color="auto"/>
            <w:right w:val="none" w:sz="0" w:space="0" w:color="auto"/>
          </w:divBdr>
        </w:div>
        <w:div w:id="1176505703">
          <w:marLeft w:val="446"/>
          <w:marRight w:val="0"/>
          <w:marTop w:val="0"/>
          <w:marBottom w:val="20"/>
          <w:divBdr>
            <w:top w:val="none" w:sz="0" w:space="0" w:color="auto"/>
            <w:left w:val="none" w:sz="0" w:space="0" w:color="auto"/>
            <w:bottom w:val="none" w:sz="0" w:space="0" w:color="auto"/>
            <w:right w:val="none" w:sz="0" w:space="0" w:color="auto"/>
          </w:divBdr>
        </w:div>
        <w:div w:id="1570580816">
          <w:marLeft w:val="446"/>
          <w:marRight w:val="0"/>
          <w:marTop w:val="0"/>
          <w:marBottom w:val="20"/>
          <w:divBdr>
            <w:top w:val="none" w:sz="0" w:space="0" w:color="auto"/>
            <w:left w:val="none" w:sz="0" w:space="0" w:color="auto"/>
            <w:bottom w:val="none" w:sz="0" w:space="0" w:color="auto"/>
            <w:right w:val="none" w:sz="0" w:space="0" w:color="auto"/>
          </w:divBdr>
        </w:div>
        <w:div w:id="1825507125">
          <w:marLeft w:val="446"/>
          <w:marRight w:val="0"/>
          <w:marTop w:val="0"/>
          <w:marBottom w:val="20"/>
          <w:divBdr>
            <w:top w:val="none" w:sz="0" w:space="0" w:color="auto"/>
            <w:left w:val="none" w:sz="0" w:space="0" w:color="auto"/>
            <w:bottom w:val="none" w:sz="0" w:space="0" w:color="auto"/>
            <w:right w:val="none" w:sz="0" w:space="0" w:color="auto"/>
          </w:divBdr>
        </w:div>
      </w:divsChild>
    </w:div>
    <w:div w:id="581138687">
      <w:bodyDiv w:val="1"/>
      <w:marLeft w:val="0"/>
      <w:marRight w:val="0"/>
      <w:marTop w:val="0"/>
      <w:marBottom w:val="0"/>
      <w:divBdr>
        <w:top w:val="none" w:sz="0" w:space="0" w:color="auto"/>
        <w:left w:val="none" w:sz="0" w:space="0" w:color="auto"/>
        <w:bottom w:val="none" w:sz="0" w:space="0" w:color="auto"/>
        <w:right w:val="none" w:sz="0" w:space="0" w:color="auto"/>
      </w:divBdr>
      <w:divsChild>
        <w:div w:id="143472775">
          <w:marLeft w:val="446"/>
          <w:marRight w:val="0"/>
          <w:marTop w:val="0"/>
          <w:marBottom w:val="20"/>
          <w:divBdr>
            <w:top w:val="none" w:sz="0" w:space="0" w:color="auto"/>
            <w:left w:val="none" w:sz="0" w:space="0" w:color="auto"/>
            <w:bottom w:val="none" w:sz="0" w:space="0" w:color="auto"/>
            <w:right w:val="none" w:sz="0" w:space="0" w:color="auto"/>
          </w:divBdr>
        </w:div>
        <w:div w:id="188296395">
          <w:marLeft w:val="446"/>
          <w:marRight w:val="0"/>
          <w:marTop w:val="0"/>
          <w:marBottom w:val="20"/>
          <w:divBdr>
            <w:top w:val="none" w:sz="0" w:space="0" w:color="auto"/>
            <w:left w:val="none" w:sz="0" w:space="0" w:color="auto"/>
            <w:bottom w:val="none" w:sz="0" w:space="0" w:color="auto"/>
            <w:right w:val="none" w:sz="0" w:space="0" w:color="auto"/>
          </w:divBdr>
        </w:div>
        <w:div w:id="968246398">
          <w:marLeft w:val="446"/>
          <w:marRight w:val="0"/>
          <w:marTop w:val="0"/>
          <w:marBottom w:val="20"/>
          <w:divBdr>
            <w:top w:val="none" w:sz="0" w:space="0" w:color="auto"/>
            <w:left w:val="none" w:sz="0" w:space="0" w:color="auto"/>
            <w:bottom w:val="none" w:sz="0" w:space="0" w:color="auto"/>
            <w:right w:val="none" w:sz="0" w:space="0" w:color="auto"/>
          </w:divBdr>
        </w:div>
      </w:divsChild>
    </w:div>
    <w:div w:id="583342268">
      <w:bodyDiv w:val="1"/>
      <w:marLeft w:val="0"/>
      <w:marRight w:val="0"/>
      <w:marTop w:val="0"/>
      <w:marBottom w:val="0"/>
      <w:divBdr>
        <w:top w:val="none" w:sz="0" w:space="0" w:color="auto"/>
        <w:left w:val="none" w:sz="0" w:space="0" w:color="auto"/>
        <w:bottom w:val="none" w:sz="0" w:space="0" w:color="auto"/>
        <w:right w:val="none" w:sz="0" w:space="0" w:color="auto"/>
      </w:divBdr>
    </w:div>
    <w:div w:id="591544967">
      <w:bodyDiv w:val="1"/>
      <w:marLeft w:val="0"/>
      <w:marRight w:val="0"/>
      <w:marTop w:val="0"/>
      <w:marBottom w:val="0"/>
      <w:divBdr>
        <w:top w:val="none" w:sz="0" w:space="0" w:color="auto"/>
        <w:left w:val="none" w:sz="0" w:space="0" w:color="auto"/>
        <w:bottom w:val="none" w:sz="0" w:space="0" w:color="auto"/>
        <w:right w:val="none" w:sz="0" w:space="0" w:color="auto"/>
      </w:divBdr>
      <w:divsChild>
        <w:div w:id="255792424">
          <w:marLeft w:val="0"/>
          <w:marRight w:val="0"/>
          <w:marTop w:val="0"/>
          <w:marBottom w:val="0"/>
          <w:divBdr>
            <w:top w:val="none" w:sz="0" w:space="0" w:color="auto"/>
            <w:left w:val="none" w:sz="0" w:space="0" w:color="auto"/>
            <w:bottom w:val="none" w:sz="0" w:space="0" w:color="auto"/>
            <w:right w:val="none" w:sz="0" w:space="0" w:color="auto"/>
          </w:divBdr>
          <w:divsChild>
            <w:div w:id="182242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328935">
      <w:bodyDiv w:val="1"/>
      <w:marLeft w:val="0"/>
      <w:marRight w:val="0"/>
      <w:marTop w:val="0"/>
      <w:marBottom w:val="0"/>
      <w:divBdr>
        <w:top w:val="none" w:sz="0" w:space="0" w:color="auto"/>
        <w:left w:val="none" w:sz="0" w:space="0" w:color="auto"/>
        <w:bottom w:val="none" w:sz="0" w:space="0" w:color="auto"/>
        <w:right w:val="none" w:sz="0" w:space="0" w:color="auto"/>
      </w:divBdr>
    </w:div>
    <w:div w:id="596593537">
      <w:bodyDiv w:val="1"/>
      <w:marLeft w:val="0"/>
      <w:marRight w:val="0"/>
      <w:marTop w:val="0"/>
      <w:marBottom w:val="0"/>
      <w:divBdr>
        <w:top w:val="none" w:sz="0" w:space="0" w:color="auto"/>
        <w:left w:val="none" w:sz="0" w:space="0" w:color="auto"/>
        <w:bottom w:val="none" w:sz="0" w:space="0" w:color="auto"/>
        <w:right w:val="none" w:sz="0" w:space="0" w:color="auto"/>
      </w:divBdr>
    </w:div>
    <w:div w:id="604311137">
      <w:bodyDiv w:val="1"/>
      <w:marLeft w:val="0"/>
      <w:marRight w:val="0"/>
      <w:marTop w:val="0"/>
      <w:marBottom w:val="0"/>
      <w:divBdr>
        <w:top w:val="none" w:sz="0" w:space="0" w:color="auto"/>
        <w:left w:val="none" w:sz="0" w:space="0" w:color="auto"/>
        <w:bottom w:val="none" w:sz="0" w:space="0" w:color="auto"/>
        <w:right w:val="none" w:sz="0" w:space="0" w:color="auto"/>
      </w:divBdr>
    </w:div>
    <w:div w:id="617106479">
      <w:bodyDiv w:val="1"/>
      <w:marLeft w:val="0"/>
      <w:marRight w:val="0"/>
      <w:marTop w:val="0"/>
      <w:marBottom w:val="0"/>
      <w:divBdr>
        <w:top w:val="none" w:sz="0" w:space="0" w:color="auto"/>
        <w:left w:val="none" w:sz="0" w:space="0" w:color="auto"/>
        <w:bottom w:val="none" w:sz="0" w:space="0" w:color="auto"/>
        <w:right w:val="none" w:sz="0" w:space="0" w:color="auto"/>
      </w:divBdr>
      <w:divsChild>
        <w:div w:id="312173969">
          <w:marLeft w:val="446"/>
          <w:marRight w:val="0"/>
          <w:marTop w:val="0"/>
          <w:marBottom w:val="40"/>
          <w:divBdr>
            <w:top w:val="none" w:sz="0" w:space="0" w:color="auto"/>
            <w:left w:val="none" w:sz="0" w:space="0" w:color="auto"/>
            <w:bottom w:val="none" w:sz="0" w:space="0" w:color="auto"/>
            <w:right w:val="none" w:sz="0" w:space="0" w:color="auto"/>
          </w:divBdr>
        </w:div>
        <w:div w:id="765806506">
          <w:marLeft w:val="446"/>
          <w:marRight w:val="0"/>
          <w:marTop w:val="0"/>
          <w:marBottom w:val="40"/>
          <w:divBdr>
            <w:top w:val="none" w:sz="0" w:space="0" w:color="auto"/>
            <w:left w:val="none" w:sz="0" w:space="0" w:color="auto"/>
            <w:bottom w:val="none" w:sz="0" w:space="0" w:color="auto"/>
            <w:right w:val="none" w:sz="0" w:space="0" w:color="auto"/>
          </w:divBdr>
        </w:div>
        <w:div w:id="960382322">
          <w:marLeft w:val="446"/>
          <w:marRight w:val="0"/>
          <w:marTop w:val="0"/>
          <w:marBottom w:val="40"/>
          <w:divBdr>
            <w:top w:val="none" w:sz="0" w:space="0" w:color="auto"/>
            <w:left w:val="none" w:sz="0" w:space="0" w:color="auto"/>
            <w:bottom w:val="none" w:sz="0" w:space="0" w:color="auto"/>
            <w:right w:val="none" w:sz="0" w:space="0" w:color="auto"/>
          </w:divBdr>
        </w:div>
        <w:div w:id="1772505804">
          <w:marLeft w:val="446"/>
          <w:marRight w:val="0"/>
          <w:marTop w:val="0"/>
          <w:marBottom w:val="40"/>
          <w:divBdr>
            <w:top w:val="none" w:sz="0" w:space="0" w:color="auto"/>
            <w:left w:val="none" w:sz="0" w:space="0" w:color="auto"/>
            <w:bottom w:val="none" w:sz="0" w:space="0" w:color="auto"/>
            <w:right w:val="none" w:sz="0" w:space="0" w:color="auto"/>
          </w:divBdr>
        </w:div>
      </w:divsChild>
    </w:div>
    <w:div w:id="618343547">
      <w:bodyDiv w:val="1"/>
      <w:marLeft w:val="0"/>
      <w:marRight w:val="0"/>
      <w:marTop w:val="0"/>
      <w:marBottom w:val="0"/>
      <w:divBdr>
        <w:top w:val="none" w:sz="0" w:space="0" w:color="auto"/>
        <w:left w:val="none" w:sz="0" w:space="0" w:color="auto"/>
        <w:bottom w:val="none" w:sz="0" w:space="0" w:color="auto"/>
        <w:right w:val="none" w:sz="0" w:space="0" w:color="auto"/>
      </w:divBdr>
      <w:divsChild>
        <w:div w:id="1797138205">
          <w:marLeft w:val="0"/>
          <w:marRight w:val="0"/>
          <w:marTop w:val="0"/>
          <w:marBottom w:val="0"/>
          <w:divBdr>
            <w:top w:val="none" w:sz="0" w:space="0" w:color="auto"/>
            <w:left w:val="none" w:sz="0" w:space="0" w:color="auto"/>
            <w:bottom w:val="none" w:sz="0" w:space="0" w:color="auto"/>
            <w:right w:val="none" w:sz="0" w:space="0" w:color="auto"/>
          </w:divBdr>
          <w:divsChild>
            <w:div w:id="1507205122">
              <w:marLeft w:val="0"/>
              <w:marRight w:val="0"/>
              <w:marTop w:val="0"/>
              <w:marBottom w:val="0"/>
              <w:divBdr>
                <w:top w:val="none" w:sz="0" w:space="0" w:color="auto"/>
                <w:left w:val="none" w:sz="0" w:space="0" w:color="auto"/>
                <w:bottom w:val="none" w:sz="0" w:space="0" w:color="auto"/>
                <w:right w:val="none" w:sz="0" w:space="0" w:color="auto"/>
              </w:divBdr>
              <w:divsChild>
                <w:div w:id="65472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280942">
      <w:bodyDiv w:val="1"/>
      <w:marLeft w:val="0"/>
      <w:marRight w:val="0"/>
      <w:marTop w:val="0"/>
      <w:marBottom w:val="0"/>
      <w:divBdr>
        <w:top w:val="none" w:sz="0" w:space="0" w:color="auto"/>
        <w:left w:val="none" w:sz="0" w:space="0" w:color="auto"/>
        <w:bottom w:val="none" w:sz="0" w:space="0" w:color="auto"/>
        <w:right w:val="none" w:sz="0" w:space="0" w:color="auto"/>
      </w:divBdr>
      <w:divsChild>
        <w:div w:id="931744811">
          <w:marLeft w:val="446"/>
          <w:marRight w:val="0"/>
          <w:marTop w:val="0"/>
          <w:marBottom w:val="20"/>
          <w:divBdr>
            <w:top w:val="none" w:sz="0" w:space="0" w:color="auto"/>
            <w:left w:val="none" w:sz="0" w:space="0" w:color="auto"/>
            <w:bottom w:val="none" w:sz="0" w:space="0" w:color="auto"/>
            <w:right w:val="none" w:sz="0" w:space="0" w:color="auto"/>
          </w:divBdr>
        </w:div>
      </w:divsChild>
    </w:div>
    <w:div w:id="633370252">
      <w:bodyDiv w:val="1"/>
      <w:marLeft w:val="0"/>
      <w:marRight w:val="0"/>
      <w:marTop w:val="0"/>
      <w:marBottom w:val="0"/>
      <w:divBdr>
        <w:top w:val="none" w:sz="0" w:space="0" w:color="auto"/>
        <w:left w:val="none" w:sz="0" w:space="0" w:color="auto"/>
        <w:bottom w:val="none" w:sz="0" w:space="0" w:color="auto"/>
        <w:right w:val="none" w:sz="0" w:space="0" w:color="auto"/>
      </w:divBdr>
    </w:div>
    <w:div w:id="647976695">
      <w:bodyDiv w:val="1"/>
      <w:marLeft w:val="0"/>
      <w:marRight w:val="0"/>
      <w:marTop w:val="0"/>
      <w:marBottom w:val="0"/>
      <w:divBdr>
        <w:top w:val="none" w:sz="0" w:space="0" w:color="auto"/>
        <w:left w:val="none" w:sz="0" w:space="0" w:color="auto"/>
        <w:bottom w:val="none" w:sz="0" w:space="0" w:color="auto"/>
        <w:right w:val="none" w:sz="0" w:space="0" w:color="auto"/>
      </w:divBdr>
    </w:div>
    <w:div w:id="648168276">
      <w:bodyDiv w:val="1"/>
      <w:marLeft w:val="0"/>
      <w:marRight w:val="0"/>
      <w:marTop w:val="0"/>
      <w:marBottom w:val="0"/>
      <w:divBdr>
        <w:top w:val="none" w:sz="0" w:space="0" w:color="auto"/>
        <w:left w:val="none" w:sz="0" w:space="0" w:color="auto"/>
        <w:bottom w:val="none" w:sz="0" w:space="0" w:color="auto"/>
        <w:right w:val="none" w:sz="0" w:space="0" w:color="auto"/>
      </w:divBdr>
    </w:div>
    <w:div w:id="654840107">
      <w:bodyDiv w:val="1"/>
      <w:marLeft w:val="0"/>
      <w:marRight w:val="0"/>
      <w:marTop w:val="0"/>
      <w:marBottom w:val="0"/>
      <w:divBdr>
        <w:top w:val="none" w:sz="0" w:space="0" w:color="auto"/>
        <w:left w:val="none" w:sz="0" w:space="0" w:color="auto"/>
        <w:bottom w:val="none" w:sz="0" w:space="0" w:color="auto"/>
        <w:right w:val="none" w:sz="0" w:space="0" w:color="auto"/>
      </w:divBdr>
    </w:div>
    <w:div w:id="660932630">
      <w:bodyDiv w:val="1"/>
      <w:marLeft w:val="0"/>
      <w:marRight w:val="0"/>
      <w:marTop w:val="0"/>
      <w:marBottom w:val="0"/>
      <w:divBdr>
        <w:top w:val="none" w:sz="0" w:space="0" w:color="auto"/>
        <w:left w:val="none" w:sz="0" w:space="0" w:color="auto"/>
        <w:bottom w:val="none" w:sz="0" w:space="0" w:color="auto"/>
        <w:right w:val="none" w:sz="0" w:space="0" w:color="auto"/>
      </w:divBdr>
    </w:div>
    <w:div w:id="662584534">
      <w:bodyDiv w:val="1"/>
      <w:marLeft w:val="0"/>
      <w:marRight w:val="0"/>
      <w:marTop w:val="0"/>
      <w:marBottom w:val="0"/>
      <w:divBdr>
        <w:top w:val="none" w:sz="0" w:space="0" w:color="auto"/>
        <w:left w:val="none" w:sz="0" w:space="0" w:color="auto"/>
        <w:bottom w:val="none" w:sz="0" w:space="0" w:color="auto"/>
        <w:right w:val="none" w:sz="0" w:space="0" w:color="auto"/>
      </w:divBdr>
    </w:div>
    <w:div w:id="664168507">
      <w:bodyDiv w:val="1"/>
      <w:marLeft w:val="0"/>
      <w:marRight w:val="0"/>
      <w:marTop w:val="0"/>
      <w:marBottom w:val="0"/>
      <w:divBdr>
        <w:top w:val="none" w:sz="0" w:space="0" w:color="auto"/>
        <w:left w:val="none" w:sz="0" w:space="0" w:color="auto"/>
        <w:bottom w:val="none" w:sz="0" w:space="0" w:color="auto"/>
        <w:right w:val="none" w:sz="0" w:space="0" w:color="auto"/>
      </w:divBdr>
    </w:div>
    <w:div w:id="677929996">
      <w:bodyDiv w:val="1"/>
      <w:marLeft w:val="0"/>
      <w:marRight w:val="0"/>
      <w:marTop w:val="0"/>
      <w:marBottom w:val="0"/>
      <w:divBdr>
        <w:top w:val="none" w:sz="0" w:space="0" w:color="auto"/>
        <w:left w:val="none" w:sz="0" w:space="0" w:color="auto"/>
        <w:bottom w:val="none" w:sz="0" w:space="0" w:color="auto"/>
        <w:right w:val="none" w:sz="0" w:space="0" w:color="auto"/>
      </w:divBdr>
    </w:div>
    <w:div w:id="682315646">
      <w:bodyDiv w:val="1"/>
      <w:marLeft w:val="0"/>
      <w:marRight w:val="0"/>
      <w:marTop w:val="0"/>
      <w:marBottom w:val="0"/>
      <w:divBdr>
        <w:top w:val="none" w:sz="0" w:space="0" w:color="auto"/>
        <w:left w:val="none" w:sz="0" w:space="0" w:color="auto"/>
        <w:bottom w:val="none" w:sz="0" w:space="0" w:color="auto"/>
        <w:right w:val="none" w:sz="0" w:space="0" w:color="auto"/>
      </w:divBdr>
    </w:div>
    <w:div w:id="694815215">
      <w:bodyDiv w:val="1"/>
      <w:marLeft w:val="0"/>
      <w:marRight w:val="0"/>
      <w:marTop w:val="0"/>
      <w:marBottom w:val="0"/>
      <w:divBdr>
        <w:top w:val="none" w:sz="0" w:space="0" w:color="auto"/>
        <w:left w:val="none" w:sz="0" w:space="0" w:color="auto"/>
        <w:bottom w:val="none" w:sz="0" w:space="0" w:color="auto"/>
        <w:right w:val="none" w:sz="0" w:space="0" w:color="auto"/>
      </w:divBdr>
    </w:div>
    <w:div w:id="709458677">
      <w:bodyDiv w:val="1"/>
      <w:marLeft w:val="0"/>
      <w:marRight w:val="0"/>
      <w:marTop w:val="0"/>
      <w:marBottom w:val="0"/>
      <w:divBdr>
        <w:top w:val="none" w:sz="0" w:space="0" w:color="auto"/>
        <w:left w:val="none" w:sz="0" w:space="0" w:color="auto"/>
        <w:bottom w:val="none" w:sz="0" w:space="0" w:color="auto"/>
        <w:right w:val="none" w:sz="0" w:space="0" w:color="auto"/>
      </w:divBdr>
      <w:divsChild>
        <w:div w:id="482233409">
          <w:marLeft w:val="446"/>
          <w:marRight w:val="0"/>
          <w:marTop w:val="0"/>
          <w:marBottom w:val="20"/>
          <w:divBdr>
            <w:top w:val="none" w:sz="0" w:space="0" w:color="auto"/>
            <w:left w:val="none" w:sz="0" w:space="0" w:color="auto"/>
            <w:bottom w:val="none" w:sz="0" w:space="0" w:color="auto"/>
            <w:right w:val="none" w:sz="0" w:space="0" w:color="auto"/>
          </w:divBdr>
        </w:div>
        <w:div w:id="1994411942">
          <w:marLeft w:val="446"/>
          <w:marRight w:val="0"/>
          <w:marTop w:val="0"/>
          <w:marBottom w:val="20"/>
          <w:divBdr>
            <w:top w:val="none" w:sz="0" w:space="0" w:color="auto"/>
            <w:left w:val="none" w:sz="0" w:space="0" w:color="auto"/>
            <w:bottom w:val="none" w:sz="0" w:space="0" w:color="auto"/>
            <w:right w:val="none" w:sz="0" w:space="0" w:color="auto"/>
          </w:divBdr>
        </w:div>
      </w:divsChild>
    </w:div>
    <w:div w:id="721247049">
      <w:bodyDiv w:val="1"/>
      <w:marLeft w:val="0"/>
      <w:marRight w:val="0"/>
      <w:marTop w:val="0"/>
      <w:marBottom w:val="0"/>
      <w:divBdr>
        <w:top w:val="none" w:sz="0" w:space="0" w:color="auto"/>
        <w:left w:val="none" w:sz="0" w:space="0" w:color="auto"/>
        <w:bottom w:val="none" w:sz="0" w:space="0" w:color="auto"/>
        <w:right w:val="none" w:sz="0" w:space="0" w:color="auto"/>
      </w:divBdr>
    </w:div>
    <w:div w:id="724794241">
      <w:bodyDiv w:val="1"/>
      <w:marLeft w:val="0"/>
      <w:marRight w:val="0"/>
      <w:marTop w:val="0"/>
      <w:marBottom w:val="0"/>
      <w:divBdr>
        <w:top w:val="none" w:sz="0" w:space="0" w:color="auto"/>
        <w:left w:val="none" w:sz="0" w:space="0" w:color="auto"/>
        <w:bottom w:val="none" w:sz="0" w:space="0" w:color="auto"/>
        <w:right w:val="none" w:sz="0" w:space="0" w:color="auto"/>
      </w:divBdr>
    </w:div>
    <w:div w:id="729184823">
      <w:bodyDiv w:val="1"/>
      <w:marLeft w:val="0"/>
      <w:marRight w:val="0"/>
      <w:marTop w:val="0"/>
      <w:marBottom w:val="0"/>
      <w:divBdr>
        <w:top w:val="none" w:sz="0" w:space="0" w:color="auto"/>
        <w:left w:val="none" w:sz="0" w:space="0" w:color="auto"/>
        <w:bottom w:val="none" w:sz="0" w:space="0" w:color="auto"/>
        <w:right w:val="none" w:sz="0" w:space="0" w:color="auto"/>
      </w:divBdr>
      <w:divsChild>
        <w:div w:id="491795637">
          <w:marLeft w:val="446"/>
          <w:marRight w:val="0"/>
          <w:marTop w:val="0"/>
          <w:marBottom w:val="40"/>
          <w:divBdr>
            <w:top w:val="none" w:sz="0" w:space="0" w:color="auto"/>
            <w:left w:val="none" w:sz="0" w:space="0" w:color="auto"/>
            <w:bottom w:val="none" w:sz="0" w:space="0" w:color="auto"/>
            <w:right w:val="none" w:sz="0" w:space="0" w:color="auto"/>
          </w:divBdr>
        </w:div>
        <w:div w:id="1687249409">
          <w:marLeft w:val="446"/>
          <w:marRight w:val="0"/>
          <w:marTop w:val="0"/>
          <w:marBottom w:val="40"/>
          <w:divBdr>
            <w:top w:val="none" w:sz="0" w:space="0" w:color="auto"/>
            <w:left w:val="none" w:sz="0" w:space="0" w:color="auto"/>
            <w:bottom w:val="none" w:sz="0" w:space="0" w:color="auto"/>
            <w:right w:val="none" w:sz="0" w:space="0" w:color="auto"/>
          </w:divBdr>
        </w:div>
        <w:div w:id="2071265873">
          <w:marLeft w:val="446"/>
          <w:marRight w:val="0"/>
          <w:marTop w:val="0"/>
          <w:marBottom w:val="40"/>
          <w:divBdr>
            <w:top w:val="none" w:sz="0" w:space="0" w:color="auto"/>
            <w:left w:val="none" w:sz="0" w:space="0" w:color="auto"/>
            <w:bottom w:val="none" w:sz="0" w:space="0" w:color="auto"/>
            <w:right w:val="none" w:sz="0" w:space="0" w:color="auto"/>
          </w:divBdr>
        </w:div>
      </w:divsChild>
    </w:div>
    <w:div w:id="742486178">
      <w:bodyDiv w:val="1"/>
      <w:marLeft w:val="0"/>
      <w:marRight w:val="0"/>
      <w:marTop w:val="0"/>
      <w:marBottom w:val="0"/>
      <w:divBdr>
        <w:top w:val="none" w:sz="0" w:space="0" w:color="auto"/>
        <w:left w:val="none" w:sz="0" w:space="0" w:color="auto"/>
        <w:bottom w:val="none" w:sz="0" w:space="0" w:color="auto"/>
        <w:right w:val="none" w:sz="0" w:space="0" w:color="auto"/>
      </w:divBdr>
    </w:div>
    <w:div w:id="744256887">
      <w:bodyDiv w:val="1"/>
      <w:marLeft w:val="0"/>
      <w:marRight w:val="0"/>
      <w:marTop w:val="0"/>
      <w:marBottom w:val="0"/>
      <w:divBdr>
        <w:top w:val="none" w:sz="0" w:space="0" w:color="auto"/>
        <w:left w:val="none" w:sz="0" w:space="0" w:color="auto"/>
        <w:bottom w:val="none" w:sz="0" w:space="0" w:color="auto"/>
        <w:right w:val="none" w:sz="0" w:space="0" w:color="auto"/>
      </w:divBdr>
    </w:div>
    <w:div w:id="751001295">
      <w:bodyDiv w:val="1"/>
      <w:marLeft w:val="0"/>
      <w:marRight w:val="0"/>
      <w:marTop w:val="0"/>
      <w:marBottom w:val="0"/>
      <w:divBdr>
        <w:top w:val="none" w:sz="0" w:space="0" w:color="auto"/>
        <w:left w:val="none" w:sz="0" w:space="0" w:color="auto"/>
        <w:bottom w:val="none" w:sz="0" w:space="0" w:color="auto"/>
        <w:right w:val="none" w:sz="0" w:space="0" w:color="auto"/>
      </w:divBdr>
      <w:divsChild>
        <w:div w:id="343167647">
          <w:marLeft w:val="0"/>
          <w:marRight w:val="0"/>
          <w:marTop w:val="0"/>
          <w:marBottom w:val="0"/>
          <w:divBdr>
            <w:top w:val="none" w:sz="0" w:space="0" w:color="auto"/>
            <w:left w:val="none" w:sz="0" w:space="0" w:color="auto"/>
            <w:bottom w:val="none" w:sz="0" w:space="0" w:color="auto"/>
            <w:right w:val="none" w:sz="0" w:space="0" w:color="auto"/>
          </w:divBdr>
          <w:divsChild>
            <w:div w:id="432213263">
              <w:marLeft w:val="0"/>
              <w:marRight w:val="0"/>
              <w:marTop w:val="0"/>
              <w:marBottom w:val="0"/>
              <w:divBdr>
                <w:top w:val="none" w:sz="0" w:space="0" w:color="auto"/>
                <w:left w:val="none" w:sz="0" w:space="0" w:color="auto"/>
                <w:bottom w:val="none" w:sz="0" w:space="0" w:color="auto"/>
                <w:right w:val="none" w:sz="0" w:space="0" w:color="auto"/>
              </w:divBdr>
            </w:div>
            <w:div w:id="507601152">
              <w:marLeft w:val="0"/>
              <w:marRight w:val="0"/>
              <w:marTop w:val="0"/>
              <w:marBottom w:val="0"/>
              <w:divBdr>
                <w:top w:val="none" w:sz="0" w:space="0" w:color="auto"/>
                <w:left w:val="none" w:sz="0" w:space="0" w:color="auto"/>
                <w:bottom w:val="none" w:sz="0" w:space="0" w:color="auto"/>
                <w:right w:val="none" w:sz="0" w:space="0" w:color="auto"/>
              </w:divBdr>
            </w:div>
            <w:div w:id="174930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68300">
      <w:bodyDiv w:val="1"/>
      <w:marLeft w:val="0"/>
      <w:marRight w:val="0"/>
      <w:marTop w:val="0"/>
      <w:marBottom w:val="0"/>
      <w:divBdr>
        <w:top w:val="none" w:sz="0" w:space="0" w:color="auto"/>
        <w:left w:val="none" w:sz="0" w:space="0" w:color="auto"/>
        <w:bottom w:val="none" w:sz="0" w:space="0" w:color="auto"/>
        <w:right w:val="none" w:sz="0" w:space="0" w:color="auto"/>
      </w:divBdr>
    </w:div>
    <w:div w:id="756554745">
      <w:bodyDiv w:val="1"/>
      <w:marLeft w:val="0"/>
      <w:marRight w:val="0"/>
      <w:marTop w:val="0"/>
      <w:marBottom w:val="0"/>
      <w:divBdr>
        <w:top w:val="none" w:sz="0" w:space="0" w:color="auto"/>
        <w:left w:val="none" w:sz="0" w:space="0" w:color="auto"/>
        <w:bottom w:val="none" w:sz="0" w:space="0" w:color="auto"/>
        <w:right w:val="none" w:sz="0" w:space="0" w:color="auto"/>
      </w:divBdr>
    </w:div>
    <w:div w:id="768817896">
      <w:bodyDiv w:val="1"/>
      <w:marLeft w:val="0"/>
      <w:marRight w:val="0"/>
      <w:marTop w:val="0"/>
      <w:marBottom w:val="0"/>
      <w:divBdr>
        <w:top w:val="none" w:sz="0" w:space="0" w:color="auto"/>
        <w:left w:val="none" w:sz="0" w:space="0" w:color="auto"/>
        <w:bottom w:val="none" w:sz="0" w:space="0" w:color="auto"/>
        <w:right w:val="none" w:sz="0" w:space="0" w:color="auto"/>
      </w:divBdr>
    </w:div>
    <w:div w:id="773791551">
      <w:bodyDiv w:val="1"/>
      <w:marLeft w:val="0"/>
      <w:marRight w:val="0"/>
      <w:marTop w:val="0"/>
      <w:marBottom w:val="0"/>
      <w:divBdr>
        <w:top w:val="none" w:sz="0" w:space="0" w:color="auto"/>
        <w:left w:val="none" w:sz="0" w:space="0" w:color="auto"/>
        <w:bottom w:val="none" w:sz="0" w:space="0" w:color="auto"/>
        <w:right w:val="none" w:sz="0" w:space="0" w:color="auto"/>
      </w:divBdr>
      <w:divsChild>
        <w:div w:id="223568549">
          <w:marLeft w:val="0"/>
          <w:marRight w:val="0"/>
          <w:marTop w:val="0"/>
          <w:marBottom w:val="0"/>
          <w:divBdr>
            <w:top w:val="none" w:sz="0" w:space="0" w:color="auto"/>
            <w:left w:val="none" w:sz="0" w:space="0" w:color="auto"/>
            <w:bottom w:val="none" w:sz="0" w:space="0" w:color="auto"/>
            <w:right w:val="none" w:sz="0" w:space="0" w:color="auto"/>
          </w:divBdr>
        </w:div>
      </w:divsChild>
    </w:div>
    <w:div w:id="776021010">
      <w:bodyDiv w:val="1"/>
      <w:marLeft w:val="0"/>
      <w:marRight w:val="0"/>
      <w:marTop w:val="0"/>
      <w:marBottom w:val="0"/>
      <w:divBdr>
        <w:top w:val="none" w:sz="0" w:space="0" w:color="auto"/>
        <w:left w:val="none" w:sz="0" w:space="0" w:color="auto"/>
        <w:bottom w:val="none" w:sz="0" w:space="0" w:color="auto"/>
        <w:right w:val="none" w:sz="0" w:space="0" w:color="auto"/>
      </w:divBdr>
      <w:divsChild>
        <w:div w:id="20282428">
          <w:marLeft w:val="446"/>
          <w:marRight w:val="0"/>
          <w:marTop w:val="0"/>
          <w:marBottom w:val="20"/>
          <w:divBdr>
            <w:top w:val="none" w:sz="0" w:space="0" w:color="auto"/>
            <w:left w:val="none" w:sz="0" w:space="0" w:color="auto"/>
            <w:bottom w:val="none" w:sz="0" w:space="0" w:color="auto"/>
            <w:right w:val="none" w:sz="0" w:space="0" w:color="auto"/>
          </w:divBdr>
        </w:div>
        <w:div w:id="692537032">
          <w:marLeft w:val="446"/>
          <w:marRight w:val="0"/>
          <w:marTop w:val="0"/>
          <w:marBottom w:val="20"/>
          <w:divBdr>
            <w:top w:val="none" w:sz="0" w:space="0" w:color="auto"/>
            <w:left w:val="none" w:sz="0" w:space="0" w:color="auto"/>
            <w:bottom w:val="none" w:sz="0" w:space="0" w:color="auto"/>
            <w:right w:val="none" w:sz="0" w:space="0" w:color="auto"/>
          </w:divBdr>
        </w:div>
        <w:div w:id="1046413446">
          <w:marLeft w:val="446"/>
          <w:marRight w:val="0"/>
          <w:marTop w:val="0"/>
          <w:marBottom w:val="20"/>
          <w:divBdr>
            <w:top w:val="none" w:sz="0" w:space="0" w:color="auto"/>
            <w:left w:val="none" w:sz="0" w:space="0" w:color="auto"/>
            <w:bottom w:val="none" w:sz="0" w:space="0" w:color="auto"/>
            <w:right w:val="none" w:sz="0" w:space="0" w:color="auto"/>
          </w:divBdr>
        </w:div>
        <w:div w:id="1419793402">
          <w:marLeft w:val="446"/>
          <w:marRight w:val="0"/>
          <w:marTop w:val="0"/>
          <w:marBottom w:val="20"/>
          <w:divBdr>
            <w:top w:val="none" w:sz="0" w:space="0" w:color="auto"/>
            <w:left w:val="none" w:sz="0" w:space="0" w:color="auto"/>
            <w:bottom w:val="none" w:sz="0" w:space="0" w:color="auto"/>
            <w:right w:val="none" w:sz="0" w:space="0" w:color="auto"/>
          </w:divBdr>
        </w:div>
        <w:div w:id="1636721025">
          <w:marLeft w:val="446"/>
          <w:marRight w:val="0"/>
          <w:marTop w:val="0"/>
          <w:marBottom w:val="20"/>
          <w:divBdr>
            <w:top w:val="none" w:sz="0" w:space="0" w:color="auto"/>
            <w:left w:val="none" w:sz="0" w:space="0" w:color="auto"/>
            <w:bottom w:val="none" w:sz="0" w:space="0" w:color="auto"/>
            <w:right w:val="none" w:sz="0" w:space="0" w:color="auto"/>
          </w:divBdr>
        </w:div>
      </w:divsChild>
    </w:div>
    <w:div w:id="781076830">
      <w:bodyDiv w:val="1"/>
      <w:marLeft w:val="0"/>
      <w:marRight w:val="0"/>
      <w:marTop w:val="0"/>
      <w:marBottom w:val="0"/>
      <w:divBdr>
        <w:top w:val="none" w:sz="0" w:space="0" w:color="auto"/>
        <w:left w:val="none" w:sz="0" w:space="0" w:color="auto"/>
        <w:bottom w:val="none" w:sz="0" w:space="0" w:color="auto"/>
        <w:right w:val="none" w:sz="0" w:space="0" w:color="auto"/>
      </w:divBdr>
    </w:div>
    <w:div w:id="781459368">
      <w:bodyDiv w:val="1"/>
      <w:marLeft w:val="0"/>
      <w:marRight w:val="0"/>
      <w:marTop w:val="0"/>
      <w:marBottom w:val="0"/>
      <w:divBdr>
        <w:top w:val="none" w:sz="0" w:space="0" w:color="auto"/>
        <w:left w:val="none" w:sz="0" w:space="0" w:color="auto"/>
        <w:bottom w:val="none" w:sz="0" w:space="0" w:color="auto"/>
        <w:right w:val="none" w:sz="0" w:space="0" w:color="auto"/>
      </w:divBdr>
    </w:div>
    <w:div w:id="781610465">
      <w:bodyDiv w:val="1"/>
      <w:marLeft w:val="0"/>
      <w:marRight w:val="0"/>
      <w:marTop w:val="0"/>
      <w:marBottom w:val="0"/>
      <w:divBdr>
        <w:top w:val="none" w:sz="0" w:space="0" w:color="auto"/>
        <w:left w:val="none" w:sz="0" w:space="0" w:color="auto"/>
        <w:bottom w:val="none" w:sz="0" w:space="0" w:color="auto"/>
        <w:right w:val="none" w:sz="0" w:space="0" w:color="auto"/>
      </w:divBdr>
    </w:div>
    <w:div w:id="793063562">
      <w:bodyDiv w:val="1"/>
      <w:marLeft w:val="0"/>
      <w:marRight w:val="0"/>
      <w:marTop w:val="0"/>
      <w:marBottom w:val="0"/>
      <w:divBdr>
        <w:top w:val="none" w:sz="0" w:space="0" w:color="auto"/>
        <w:left w:val="none" w:sz="0" w:space="0" w:color="auto"/>
        <w:bottom w:val="none" w:sz="0" w:space="0" w:color="auto"/>
        <w:right w:val="none" w:sz="0" w:space="0" w:color="auto"/>
      </w:divBdr>
    </w:div>
    <w:div w:id="805970709">
      <w:bodyDiv w:val="1"/>
      <w:marLeft w:val="0"/>
      <w:marRight w:val="0"/>
      <w:marTop w:val="0"/>
      <w:marBottom w:val="0"/>
      <w:divBdr>
        <w:top w:val="none" w:sz="0" w:space="0" w:color="auto"/>
        <w:left w:val="none" w:sz="0" w:space="0" w:color="auto"/>
        <w:bottom w:val="none" w:sz="0" w:space="0" w:color="auto"/>
        <w:right w:val="none" w:sz="0" w:space="0" w:color="auto"/>
      </w:divBdr>
    </w:div>
    <w:div w:id="808322546">
      <w:bodyDiv w:val="1"/>
      <w:marLeft w:val="0"/>
      <w:marRight w:val="0"/>
      <w:marTop w:val="0"/>
      <w:marBottom w:val="0"/>
      <w:divBdr>
        <w:top w:val="none" w:sz="0" w:space="0" w:color="auto"/>
        <w:left w:val="none" w:sz="0" w:space="0" w:color="auto"/>
        <w:bottom w:val="none" w:sz="0" w:space="0" w:color="auto"/>
        <w:right w:val="none" w:sz="0" w:space="0" w:color="auto"/>
      </w:divBdr>
    </w:div>
    <w:div w:id="812139008">
      <w:bodyDiv w:val="1"/>
      <w:marLeft w:val="0"/>
      <w:marRight w:val="0"/>
      <w:marTop w:val="0"/>
      <w:marBottom w:val="0"/>
      <w:divBdr>
        <w:top w:val="none" w:sz="0" w:space="0" w:color="auto"/>
        <w:left w:val="none" w:sz="0" w:space="0" w:color="auto"/>
        <w:bottom w:val="none" w:sz="0" w:space="0" w:color="auto"/>
        <w:right w:val="none" w:sz="0" w:space="0" w:color="auto"/>
      </w:divBdr>
    </w:div>
    <w:div w:id="819537065">
      <w:bodyDiv w:val="1"/>
      <w:marLeft w:val="0"/>
      <w:marRight w:val="0"/>
      <w:marTop w:val="0"/>
      <w:marBottom w:val="0"/>
      <w:divBdr>
        <w:top w:val="none" w:sz="0" w:space="0" w:color="auto"/>
        <w:left w:val="none" w:sz="0" w:space="0" w:color="auto"/>
        <w:bottom w:val="none" w:sz="0" w:space="0" w:color="auto"/>
        <w:right w:val="none" w:sz="0" w:space="0" w:color="auto"/>
      </w:divBdr>
    </w:div>
    <w:div w:id="824080686">
      <w:bodyDiv w:val="1"/>
      <w:marLeft w:val="0"/>
      <w:marRight w:val="0"/>
      <w:marTop w:val="0"/>
      <w:marBottom w:val="0"/>
      <w:divBdr>
        <w:top w:val="none" w:sz="0" w:space="0" w:color="auto"/>
        <w:left w:val="none" w:sz="0" w:space="0" w:color="auto"/>
        <w:bottom w:val="none" w:sz="0" w:space="0" w:color="auto"/>
        <w:right w:val="none" w:sz="0" w:space="0" w:color="auto"/>
      </w:divBdr>
    </w:div>
    <w:div w:id="828253911">
      <w:bodyDiv w:val="1"/>
      <w:marLeft w:val="0"/>
      <w:marRight w:val="0"/>
      <w:marTop w:val="0"/>
      <w:marBottom w:val="0"/>
      <w:divBdr>
        <w:top w:val="none" w:sz="0" w:space="0" w:color="auto"/>
        <w:left w:val="none" w:sz="0" w:space="0" w:color="auto"/>
        <w:bottom w:val="none" w:sz="0" w:space="0" w:color="auto"/>
        <w:right w:val="none" w:sz="0" w:space="0" w:color="auto"/>
      </w:divBdr>
    </w:div>
    <w:div w:id="831723965">
      <w:bodyDiv w:val="1"/>
      <w:marLeft w:val="0"/>
      <w:marRight w:val="0"/>
      <w:marTop w:val="0"/>
      <w:marBottom w:val="0"/>
      <w:divBdr>
        <w:top w:val="none" w:sz="0" w:space="0" w:color="auto"/>
        <w:left w:val="none" w:sz="0" w:space="0" w:color="auto"/>
        <w:bottom w:val="none" w:sz="0" w:space="0" w:color="auto"/>
        <w:right w:val="none" w:sz="0" w:space="0" w:color="auto"/>
      </w:divBdr>
    </w:div>
    <w:div w:id="833683537">
      <w:bodyDiv w:val="1"/>
      <w:marLeft w:val="0"/>
      <w:marRight w:val="0"/>
      <w:marTop w:val="0"/>
      <w:marBottom w:val="0"/>
      <w:divBdr>
        <w:top w:val="none" w:sz="0" w:space="0" w:color="auto"/>
        <w:left w:val="none" w:sz="0" w:space="0" w:color="auto"/>
        <w:bottom w:val="none" w:sz="0" w:space="0" w:color="auto"/>
        <w:right w:val="none" w:sz="0" w:space="0" w:color="auto"/>
      </w:divBdr>
    </w:div>
    <w:div w:id="838160020">
      <w:bodyDiv w:val="1"/>
      <w:marLeft w:val="0"/>
      <w:marRight w:val="0"/>
      <w:marTop w:val="0"/>
      <w:marBottom w:val="0"/>
      <w:divBdr>
        <w:top w:val="none" w:sz="0" w:space="0" w:color="auto"/>
        <w:left w:val="none" w:sz="0" w:space="0" w:color="auto"/>
        <w:bottom w:val="none" w:sz="0" w:space="0" w:color="auto"/>
        <w:right w:val="none" w:sz="0" w:space="0" w:color="auto"/>
      </w:divBdr>
    </w:div>
    <w:div w:id="848953785">
      <w:bodyDiv w:val="1"/>
      <w:marLeft w:val="0"/>
      <w:marRight w:val="0"/>
      <w:marTop w:val="0"/>
      <w:marBottom w:val="0"/>
      <w:divBdr>
        <w:top w:val="none" w:sz="0" w:space="0" w:color="auto"/>
        <w:left w:val="none" w:sz="0" w:space="0" w:color="auto"/>
        <w:bottom w:val="none" w:sz="0" w:space="0" w:color="auto"/>
        <w:right w:val="none" w:sz="0" w:space="0" w:color="auto"/>
      </w:divBdr>
    </w:div>
    <w:div w:id="851604423">
      <w:bodyDiv w:val="1"/>
      <w:marLeft w:val="0"/>
      <w:marRight w:val="0"/>
      <w:marTop w:val="0"/>
      <w:marBottom w:val="0"/>
      <w:divBdr>
        <w:top w:val="none" w:sz="0" w:space="0" w:color="auto"/>
        <w:left w:val="none" w:sz="0" w:space="0" w:color="auto"/>
        <w:bottom w:val="none" w:sz="0" w:space="0" w:color="auto"/>
        <w:right w:val="none" w:sz="0" w:space="0" w:color="auto"/>
      </w:divBdr>
    </w:div>
    <w:div w:id="873420337">
      <w:bodyDiv w:val="1"/>
      <w:marLeft w:val="0"/>
      <w:marRight w:val="0"/>
      <w:marTop w:val="0"/>
      <w:marBottom w:val="0"/>
      <w:divBdr>
        <w:top w:val="none" w:sz="0" w:space="0" w:color="auto"/>
        <w:left w:val="none" w:sz="0" w:space="0" w:color="auto"/>
        <w:bottom w:val="none" w:sz="0" w:space="0" w:color="auto"/>
        <w:right w:val="none" w:sz="0" w:space="0" w:color="auto"/>
      </w:divBdr>
    </w:div>
    <w:div w:id="884297161">
      <w:bodyDiv w:val="1"/>
      <w:marLeft w:val="0"/>
      <w:marRight w:val="0"/>
      <w:marTop w:val="0"/>
      <w:marBottom w:val="0"/>
      <w:divBdr>
        <w:top w:val="none" w:sz="0" w:space="0" w:color="auto"/>
        <w:left w:val="none" w:sz="0" w:space="0" w:color="auto"/>
        <w:bottom w:val="none" w:sz="0" w:space="0" w:color="auto"/>
        <w:right w:val="none" w:sz="0" w:space="0" w:color="auto"/>
      </w:divBdr>
      <w:divsChild>
        <w:div w:id="2102291148">
          <w:marLeft w:val="0"/>
          <w:marRight w:val="0"/>
          <w:marTop w:val="0"/>
          <w:marBottom w:val="0"/>
          <w:divBdr>
            <w:top w:val="none" w:sz="0" w:space="0" w:color="auto"/>
            <w:left w:val="none" w:sz="0" w:space="0" w:color="auto"/>
            <w:bottom w:val="none" w:sz="0" w:space="0" w:color="auto"/>
            <w:right w:val="none" w:sz="0" w:space="0" w:color="auto"/>
          </w:divBdr>
        </w:div>
      </w:divsChild>
    </w:div>
    <w:div w:id="892539461">
      <w:bodyDiv w:val="1"/>
      <w:marLeft w:val="0"/>
      <w:marRight w:val="0"/>
      <w:marTop w:val="0"/>
      <w:marBottom w:val="0"/>
      <w:divBdr>
        <w:top w:val="none" w:sz="0" w:space="0" w:color="auto"/>
        <w:left w:val="none" w:sz="0" w:space="0" w:color="auto"/>
        <w:bottom w:val="none" w:sz="0" w:space="0" w:color="auto"/>
        <w:right w:val="none" w:sz="0" w:space="0" w:color="auto"/>
      </w:divBdr>
      <w:divsChild>
        <w:div w:id="868567710">
          <w:marLeft w:val="0"/>
          <w:marRight w:val="0"/>
          <w:marTop w:val="0"/>
          <w:marBottom w:val="0"/>
          <w:divBdr>
            <w:top w:val="single" w:sz="2" w:space="0" w:color="D9D9E3"/>
            <w:left w:val="single" w:sz="2" w:space="0" w:color="D9D9E3"/>
            <w:bottom w:val="single" w:sz="2" w:space="0" w:color="D9D9E3"/>
            <w:right w:val="single" w:sz="2" w:space="0" w:color="D9D9E3"/>
          </w:divBdr>
          <w:divsChild>
            <w:div w:id="793213692">
              <w:marLeft w:val="0"/>
              <w:marRight w:val="0"/>
              <w:marTop w:val="0"/>
              <w:marBottom w:val="0"/>
              <w:divBdr>
                <w:top w:val="single" w:sz="2" w:space="0" w:color="D9D9E3"/>
                <w:left w:val="single" w:sz="2" w:space="0" w:color="D9D9E3"/>
                <w:bottom w:val="single" w:sz="2" w:space="0" w:color="D9D9E3"/>
                <w:right w:val="single" w:sz="2" w:space="0" w:color="D9D9E3"/>
              </w:divBdr>
              <w:divsChild>
                <w:div w:id="1561672666">
                  <w:marLeft w:val="0"/>
                  <w:marRight w:val="0"/>
                  <w:marTop w:val="0"/>
                  <w:marBottom w:val="0"/>
                  <w:divBdr>
                    <w:top w:val="single" w:sz="2" w:space="0" w:color="D9D9E3"/>
                    <w:left w:val="single" w:sz="2" w:space="0" w:color="D9D9E3"/>
                    <w:bottom w:val="single" w:sz="2" w:space="0" w:color="D9D9E3"/>
                    <w:right w:val="single" w:sz="2" w:space="0" w:color="D9D9E3"/>
                  </w:divBdr>
                  <w:divsChild>
                    <w:div w:id="1117215709">
                      <w:marLeft w:val="0"/>
                      <w:marRight w:val="0"/>
                      <w:marTop w:val="0"/>
                      <w:marBottom w:val="0"/>
                      <w:divBdr>
                        <w:top w:val="single" w:sz="2" w:space="0" w:color="D9D9E3"/>
                        <w:left w:val="single" w:sz="2" w:space="0" w:color="D9D9E3"/>
                        <w:bottom w:val="single" w:sz="2" w:space="0" w:color="D9D9E3"/>
                        <w:right w:val="single" w:sz="2" w:space="0" w:color="D9D9E3"/>
                      </w:divBdr>
                      <w:divsChild>
                        <w:div w:id="17181181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93066665">
          <w:marLeft w:val="0"/>
          <w:marRight w:val="0"/>
          <w:marTop w:val="0"/>
          <w:marBottom w:val="0"/>
          <w:divBdr>
            <w:top w:val="single" w:sz="2" w:space="0" w:color="D9D9E3"/>
            <w:left w:val="single" w:sz="2" w:space="0" w:color="D9D9E3"/>
            <w:bottom w:val="single" w:sz="2" w:space="0" w:color="D9D9E3"/>
            <w:right w:val="single" w:sz="2" w:space="0" w:color="D9D9E3"/>
          </w:divBdr>
          <w:divsChild>
            <w:div w:id="1779835235">
              <w:marLeft w:val="0"/>
              <w:marRight w:val="0"/>
              <w:marTop w:val="0"/>
              <w:marBottom w:val="0"/>
              <w:divBdr>
                <w:top w:val="single" w:sz="2" w:space="0" w:color="D9D9E3"/>
                <w:left w:val="single" w:sz="2" w:space="0" w:color="D9D9E3"/>
                <w:bottom w:val="single" w:sz="2" w:space="0" w:color="D9D9E3"/>
                <w:right w:val="single" w:sz="2" w:space="0" w:color="D9D9E3"/>
              </w:divBdr>
              <w:divsChild>
                <w:div w:id="993676553">
                  <w:marLeft w:val="0"/>
                  <w:marRight w:val="0"/>
                  <w:marTop w:val="0"/>
                  <w:marBottom w:val="0"/>
                  <w:divBdr>
                    <w:top w:val="single" w:sz="2" w:space="0" w:color="D9D9E3"/>
                    <w:left w:val="single" w:sz="2" w:space="0" w:color="D9D9E3"/>
                    <w:bottom w:val="single" w:sz="2" w:space="0" w:color="D9D9E3"/>
                    <w:right w:val="single" w:sz="2" w:space="0" w:color="D9D9E3"/>
                  </w:divBdr>
                  <w:divsChild>
                    <w:div w:id="1442458705">
                      <w:marLeft w:val="0"/>
                      <w:marRight w:val="0"/>
                      <w:marTop w:val="0"/>
                      <w:marBottom w:val="0"/>
                      <w:divBdr>
                        <w:top w:val="single" w:sz="2" w:space="0" w:color="D9D9E3"/>
                        <w:left w:val="single" w:sz="2" w:space="0" w:color="D9D9E3"/>
                        <w:bottom w:val="single" w:sz="2" w:space="0" w:color="D9D9E3"/>
                        <w:right w:val="single" w:sz="2" w:space="0" w:color="D9D9E3"/>
                      </w:divBdr>
                      <w:divsChild>
                        <w:div w:id="2668128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901598108">
      <w:bodyDiv w:val="1"/>
      <w:marLeft w:val="0"/>
      <w:marRight w:val="0"/>
      <w:marTop w:val="0"/>
      <w:marBottom w:val="0"/>
      <w:divBdr>
        <w:top w:val="none" w:sz="0" w:space="0" w:color="auto"/>
        <w:left w:val="none" w:sz="0" w:space="0" w:color="auto"/>
        <w:bottom w:val="none" w:sz="0" w:space="0" w:color="auto"/>
        <w:right w:val="none" w:sz="0" w:space="0" w:color="auto"/>
      </w:divBdr>
    </w:div>
    <w:div w:id="902251331">
      <w:bodyDiv w:val="1"/>
      <w:marLeft w:val="0"/>
      <w:marRight w:val="0"/>
      <w:marTop w:val="0"/>
      <w:marBottom w:val="0"/>
      <w:divBdr>
        <w:top w:val="none" w:sz="0" w:space="0" w:color="auto"/>
        <w:left w:val="none" w:sz="0" w:space="0" w:color="auto"/>
        <w:bottom w:val="none" w:sz="0" w:space="0" w:color="auto"/>
        <w:right w:val="none" w:sz="0" w:space="0" w:color="auto"/>
      </w:divBdr>
    </w:div>
    <w:div w:id="909926342">
      <w:bodyDiv w:val="1"/>
      <w:marLeft w:val="0"/>
      <w:marRight w:val="0"/>
      <w:marTop w:val="0"/>
      <w:marBottom w:val="0"/>
      <w:divBdr>
        <w:top w:val="none" w:sz="0" w:space="0" w:color="auto"/>
        <w:left w:val="none" w:sz="0" w:space="0" w:color="auto"/>
        <w:bottom w:val="none" w:sz="0" w:space="0" w:color="auto"/>
        <w:right w:val="none" w:sz="0" w:space="0" w:color="auto"/>
      </w:divBdr>
    </w:div>
    <w:div w:id="919365446">
      <w:bodyDiv w:val="1"/>
      <w:marLeft w:val="0"/>
      <w:marRight w:val="0"/>
      <w:marTop w:val="0"/>
      <w:marBottom w:val="0"/>
      <w:divBdr>
        <w:top w:val="none" w:sz="0" w:space="0" w:color="auto"/>
        <w:left w:val="none" w:sz="0" w:space="0" w:color="auto"/>
        <w:bottom w:val="none" w:sz="0" w:space="0" w:color="auto"/>
        <w:right w:val="none" w:sz="0" w:space="0" w:color="auto"/>
      </w:divBdr>
    </w:div>
    <w:div w:id="921643286">
      <w:bodyDiv w:val="1"/>
      <w:marLeft w:val="0"/>
      <w:marRight w:val="0"/>
      <w:marTop w:val="0"/>
      <w:marBottom w:val="0"/>
      <w:divBdr>
        <w:top w:val="none" w:sz="0" w:space="0" w:color="auto"/>
        <w:left w:val="none" w:sz="0" w:space="0" w:color="auto"/>
        <w:bottom w:val="none" w:sz="0" w:space="0" w:color="auto"/>
        <w:right w:val="none" w:sz="0" w:space="0" w:color="auto"/>
      </w:divBdr>
    </w:div>
    <w:div w:id="925308545">
      <w:bodyDiv w:val="1"/>
      <w:marLeft w:val="0"/>
      <w:marRight w:val="0"/>
      <w:marTop w:val="0"/>
      <w:marBottom w:val="0"/>
      <w:divBdr>
        <w:top w:val="none" w:sz="0" w:space="0" w:color="auto"/>
        <w:left w:val="none" w:sz="0" w:space="0" w:color="auto"/>
        <w:bottom w:val="none" w:sz="0" w:space="0" w:color="auto"/>
        <w:right w:val="none" w:sz="0" w:space="0" w:color="auto"/>
      </w:divBdr>
      <w:divsChild>
        <w:div w:id="1234780232">
          <w:marLeft w:val="0"/>
          <w:marRight w:val="0"/>
          <w:marTop w:val="0"/>
          <w:marBottom w:val="0"/>
          <w:divBdr>
            <w:top w:val="none" w:sz="0" w:space="0" w:color="auto"/>
            <w:left w:val="none" w:sz="0" w:space="0" w:color="auto"/>
            <w:bottom w:val="none" w:sz="0" w:space="0" w:color="auto"/>
            <w:right w:val="none" w:sz="0" w:space="0" w:color="auto"/>
          </w:divBdr>
          <w:divsChild>
            <w:div w:id="789662127">
              <w:marLeft w:val="0"/>
              <w:marRight w:val="0"/>
              <w:marTop w:val="0"/>
              <w:marBottom w:val="0"/>
              <w:divBdr>
                <w:top w:val="none" w:sz="0" w:space="0" w:color="auto"/>
                <w:left w:val="none" w:sz="0" w:space="0" w:color="auto"/>
                <w:bottom w:val="none" w:sz="0" w:space="0" w:color="auto"/>
                <w:right w:val="none" w:sz="0" w:space="0" w:color="auto"/>
              </w:divBdr>
              <w:divsChild>
                <w:div w:id="36988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656338">
      <w:bodyDiv w:val="1"/>
      <w:marLeft w:val="0"/>
      <w:marRight w:val="0"/>
      <w:marTop w:val="0"/>
      <w:marBottom w:val="0"/>
      <w:divBdr>
        <w:top w:val="none" w:sz="0" w:space="0" w:color="auto"/>
        <w:left w:val="none" w:sz="0" w:space="0" w:color="auto"/>
        <w:bottom w:val="none" w:sz="0" w:space="0" w:color="auto"/>
        <w:right w:val="none" w:sz="0" w:space="0" w:color="auto"/>
      </w:divBdr>
      <w:divsChild>
        <w:div w:id="1381399097">
          <w:marLeft w:val="0"/>
          <w:marRight w:val="0"/>
          <w:marTop w:val="0"/>
          <w:marBottom w:val="0"/>
          <w:divBdr>
            <w:top w:val="none" w:sz="0" w:space="0" w:color="auto"/>
            <w:left w:val="none" w:sz="0" w:space="0" w:color="auto"/>
            <w:bottom w:val="none" w:sz="0" w:space="0" w:color="auto"/>
            <w:right w:val="none" w:sz="0" w:space="0" w:color="auto"/>
          </w:divBdr>
        </w:div>
      </w:divsChild>
    </w:div>
    <w:div w:id="934246618">
      <w:bodyDiv w:val="1"/>
      <w:marLeft w:val="0"/>
      <w:marRight w:val="0"/>
      <w:marTop w:val="0"/>
      <w:marBottom w:val="0"/>
      <w:divBdr>
        <w:top w:val="none" w:sz="0" w:space="0" w:color="auto"/>
        <w:left w:val="none" w:sz="0" w:space="0" w:color="auto"/>
        <w:bottom w:val="none" w:sz="0" w:space="0" w:color="auto"/>
        <w:right w:val="none" w:sz="0" w:space="0" w:color="auto"/>
      </w:divBdr>
      <w:divsChild>
        <w:div w:id="43992597">
          <w:marLeft w:val="0"/>
          <w:marRight w:val="0"/>
          <w:marTop w:val="0"/>
          <w:marBottom w:val="0"/>
          <w:divBdr>
            <w:top w:val="none" w:sz="0" w:space="0" w:color="auto"/>
            <w:left w:val="none" w:sz="0" w:space="0" w:color="auto"/>
            <w:bottom w:val="none" w:sz="0" w:space="0" w:color="auto"/>
            <w:right w:val="none" w:sz="0" w:space="0" w:color="auto"/>
          </w:divBdr>
          <w:divsChild>
            <w:div w:id="395668517">
              <w:marLeft w:val="0"/>
              <w:marRight w:val="0"/>
              <w:marTop w:val="0"/>
              <w:marBottom w:val="0"/>
              <w:divBdr>
                <w:top w:val="none" w:sz="0" w:space="0" w:color="auto"/>
                <w:left w:val="none" w:sz="0" w:space="0" w:color="auto"/>
                <w:bottom w:val="none" w:sz="0" w:space="0" w:color="auto"/>
                <w:right w:val="none" w:sz="0" w:space="0" w:color="auto"/>
              </w:divBdr>
              <w:divsChild>
                <w:div w:id="40765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303171">
      <w:bodyDiv w:val="1"/>
      <w:marLeft w:val="0"/>
      <w:marRight w:val="0"/>
      <w:marTop w:val="0"/>
      <w:marBottom w:val="0"/>
      <w:divBdr>
        <w:top w:val="none" w:sz="0" w:space="0" w:color="auto"/>
        <w:left w:val="none" w:sz="0" w:space="0" w:color="auto"/>
        <w:bottom w:val="none" w:sz="0" w:space="0" w:color="auto"/>
        <w:right w:val="none" w:sz="0" w:space="0" w:color="auto"/>
      </w:divBdr>
      <w:divsChild>
        <w:div w:id="401565765">
          <w:marLeft w:val="446"/>
          <w:marRight w:val="0"/>
          <w:marTop w:val="0"/>
          <w:marBottom w:val="20"/>
          <w:divBdr>
            <w:top w:val="none" w:sz="0" w:space="0" w:color="auto"/>
            <w:left w:val="none" w:sz="0" w:space="0" w:color="auto"/>
            <w:bottom w:val="none" w:sz="0" w:space="0" w:color="auto"/>
            <w:right w:val="none" w:sz="0" w:space="0" w:color="auto"/>
          </w:divBdr>
        </w:div>
        <w:div w:id="517230616">
          <w:marLeft w:val="446"/>
          <w:marRight w:val="0"/>
          <w:marTop w:val="0"/>
          <w:marBottom w:val="20"/>
          <w:divBdr>
            <w:top w:val="none" w:sz="0" w:space="0" w:color="auto"/>
            <w:left w:val="none" w:sz="0" w:space="0" w:color="auto"/>
            <w:bottom w:val="none" w:sz="0" w:space="0" w:color="auto"/>
            <w:right w:val="none" w:sz="0" w:space="0" w:color="auto"/>
          </w:divBdr>
        </w:div>
        <w:div w:id="728574914">
          <w:marLeft w:val="446"/>
          <w:marRight w:val="0"/>
          <w:marTop w:val="0"/>
          <w:marBottom w:val="20"/>
          <w:divBdr>
            <w:top w:val="none" w:sz="0" w:space="0" w:color="auto"/>
            <w:left w:val="none" w:sz="0" w:space="0" w:color="auto"/>
            <w:bottom w:val="none" w:sz="0" w:space="0" w:color="auto"/>
            <w:right w:val="none" w:sz="0" w:space="0" w:color="auto"/>
          </w:divBdr>
        </w:div>
        <w:div w:id="1433932684">
          <w:marLeft w:val="446"/>
          <w:marRight w:val="0"/>
          <w:marTop w:val="0"/>
          <w:marBottom w:val="20"/>
          <w:divBdr>
            <w:top w:val="none" w:sz="0" w:space="0" w:color="auto"/>
            <w:left w:val="none" w:sz="0" w:space="0" w:color="auto"/>
            <w:bottom w:val="none" w:sz="0" w:space="0" w:color="auto"/>
            <w:right w:val="none" w:sz="0" w:space="0" w:color="auto"/>
          </w:divBdr>
        </w:div>
        <w:div w:id="1511795285">
          <w:marLeft w:val="446"/>
          <w:marRight w:val="0"/>
          <w:marTop w:val="0"/>
          <w:marBottom w:val="20"/>
          <w:divBdr>
            <w:top w:val="none" w:sz="0" w:space="0" w:color="auto"/>
            <w:left w:val="none" w:sz="0" w:space="0" w:color="auto"/>
            <w:bottom w:val="none" w:sz="0" w:space="0" w:color="auto"/>
            <w:right w:val="none" w:sz="0" w:space="0" w:color="auto"/>
          </w:divBdr>
        </w:div>
        <w:div w:id="1881240685">
          <w:marLeft w:val="446"/>
          <w:marRight w:val="0"/>
          <w:marTop w:val="0"/>
          <w:marBottom w:val="20"/>
          <w:divBdr>
            <w:top w:val="none" w:sz="0" w:space="0" w:color="auto"/>
            <w:left w:val="none" w:sz="0" w:space="0" w:color="auto"/>
            <w:bottom w:val="none" w:sz="0" w:space="0" w:color="auto"/>
            <w:right w:val="none" w:sz="0" w:space="0" w:color="auto"/>
          </w:divBdr>
        </w:div>
      </w:divsChild>
    </w:div>
    <w:div w:id="944504911">
      <w:bodyDiv w:val="1"/>
      <w:marLeft w:val="0"/>
      <w:marRight w:val="0"/>
      <w:marTop w:val="0"/>
      <w:marBottom w:val="0"/>
      <w:divBdr>
        <w:top w:val="none" w:sz="0" w:space="0" w:color="auto"/>
        <w:left w:val="none" w:sz="0" w:space="0" w:color="auto"/>
        <w:bottom w:val="none" w:sz="0" w:space="0" w:color="auto"/>
        <w:right w:val="none" w:sz="0" w:space="0" w:color="auto"/>
      </w:divBdr>
    </w:div>
    <w:div w:id="956567986">
      <w:bodyDiv w:val="1"/>
      <w:marLeft w:val="0"/>
      <w:marRight w:val="0"/>
      <w:marTop w:val="0"/>
      <w:marBottom w:val="0"/>
      <w:divBdr>
        <w:top w:val="none" w:sz="0" w:space="0" w:color="auto"/>
        <w:left w:val="none" w:sz="0" w:space="0" w:color="auto"/>
        <w:bottom w:val="none" w:sz="0" w:space="0" w:color="auto"/>
        <w:right w:val="none" w:sz="0" w:space="0" w:color="auto"/>
      </w:divBdr>
    </w:div>
    <w:div w:id="962729576">
      <w:bodyDiv w:val="1"/>
      <w:marLeft w:val="0"/>
      <w:marRight w:val="0"/>
      <w:marTop w:val="0"/>
      <w:marBottom w:val="0"/>
      <w:divBdr>
        <w:top w:val="none" w:sz="0" w:space="0" w:color="auto"/>
        <w:left w:val="none" w:sz="0" w:space="0" w:color="auto"/>
        <w:bottom w:val="none" w:sz="0" w:space="0" w:color="auto"/>
        <w:right w:val="none" w:sz="0" w:space="0" w:color="auto"/>
      </w:divBdr>
      <w:divsChild>
        <w:div w:id="485897274">
          <w:marLeft w:val="0"/>
          <w:marRight w:val="0"/>
          <w:marTop w:val="0"/>
          <w:marBottom w:val="0"/>
          <w:divBdr>
            <w:top w:val="none" w:sz="0" w:space="0" w:color="auto"/>
            <w:left w:val="none" w:sz="0" w:space="0" w:color="auto"/>
            <w:bottom w:val="none" w:sz="0" w:space="0" w:color="auto"/>
            <w:right w:val="none" w:sz="0" w:space="0" w:color="auto"/>
          </w:divBdr>
          <w:divsChild>
            <w:div w:id="665939623">
              <w:marLeft w:val="0"/>
              <w:marRight w:val="0"/>
              <w:marTop w:val="0"/>
              <w:marBottom w:val="0"/>
              <w:divBdr>
                <w:top w:val="none" w:sz="0" w:space="0" w:color="auto"/>
                <w:left w:val="none" w:sz="0" w:space="0" w:color="auto"/>
                <w:bottom w:val="none" w:sz="0" w:space="0" w:color="auto"/>
                <w:right w:val="none" w:sz="0" w:space="0" w:color="auto"/>
              </w:divBdr>
              <w:divsChild>
                <w:div w:id="28863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578163">
      <w:bodyDiv w:val="1"/>
      <w:marLeft w:val="0"/>
      <w:marRight w:val="0"/>
      <w:marTop w:val="0"/>
      <w:marBottom w:val="0"/>
      <w:divBdr>
        <w:top w:val="none" w:sz="0" w:space="0" w:color="auto"/>
        <w:left w:val="none" w:sz="0" w:space="0" w:color="auto"/>
        <w:bottom w:val="none" w:sz="0" w:space="0" w:color="auto"/>
        <w:right w:val="none" w:sz="0" w:space="0" w:color="auto"/>
      </w:divBdr>
    </w:div>
    <w:div w:id="973945503">
      <w:bodyDiv w:val="1"/>
      <w:marLeft w:val="0"/>
      <w:marRight w:val="0"/>
      <w:marTop w:val="0"/>
      <w:marBottom w:val="0"/>
      <w:divBdr>
        <w:top w:val="none" w:sz="0" w:space="0" w:color="auto"/>
        <w:left w:val="none" w:sz="0" w:space="0" w:color="auto"/>
        <w:bottom w:val="none" w:sz="0" w:space="0" w:color="auto"/>
        <w:right w:val="none" w:sz="0" w:space="0" w:color="auto"/>
      </w:divBdr>
    </w:div>
    <w:div w:id="974218354">
      <w:bodyDiv w:val="1"/>
      <w:marLeft w:val="0"/>
      <w:marRight w:val="0"/>
      <w:marTop w:val="0"/>
      <w:marBottom w:val="0"/>
      <w:divBdr>
        <w:top w:val="none" w:sz="0" w:space="0" w:color="auto"/>
        <w:left w:val="none" w:sz="0" w:space="0" w:color="auto"/>
        <w:bottom w:val="none" w:sz="0" w:space="0" w:color="auto"/>
        <w:right w:val="none" w:sz="0" w:space="0" w:color="auto"/>
      </w:divBdr>
    </w:div>
    <w:div w:id="981033625">
      <w:bodyDiv w:val="1"/>
      <w:marLeft w:val="0"/>
      <w:marRight w:val="0"/>
      <w:marTop w:val="0"/>
      <w:marBottom w:val="0"/>
      <w:divBdr>
        <w:top w:val="none" w:sz="0" w:space="0" w:color="auto"/>
        <w:left w:val="none" w:sz="0" w:space="0" w:color="auto"/>
        <w:bottom w:val="none" w:sz="0" w:space="0" w:color="auto"/>
        <w:right w:val="none" w:sz="0" w:space="0" w:color="auto"/>
      </w:divBdr>
      <w:divsChild>
        <w:div w:id="352540264">
          <w:marLeft w:val="0"/>
          <w:marRight w:val="0"/>
          <w:marTop w:val="0"/>
          <w:marBottom w:val="0"/>
          <w:divBdr>
            <w:top w:val="none" w:sz="0" w:space="0" w:color="auto"/>
            <w:left w:val="none" w:sz="0" w:space="0" w:color="auto"/>
            <w:bottom w:val="none" w:sz="0" w:space="0" w:color="auto"/>
            <w:right w:val="none" w:sz="0" w:space="0" w:color="auto"/>
          </w:divBdr>
        </w:div>
      </w:divsChild>
    </w:div>
    <w:div w:id="986130497">
      <w:bodyDiv w:val="1"/>
      <w:marLeft w:val="0"/>
      <w:marRight w:val="0"/>
      <w:marTop w:val="0"/>
      <w:marBottom w:val="0"/>
      <w:divBdr>
        <w:top w:val="none" w:sz="0" w:space="0" w:color="auto"/>
        <w:left w:val="none" w:sz="0" w:space="0" w:color="auto"/>
        <w:bottom w:val="none" w:sz="0" w:space="0" w:color="auto"/>
        <w:right w:val="none" w:sz="0" w:space="0" w:color="auto"/>
      </w:divBdr>
    </w:div>
    <w:div w:id="990908883">
      <w:bodyDiv w:val="1"/>
      <w:marLeft w:val="0"/>
      <w:marRight w:val="0"/>
      <w:marTop w:val="0"/>
      <w:marBottom w:val="0"/>
      <w:divBdr>
        <w:top w:val="none" w:sz="0" w:space="0" w:color="auto"/>
        <w:left w:val="none" w:sz="0" w:space="0" w:color="auto"/>
        <w:bottom w:val="none" w:sz="0" w:space="0" w:color="auto"/>
        <w:right w:val="none" w:sz="0" w:space="0" w:color="auto"/>
      </w:divBdr>
      <w:divsChild>
        <w:div w:id="1301688101">
          <w:marLeft w:val="0"/>
          <w:marRight w:val="0"/>
          <w:marTop w:val="0"/>
          <w:marBottom w:val="0"/>
          <w:divBdr>
            <w:top w:val="none" w:sz="0" w:space="0" w:color="auto"/>
            <w:left w:val="none" w:sz="0" w:space="0" w:color="auto"/>
            <w:bottom w:val="none" w:sz="0" w:space="0" w:color="auto"/>
            <w:right w:val="none" w:sz="0" w:space="0" w:color="auto"/>
          </w:divBdr>
          <w:divsChild>
            <w:div w:id="670327847">
              <w:marLeft w:val="0"/>
              <w:marRight w:val="0"/>
              <w:marTop w:val="0"/>
              <w:marBottom w:val="0"/>
              <w:divBdr>
                <w:top w:val="none" w:sz="0" w:space="0" w:color="auto"/>
                <w:left w:val="none" w:sz="0" w:space="0" w:color="auto"/>
                <w:bottom w:val="none" w:sz="0" w:space="0" w:color="auto"/>
                <w:right w:val="none" w:sz="0" w:space="0" w:color="auto"/>
              </w:divBdr>
              <w:divsChild>
                <w:div w:id="494224420">
                  <w:marLeft w:val="0"/>
                  <w:marRight w:val="0"/>
                  <w:marTop w:val="0"/>
                  <w:marBottom w:val="0"/>
                  <w:divBdr>
                    <w:top w:val="none" w:sz="0" w:space="0" w:color="auto"/>
                    <w:left w:val="none" w:sz="0" w:space="0" w:color="auto"/>
                    <w:bottom w:val="none" w:sz="0" w:space="0" w:color="auto"/>
                    <w:right w:val="none" w:sz="0" w:space="0" w:color="auto"/>
                  </w:divBdr>
                </w:div>
              </w:divsChild>
            </w:div>
            <w:div w:id="880632848">
              <w:marLeft w:val="0"/>
              <w:marRight w:val="0"/>
              <w:marTop w:val="0"/>
              <w:marBottom w:val="0"/>
              <w:divBdr>
                <w:top w:val="none" w:sz="0" w:space="0" w:color="auto"/>
                <w:left w:val="none" w:sz="0" w:space="0" w:color="auto"/>
                <w:bottom w:val="none" w:sz="0" w:space="0" w:color="auto"/>
                <w:right w:val="none" w:sz="0" w:space="0" w:color="auto"/>
              </w:divBdr>
              <w:divsChild>
                <w:div w:id="394166139">
                  <w:marLeft w:val="0"/>
                  <w:marRight w:val="0"/>
                  <w:marTop w:val="0"/>
                  <w:marBottom w:val="0"/>
                  <w:divBdr>
                    <w:top w:val="none" w:sz="0" w:space="0" w:color="auto"/>
                    <w:left w:val="none" w:sz="0" w:space="0" w:color="auto"/>
                    <w:bottom w:val="none" w:sz="0" w:space="0" w:color="auto"/>
                    <w:right w:val="none" w:sz="0" w:space="0" w:color="auto"/>
                  </w:divBdr>
                </w:div>
              </w:divsChild>
            </w:div>
            <w:div w:id="2081755431">
              <w:marLeft w:val="0"/>
              <w:marRight w:val="0"/>
              <w:marTop w:val="0"/>
              <w:marBottom w:val="0"/>
              <w:divBdr>
                <w:top w:val="none" w:sz="0" w:space="0" w:color="auto"/>
                <w:left w:val="none" w:sz="0" w:space="0" w:color="auto"/>
                <w:bottom w:val="none" w:sz="0" w:space="0" w:color="auto"/>
                <w:right w:val="none" w:sz="0" w:space="0" w:color="auto"/>
              </w:divBdr>
              <w:divsChild>
                <w:div w:id="27479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801844">
      <w:bodyDiv w:val="1"/>
      <w:marLeft w:val="0"/>
      <w:marRight w:val="0"/>
      <w:marTop w:val="0"/>
      <w:marBottom w:val="0"/>
      <w:divBdr>
        <w:top w:val="none" w:sz="0" w:space="0" w:color="auto"/>
        <w:left w:val="none" w:sz="0" w:space="0" w:color="auto"/>
        <w:bottom w:val="none" w:sz="0" w:space="0" w:color="auto"/>
        <w:right w:val="none" w:sz="0" w:space="0" w:color="auto"/>
      </w:divBdr>
      <w:divsChild>
        <w:div w:id="229080748">
          <w:marLeft w:val="446"/>
          <w:marRight w:val="0"/>
          <w:marTop w:val="0"/>
          <w:marBottom w:val="20"/>
          <w:divBdr>
            <w:top w:val="none" w:sz="0" w:space="0" w:color="auto"/>
            <w:left w:val="none" w:sz="0" w:space="0" w:color="auto"/>
            <w:bottom w:val="none" w:sz="0" w:space="0" w:color="auto"/>
            <w:right w:val="none" w:sz="0" w:space="0" w:color="auto"/>
          </w:divBdr>
        </w:div>
        <w:div w:id="252516674">
          <w:marLeft w:val="446"/>
          <w:marRight w:val="0"/>
          <w:marTop w:val="0"/>
          <w:marBottom w:val="20"/>
          <w:divBdr>
            <w:top w:val="none" w:sz="0" w:space="0" w:color="auto"/>
            <w:left w:val="none" w:sz="0" w:space="0" w:color="auto"/>
            <w:bottom w:val="none" w:sz="0" w:space="0" w:color="auto"/>
            <w:right w:val="none" w:sz="0" w:space="0" w:color="auto"/>
          </w:divBdr>
        </w:div>
        <w:div w:id="558710537">
          <w:marLeft w:val="446"/>
          <w:marRight w:val="0"/>
          <w:marTop w:val="0"/>
          <w:marBottom w:val="20"/>
          <w:divBdr>
            <w:top w:val="none" w:sz="0" w:space="0" w:color="auto"/>
            <w:left w:val="none" w:sz="0" w:space="0" w:color="auto"/>
            <w:bottom w:val="none" w:sz="0" w:space="0" w:color="auto"/>
            <w:right w:val="none" w:sz="0" w:space="0" w:color="auto"/>
          </w:divBdr>
        </w:div>
      </w:divsChild>
    </w:div>
    <w:div w:id="1002393694">
      <w:bodyDiv w:val="1"/>
      <w:marLeft w:val="0"/>
      <w:marRight w:val="0"/>
      <w:marTop w:val="0"/>
      <w:marBottom w:val="0"/>
      <w:divBdr>
        <w:top w:val="none" w:sz="0" w:space="0" w:color="auto"/>
        <w:left w:val="none" w:sz="0" w:space="0" w:color="auto"/>
        <w:bottom w:val="none" w:sz="0" w:space="0" w:color="auto"/>
        <w:right w:val="none" w:sz="0" w:space="0" w:color="auto"/>
      </w:divBdr>
      <w:divsChild>
        <w:div w:id="784038585">
          <w:marLeft w:val="0"/>
          <w:marRight w:val="0"/>
          <w:marTop w:val="0"/>
          <w:marBottom w:val="0"/>
          <w:divBdr>
            <w:top w:val="none" w:sz="0" w:space="0" w:color="auto"/>
            <w:left w:val="none" w:sz="0" w:space="0" w:color="auto"/>
            <w:bottom w:val="none" w:sz="0" w:space="0" w:color="auto"/>
            <w:right w:val="none" w:sz="0" w:space="0" w:color="auto"/>
          </w:divBdr>
        </w:div>
        <w:div w:id="884028739">
          <w:marLeft w:val="0"/>
          <w:marRight w:val="0"/>
          <w:marTop w:val="0"/>
          <w:marBottom w:val="0"/>
          <w:divBdr>
            <w:top w:val="single" w:sz="2" w:space="0" w:color="D9D9E3"/>
            <w:left w:val="single" w:sz="2" w:space="0" w:color="D9D9E3"/>
            <w:bottom w:val="single" w:sz="2" w:space="0" w:color="D9D9E3"/>
            <w:right w:val="single" w:sz="2" w:space="0" w:color="D9D9E3"/>
          </w:divBdr>
          <w:divsChild>
            <w:div w:id="544176281">
              <w:marLeft w:val="0"/>
              <w:marRight w:val="0"/>
              <w:marTop w:val="0"/>
              <w:marBottom w:val="0"/>
              <w:divBdr>
                <w:top w:val="single" w:sz="2" w:space="0" w:color="D9D9E3"/>
                <w:left w:val="single" w:sz="2" w:space="0" w:color="D9D9E3"/>
                <w:bottom w:val="single" w:sz="2" w:space="0" w:color="D9D9E3"/>
                <w:right w:val="single" w:sz="2" w:space="0" w:color="D9D9E3"/>
              </w:divBdr>
              <w:divsChild>
                <w:div w:id="384794387">
                  <w:marLeft w:val="0"/>
                  <w:marRight w:val="0"/>
                  <w:marTop w:val="0"/>
                  <w:marBottom w:val="0"/>
                  <w:divBdr>
                    <w:top w:val="single" w:sz="2" w:space="0" w:color="D9D9E3"/>
                    <w:left w:val="single" w:sz="2" w:space="0" w:color="D9D9E3"/>
                    <w:bottom w:val="single" w:sz="2" w:space="0" w:color="D9D9E3"/>
                    <w:right w:val="single" w:sz="2" w:space="0" w:color="D9D9E3"/>
                  </w:divBdr>
                  <w:divsChild>
                    <w:div w:id="1133600822">
                      <w:marLeft w:val="0"/>
                      <w:marRight w:val="0"/>
                      <w:marTop w:val="0"/>
                      <w:marBottom w:val="0"/>
                      <w:divBdr>
                        <w:top w:val="single" w:sz="2" w:space="0" w:color="D9D9E3"/>
                        <w:left w:val="single" w:sz="2" w:space="0" w:color="D9D9E3"/>
                        <w:bottom w:val="single" w:sz="2" w:space="0" w:color="D9D9E3"/>
                        <w:right w:val="single" w:sz="2" w:space="0" w:color="D9D9E3"/>
                      </w:divBdr>
                      <w:divsChild>
                        <w:div w:id="9069810">
                          <w:marLeft w:val="0"/>
                          <w:marRight w:val="0"/>
                          <w:marTop w:val="0"/>
                          <w:marBottom w:val="0"/>
                          <w:divBdr>
                            <w:top w:val="single" w:sz="2" w:space="0" w:color="D9D9E3"/>
                            <w:left w:val="single" w:sz="2" w:space="0" w:color="D9D9E3"/>
                            <w:bottom w:val="single" w:sz="2" w:space="0" w:color="D9D9E3"/>
                            <w:right w:val="single" w:sz="2" w:space="0" w:color="D9D9E3"/>
                          </w:divBdr>
                          <w:divsChild>
                            <w:div w:id="1087776354">
                              <w:marLeft w:val="0"/>
                              <w:marRight w:val="0"/>
                              <w:marTop w:val="100"/>
                              <w:marBottom w:val="100"/>
                              <w:divBdr>
                                <w:top w:val="single" w:sz="2" w:space="0" w:color="D9D9E3"/>
                                <w:left w:val="single" w:sz="2" w:space="0" w:color="D9D9E3"/>
                                <w:bottom w:val="single" w:sz="2" w:space="0" w:color="D9D9E3"/>
                                <w:right w:val="single" w:sz="2" w:space="0" w:color="D9D9E3"/>
                              </w:divBdr>
                              <w:divsChild>
                                <w:div w:id="1282499089">
                                  <w:marLeft w:val="0"/>
                                  <w:marRight w:val="0"/>
                                  <w:marTop w:val="0"/>
                                  <w:marBottom w:val="0"/>
                                  <w:divBdr>
                                    <w:top w:val="single" w:sz="2" w:space="0" w:color="D9D9E3"/>
                                    <w:left w:val="single" w:sz="2" w:space="0" w:color="D9D9E3"/>
                                    <w:bottom w:val="single" w:sz="2" w:space="0" w:color="D9D9E3"/>
                                    <w:right w:val="single" w:sz="2" w:space="0" w:color="D9D9E3"/>
                                  </w:divBdr>
                                  <w:divsChild>
                                    <w:div w:id="1881430248">
                                      <w:marLeft w:val="0"/>
                                      <w:marRight w:val="0"/>
                                      <w:marTop w:val="0"/>
                                      <w:marBottom w:val="0"/>
                                      <w:divBdr>
                                        <w:top w:val="single" w:sz="2" w:space="0" w:color="D9D9E3"/>
                                        <w:left w:val="single" w:sz="2" w:space="0" w:color="D9D9E3"/>
                                        <w:bottom w:val="single" w:sz="2" w:space="0" w:color="D9D9E3"/>
                                        <w:right w:val="single" w:sz="2" w:space="0" w:color="D9D9E3"/>
                                      </w:divBdr>
                                      <w:divsChild>
                                        <w:div w:id="1329477225">
                                          <w:marLeft w:val="0"/>
                                          <w:marRight w:val="0"/>
                                          <w:marTop w:val="0"/>
                                          <w:marBottom w:val="0"/>
                                          <w:divBdr>
                                            <w:top w:val="single" w:sz="2" w:space="0" w:color="D9D9E3"/>
                                            <w:left w:val="single" w:sz="2" w:space="0" w:color="D9D9E3"/>
                                            <w:bottom w:val="single" w:sz="2" w:space="0" w:color="D9D9E3"/>
                                            <w:right w:val="single" w:sz="2" w:space="0" w:color="D9D9E3"/>
                                          </w:divBdr>
                                          <w:divsChild>
                                            <w:div w:id="684140078">
                                              <w:marLeft w:val="0"/>
                                              <w:marRight w:val="0"/>
                                              <w:marTop w:val="0"/>
                                              <w:marBottom w:val="0"/>
                                              <w:divBdr>
                                                <w:top w:val="single" w:sz="2" w:space="0" w:color="D9D9E3"/>
                                                <w:left w:val="single" w:sz="2" w:space="0" w:color="D9D9E3"/>
                                                <w:bottom w:val="single" w:sz="2" w:space="0" w:color="D9D9E3"/>
                                                <w:right w:val="single" w:sz="2" w:space="0" w:color="D9D9E3"/>
                                              </w:divBdr>
                                              <w:divsChild>
                                                <w:div w:id="1983383350">
                                                  <w:marLeft w:val="0"/>
                                                  <w:marRight w:val="0"/>
                                                  <w:marTop w:val="0"/>
                                                  <w:marBottom w:val="0"/>
                                                  <w:divBdr>
                                                    <w:top w:val="single" w:sz="2" w:space="0" w:color="D9D9E3"/>
                                                    <w:left w:val="single" w:sz="2" w:space="0" w:color="D9D9E3"/>
                                                    <w:bottom w:val="single" w:sz="2" w:space="0" w:color="D9D9E3"/>
                                                    <w:right w:val="single" w:sz="2" w:space="0" w:color="D9D9E3"/>
                                                  </w:divBdr>
                                                  <w:divsChild>
                                                    <w:div w:id="3578552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006372130">
      <w:bodyDiv w:val="1"/>
      <w:marLeft w:val="0"/>
      <w:marRight w:val="0"/>
      <w:marTop w:val="0"/>
      <w:marBottom w:val="0"/>
      <w:divBdr>
        <w:top w:val="none" w:sz="0" w:space="0" w:color="auto"/>
        <w:left w:val="none" w:sz="0" w:space="0" w:color="auto"/>
        <w:bottom w:val="none" w:sz="0" w:space="0" w:color="auto"/>
        <w:right w:val="none" w:sz="0" w:space="0" w:color="auto"/>
      </w:divBdr>
    </w:div>
    <w:div w:id="1009914000">
      <w:bodyDiv w:val="1"/>
      <w:marLeft w:val="0"/>
      <w:marRight w:val="0"/>
      <w:marTop w:val="0"/>
      <w:marBottom w:val="0"/>
      <w:divBdr>
        <w:top w:val="none" w:sz="0" w:space="0" w:color="auto"/>
        <w:left w:val="none" w:sz="0" w:space="0" w:color="auto"/>
        <w:bottom w:val="none" w:sz="0" w:space="0" w:color="auto"/>
        <w:right w:val="none" w:sz="0" w:space="0" w:color="auto"/>
      </w:divBdr>
    </w:div>
    <w:div w:id="1011374394">
      <w:bodyDiv w:val="1"/>
      <w:marLeft w:val="0"/>
      <w:marRight w:val="0"/>
      <w:marTop w:val="0"/>
      <w:marBottom w:val="0"/>
      <w:divBdr>
        <w:top w:val="none" w:sz="0" w:space="0" w:color="auto"/>
        <w:left w:val="none" w:sz="0" w:space="0" w:color="auto"/>
        <w:bottom w:val="none" w:sz="0" w:space="0" w:color="auto"/>
        <w:right w:val="none" w:sz="0" w:space="0" w:color="auto"/>
      </w:divBdr>
    </w:div>
    <w:div w:id="1013066098">
      <w:bodyDiv w:val="1"/>
      <w:marLeft w:val="0"/>
      <w:marRight w:val="0"/>
      <w:marTop w:val="0"/>
      <w:marBottom w:val="0"/>
      <w:divBdr>
        <w:top w:val="none" w:sz="0" w:space="0" w:color="auto"/>
        <w:left w:val="none" w:sz="0" w:space="0" w:color="auto"/>
        <w:bottom w:val="none" w:sz="0" w:space="0" w:color="auto"/>
        <w:right w:val="none" w:sz="0" w:space="0" w:color="auto"/>
      </w:divBdr>
    </w:div>
    <w:div w:id="1027830624">
      <w:bodyDiv w:val="1"/>
      <w:marLeft w:val="0"/>
      <w:marRight w:val="0"/>
      <w:marTop w:val="0"/>
      <w:marBottom w:val="0"/>
      <w:divBdr>
        <w:top w:val="none" w:sz="0" w:space="0" w:color="auto"/>
        <w:left w:val="none" w:sz="0" w:space="0" w:color="auto"/>
        <w:bottom w:val="none" w:sz="0" w:space="0" w:color="auto"/>
        <w:right w:val="none" w:sz="0" w:space="0" w:color="auto"/>
      </w:divBdr>
    </w:div>
    <w:div w:id="1032265671">
      <w:bodyDiv w:val="1"/>
      <w:marLeft w:val="0"/>
      <w:marRight w:val="0"/>
      <w:marTop w:val="0"/>
      <w:marBottom w:val="0"/>
      <w:divBdr>
        <w:top w:val="none" w:sz="0" w:space="0" w:color="auto"/>
        <w:left w:val="none" w:sz="0" w:space="0" w:color="auto"/>
        <w:bottom w:val="none" w:sz="0" w:space="0" w:color="auto"/>
        <w:right w:val="none" w:sz="0" w:space="0" w:color="auto"/>
      </w:divBdr>
      <w:divsChild>
        <w:div w:id="382412290">
          <w:marLeft w:val="0"/>
          <w:marRight w:val="0"/>
          <w:marTop w:val="0"/>
          <w:marBottom w:val="0"/>
          <w:divBdr>
            <w:top w:val="none" w:sz="0" w:space="0" w:color="auto"/>
            <w:left w:val="none" w:sz="0" w:space="0" w:color="auto"/>
            <w:bottom w:val="none" w:sz="0" w:space="0" w:color="auto"/>
            <w:right w:val="none" w:sz="0" w:space="0" w:color="auto"/>
          </w:divBdr>
          <w:divsChild>
            <w:div w:id="1632898406">
              <w:marLeft w:val="0"/>
              <w:marRight w:val="0"/>
              <w:marTop w:val="0"/>
              <w:marBottom w:val="0"/>
              <w:divBdr>
                <w:top w:val="none" w:sz="0" w:space="0" w:color="auto"/>
                <w:left w:val="none" w:sz="0" w:space="0" w:color="auto"/>
                <w:bottom w:val="none" w:sz="0" w:space="0" w:color="auto"/>
                <w:right w:val="none" w:sz="0" w:space="0" w:color="auto"/>
              </w:divBdr>
              <w:divsChild>
                <w:div w:id="154933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071757">
      <w:bodyDiv w:val="1"/>
      <w:marLeft w:val="0"/>
      <w:marRight w:val="0"/>
      <w:marTop w:val="0"/>
      <w:marBottom w:val="0"/>
      <w:divBdr>
        <w:top w:val="none" w:sz="0" w:space="0" w:color="auto"/>
        <w:left w:val="none" w:sz="0" w:space="0" w:color="auto"/>
        <w:bottom w:val="none" w:sz="0" w:space="0" w:color="auto"/>
        <w:right w:val="none" w:sz="0" w:space="0" w:color="auto"/>
      </w:divBdr>
      <w:divsChild>
        <w:div w:id="1556702618">
          <w:marLeft w:val="0"/>
          <w:marRight w:val="0"/>
          <w:marTop w:val="0"/>
          <w:marBottom w:val="0"/>
          <w:divBdr>
            <w:top w:val="none" w:sz="0" w:space="0" w:color="auto"/>
            <w:left w:val="none" w:sz="0" w:space="0" w:color="auto"/>
            <w:bottom w:val="none" w:sz="0" w:space="0" w:color="auto"/>
            <w:right w:val="none" w:sz="0" w:space="0" w:color="auto"/>
          </w:divBdr>
        </w:div>
      </w:divsChild>
    </w:div>
    <w:div w:id="1055928537">
      <w:bodyDiv w:val="1"/>
      <w:marLeft w:val="0"/>
      <w:marRight w:val="0"/>
      <w:marTop w:val="0"/>
      <w:marBottom w:val="0"/>
      <w:divBdr>
        <w:top w:val="none" w:sz="0" w:space="0" w:color="auto"/>
        <w:left w:val="none" w:sz="0" w:space="0" w:color="auto"/>
        <w:bottom w:val="none" w:sz="0" w:space="0" w:color="auto"/>
        <w:right w:val="none" w:sz="0" w:space="0" w:color="auto"/>
      </w:divBdr>
      <w:divsChild>
        <w:div w:id="1851137438">
          <w:marLeft w:val="446"/>
          <w:marRight w:val="0"/>
          <w:marTop w:val="0"/>
          <w:marBottom w:val="20"/>
          <w:divBdr>
            <w:top w:val="none" w:sz="0" w:space="0" w:color="auto"/>
            <w:left w:val="none" w:sz="0" w:space="0" w:color="auto"/>
            <w:bottom w:val="none" w:sz="0" w:space="0" w:color="auto"/>
            <w:right w:val="none" w:sz="0" w:space="0" w:color="auto"/>
          </w:divBdr>
        </w:div>
        <w:div w:id="2097821143">
          <w:marLeft w:val="446"/>
          <w:marRight w:val="0"/>
          <w:marTop w:val="0"/>
          <w:marBottom w:val="20"/>
          <w:divBdr>
            <w:top w:val="none" w:sz="0" w:space="0" w:color="auto"/>
            <w:left w:val="none" w:sz="0" w:space="0" w:color="auto"/>
            <w:bottom w:val="none" w:sz="0" w:space="0" w:color="auto"/>
            <w:right w:val="none" w:sz="0" w:space="0" w:color="auto"/>
          </w:divBdr>
        </w:div>
      </w:divsChild>
    </w:div>
    <w:div w:id="1056851976">
      <w:bodyDiv w:val="1"/>
      <w:marLeft w:val="0"/>
      <w:marRight w:val="0"/>
      <w:marTop w:val="0"/>
      <w:marBottom w:val="0"/>
      <w:divBdr>
        <w:top w:val="none" w:sz="0" w:space="0" w:color="auto"/>
        <w:left w:val="none" w:sz="0" w:space="0" w:color="auto"/>
        <w:bottom w:val="none" w:sz="0" w:space="0" w:color="auto"/>
        <w:right w:val="none" w:sz="0" w:space="0" w:color="auto"/>
      </w:divBdr>
      <w:divsChild>
        <w:div w:id="136607560">
          <w:marLeft w:val="0"/>
          <w:marRight w:val="0"/>
          <w:marTop w:val="0"/>
          <w:marBottom w:val="0"/>
          <w:divBdr>
            <w:top w:val="none" w:sz="0" w:space="0" w:color="auto"/>
            <w:left w:val="none" w:sz="0" w:space="0" w:color="auto"/>
            <w:bottom w:val="none" w:sz="0" w:space="0" w:color="auto"/>
            <w:right w:val="none" w:sz="0" w:space="0" w:color="auto"/>
          </w:divBdr>
          <w:divsChild>
            <w:div w:id="661154293">
              <w:marLeft w:val="0"/>
              <w:marRight w:val="0"/>
              <w:marTop w:val="0"/>
              <w:marBottom w:val="0"/>
              <w:divBdr>
                <w:top w:val="none" w:sz="0" w:space="0" w:color="auto"/>
                <w:left w:val="none" w:sz="0" w:space="0" w:color="auto"/>
                <w:bottom w:val="none" w:sz="0" w:space="0" w:color="auto"/>
                <w:right w:val="none" w:sz="0" w:space="0" w:color="auto"/>
              </w:divBdr>
              <w:divsChild>
                <w:div w:id="113779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939192">
      <w:bodyDiv w:val="1"/>
      <w:marLeft w:val="0"/>
      <w:marRight w:val="0"/>
      <w:marTop w:val="0"/>
      <w:marBottom w:val="0"/>
      <w:divBdr>
        <w:top w:val="none" w:sz="0" w:space="0" w:color="auto"/>
        <w:left w:val="none" w:sz="0" w:space="0" w:color="auto"/>
        <w:bottom w:val="none" w:sz="0" w:space="0" w:color="auto"/>
        <w:right w:val="none" w:sz="0" w:space="0" w:color="auto"/>
      </w:divBdr>
      <w:divsChild>
        <w:div w:id="476265658">
          <w:marLeft w:val="0"/>
          <w:marRight w:val="0"/>
          <w:marTop w:val="0"/>
          <w:marBottom w:val="0"/>
          <w:divBdr>
            <w:top w:val="none" w:sz="0" w:space="0" w:color="auto"/>
            <w:left w:val="none" w:sz="0" w:space="0" w:color="auto"/>
            <w:bottom w:val="none" w:sz="0" w:space="0" w:color="auto"/>
            <w:right w:val="none" w:sz="0" w:space="0" w:color="auto"/>
          </w:divBdr>
          <w:divsChild>
            <w:div w:id="684483098">
              <w:marLeft w:val="0"/>
              <w:marRight w:val="0"/>
              <w:marTop w:val="0"/>
              <w:marBottom w:val="0"/>
              <w:divBdr>
                <w:top w:val="none" w:sz="0" w:space="0" w:color="auto"/>
                <w:left w:val="none" w:sz="0" w:space="0" w:color="auto"/>
                <w:bottom w:val="none" w:sz="0" w:space="0" w:color="auto"/>
                <w:right w:val="none" w:sz="0" w:space="0" w:color="auto"/>
              </w:divBdr>
              <w:divsChild>
                <w:div w:id="13017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094051">
      <w:bodyDiv w:val="1"/>
      <w:marLeft w:val="0"/>
      <w:marRight w:val="0"/>
      <w:marTop w:val="0"/>
      <w:marBottom w:val="0"/>
      <w:divBdr>
        <w:top w:val="none" w:sz="0" w:space="0" w:color="auto"/>
        <w:left w:val="none" w:sz="0" w:space="0" w:color="auto"/>
        <w:bottom w:val="none" w:sz="0" w:space="0" w:color="auto"/>
        <w:right w:val="none" w:sz="0" w:space="0" w:color="auto"/>
      </w:divBdr>
    </w:div>
    <w:div w:id="1065253451">
      <w:bodyDiv w:val="1"/>
      <w:marLeft w:val="0"/>
      <w:marRight w:val="0"/>
      <w:marTop w:val="0"/>
      <w:marBottom w:val="0"/>
      <w:divBdr>
        <w:top w:val="none" w:sz="0" w:space="0" w:color="auto"/>
        <w:left w:val="none" w:sz="0" w:space="0" w:color="auto"/>
        <w:bottom w:val="none" w:sz="0" w:space="0" w:color="auto"/>
        <w:right w:val="none" w:sz="0" w:space="0" w:color="auto"/>
      </w:divBdr>
      <w:divsChild>
        <w:div w:id="365527030">
          <w:marLeft w:val="648"/>
          <w:marRight w:val="0"/>
          <w:marTop w:val="0"/>
          <w:marBottom w:val="60"/>
          <w:divBdr>
            <w:top w:val="none" w:sz="0" w:space="0" w:color="auto"/>
            <w:left w:val="none" w:sz="0" w:space="0" w:color="auto"/>
            <w:bottom w:val="none" w:sz="0" w:space="0" w:color="auto"/>
            <w:right w:val="none" w:sz="0" w:space="0" w:color="auto"/>
          </w:divBdr>
        </w:div>
        <w:div w:id="1512260872">
          <w:marLeft w:val="648"/>
          <w:marRight w:val="0"/>
          <w:marTop w:val="0"/>
          <w:marBottom w:val="60"/>
          <w:divBdr>
            <w:top w:val="none" w:sz="0" w:space="0" w:color="auto"/>
            <w:left w:val="none" w:sz="0" w:space="0" w:color="auto"/>
            <w:bottom w:val="none" w:sz="0" w:space="0" w:color="auto"/>
            <w:right w:val="none" w:sz="0" w:space="0" w:color="auto"/>
          </w:divBdr>
        </w:div>
      </w:divsChild>
    </w:div>
    <w:div w:id="1067998591">
      <w:bodyDiv w:val="1"/>
      <w:marLeft w:val="0"/>
      <w:marRight w:val="0"/>
      <w:marTop w:val="0"/>
      <w:marBottom w:val="0"/>
      <w:divBdr>
        <w:top w:val="none" w:sz="0" w:space="0" w:color="auto"/>
        <w:left w:val="none" w:sz="0" w:space="0" w:color="auto"/>
        <w:bottom w:val="none" w:sz="0" w:space="0" w:color="auto"/>
        <w:right w:val="none" w:sz="0" w:space="0" w:color="auto"/>
      </w:divBdr>
    </w:div>
    <w:div w:id="1071804645">
      <w:bodyDiv w:val="1"/>
      <w:marLeft w:val="0"/>
      <w:marRight w:val="0"/>
      <w:marTop w:val="0"/>
      <w:marBottom w:val="0"/>
      <w:divBdr>
        <w:top w:val="none" w:sz="0" w:space="0" w:color="auto"/>
        <w:left w:val="none" w:sz="0" w:space="0" w:color="auto"/>
        <w:bottom w:val="none" w:sz="0" w:space="0" w:color="auto"/>
        <w:right w:val="none" w:sz="0" w:space="0" w:color="auto"/>
      </w:divBdr>
      <w:divsChild>
        <w:div w:id="131363342">
          <w:marLeft w:val="0"/>
          <w:marRight w:val="0"/>
          <w:marTop w:val="0"/>
          <w:marBottom w:val="0"/>
          <w:divBdr>
            <w:top w:val="none" w:sz="0" w:space="0" w:color="auto"/>
            <w:left w:val="none" w:sz="0" w:space="0" w:color="auto"/>
            <w:bottom w:val="none" w:sz="0" w:space="0" w:color="auto"/>
            <w:right w:val="none" w:sz="0" w:space="0" w:color="auto"/>
          </w:divBdr>
        </w:div>
        <w:div w:id="597445897">
          <w:marLeft w:val="0"/>
          <w:marRight w:val="0"/>
          <w:marTop w:val="0"/>
          <w:marBottom w:val="0"/>
          <w:divBdr>
            <w:top w:val="none" w:sz="0" w:space="0" w:color="auto"/>
            <w:left w:val="none" w:sz="0" w:space="0" w:color="auto"/>
            <w:bottom w:val="none" w:sz="0" w:space="0" w:color="auto"/>
            <w:right w:val="none" w:sz="0" w:space="0" w:color="auto"/>
          </w:divBdr>
        </w:div>
        <w:div w:id="625702986">
          <w:marLeft w:val="0"/>
          <w:marRight w:val="0"/>
          <w:marTop w:val="0"/>
          <w:marBottom w:val="0"/>
          <w:divBdr>
            <w:top w:val="none" w:sz="0" w:space="0" w:color="auto"/>
            <w:left w:val="none" w:sz="0" w:space="0" w:color="auto"/>
            <w:bottom w:val="none" w:sz="0" w:space="0" w:color="auto"/>
            <w:right w:val="none" w:sz="0" w:space="0" w:color="auto"/>
          </w:divBdr>
        </w:div>
        <w:div w:id="681905978">
          <w:marLeft w:val="0"/>
          <w:marRight w:val="0"/>
          <w:marTop w:val="0"/>
          <w:marBottom w:val="0"/>
          <w:divBdr>
            <w:top w:val="none" w:sz="0" w:space="0" w:color="auto"/>
            <w:left w:val="none" w:sz="0" w:space="0" w:color="auto"/>
            <w:bottom w:val="none" w:sz="0" w:space="0" w:color="auto"/>
            <w:right w:val="none" w:sz="0" w:space="0" w:color="auto"/>
          </w:divBdr>
        </w:div>
        <w:div w:id="739793390">
          <w:marLeft w:val="0"/>
          <w:marRight w:val="0"/>
          <w:marTop w:val="0"/>
          <w:marBottom w:val="0"/>
          <w:divBdr>
            <w:top w:val="none" w:sz="0" w:space="0" w:color="auto"/>
            <w:left w:val="none" w:sz="0" w:space="0" w:color="auto"/>
            <w:bottom w:val="none" w:sz="0" w:space="0" w:color="auto"/>
            <w:right w:val="none" w:sz="0" w:space="0" w:color="auto"/>
          </w:divBdr>
        </w:div>
        <w:div w:id="941455664">
          <w:marLeft w:val="0"/>
          <w:marRight w:val="0"/>
          <w:marTop w:val="0"/>
          <w:marBottom w:val="0"/>
          <w:divBdr>
            <w:top w:val="none" w:sz="0" w:space="0" w:color="auto"/>
            <w:left w:val="none" w:sz="0" w:space="0" w:color="auto"/>
            <w:bottom w:val="none" w:sz="0" w:space="0" w:color="auto"/>
            <w:right w:val="none" w:sz="0" w:space="0" w:color="auto"/>
          </w:divBdr>
        </w:div>
        <w:div w:id="1190606455">
          <w:marLeft w:val="0"/>
          <w:marRight w:val="0"/>
          <w:marTop w:val="0"/>
          <w:marBottom w:val="0"/>
          <w:divBdr>
            <w:top w:val="none" w:sz="0" w:space="0" w:color="auto"/>
            <w:left w:val="none" w:sz="0" w:space="0" w:color="auto"/>
            <w:bottom w:val="none" w:sz="0" w:space="0" w:color="auto"/>
            <w:right w:val="none" w:sz="0" w:space="0" w:color="auto"/>
          </w:divBdr>
        </w:div>
        <w:div w:id="1300263373">
          <w:marLeft w:val="0"/>
          <w:marRight w:val="0"/>
          <w:marTop w:val="0"/>
          <w:marBottom w:val="0"/>
          <w:divBdr>
            <w:top w:val="none" w:sz="0" w:space="0" w:color="auto"/>
            <w:left w:val="none" w:sz="0" w:space="0" w:color="auto"/>
            <w:bottom w:val="none" w:sz="0" w:space="0" w:color="auto"/>
            <w:right w:val="none" w:sz="0" w:space="0" w:color="auto"/>
          </w:divBdr>
        </w:div>
        <w:div w:id="1339889508">
          <w:marLeft w:val="0"/>
          <w:marRight w:val="0"/>
          <w:marTop w:val="0"/>
          <w:marBottom w:val="0"/>
          <w:divBdr>
            <w:top w:val="none" w:sz="0" w:space="0" w:color="auto"/>
            <w:left w:val="none" w:sz="0" w:space="0" w:color="auto"/>
            <w:bottom w:val="none" w:sz="0" w:space="0" w:color="auto"/>
            <w:right w:val="none" w:sz="0" w:space="0" w:color="auto"/>
          </w:divBdr>
        </w:div>
        <w:div w:id="1575780043">
          <w:marLeft w:val="0"/>
          <w:marRight w:val="0"/>
          <w:marTop w:val="0"/>
          <w:marBottom w:val="0"/>
          <w:divBdr>
            <w:top w:val="none" w:sz="0" w:space="0" w:color="auto"/>
            <w:left w:val="none" w:sz="0" w:space="0" w:color="auto"/>
            <w:bottom w:val="none" w:sz="0" w:space="0" w:color="auto"/>
            <w:right w:val="none" w:sz="0" w:space="0" w:color="auto"/>
          </w:divBdr>
        </w:div>
        <w:div w:id="1614360996">
          <w:marLeft w:val="0"/>
          <w:marRight w:val="0"/>
          <w:marTop w:val="0"/>
          <w:marBottom w:val="0"/>
          <w:divBdr>
            <w:top w:val="none" w:sz="0" w:space="0" w:color="auto"/>
            <w:left w:val="none" w:sz="0" w:space="0" w:color="auto"/>
            <w:bottom w:val="none" w:sz="0" w:space="0" w:color="auto"/>
            <w:right w:val="none" w:sz="0" w:space="0" w:color="auto"/>
          </w:divBdr>
        </w:div>
        <w:div w:id="1751924232">
          <w:marLeft w:val="0"/>
          <w:marRight w:val="0"/>
          <w:marTop w:val="0"/>
          <w:marBottom w:val="0"/>
          <w:divBdr>
            <w:top w:val="none" w:sz="0" w:space="0" w:color="auto"/>
            <w:left w:val="none" w:sz="0" w:space="0" w:color="auto"/>
            <w:bottom w:val="none" w:sz="0" w:space="0" w:color="auto"/>
            <w:right w:val="none" w:sz="0" w:space="0" w:color="auto"/>
          </w:divBdr>
        </w:div>
        <w:div w:id="2002927138">
          <w:marLeft w:val="0"/>
          <w:marRight w:val="0"/>
          <w:marTop w:val="0"/>
          <w:marBottom w:val="0"/>
          <w:divBdr>
            <w:top w:val="none" w:sz="0" w:space="0" w:color="auto"/>
            <w:left w:val="none" w:sz="0" w:space="0" w:color="auto"/>
            <w:bottom w:val="none" w:sz="0" w:space="0" w:color="auto"/>
            <w:right w:val="none" w:sz="0" w:space="0" w:color="auto"/>
          </w:divBdr>
        </w:div>
      </w:divsChild>
    </w:div>
    <w:div w:id="1075862151">
      <w:bodyDiv w:val="1"/>
      <w:marLeft w:val="0"/>
      <w:marRight w:val="0"/>
      <w:marTop w:val="0"/>
      <w:marBottom w:val="0"/>
      <w:divBdr>
        <w:top w:val="none" w:sz="0" w:space="0" w:color="auto"/>
        <w:left w:val="none" w:sz="0" w:space="0" w:color="auto"/>
        <w:bottom w:val="none" w:sz="0" w:space="0" w:color="auto"/>
        <w:right w:val="none" w:sz="0" w:space="0" w:color="auto"/>
      </w:divBdr>
    </w:div>
    <w:div w:id="1078747739">
      <w:bodyDiv w:val="1"/>
      <w:marLeft w:val="0"/>
      <w:marRight w:val="0"/>
      <w:marTop w:val="0"/>
      <w:marBottom w:val="0"/>
      <w:divBdr>
        <w:top w:val="none" w:sz="0" w:space="0" w:color="auto"/>
        <w:left w:val="none" w:sz="0" w:space="0" w:color="auto"/>
        <w:bottom w:val="none" w:sz="0" w:space="0" w:color="auto"/>
        <w:right w:val="none" w:sz="0" w:space="0" w:color="auto"/>
      </w:divBdr>
    </w:div>
    <w:div w:id="1086607839">
      <w:bodyDiv w:val="1"/>
      <w:marLeft w:val="0"/>
      <w:marRight w:val="0"/>
      <w:marTop w:val="0"/>
      <w:marBottom w:val="0"/>
      <w:divBdr>
        <w:top w:val="none" w:sz="0" w:space="0" w:color="auto"/>
        <w:left w:val="none" w:sz="0" w:space="0" w:color="auto"/>
        <w:bottom w:val="none" w:sz="0" w:space="0" w:color="auto"/>
        <w:right w:val="none" w:sz="0" w:space="0" w:color="auto"/>
      </w:divBdr>
    </w:div>
    <w:div w:id="1089699088">
      <w:bodyDiv w:val="1"/>
      <w:marLeft w:val="0"/>
      <w:marRight w:val="0"/>
      <w:marTop w:val="0"/>
      <w:marBottom w:val="0"/>
      <w:divBdr>
        <w:top w:val="none" w:sz="0" w:space="0" w:color="auto"/>
        <w:left w:val="none" w:sz="0" w:space="0" w:color="auto"/>
        <w:bottom w:val="none" w:sz="0" w:space="0" w:color="auto"/>
        <w:right w:val="none" w:sz="0" w:space="0" w:color="auto"/>
      </w:divBdr>
    </w:div>
    <w:div w:id="1089959038">
      <w:bodyDiv w:val="1"/>
      <w:marLeft w:val="0"/>
      <w:marRight w:val="0"/>
      <w:marTop w:val="0"/>
      <w:marBottom w:val="0"/>
      <w:divBdr>
        <w:top w:val="none" w:sz="0" w:space="0" w:color="auto"/>
        <w:left w:val="none" w:sz="0" w:space="0" w:color="auto"/>
        <w:bottom w:val="none" w:sz="0" w:space="0" w:color="auto"/>
        <w:right w:val="none" w:sz="0" w:space="0" w:color="auto"/>
      </w:divBdr>
    </w:div>
    <w:div w:id="1092816253">
      <w:bodyDiv w:val="1"/>
      <w:marLeft w:val="0"/>
      <w:marRight w:val="0"/>
      <w:marTop w:val="0"/>
      <w:marBottom w:val="0"/>
      <w:divBdr>
        <w:top w:val="none" w:sz="0" w:space="0" w:color="auto"/>
        <w:left w:val="none" w:sz="0" w:space="0" w:color="auto"/>
        <w:bottom w:val="none" w:sz="0" w:space="0" w:color="auto"/>
        <w:right w:val="none" w:sz="0" w:space="0" w:color="auto"/>
      </w:divBdr>
    </w:div>
    <w:div w:id="1093359012">
      <w:bodyDiv w:val="1"/>
      <w:marLeft w:val="0"/>
      <w:marRight w:val="0"/>
      <w:marTop w:val="0"/>
      <w:marBottom w:val="0"/>
      <w:divBdr>
        <w:top w:val="none" w:sz="0" w:space="0" w:color="auto"/>
        <w:left w:val="none" w:sz="0" w:space="0" w:color="auto"/>
        <w:bottom w:val="none" w:sz="0" w:space="0" w:color="auto"/>
        <w:right w:val="none" w:sz="0" w:space="0" w:color="auto"/>
      </w:divBdr>
      <w:divsChild>
        <w:div w:id="429591738">
          <w:marLeft w:val="0"/>
          <w:marRight w:val="0"/>
          <w:marTop w:val="0"/>
          <w:marBottom w:val="0"/>
          <w:divBdr>
            <w:top w:val="none" w:sz="0" w:space="0" w:color="auto"/>
            <w:left w:val="none" w:sz="0" w:space="0" w:color="auto"/>
            <w:bottom w:val="none" w:sz="0" w:space="0" w:color="auto"/>
            <w:right w:val="none" w:sz="0" w:space="0" w:color="auto"/>
          </w:divBdr>
          <w:divsChild>
            <w:div w:id="895435765">
              <w:marLeft w:val="0"/>
              <w:marRight w:val="0"/>
              <w:marTop w:val="0"/>
              <w:marBottom w:val="0"/>
              <w:divBdr>
                <w:top w:val="none" w:sz="0" w:space="0" w:color="auto"/>
                <w:left w:val="none" w:sz="0" w:space="0" w:color="auto"/>
                <w:bottom w:val="none" w:sz="0" w:space="0" w:color="auto"/>
                <w:right w:val="none" w:sz="0" w:space="0" w:color="auto"/>
              </w:divBdr>
              <w:divsChild>
                <w:div w:id="96967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561007">
      <w:bodyDiv w:val="1"/>
      <w:marLeft w:val="0"/>
      <w:marRight w:val="0"/>
      <w:marTop w:val="0"/>
      <w:marBottom w:val="0"/>
      <w:divBdr>
        <w:top w:val="none" w:sz="0" w:space="0" w:color="auto"/>
        <w:left w:val="none" w:sz="0" w:space="0" w:color="auto"/>
        <w:bottom w:val="none" w:sz="0" w:space="0" w:color="auto"/>
        <w:right w:val="none" w:sz="0" w:space="0" w:color="auto"/>
      </w:divBdr>
    </w:div>
    <w:div w:id="1104182773">
      <w:bodyDiv w:val="1"/>
      <w:marLeft w:val="0"/>
      <w:marRight w:val="0"/>
      <w:marTop w:val="0"/>
      <w:marBottom w:val="0"/>
      <w:divBdr>
        <w:top w:val="none" w:sz="0" w:space="0" w:color="auto"/>
        <w:left w:val="none" w:sz="0" w:space="0" w:color="auto"/>
        <w:bottom w:val="none" w:sz="0" w:space="0" w:color="auto"/>
        <w:right w:val="none" w:sz="0" w:space="0" w:color="auto"/>
      </w:divBdr>
      <w:divsChild>
        <w:div w:id="1342123614">
          <w:marLeft w:val="0"/>
          <w:marRight w:val="0"/>
          <w:marTop w:val="0"/>
          <w:marBottom w:val="0"/>
          <w:divBdr>
            <w:top w:val="none" w:sz="0" w:space="0" w:color="auto"/>
            <w:left w:val="none" w:sz="0" w:space="0" w:color="auto"/>
            <w:bottom w:val="none" w:sz="0" w:space="0" w:color="auto"/>
            <w:right w:val="none" w:sz="0" w:space="0" w:color="auto"/>
          </w:divBdr>
        </w:div>
      </w:divsChild>
    </w:div>
    <w:div w:id="1109155301">
      <w:bodyDiv w:val="1"/>
      <w:marLeft w:val="0"/>
      <w:marRight w:val="0"/>
      <w:marTop w:val="0"/>
      <w:marBottom w:val="0"/>
      <w:divBdr>
        <w:top w:val="none" w:sz="0" w:space="0" w:color="auto"/>
        <w:left w:val="none" w:sz="0" w:space="0" w:color="auto"/>
        <w:bottom w:val="none" w:sz="0" w:space="0" w:color="auto"/>
        <w:right w:val="none" w:sz="0" w:space="0" w:color="auto"/>
      </w:divBdr>
    </w:div>
    <w:div w:id="1116563511">
      <w:bodyDiv w:val="1"/>
      <w:marLeft w:val="0"/>
      <w:marRight w:val="0"/>
      <w:marTop w:val="0"/>
      <w:marBottom w:val="0"/>
      <w:divBdr>
        <w:top w:val="none" w:sz="0" w:space="0" w:color="auto"/>
        <w:left w:val="none" w:sz="0" w:space="0" w:color="auto"/>
        <w:bottom w:val="none" w:sz="0" w:space="0" w:color="auto"/>
        <w:right w:val="none" w:sz="0" w:space="0" w:color="auto"/>
      </w:divBdr>
    </w:div>
    <w:div w:id="1118598917">
      <w:bodyDiv w:val="1"/>
      <w:marLeft w:val="0"/>
      <w:marRight w:val="0"/>
      <w:marTop w:val="0"/>
      <w:marBottom w:val="0"/>
      <w:divBdr>
        <w:top w:val="none" w:sz="0" w:space="0" w:color="auto"/>
        <w:left w:val="none" w:sz="0" w:space="0" w:color="auto"/>
        <w:bottom w:val="none" w:sz="0" w:space="0" w:color="auto"/>
        <w:right w:val="none" w:sz="0" w:space="0" w:color="auto"/>
      </w:divBdr>
      <w:divsChild>
        <w:div w:id="746652470">
          <w:marLeft w:val="0"/>
          <w:marRight w:val="0"/>
          <w:marTop w:val="0"/>
          <w:marBottom w:val="0"/>
          <w:divBdr>
            <w:top w:val="none" w:sz="0" w:space="0" w:color="auto"/>
            <w:left w:val="none" w:sz="0" w:space="0" w:color="auto"/>
            <w:bottom w:val="none" w:sz="0" w:space="0" w:color="auto"/>
            <w:right w:val="none" w:sz="0" w:space="0" w:color="auto"/>
          </w:divBdr>
          <w:divsChild>
            <w:div w:id="2069759378">
              <w:marLeft w:val="0"/>
              <w:marRight w:val="0"/>
              <w:marTop w:val="0"/>
              <w:marBottom w:val="0"/>
              <w:divBdr>
                <w:top w:val="none" w:sz="0" w:space="0" w:color="auto"/>
                <w:left w:val="none" w:sz="0" w:space="0" w:color="auto"/>
                <w:bottom w:val="none" w:sz="0" w:space="0" w:color="auto"/>
                <w:right w:val="none" w:sz="0" w:space="0" w:color="auto"/>
              </w:divBdr>
              <w:divsChild>
                <w:div w:id="9660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01494">
      <w:bodyDiv w:val="1"/>
      <w:marLeft w:val="0"/>
      <w:marRight w:val="0"/>
      <w:marTop w:val="0"/>
      <w:marBottom w:val="0"/>
      <w:divBdr>
        <w:top w:val="none" w:sz="0" w:space="0" w:color="auto"/>
        <w:left w:val="none" w:sz="0" w:space="0" w:color="auto"/>
        <w:bottom w:val="none" w:sz="0" w:space="0" w:color="auto"/>
        <w:right w:val="none" w:sz="0" w:space="0" w:color="auto"/>
      </w:divBdr>
    </w:div>
    <w:div w:id="1124735734">
      <w:bodyDiv w:val="1"/>
      <w:marLeft w:val="0"/>
      <w:marRight w:val="0"/>
      <w:marTop w:val="0"/>
      <w:marBottom w:val="0"/>
      <w:divBdr>
        <w:top w:val="none" w:sz="0" w:space="0" w:color="auto"/>
        <w:left w:val="none" w:sz="0" w:space="0" w:color="auto"/>
        <w:bottom w:val="none" w:sz="0" w:space="0" w:color="auto"/>
        <w:right w:val="none" w:sz="0" w:space="0" w:color="auto"/>
      </w:divBdr>
    </w:div>
    <w:div w:id="1124932162">
      <w:bodyDiv w:val="1"/>
      <w:marLeft w:val="0"/>
      <w:marRight w:val="0"/>
      <w:marTop w:val="0"/>
      <w:marBottom w:val="0"/>
      <w:divBdr>
        <w:top w:val="none" w:sz="0" w:space="0" w:color="auto"/>
        <w:left w:val="none" w:sz="0" w:space="0" w:color="auto"/>
        <w:bottom w:val="none" w:sz="0" w:space="0" w:color="auto"/>
        <w:right w:val="none" w:sz="0" w:space="0" w:color="auto"/>
      </w:divBdr>
    </w:div>
    <w:div w:id="1132408088">
      <w:bodyDiv w:val="1"/>
      <w:marLeft w:val="0"/>
      <w:marRight w:val="0"/>
      <w:marTop w:val="0"/>
      <w:marBottom w:val="0"/>
      <w:divBdr>
        <w:top w:val="none" w:sz="0" w:space="0" w:color="auto"/>
        <w:left w:val="none" w:sz="0" w:space="0" w:color="auto"/>
        <w:bottom w:val="none" w:sz="0" w:space="0" w:color="auto"/>
        <w:right w:val="none" w:sz="0" w:space="0" w:color="auto"/>
      </w:divBdr>
    </w:div>
    <w:div w:id="1159079528">
      <w:bodyDiv w:val="1"/>
      <w:marLeft w:val="0"/>
      <w:marRight w:val="0"/>
      <w:marTop w:val="0"/>
      <w:marBottom w:val="0"/>
      <w:divBdr>
        <w:top w:val="none" w:sz="0" w:space="0" w:color="auto"/>
        <w:left w:val="none" w:sz="0" w:space="0" w:color="auto"/>
        <w:bottom w:val="none" w:sz="0" w:space="0" w:color="auto"/>
        <w:right w:val="none" w:sz="0" w:space="0" w:color="auto"/>
      </w:divBdr>
      <w:divsChild>
        <w:div w:id="474218805">
          <w:marLeft w:val="446"/>
          <w:marRight w:val="0"/>
          <w:marTop w:val="0"/>
          <w:marBottom w:val="20"/>
          <w:divBdr>
            <w:top w:val="none" w:sz="0" w:space="0" w:color="auto"/>
            <w:left w:val="none" w:sz="0" w:space="0" w:color="auto"/>
            <w:bottom w:val="none" w:sz="0" w:space="0" w:color="auto"/>
            <w:right w:val="none" w:sz="0" w:space="0" w:color="auto"/>
          </w:divBdr>
        </w:div>
        <w:div w:id="524640503">
          <w:marLeft w:val="446"/>
          <w:marRight w:val="0"/>
          <w:marTop w:val="0"/>
          <w:marBottom w:val="20"/>
          <w:divBdr>
            <w:top w:val="none" w:sz="0" w:space="0" w:color="auto"/>
            <w:left w:val="none" w:sz="0" w:space="0" w:color="auto"/>
            <w:bottom w:val="none" w:sz="0" w:space="0" w:color="auto"/>
            <w:right w:val="none" w:sz="0" w:space="0" w:color="auto"/>
          </w:divBdr>
        </w:div>
        <w:div w:id="905578014">
          <w:marLeft w:val="446"/>
          <w:marRight w:val="0"/>
          <w:marTop w:val="0"/>
          <w:marBottom w:val="20"/>
          <w:divBdr>
            <w:top w:val="none" w:sz="0" w:space="0" w:color="auto"/>
            <w:left w:val="none" w:sz="0" w:space="0" w:color="auto"/>
            <w:bottom w:val="none" w:sz="0" w:space="0" w:color="auto"/>
            <w:right w:val="none" w:sz="0" w:space="0" w:color="auto"/>
          </w:divBdr>
        </w:div>
      </w:divsChild>
    </w:div>
    <w:div w:id="1162426665">
      <w:bodyDiv w:val="1"/>
      <w:marLeft w:val="0"/>
      <w:marRight w:val="0"/>
      <w:marTop w:val="0"/>
      <w:marBottom w:val="0"/>
      <w:divBdr>
        <w:top w:val="none" w:sz="0" w:space="0" w:color="auto"/>
        <w:left w:val="none" w:sz="0" w:space="0" w:color="auto"/>
        <w:bottom w:val="none" w:sz="0" w:space="0" w:color="auto"/>
        <w:right w:val="none" w:sz="0" w:space="0" w:color="auto"/>
      </w:divBdr>
    </w:div>
    <w:div w:id="1170828699">
      <w:bodyDiv w:val="1"/>
      <w:marLeft w:val="0"/>
      <w:marRight w:val="0"/>
      <w:marTop w:val="0"/>
      <w:marBottom w:val="0"/>
      <w:divBdr>
        <w:top w:val="none" w:sz="0" w:space="0" w:color="auto"/>
        <w:left w:val="none" w:sz="0" w:space="0" w:color="auto"/>
        <w:bottom w:val="none" w:sz="0" w:space="0" w:color="auto"/>
        <w:right w:val="none" w:sz="0" w:space="0" w:color="auto"/>
      </w:divBdr>
    </w:div>
    <w:div w:id="1173645893">
      <w:bodyDiv w:val="1"/>
      <w:marLeft w:val="0"/>
      <w:marRight w:val="0"/>
      <w:marTop w:val="0"/>
      <w:marBottom w:val="0"/>
      <w:divBdr>
        <w:top w:val="none" w:sz="0" w:space="0" w:color="auto"/>
        <w:left w:val="none" w:sz="0" w:space="0" w:color="auto"/>
        <w:bottom w:val="none" w:sz="0" w:space="0" w:color="auto"/>
        <w:right w:val="none" w:sz="0" w:space="0" w:color="auto"/>
      </w:divBdr>
    </w:div>
    <w:div w:id="1179613610">
      <w:bodyDiv w:val="1"/>
      <w:marLeft w:val="0"/>
      <w:marRight w:val="0"/>
      <w:marTop w:val="0"/>
      <w:marBottom w:val="0"/>
      <w:divBdr>
        <w:top w:val="none" w:sz="0" w:space="0" w:color="auto"/>
        <w:left w:val="none" w:sz="0" w:space="0" w:color="auto"/>
        <w:bottom w:val="none" w:sz="0" w:space="0" w:color="auto"/>
        <w:right w:val="none" w:sz="0" w:space="0" w:color="auto"/>
      </w:divBdr>
      <w:divsChild>
        <w:div w:id="1250651986">
          <w:marLeft w:val="0"/>
          <w:marRight w:val="0"/>
          <w:marTop w:val="0"/>
          <w:marBottom w:val="0"/>
          <w:divBdr>
            <w:top w:val="none" w:sz="0" w:space="0" w:color="auto"/>
            <w:left w:val="none" w:sz="0" w:space="0" w:color="auto"/>
            <w:bottom w:val="none" w:sz="0" w:space="0" w:color="auto"/>
            <w:right w:val="none" w:sz="0" w:space="0" w:color="auto"/>
          </w:divBdr>
          <w:divsChild>
            <w:div w:id="504439732">
              <w:marLeft w:val="0"/>
              <w:marRight w:val="0"/>
              <w:marTop w:val="0"/>
              <w:marBottom w:val="0"/>
              <w:divBdr>
                <w:top w:val="none" w:sz="0" w:space="0" w:color="auto"/>
                <w:left w:val="none" w:sz="0" w:space="0" w:color="auto"/>
                <w:bottom w:val="none" w:sz="0" w:space="0" w:color="auto"/>
                <w:right w:val="none" w:sz="0" w:space="0" w:color="auto"/>
              </w:divBdr>
              <w:divsChild>
                <w:div w:id="87091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771866">
      <w:bodyDiv w:val="1"/>
      <w:marLeft w:val="0"/>
      <w:marRight w:val="0"/>
      <w:marTop w:val="0"/>
      <w:marBottom w:val="0"/>
      <w:divBdr>
        <w:top w:val="none" w:sz="0" w:space="0" w:color="auto"/>
        <w:left w:val="none" w:sz="0" w:space="0" w:color="auto"/>
        <w:bottom w:val="none" w:sz="0" w:space="0" w:color="auto"/>
        <w:right w:val="none" w:sz="0" w:space="0" w:color="auto"/>
      </w:divBdr>
    </w:div>
    <w:div w:id="1217470775">
      <w:bodyDiv w:val="1"/>
      <w:marLeft w:val="0"/>
      <w:marRight w:val="0"/>
      <w:marTop w:val="0"/>
      <w:marBottom w:val="0"/>
      <w:divBdr>
        <w:top w:val="none" w:sz="0" w:space="0" w:color="auto"/>
        <w:left w:val="none" w:sz="0" w:space="0" w:color="auto"/>
        <w:bottom w:val="none" w:sz="0" w:space="0" w:color="auto"/>
        <w:right w:val="none" w:sz="0" w:space="0" w:color="auto"/>
      </w:divBdr>
    </w:div>
    <w:div w:id="1223638585">
      <w:bodyDiv w:val="1"/>
      <w:marLeft w:val="0"/>
      <w:marRight w:val="0"/>
      <w:marTop w:val="0"/>
      <w:marBottom w:val="0"/>
      <w:divBdr>
        <w:top w:val="none" w:sz="0" w:space="0" w:color="auto"/>
        <w:left w:val="none" w:sz="0" w:space="0" w:color="auto"/>
        <w:bottom w:val="none" w:sz="0" w:space="0" w:color="auto"/>
        <w:right w:val="none" w:sz="0" w:space="0" w:color="auto"/>
      </w:divBdr>
    </w:div>
    <w:div w:id="1225408368">
      <w:bodyDiv w:val="1"/>
      <w:marLeft w:val="0"/>
      <w:marRight w:val="0"/>
      <w:marTop w:val="0"/>
      <w:marBottom w:val="0"/>
      <w:divBdr>
        <w:top w:val="none" w:sz="0" w:space="0" w:color="auto"/>
        <w:left w:val="none" w:sz="0" w:space="0" w:color="auto"/>
        <w:bottom w:val="none" w:sz="0" w:space="0" w:color="auto"/>
        <w:right w:val="none" w:sz="0" w:space="0" w:color="auto"/>
      </w:divBdr>
    </w:div>
    <w:div w:id="1227258144">
      <w:bodyDiv w:val="1"/>
      <w:marLeft w:val="0"/>
      <w:marRight w:val="0"/>
      <w:marTop w:val="0"/>
      <w:marBottom w:val="0"/>
      <w:divBdr>
        <w:top w:val="none" w:sz="0" w:space="0" w:color="auto"/>
        <w:left w:val="none" w:sz="0" w:space="0" w:color="auto"/>
        <w:bottom w:val="none" w:sz="0" w:space="0" w:color="auto"/>
        <w:right w:val="none" w:sz="0" w:space="0" w:color="auto"/>
      </w:divBdr>
      <w:divsChild>
        <w:div w:id="159396729">
          <w:marLeft w:val="0"/>
          <w:marRight w:val="0"/>
          <w:marTop w:val="0"/>
          <w:marBottom w:val="0"/>
          <w:divBdr>
            <w:top w:val="none" w:sz="0" w:space="0" w:color="auto"/>
            <w:left w:val="none" w:sz="0" w:space="0" w:color="auto"/>
            <w:bottom w:val="none" w:sz="0" w:space="0" w:color="auto"/>
            <w:right w:val="none" w:sz="0" w:space="0" w:color="auto"/>
          </w:divBdr>
          <w:divsChild>
            <w:div w:id="1222903952">
              <w:marLeft w:val="0"/>
              <w:marRight w:val="0"/>
              <w:marTop w:val="0"/>
              <w:marBottom w:val="0"/>
              <w:divBdr>
                <w:top w:val="none" w:sz="0" w:space="0" w:color="auto"/>
                <w:left w:val="none" w:sz="0" w:space="0" w:color="auto"/>
                <w:bottom w:val="none" w:sz="0" w:space="0" w:color="auto"/>
                <w:right w:val="none" w:sz="0" w:space="0" w:color="auto"/>
              </w:divBdr>
              <w:divsChild>
                <w:div w:id="153816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3303">
      <w:bodyDiv w:val="1"/>
      <w:marLeft w:val="0"/>
      <w:marRight w:val="0"/>
      <w:marTop w:val="0"/>
      <w:marBottom w:val="0"/>
      <w:divBdr>
        <w:top w:val="none" w:sz="0" w:space="0" w:color="auto"/>
        <w:left w:val="none" w:sz="0" w:space="0" w:color="auto"/>
        <w:bottom w:val="none" w:sz="0" w:space="0" w:color="auto"/>
        <w:right w:val="none" w:sz="0" w:space="0" w:color="auto"/>
      </w:divBdr>
    </w:div>
    <w:div w:id="1234776379">
      <w:bodyDiv w:val="1"/>
      <w:marLeft w:val="0"/>
      <w:marRight w:val="0"/>
      <w:marTop w:val="0"/>
      <w:marBottom w:val="0"/>
      <w:divBdr>
        <w:top w:val="none" w:sz="0" w:space="0" w:color="auto"/>
        <w:left w:val="none" w:sz="0" w:space="0" w:color="auto"/>
        <w:bottom w:val="none" w:sz="0" w:space="0" w:color="auto"/>
        <w:right w:val="none" w:sz="0" w:space="0" w:color="auto"/>
      </w:divBdr>
      <w:divsChild>
        <w:div w:id="1256090760">
          <w:marLeft w:val="0"/>
          <w:marRight w:val="0"/>
          <w:marTop w:val="0"/>
          <w:marBottom w:val="0"/>
          <w:divBdr>
            <w:top w:val="none" w:sz="0" w:space="0" w:color="auto"/>
            <w:left w:val="none" w:sz="0" w:space="0" w:color="auto"/>
            <w:bottom w:val="none" w:sz="0" w:space="0" w:color="auto"/>
            <w:right w:val="none" w:sz="0" w:space="0" w:color="auto"/>
          </w:divBdr>
        </w:div>
        <w:div w:id="2114739882">
          <w:marLeft w:val="0"/>
          <w:marRight w:val="0"/>
          <w:marTop w:val="0"/>
          <w:marBottom w:val="0"/>
          <w:divBdr>
            <w:top w:val="single" w:sz="2" w:space="0" w:color="D9D9E3"/>
            <w:left w:val="single" w:sz="2" w:space="0" w:color="D9D9E3"/>
            <w:bottom w:val="single" w:sz="2" w:space="0" w:color="D9D9E3"/>
            <w:right w:val="single" w:sz="2" w:space="0" w:color="D9D9E3"/>
          </w:divBdr>
          <w:divsChild>
            <w:div w:id="521554826">
              <w:marLeft w:val="0"/>
              <w:marRight w:val="0"/>
              <w:marTop w:val="0"/>
              <w:marBottom w:val="0"/>
              <w:divBdr>
                <w:top w:val="single" w:sz="2" w:space="0" w:color="D9D9E3"/>
                <w:left w:val="single" w:sz="2" w:space="0" w:color="D9D9E3"/>
                <w:bottom w:val="single" w:sz="2" w:space="0" w:color="D9D9E3"/>
                <w:right w:val="single" w:sz="2" w:space="0" w:color="D9D9E3"/>
              </w:divBdr>
              <w:divsChild>
                <w:div w:id="1811240450">
                  <w:marLeft w:val="0"/>
                  <w:marRight w:val="0"/>
                  <w:marTop w:val="0"/>
                  <w:marBottom w:val="0"/>
                  <w:divBdr>
                    <w:top w:val="single" w:sz="2" w:space="0" w:color="D9D9E3"/>
                    <w:left w:val="single" w:sz="2" w:space="0" w:color="D9D9E3"/>
                    <w:bottom w:val="single" w:sz="2" w:space="0" w:color="D9D9E3"/>
                    <w:right w:val="single" w:sz="2" w:space="0" w:color="D9D9E3"/>
                  </w:divBdr>
                  <w:divsChild>
                    <w:div w:id="35471000">
                      <w:marLeft w:val="0"/>
                      <w:marRight w:val="0"/>
                      <w:marTop w:val="0"/>
                      <w:marBottom w:val="0"/>
                      <w:divBdr>
                        <w:top w:val="single" w:sz="2" w:space="0" w:color="D9D9E3"/>
                        <w:left w:val="single" w:sz="2" w:space="0" w:color="D9D9E3"/>
                        <w:bottom w:val="single" w:sz="2" w:space="0" w:color="D9D9E3"/>
                        <w:right w:val="single" w:sz="2" w:space="0" w:color="D9D9E3"/>
                      </w:divBdr>
                      <w:divsChild>
                        <w:div w:id="786042984">
                          <w:marLeft w:val="0"/>
                          <w:marRight w:val="0"/>
                          <w:marTop w:val="0"/>
                          <w:marBottom w:val="0"/>
                          <w:divBdr>
                            <w:top w:val="single" w:sz="2" w:space="0" w:color="D9D9E3"/>
                            <w:left w:val="single" w:sz="2" w:space="0" w:color="D9D9E3"/>
                            <w:bottom w:val="single" w:sz="2" w:space="0" w:color="D9D9E3"/>
                            <w:right w:val="single" w:sz="2" w:space="0" w:color="D9D9E3"/>
                          </w:divBdr>
                          <w:divsChild>
                            <w:div w:id="534581203">
                              <w:marLeft w:val="0"/>
                              <w:marRight w:val="0"/>
                              <w:marTop w:val="100"/>
                              <w:marBottom w:val="100"/>
                              <w:divBdr>
                                <w:top w:val="single" w:sz="2" w:space="0" w:color="D9D9E3"/>
                                <w:left w:val="single" w:sz="2" w:space="0" w:color="D9D9E3"/>
                                <w:bottom w:val="single" w:sz="2" w:space="0" w:color="D9D9E3"/>
                                <w:right w:val="single" w:sz="2" w:space="0" w:color="D9D9E3"/>
                              </w:divBdr>
                              <w:divsChild>
                                <w:div w:id="1317689411">
                                  <w:marLeft w:val="0"/>
                                  <w:marRight w:val="0"/>
                                  <w:marTop w:val="0"/>
                                  <w:marBottom w:val="0"/>
                                  <w:divBdr>
                                    <w:top w:val="single" w:sz="2" w:space="0" w:color="D9D9E3"/>
                                    <w:left w:val="single" w:sz="2" w:space="0" w:color="D9D9E3"/>
                                    <w:bottom w:val="single" w:sz="2" w:space="0" w:color="D9D9E3"/>
                                    <w:right w:val="single" w:sz="2" w:space="0" w:color="D9D9E3"/>
                                  </w:divBdr>
                                  <w:divsChild>
                                    <w:div w:id="1134711529">
                                      <w:marLeft w:val="0"/>
                                      <w:marRight w:val="0"/>
                                      <w:marTop w:val="0"/>
                                      <w:marBottom w:val="0"/>
                                      <w:divBdr>
                                        <w:top w:val="single" w:sz="2" w:space="0" w:color="D9D9E3"/>
                                        <w:left w:val="single" w:sz="2" w:space="0" w:color="D9D9E3"/>
                                        <w:bottom w:val="single" w:sz="2" w:space="0" w:color="D9D9E3"/>
                                        <w:right w:val="single" w:sz="2" w:space="0" w:color="D9D9E3"/>
                                      </w:divBdr>
                                      <w:divsChild>
                                        <w:div w:id="429668421">
                                          <w:marLeft w:val="0"/>
                                          <w:marRight w:val="0"/>
                                          <w:marTop w:val="0"/>
                                          <w:marBottom w:val="0"/>
                                          <w:divBdr>
                                            <w:top w:val="single" w:sz="2" w:space="0" w:color="D9D9E3"/>
                                            <w:left w:val="single" w:sz="2" w:space="0" w:color="D9D9E3"/>
                                            <w:bottom w:val="single" w:sz="2" w:space="0" w:color="D9D9E3"/>
                                            <w:right w:val="single" w:sz="2" w:space="0" w:color="D9D9E3"/>
                                          </w:divBdr>
                                          <w:divsChild>
                                            <w:div w:id="274949651">
                                              <w:marLeft w:val="0"/>
                                              <w:marRight w:val="0"/>
                                              <w:marTop w:val="0"/>
                                              <w:marBottom w:val="0"/>
                                              <w:divBdr>
                                                <w:top w:val="single" w:sz="2" w:space="0" w:color="D9D9E3"/>
                                                <w:left w:val="single" w:sz="2" w:space="0" w:color="D9D9E3"/>
                                                <w:bottom w:val="single" w:sz="2" w:space="0" w:color="D9D9E3"/>
                                                <w:right w:val="single" w:sz="2" w:space="0" w:color="D9D9E3"/>
                                              </w:divBdr>
                                              <w:divsChild>
                                                <w:div w:id="761492241">
                                                  <w:marLeft w:val="0"/>
                                                  <w:marRight w:val="0"/>
                                                  <w:marTop w:val="0"/>
                                                  <w:marBottom w:val="0"/>
                                                  <w:divBdr>
                                                    <w:top w:val="single" w:sz="2" w:space="0" w:color="D9D9E3"/>
                                                    <w:left w:val="single" w:sz="2" w:space="0" w:color="D9D9E3"/>
                                                    <w:bottom w:val="single" w:sz="2" w:space="0" w:color="D9D9E3"/>
                                                    <w:right w:val="single" w:sz="2" w:space="0" w:color="D9D9E3"/>
                                                  </w:divBdr>
                                                  <w:divsChild>
                                                    <w:div w:id="34347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236403303">
      <w:bodyDiv w:val="1"/>
      <w:marLeft w:val="0"/>
      <w:marRight w:val="0"/>
      <w:marTop w:val="0"/>
      <w:marBottom w:val="0"/>
      <w:divBdr>
        <w:top w:val="none" w:sz="0" w:space="0" w:color="auto"/>
        <w:left w:val="none" w:sz="0" w:space="0" w:color="auto"/>
        <w:bottom w:val="none" w:sz="0" w:space="0" w:color="auto"/>
        <w:right w:val="none" w:sz="0" w:space="0" w:color="auto"/>
      </w:divBdr>
    </w:div>
    <w:div w:id="1236625425">
      <w:bodyDiv w:val="1"/>
      <w:marLeft w:val="0"/>
      <w:marRight w:val="0"/>
      <w:marTop w:val="0"/>
      <w:marBottom w:val="0"/>
      <w:divBdr>
        <w:top w:val="none" w:sz="0" w:space="0" w:color="auto"/>
        <w:left w:val="none" w:sz="0" w:space="0" w:color="auto"/>
        <w:bottom w:val="none" w:sz="0" w:space="0" w:color="auto"/>
        <w:right w:val="none" w:sz="0" w:space="0" w:color="auto"/>
      </w:divBdr>
    </w:div>
    <w:div w:id="1236625450">
      <w:bodyDiv w:val="1"/>
      <w:marLeft w:val="0"/>
      <w:marRight w:val="0"/>
      <w:marTop w:val="0"/>
      <w:marBottom w:val="0"/>
      <w:divBdr>
        <w:top w:val="none" w:sz="0" w:space="0" w:color="auto"/>
        <w:left w:val="none" w:sz="0" w:space="0" w:color="auto"/>
        <w:bottom w:val="none" w:sz="0" w:space="0" w:color="auto"/>
        <w:right w:val="none" w:sz="0" w:space="0" w:color="auto"/>
      </w:divBdr>
    </w:div>
    <w:div w:id="1240141014">
      <w:bodyDiv w:val="1"/>
      <w:marLeft w:val="0"/>
      <w:marRight w:val="0"/>
      <w:marTop w:val="0"/>
      <w:marBottom w:val="0"/>
      <w:divBdr>
        <w:top w:val="none" w:sz="0" w:space="0" w:color="auto"/>
        <w:left w:val="none" w:sz="0" w:space="0" w:color="auto"/>
        <w:bottom w:val="none" w:sz="0" w:space="0" w:color="auto"/>
        <w:right w:val="none" w:sz="0" w:space="0" w:color="auto"/>
      </w:divBdr>
    </w:div>
    <w:div w:id="1251088243">
      <w:bodyDiv w:val="1"/>
      <w:marLeft w:val="0"/>
      <w:marRight w:val="0"/>
      <w:marTop w:val="0"/>
      <w:marBottom w:val="0"/>
      <w:divBdr>
        <w:top w:val="none" w:sz="0" w:space="0" w:color="auto"/>
        <w:left w:val="none" w:sz="0" w:space="0" w:color="auto"/>
        <w:bottom w:val="none" w:sz="0" w:space="0" w:color="auto"/>
        <w:right w:val="none" w:sz="0" w:space="0" w:color="auto"/>
      </w:divBdr>
      <w:divsChild>
        <w:div w:id="590548491">
          <w:marLeft w:val="0"/>
          <w:marRight w:val="0"/>
          <w:marTop w:val="0"/>
          <w:marBottom w:val="0"/>
          <w:divBdr>
            <w:top w:val="none" w:sz="0" w:space="0" w:color="auto"/>
            <w:left w:val="none" w:sz="0" w:space="0" w:color="auto"/>
            <w:bottom w:val="none" w:sz="0" w:space="0" w:color="auto"/>
            <w:right w:val="none" w:sz="0" w:space="0" w:color="auto"/>
          </w:divBdr>
          <w:divsChild>
            <w:div w:id="1368599366">
              <w:marLeft w:val="0"/>
              <w:marRight w:val="0"/>
              <w:marTop w:val="0"/>
              <w:marBottom w:val="0"/>
              <w:divBdr>
                <w:top w:val="none" w:sz="0" w:space="0" w:color="auto"/>
                <w:left w:val="none" w:sz="0" w:space="0" w:color="auto"/>
                <w:bottom w:val="none" w:sz="0" w:space="0" w:color="auto"/>
                <w:right w:val="none" w:sz="0" w:space="0" w:color="auto"/>
              </w:divBdr>
              <w:divsChild>
                <w:div w:id="144626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099780">
      <w:bodyDiv w:val="1"/>
      <w:marLeft w:val="0"/>
      <w:marRight w:val="0"/>
      <w:marTop w:val="0"/>
      <w:marBottom w:val="0"/>
      <w:divBdr>
        <w:top w:val="none" w:sz="0" w:space="0" w:color="auto"/>
        <w:left w:val="none" w:sz="0" w:space="0" w:color="auto"/>
        <w:bottom w:val="none" w:sz="0" w:space="0" w:color="auto"/>
        <w:right w:val="none" w:sz="0" w:space="0" w:color="auto"/>
      </w:divBdr>
    </w:div>
    <w:div w:id="1259748806">
      <w:bodyDiv w:val="1"/>
      <w:marLeft w:val="0"/>
      <w:marRight w:val="0"/>
      <w:marTop w:val="0"/>
      <w:marBottom w:val="0"/>
      <w:divBdr>
        <w:top w:val="none" w:sz="0" w:space="0" w:color="auto"/>
        <w:left w:val="none" w:sz="0" w:space="0" w:color="auto"/>
        <w:bottom w:val="none" w:sz="0" w:space="0" w:color="auto"/>
        <w:right w:val="none" w:sz="0" w:space="0" w:color="auto"/>
      </w:divBdr>
    </w:div>
    <w:div w:id="1266498307">
      <w:bodyDiv w:val="1"/>
      <w:marLeft w:val="0"/>
      <w:marRight w:val="0"/>
      <w:marTop w:val="0"/>
      <w:marBottom w:val="0"/>
      <w:divBdr>
        <w:top w:val="none" w:sz="0" w:space="0" w:color="auto"/>
        <w:left w:val="none" w:sz="0" w:space="0" w:color="auto"/>
        <w:bottom w:val="none" w:sz="0" w:space="0" w:color="auto"/>
        <w:right w:val="none" w:sz="0" w:space="0" w:color="auto"/>
      </w:divBdr>
    </w:div>
    <w:div w:id="1270241396">
      <w:bodyDiv w:val="1"/>
      <w:marLeft w:val="0"/>
      <w:marRight w:val="0"/>
      <w:marTop w:val="0"/>
      <w:marBottom w:val="0"/>
      <w:divBdr>
        <w:top w:val="none" w:sz="0" w:space="0" w:color="auto"/>
        <w:left w:val="none" w:sz="0" w:space="0" w:color="auto"/>
        <w:bottom w:val="none" w:sz="0" w:space="0" w:color="auto"/>
        <w:right w:val="none" w:sz="0" w:space="0" w:color="auto"/>
      </w:divBdr>
      <w:divsChild>
        <w:div w:id="1341736056">
          <w:marLeft w:val="0"/>
          <w:marRight w:val="0"/>
          <w:marTop w:val="0"/>
          <w:marBottom w:val="0"/>
          <w:divBdr>
            <w:top w:val="none" w:sz="0" w:space="0" w:color="auto"/>
            <w:left w:val="none" w:sz="0" w:space="0" w:color="auto"/>
            <w:bottom w:val="none" w:sz="0" w:space="0" w:color="auto"/>
            <w:right w:val="none" w:sz="0" w:space="0" w:color="auto"/>
          </w:divBdr>
          <w:divsChild>
            <w:div w:id="1973903509">
              <w:marLeft w:val="0"/>
              <w:marRight w:val="0"/>
              <w:marTop w:val="0"/>
              <w:marBottom w:val="0"/>
              <w:divBdr>
                <w:top w:val="none" w:sz="0" w:space="0" w:color="auto"/>
                <w:left w:val="none" w:sz="0" w:space="0" w:color="auto"/>
                <w:bottom w:val="none" w:sz="0" w:space="0" w:color="auto"/>
                <w:right w:val="none" w:sz="0" w:space="0" w:color="auto"/>
              </w:divBdr>
              <w:divsChild>
                <w:div w:id="195555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110885">
      <w:bodyDiv w:val="1"/>
      <w:marLeft w:val="0"/>
      <w:marRight w:val="0"/>
      <w:marTop w:val="0"/>
      <w:marBottom w:val="0"/>
      <w:divBdr>
        <w:top w:val="none" w:sz="0" w:space="0" w:color="auto"/>
        <w:left w:val="none" w:sz="0" w:space="0" w:color="auto"/>
        <w:bottom w:val="none" w:sz="0" w:space="0" w:color="auto"/>
        <w:right w:val="none" w:sz="0" w:space="0" w:color="auto"/>
      </w:divBdr>
    </w:div>
    <w:div w:id="1294215660">
      <w:bodyDiv w:val="1"/>
      <w:marLeft w:val="0"/>
      <w:marRight w:val="0"/>
      <w:marTop w:val="0"/>
      <w:marBottom w:val="0"/>
      <w:divBdr>
        <w:top w:val="none" w:sz="0" w:space="0" w:color="auto"/>
        <w:left w:val="none" w:sz="0" w:space="0" w:color="auto"/>
        <w:bottom w:val="none" w:sz="0" w:space="0" w:color="auto"/>
        <w:right w:val="none" w:sz="0" w:space="0" w:color="auto"/>
      </w:divBdr>
      <w:divsChild>
        <w:div w:id="1307517066">
          <w:marLeft w:val="0"/>
          <w:marRight w:val="0"/>
          <w:marTop w:val="0"/>
          <w:marBottom w:val="0"/>
          <w:divBdr>
            <w:top w:val="none" w:sz="0" w:space="0" w:color="auto"/>
            <w:left w:val="none" w:sz="0" w:space="0" w:color="auto"/>
            <w:bottom w:val="none" w:sz="0" w:space="0" w:color="auto"/>
            <w:right w:val="none" w:sz="0" w:space="0" w:color="auto"/>
          </w:divBdr>
          <w:divsChild>
            <w:div w:id="1009331512">
              <w:marLeft w:val="0"/>
              <w:marRight w:val="0"/>
              <w:marTop w:val="0"/>
              <w:marBottom w:val="0"/>
              <w:divBdr>
                <w:top w:val="none" w:sz="0" w:space="0" w:color="auto"/>
                <w:left w:val="none" w:sz="0" w:space="0" w:color="auto"/>
                <w:bottom w:val="none" w:sz="0" w:space="0" w:color="auto"/>
                <w:right w:val="none" w:sz="0" w:space="0" w:color="auto"/>
              </w:divBdr>
              <w:divsChild>
                <w:div w:id="64363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143112">
      <w:bodyDiv w:val="1"/>
      <w:marLeft w:val="0"/>
      <w:marRight w:val="0"/>
      <w:marTop w:val="0"/>
      <w:marBottom w:val="0"/>
      <w:divBdr>
        <w:top w:val="none" w:sz="0" w:space="0" w:color="auto"/>
        <w:left w:val="none" w:sz="0" w:space="0" w:color="auto"/>
        <w:bottom w:val="none" w:sz="0" w:space="0" w:color="auto"/>
        <w:right w:val="none" w:sz="0" w:space="0" w:color="auto"/>
      </w:divBdr>
    </w:div>
    <w:div w:id="1305357513">
      <w:bodyDiv w:val="1"/>
      <w:marLeft w:val="0"/>
      <w:marRight w:val="0"/>
      <w:marTop w:val="0"/>
      <w:marBottom w:val="0"/>
      <w:divBdr>
        <w:top w:val="none" w:sz="0" w:space="0" w:color="auto"/>
        <w:left w:val="none" w:sz="0" w:space="0" w:color="auto"/>
        <w:bottom w:val="none" w:sz="0" w:space="0" w:color="auto"/>
        <w:right w:val="none" w:sz="0" w:space="0" w:color="auto"/>
      </w:divBdr>
      <w:divsChild>
        <w:div w:id="88702189">
          <w:marLeft w:val="446"/>
          <w:marRight w:val="0"/>
          <w:marTop w:val="0"/>
          <w:marBottom w:val="20"/>
          <w:divBdr>
            <w:top w:val="none" w:sz="0" w:space="0" w:color="auto"/>
            <w:left w:val="none" w:sz="0" w:space="0" w:color="auto"/>
            <w:bottom w:val="none" w:sz="0" w:space="0" w:color="auto"/>
            <w:right w:val="none" w:sz="0" w:space="0" w:color="auto"/>
          </w:divBdr>
        </w:div>
        <w:div w:id="812257633">
          <w:marLeft w:val="446"/>
          <w:marRight w:val="0"/>
          <w:marTop w:val="0"/>
          <w:marBottom w:val="20"/>
          <w:divBdr>
            <w:top w:val="none" w:sz="0" w:space="0" w:color="auto"/>
            <w:left w:val="none" w:sz="0" w:space="0" w:color="auto"/>
            <w:bottom w:val="none" w:sz="0" w:space="0" w:color="auto"/>
            <w:right w:val="none" w:sz="0" w:space="0" w:color="auto"/>
          </w:divBdr>
        </w:div>
        <w:div w:id="1352335888">
          <w:marLeft w:val="446"/>
          <w:marRight w:val="0"/>
          <w:marTop w:val="0"/>
          <w:marBottom w:val="20"/>
          <w:divBdr>
            <w:top w:val="none" w:sz="0" w:space="0" w:color="auto"/>
            <w:left w:val="none" w:sz="0" w:space="0" w:color="auto"/>
            <w:bottom w:val="none" w:sz="0" w:space="0" w:color="auto"/>
            <w:right w:val="none" w:sz="0" w:space="0" w:color="auto"/>
          </w:divBdr>
        </w:div>
      </w:divsChild>
    </w:div>
    <w:div w:id="1307859642">
      <w:bodyDiv w:val="1"/>
      <w:marLeft w:val="0"/>
      <w:marRight w:val="0"/>
      <w:marTop w:val="0"/>
      <w:marBottom w:val="0"/>
      <w:divBdr>
        <w:top w:val="none" w:sz="0" w:space="0" w:color="auto"/>
        <w:left w:val="none" w:sz="0" w:space="0" w:color="auto"/>
        <w:bottom w:val="none" w:sz="0" w:space="0" w:color="auto"/>
        <w:right w:val="none" w:sz="0" w:space="0" w:color="auto"/>
      </w:divBdr>
      <w:divsChild>
        <w:div w:id="1197813929">
          <w:marLeft w:val="446"/>
          <w:marRight w:val="0"/>
          <w:marTop w:val="0"/>
          <w:marBottom w:val="20"/>
          <w:divBdr>
            <w:top w:val="none" w:sz="0" w:space="0" w:color="auto"/>
            <w:left w:val="none" w:sz="0" w:space="0" w:color="auto"/>
            <w:bottom w:val="none" w:sz="0" w:space="0" w:color="auto"/>
            <w:right w:val="none" w:sz="0" w:space="0" w:color="auto"/>
          </w:divBdr>
        </w:div>
      </w:divsChild>
    </w:div>
    <w:div w:id="1308782999">
      <w:bodyDiv w:val="1"/>
      <w:marLeft w:val="0"/>
      <w:marRight w:val="0"/>
      <w:marTop w:val="0"/>
      <w:marBottom w:val="0"/>
      <w:divBdr>
        <w:top w:val="none" w:sz="0" w:space="0" w:color="auto"/>
        <w:left w:val="none" w:sz="0" w:space="0" w:color="auto"/>
        <w:bottom w:val="none" w:sz="0" w:space="0" w:color="auto"/>
        <w:right w:val="none" w:sz="0" w:space="0" w:color="auto"/>
      </w:divBdr>
      <w:divsChild>
        <w:div w:id="304090620">
          <w:marLeft w:val="446"/>
          <w:marRight w:val="0"/>
          <w:marTop w:val="0"/>
          <w:marBottom w:val="20"/>
          <w:divBdr>
            <w:top w:val="none" w:sz="0" w:space="0" w:color="auto"/>
            <w:left w:val="none" w:sz="0" w:space="0" w:color="auto"/>
            <w:bottom w:val="none" w:sz="0" w:space="0" w:color="auto"/>
            <w:right w:val="none" w:sz="0" w:space="0" w:color="auto"/>
          </w:divBdr>
        </w:div>
        <w:div w:id="484317095">
          <w:marLeft w:val="446"/>
          <w:marRight w:val="0"/>
          <w:marTop w:val="0"/>
          <w:marBottom w:val="20"/>
          <w:divBdr>
            <w:top w:val="none" w:sz="0" w:space="0" w:color="auto"/>
            <w:left w:val="none" w:sz="0" w:space="0" w:color="auto"/>
            <w:bottom w:val="none" w:sz="0" w:space="0" w:color="auto"/>
            <w:right w:val="none" w:sz="0" w:space="0" w:color="auto"/>
          </w:divBdr>
        </w:div>
        <w:div w:id="704870336">
          <w:marLeft w:val="446"/>
          <w:marRight w:val="0"/>
          <w:marTop w:val="0"/>
          <w:marBottom w:val="20"/>
          <w:divBdr>
            <w:top w:val="none" w:sz="0" w:space="0" w:color="auto"/>
            <w:left w:val="none" w:sz="0" w:space="0" w:color="auto"/>
            <w:bottom w:val="none" w:sz="0" w:space="0" w:color="auto"/>
            <w:right w:val="none" w:sz="0" w:space="0" w:color="auto"/>
          </w:divBdr>
        </w:div>
        <w:div w:id="724524916">
          <w:marLeft w:val="446"/>
          <w:marRight w:val="0"/>
          <w:marTop w:val="0"/>
          <w:marBottom w:val="20"/>
          <w:divBdr>
            <w:top w:val="none" w:sz="0" w:space="0" w:color="auto"/>
            <w:left w:val="none" w:sz="0" w:space="0" w:color="auto"/>
            <w:bottom w:val="none" w:sz="0" w:space="0" w:color="auto"/>
            <w:right w:val="none" w:sz="0" w:space="0" w:color="auto"/>
          </w:divBdr>
        </w:div>
        <w:div w:id="726681994">
          <w:marLeft w:val="446"/>
          <w:marRight w:val="0"/>
          <w:marTop w:val="0"/>
          <w:marBottom w:val="20"/>
          <w:divBdr>
            <w:top w:val="none" w:sz="0" w:space="0" w:color="auto"/>
            <w:left w:val="none" w:sz="0" w:space="0" w:color="auto"/>
            <w:bottom w:val="none" w:sz="0" w:space="0" w:color="auto"/>
            <w:right w:val="none" w:sz="0" w:space="0" w:color="auto"/>
          </w:divBdr>
        </w:div>
        <w:div w:id="1759786273">
          <w:marLeft w:val="446"/>
          <w:marRight w:val="0"/>
          <w:marTop w:val="0"/>
          <w:marBottom w:val="20"/>
          <w:divBdr>
            <w:top w:val="none" w:sz="0" w:space="0" w:color="auto"/>
            <w:left w:val="none" w:sz="0" w:space="0" w:color="auto"/>
            <w:bottom w:val="none" w:sz="0" w:space="0" w:color="auto"/>
            <w:right w:val="none" w:sz="0" w:space="0" w:color="auto"/>
          </w:divBdr>
        </w:div>
      </w:divsChild>
    </w:div>
    <w:div w:id="1309477151">
      <w:bodyDiv w:val="1"/>
      <w:marLeft w:val="0"/>
      <w:marRight w:val="0"/>
      <w:marTop w:val="0"/>
      <w:marBottom w:val="0"/>
      <w:divBdr>
        <w:top w:val="none" w:sz="0" w:space="0" w:color="auto"/>
        <w:left w:val="none" w:sz="0" w:space="0" w:color="auto"/>
        <w:bottom w:val="none" w:sz="0" w:space="0" w:color="auto"/>
        <w:right w:val="none" w:sz="0" w:space="0" w:color="auto"/>
      </w:divBdr>
    </w:div>
    <w:div w:id="1315597313">
      <w:bodyDiv w:val="1"/>
      <w:marLeft w:val="0"/>
      <w:marRight w:val="0"/>
      <w:marTop w:val="0"/>
      <w:marBottom w:val="0"/>
      <w:divBdr>
        <w:top w:val="none" w:sz="0" w:space="0" w:color="auto"/>
        <w:left w:val="none" w:sz="0" w:space="0" w:color="auto"/>
        <w:bottom w:val="none" w:sz="0" w:space="0" w:color="auto"/>
        <w:right w:val="none" w:sz="0" w:space="0" w:color="auto"/>
      </w:divBdr>
    </w:div>
    <w:div w:id="1328291243">
      <w:bodyDiv w:val="1"/>
      <w:marLeft w:val="0"/>
      <w:marRight w:val="0"/>
      <w:marTop w:val="0"/>
      <w:marBottom w:val="0"/>
      <w:divBdr>
        <w:top w:val="none" w:sz="0" w:space="0" w:color="auto"/>
        <w:left w:val="none" w:sz="0" w:space="0" w:color="auto"/>
        <w:bottom w:val="none" w:sz="0" w:space="0" w:color="auto"/>
        <w:right w:val="none" w:sz="0" w:space="0" w:color="auto"/>
      </w:divBdr>
    </w:div>
    <w:div w:id="1332756111">
      <w:bodyDiv w:val="1"/>
      <w:marLeft w:val="0"/>
      <w:marRight w:val="0"/>
      <w:marTop w:val="0"/>
      <w:marBottom w:val="0"/>
      <w:divBdr>
        <w:top w:val="none" w:sz="0" w:space="0" w:color="auto"/>
        <w:left w:val="none" w:sz="0" w:space="0" w:color="auto"/>
        <w:bottom w:val="none" w:sz="0" w:space="0" w:color="auto"/>
        <w:right w:val="none" w:sz="0" w:space="0" w:color="auto"/>
      </w:divBdr>
    </w:div>
    <w:div w:id="1335767592">
      <w:bodyDiv w:val="1"/>
      <w:marLeft w:val="0"/>
      <w:marRight w:val="0"/>
      <w:marTop w:val="0"/>
      <w:marBottom w:val="0"/>
      <w:divBdr>
        <w:top w:val="none" w:sz="0" w:space="0" w:color="auto"/>
        <w:left w:val="none" w:sz="0" w:space="0" w:color="auto"/>
        <w:bottom w:val="none" w:sz="0" w:space="0" w:color="auto"/>
        <w:right w:val="none" w:sz="0" w:space="0" w:color="auto"/>
      </w:divBdr>
    </w:div>
    <w:div w:id="1339501287">
      <w:bodyDiv w:val="1"/>
      <w:marLeft w:val="0"/>
      <w:marRight w:val="0"/>
      <w:marTop w:val="0"/>
      <w:marBottom w:val="0"/>
      <w:divBdr>
        <w:top w:val="none" w:sz="0" w:space="0" w:color="auto"/>
        <w:left w:val="none" w:sz="0" w:space="0" w:color="auto"/>
        <w:bottom w:val="none" w:sz="0" w:space="0" w:color="auto"/>
        <w:right w:val="none" w:sz="0" w:space="0" w:color="auto"/>
      </w:divBdr>
    </w:div>
    <w:div w:id="1344280727">
      <w:bodyDiv w:val="1"/>
      <w:marLeft w:val="0"/>
      <w:marRight w:val="0"/>
      <w:marTop w:val="0"/>
      <w:marBottom w:val="0"/>
      <w:divBdr>
        <w:top w:val="none" w:sz="0" w:space="0" w:color="auto"/>
        <w:left w:val="none" w:sz="0" w:space="0" w:color="auto"/>
        <w:bottom w:val="none" w:sz="0" w:space="0" w:color="auto"/>
        <w:right w:val="none" w:sz="0" w:space="0" w:color="auto"/>
      </w:divBdr>
    </w:div>
    <w:div w:id="1349024582">
      <w:bodyDiv w:val="1"/>
      <w:marLeft w:val="0"/>
      <w:marRight w:val="0"/>
      <w:marTop w:val="0"/>
      <w:marBottom w:val="0"/>
      <w:divBdr>
        <w:top w:val="none" w:sz="0" w:space="0" w:color="auto"/>
        <w:left w:val="none" w:sz="0" w:space="0" w:color="auto"/>
        <w:bottom w:val="none" w:sz="0" w:space="0" w:color="auto"/>
        <w:right w:val="none" w:sz="0" w:space="0" w:color="auto"/>
      </w:divBdr>
    </w:div>
    <w:div w:id="1349597826">
      <w:bodyDiv w:val="1"/>
      <w:marLeft w:val="0"/>
      <w:marRight w:val="0"/>
      <w:marTop w:val="0"/>
      <w:marBottom w:val="0"/>
      <w:divBdr>
        <w:top w:val="none" w:sz="0" w:space="0" w:color="auto"/>
        <w:left w:val="none" w:sz="0" w:space="0" w:color="auto"/>
        <w:bottom w:val="none" w:sz="0" w:space="0" w:color="auto"/>
        <w:right w:val="none" w:sz="0" w:space="0" w:color="auto"/>
      </w:divBdr>
      <w:divsChild>
        <w:div w:id="588852143">
          <w:marLeft w:val="0"/>
          <w:marRight w:val="0"/>
          <w:marTop w:val="0"/>
          <w:marBottom w:val="0"/>
          <w:divBdr>
            <w:top w:val="single" w:sz="2" w:space="0" w:color="D9D9E3"/>
            <w:left w:val="single" w:sz="2" w:space="0" w:color="D9D9E3"/>
            <w:bottom w:val="single" w:sz="2" w:space="0" w:color="D9D9E3"/>
            <w:right w:val="single" w:sz="2" w:space="0" w:color="D9D9E3"/>
          </w:divBdr>
          <w:divsChild>
            <w:div w:id="766537483">
              <w:marLeft w:val="0"/>
              <w:marRight w:val="0"/>
              <w:marTop w:val="0"/>
              <w:marBottom w:val="0"/>
              <w:divBdr>
                <w:top w:val="single" w:sz="2" w:space="0" w:color="D9D9E3"/>
                <w:left w:val="single" w:sz="2" w:space="0" w:color="D9D9E3"/>
                <w:bottom w:val="single" w:sz="2" w:space="0" w:color="D9D9E3"/>
                <w:right w:val="single" w:sz="2" w:space="0" w:color="D9D9E3"/>
              </w:divBdr>
              <w:divsChild>
                <w:div w:id="511337277">
                  <w:marLeft w:val="0"/>
                  <w:marRight w:val="0"/>
                  <w:marTop w:val="0"/>
                  <w:marBottom w:val="0"/>
                  <w:divBdr>
                    <w:top w:val="single" w:sz="2" w:space="0" w:color="D9D9E3"/>
                    <w:left w:val="single" w:sz="2" w:space="0" w:color="D9D9E3"/>
                    <w:bottom w:val="single" w:sz="2" w:space="0" w:color="D9D9E3"/>
                    <w:right w:val="single" w:sz="2" w:space="0" w:color="D9D9E3"/>
                  </w:divBdr>
                  <w:divsChild>
                    <w:div w:id="1132014702">
                      <w:marLeft w:val="0"/>
                      <w:marRight w:val="0"/>
                      <w:marTop w:val="0"/>
                      <w:marBottom w:val="0"/>
                      <w:divBdr>
                        <w:top w:val="single" w:sz="2" w:space="0" w:color="D9D9E3"/>
                        <w:left w:val="single" w:sz="2" w:space="0" w:color="D9D9E3"/>
                        <w:bottom w:val="single" w:sz="2" w:space="0" w:color="D9D9E3"/>
                        <w:right w:val="single" w:sz="2" w:space="0" w:color="D9D9E3"/>
                      </w:divBdr>
                      <w:divsChild>
                        <w:div w:id="12765945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134012001">
          <w:marLeft w:val="0"/>
          <w:marRight w:val="0"/>
          <w:marTop w:val="0"/>
          <w:marBottom w:val="0"/>
          <w:divBdr>
            <w:top w:val="single" w:sz="2" w:space="0" w:color="D9D9E3"/>
            <w:left w:val="single" w:sz="2" w:space="0" w:color="D9D9E3"/>
            <w:bottom w:val="single" w:sz="2" w:space="0" w:color="D9D9E3"/>
            <w:right w:val="single" w:sz="2" w:space="0" w:color="D9D9E3"/>
          </w:divBdr>
          <w:divsChild>
            <w:div w:id="893347667">
              <w:marLeft w:val="0"/>
              <w:marRight w:val="0"/>
              <w:marTop w:val="0"/>
              <w:marBottom w:val="0"/>
              <w:divBdr>
                <w:top w:val="single" w:sz="2" w:space="0" w:color="D9D9E3"/>
                <w:left w:val="single" w:sz="2" w:space="0" w:color="D9D9E3"/>
                <w:bottom w:val="single" w:sz="2" w:space="0" w:color="D9D9E3"/>
                <w:right w:val="single" w:sz="2" w:space="0" w:color="D9D9E3"/>
              </w:divBdr>
              <w:divsChild>
                <w:div w:id="451098212">
                  <w:marLeft w:val="0"/>
                  <w:marRight w:val="0"/>
                  <w:marTop w:val="0"/>
                  <w:marBottom w:val="0"/>
                  <w:divBdr>
                    <w:top w:val="single" w:sz="2" w:space="0" w:color="D9D9E3"/>
                    <w:left w:val="single" w:sz="2" w:space="0" w:color="D9D9E3"/>
                    <w:bottom w:val="single" w:sz="2" w:space="0" w:color="D9D9E3"/>
                    <w:right w:val="single" w:sz="2" w:space="0" w:color="D9D9E3"/>
                  </w:divBdr>
                  <w:divsChild>
                    <w:div w:id="240452182">
                      <w:marLeft w:val="0"/>
                      <w:marRight w:val="0"/>
                      <w:marTop w:val="0"/>
                      <w:marBottom w:val="0"/>
                      <w:divBdr>
                        <w:top w:val="single" w:sz="2" w:space="0" w:color="D9D9E3"/>
                        <w:left w:val="single" w:sz="2" w:space="0" w:color="D9D9E3"/>
                        <w:bottom w:val="single" w:sz="2" w:space="0" w:color="D9D9E3"/>
                        <w:right w:val="single" w:sz="2" w:space="0" w:color="D9D9E3"/>
                      </w:divBdr>
                      <w:divsChild>
                        <w:div w:id="18004139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352954252">
      <w:bodyDiv w:val="1"/>
      <w:marLeft w:val="0"/>
      <w:marRight w:val="0"/>
      <w:marTop w:val="0"/>
      <w:marBottom w:val="0"/>
      <w:divBdr>
        <w:top w:val="none" w:sz="0" w:space="0" w:color="auto"/>
        <w:left w:val="none" w:sz="0" w:space="0" w:color="auto"/>
        <w:bottom w:val="none" w:sz="0" w:space="0" w:color="auto"/>
        <w:right w:val="none" w:sz="0" w:space="0" w:color="auto"/>
      </w:divBdr>
    </w:div>
    <w:div w:id="1356496429">
      <w:bodyDiv w:val="1"/>
      <w:marLeft w:val="0"/>
      <w:marRight w:val="0"/>
      <w:marTop w:val="0"/>
      <w:marBottom w:val="0"/>
      <w:divBdr>
        <w:top w:val="none" w:sz="0" w:space="0" w:color="auto"/>
        <w:left w:val="none" w:sz="0" w:space="0" w:color="auto"/>
        <w:bottom w:val="none" w:sz="0" w:space="0" w:color="auto"/>
        <w:right w:val="none" w:sz="0" w:space="0" w:color="auto"/>
      </w:divBdr>
    </w:div>
    <w:div w:id="1362167635">
      <w:bodyDiv w:val="1"/>
      <w:marLeft w:val="0"/>
      <w:marRight w:val="0"/>
      <w:marTop w:val="0"/>
      <w:marBottom w:val="0"/>
      <w:divBdr>
        <w:top w:val="none" w:sz="0" w:space="0" w:color="auto"/>
        <w:left w:val="none" w:sz="0" w:space="0" w:color="auto"/>
        <w:bottom w:val="none" w:sz="0" w:space="0" w:color="auto"/>
        <w:right w:val="none" w:sz="0" w:space="0" w:color="auto"/>
      </w:divBdr>
      <w:divsChild>
        <w:div w:id="993948912">
          <w:marLeft w:val="0"/>
          <w:marRight w:val="0"/>
          <w:marTop w:val="0"/>
          <w:marBottom w:val="0"/>
          <w:divBdr>
            <w:top w:val="none" w:sz="0" w:space="0" w:color="auto"/>
            <w:left w:val="none" w:sz="0" w:space="0" w:color="auto"/>
            <w:bottom w:val="none" w:sz="0" w:space="0" w:color="auto"/>
            <w:right w:val="none" w:sz="0" w:space="0" w:color="auto"/>
          </w:divBdr>
          <w:divsChild>
            <w:div w:id="2139909536">
              <w:marLeft w:val="0"/>
              <w:marRight w:val="0"/>
              <w:marTop w:val="0"/>
              <w:marBottom w:val="0"/>
              <w:divBdr>
                <w:top w:val="none" w:sz="0" w:space="0" w:color="auto"/>
                <w:left w:val="none" w:sz="0" w:space="0" w:color="auto"/>
                <w:bottom w:val="none" w:sz="0" w:space="0" w:color="auto"/>
                <w:right w:val="none" w:sz="0" w:space="0" w:color="auto"/>
              </w:divBdr>
              <w:divsChild>
                <w:div w:id="140201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907971">
      <w:bodyDiv w:val="1"/>
      <w:marLeft w:val="0"/>
      <w:marRight w:val="0"/>
      <w:marTop w:val="0"/>
      <w:marBottom w:val="0"/>
      <w:divBdr>
        <w:top w:val="none" w:sz="0" w:space="0" w:color="auto"/>
        <w:left w:val="none" w:sz="0" w:space="0" w:color="auto"/>
        <w:bottom w:val="none" w:sz="0" w:space="0" w:color="auto"/>
        <w:right w:val="none" w:sz="0" w:space="0" w:color="auto"/>
      </w:divBdr>
    </w:div>
    <w:div w:id="1373725267">
      <w:bodyDiv w:val="1"/>
      <w:marLeft w:val="0"/>
      <w:marRight w:val="0"/>
      <w:marTop w:val="0"/>
      <w:marBottom w:val="0"/>
      <w:divBdr>
        <w:top w:val="none" w:sz="0" w:space="0" w:color="auto"/>
        <w:left w:val="none" w:sz="0" w:space="0" w:color="auto"/>
        <w:bottom w:val="none" w:sz="0" w:space="0" w:color="auto"/>
        <w:right w:val="none" w:sz="0" w:space="0" w:color="auto"/>
      </w:divBdr>
    </w:div>
    <w:div w:id="1379089986">
      <w:bodyDiv w:val="1"/>
      <w:marLeft w:val="0"/>
      <w:marRight w:val="0"/>
      <w:marTop w:val="0"/>
      <w:marBottom w:val="0"/>
      <w:divBdr>
        <w:top w:val="none" w:sz="0" w:space="0" w:color="auto"/>
        <w:left w:val="none" w:sz="0" w:space="0" w:color="auto"/>
        <w:bottom w:val="none" w:sz="0" w:space="0" w:color="auto"/>
        <w:right w:val="none" w:sz="0" w:space="0" w:color="auto"/>
      </w:divBdr>
      <w:divsChild>
        <w:div w:id="730273002">
          <w:marLeft w:val="446"/>
          <w:marRight w:val="0"/>
          <w:marTop w:val="0"/>
          <w:marBottom w:val="20"/>
          <w:divBdr>
            <w:top w:val="none" w:sz="0" w:space="0" w:color="auto"/>
            <w:left w:val="none" w:sz="0" w:space="0" w:color="auto"/>
            <w:bottom w:val="none" w:sz="0" w:space="0" w:color="auto"/>
            <w:right w:val="none" w:sz="0" w:space="0" w:color="auto"/>
          </w:divBdr>
        </w:div>
      </w:divsChild>
    </w:div>
    <w:div w:id="1382241751">
      <w:bodyDiv w:val="1"/>
      <w:marLeft w:val="0"/>
      <w:marRight w:val="0"/>
      <w:marTop w:val="0"/>
      <w:marBottom w:val="0"/>
      <w:divBdr>
        <w:top w:val="none" w:sz="0" w:space="0" w:color="auto"/>
        <w:left w:val="none" w:sz="0" w:space="0" w:color="auto"/>
        <w:bottom w:val="none" w:sz="0" w:space="0" w:color="auto"/>
        <w:right w:val="none" w:sz="0" w:space="0" w:color="auto"/>
      </w:divBdr>
    </w:div>
    <w:div w:id="1385326080">
      <w:bodyDiv w:val="1"/>
      <w:marLeft w:val="0"/>
      <w:marRight w:val="0"/>
      <w:marTop w:val="0"/>
      <w:marBottom w:val="0"/>
      <w:divBdr>
        <w:top w:val="none" w:sz="0" w:space="0" w:color="auto"/>
        <w:left w:val="none" w:sz="0" w:space="0" w:color="auto"/>
        <w:bottom w:val="none" w:sz="0" w:space="0" w:color="auto"/>
        <w:right w:val="none" w:sz="0" w:space="0" w:color="auto"/>
      </w:divBdr>
      <w:divsChild>
        <w:div w:id="725571525">
          <w:marLeft w:val="562"/>
          <w:marRight w:val="0"/>
          <w:marTop w:val="0"/>
          <w:marBottom w:val="60"/>
          <w:divBdr>
            <w:top w:val="none" w:sz="0" w:space="0" w:color="auto"/>
            <w:left w:val="none" w:sz="0" w:space="0" w:color="auto"/>
            <w:bottom w:val="none" w:sz="0" w:space="0" w:color="auto"/>
            <w:right w:val="none" w:sz="0" w:space="0" w:color="auto"/>
          </w:divBdr>
        </w:div>
        <w:div w:id="2029326538">
          <w:marLeft w:val="562"/>
          <w:marRight w:val="0"/>
          <w:marTop w:val="0"/>
          <w:marBottom w:val="60"/>
          <w:divBdr>
            <w:top w:val="none" w:sz="0" w:space="0" w:color="auto"/>
            <w:left w:val="none" w:sz="0" w:space="0" w:color="auto"/>
            <w:bottom w:val="none" w:sz="0" w:space="0" w:color="auto"/>
            <w:right w:val="none" w:sz="0" w:space="0" w:color="auto"/>
          </w:divBdr>
        </w:div>
      </w:divsChild>
    </w:div>
    <w:div w:id="1386878860">
      <w:bodyDiv w:val="1"/>
      <w:marLeft w:val="0"/>
      <w:marRight w:val="0"/>
      <w:marTop w:val="0"/>
      <w:marBottom w:val="0"/>
      <w:divBdr>
        <w:top w:val="none" w:sz="0" w:space="0" w:color="auto"/>
        <w:left w:val="none" w:sz="0" w:space="0" w:color="auto"/>
        <w:bottom w:val="none" w:sz="0" w:space="0" w:color="auto"/>
        <w:right w:val="none" w:sz="0" w:space="0" w:color="auto"/>
      </w:divBdr>
    </w:div>
    <w:div w:id="1390692509">
      <w:bodyDiv w:val="1"/>
      <w:marLeft w:val="0"/>
      <w:marRight w:val="0"/>
      <w:marTop w:val="0"/>
      <w:marBottom w:val="0"/>
      <w:divBdr>
        <w:top w:val="none" w:sz="0" w:space="0" w:color="auto"/>
        <w:left w:val="none" w:sz="0" w:space="0" w:color="auto"/>
        <w:bottom w:val="none" w:sz="0" w:space="0" w:color="auto"/>
        <w:right w:val="none" w:sz="0" w:space="0" w:color="auto"/>
      </w:divBdr>
      <w:divsChild>
        <w:div w:id="1330600014">
          <w:marLeft w:val="274"/>
          <w:marRight w:val="0"/>
          <w:marTop w:val="0"/>
          <w:marBottom w:val="40"/>
          <w:divBdr>
            <w:top w:val="none" w:sz="0" w:space="0" w:color="auto"/>
            <w:left w:val="none" w:sz="0" w:space="0" w:color="auto"/>
            <w:bottom w:val="none" w:sz="0" w:space="0" w:color="auto"/>
            <w:right w:val="none" w:sz="0" w:space="0" w:color="auto"/>
          </w:divBdr>
        </w:div>
      </w:divsChild>
    </w:div>
    <w:div w:id="1400788326">
      <w:bodyDiv w:val="1"/>
      <w:marLeft w:val="0"/>
      <w:marRight w:val="0"/>
      <w:marTop w:val="0"/>
      <w:marBottom w:val="0"/>
      <w:divBdr>
        <w:top w:val="none" w:sz="0" w:space="0" w:color="auto"/>
        <w:left w:val="none" w:sz="0" w:space="0" w:color="auto"/>
        <w:bottom w:val="none" w:sz="0" w:space="0" w:color="auto"/>
        <w:right w:val="none" w:sz="0" w:space="0" w:color="auto"/>
      </w:divBdr>
      <w:divsChild>
        <w:div w:id="810170828">
          <w:marLeft w:val="446"/>
          <w:marRight w:val="0"/>
          <w:marTop w:val="0"/>
          <w:marBottom w:val="40"/>
          <w:divBdr>
            <w:top w:val="none" w:sz="0" w:space="0" w:color="auto"/>
            <w:left w:val="none" w:sz="0" w:space="0" w:color="auto"/>
            <w:bottom w:val="none" w:sz="0" w:space="0" w:color="auto"/>
            <w:right w:val="none" w:sz="0" w:space="0" w:color="auto"/>
          </w:divBdr>
        </w:div>
        <w:div w:id="1337347249">
          <w:marLeft w:val="446"/>
          <w:marRight w:val="0"/>
          <w:marTop w:val="0"/>
          <w:marBottom w:val="40"/>
          <w:divBdr>
            <w:top w:val="none" w:sz="0" w:space="0" w:color="auto"/>
            <w:left w:val="none" w:sz="0" w:space="0" w:color="auto"/>
            <w:bottom w:val="none" w:sz="0" w:space="0" w:color="auto"/>
            <w:right w:val="none" w:sz="0" w:space="0" w:color="auto"/>
          </w:divBdr>
        </w:div>
      </w:divsChild>
    </w:div>
    <w:div w:id="1419866024">
      <w:bodyDiv w:val="1"/>
      <w:marLeft w:val="0"/>
      <w:marRight w:val="0"/>
      <w:marTop w:val="0"/>
      <w:marBottom w:val="0"/>
      <w:divBdr>
        <w:top w:val="none" w:sz="0" w:space="0" w:color="auto"/>
        <w:left w:val="none" w:sz="0" w:space="0" w:color="auto"/>
        <w:bottom w:val="none" w:sz="0" w:space="0" w:color="auto"/>
        <w:right w:val="none" w:sz="0" w:space="0" w:color="auto"/>
      </w:divBdr>
    </w:div>
    <w:div w:id="1423573119">
      <w:bodyDiv w:val="1"/>
      <w:marLeft w:val="0"/>
      <w:marRight w:val="0"/>
      <w:marTop w:val="0"/>
      <w:marBottom w:val="0"/>
      <w:divBdr>
        <w:top w:val="none" w:sz="0" w:space="0" w:color="auto"/>
        <w:left w:val="none" w:sz="0" w:space="0" w:color="auto"/>
        <w:bottom w:val="none" w:sz="0" w:space="0" w:color="auto"/>
        <w:right w:val="none" w:sz="0" w:space="0" w:color="auto"/>
      </w:divBdr>
      <w:divsChild>
        <w:div w:id="297146243">
          <w:marLeft w:val="0"/>
          <w:marRight w:val="0"/>
          <w:marTop w:val="0"/>
          <w:marBottom w:val="0"/>
          <w:divBdr>
            <w:top w:val="single" w:sz="2" w:space="0" w:color="D9D9E3"/>
            <w:left w:val="single" w:sz="2" w:space="0" w:color="D9D9E3"/>
            <w:bottom w:val="single" w:sz="2" w:space="0" w:color="D9D9E3"/>
            <w:right w:val="single" w:sz="2" w:space="0" w:color="D9D9E3"/>
          </w:divBdr>
          <w:divsChild>
            <w:div w:id="2098094170">
              <w:marLeft w:val="0"/>
              <w:marRight w:val="0"/>
              <w:marTop w:val="0"/>
              <w:marBottom w:val="0"/>
              <w:divBdr>
                <w:top w:val="single" w:sz="2" w:space="0" w:color="D9D9E3"/>
                <w:left w:val="single" w:sz="2" w:space="0" w:color="D9D9E3"/>
                <w:bottom w:val="single" w:sz="2" w:space="0" w:color="D9D9E3"/>
                <w:right w:val="single" w:sz="2" w:space="0" w:color="D9D9E3"/>
              </w:divBdr>
              <w:divsChild>
                <w:div w:id="367610014">
                  <w:marLeft w:val="0"/>
                  <w:marRight w:val="0"/>
                  <w:marTop w:val="0"/>
                  <w:marBottom w:val="0"/>
                  <w:divBdr>
                    <w:top w:val="single" w:sz="2" w:space="0" w:color="D9D9E3"/>
                    <w:left w:val="single" w:sz="2" w:space="0" w:color="D9D9E3"/>
                    <w:bottom w:val="single" w:sz="2" w:space="0" w:color="D9D9E3"/>
                    <w:right w:val="single" w:sz="2" w:space="0" w:color="D9D9E3"/>
                  </w:divBdr>
                  <w:divsChild>
                    <w:div w:id="720641690">
                      <w:marLeft w:val="0"/>
                      <w:marRight w:val="0"/>
                      <w:marTop w:val="0"/>
                      <w:marBottom w:val="0"/>
                      <w:divBdr>
                        <w:top w:val="single" w:sz="2" w:space="0" w:color="D9D9E3"/>
                        <w:left w:val="single" w:sz="2" w:space="0" w:color="D9D9E3"/>
                        <w:bottom w:val="single" w:sz="2" w:space="0" w:color="D9D9E3"/>
                        <w:right w:val="single" w:sz="2" w:space="0" w:color="D9D9E3"/>
                      </w:divBdr>
                      <w:divsChild>
                        <w:div w:id="1026440007">
                          <w:marLeft w:val="0"/>
                          <w:marRight w:val="0"/>
                          <w:marTop w:val="0"/>
                          <w:marBottom w:val="0"/>
                          <w:divBdr>
                            <w:top w:val="single" w:sz="2" w:space="0" w:color="D9D9E3"/>
                            <w:left w:val="single" w:sz="2" w:space="0" w:color="D9D9E3"/>
                            <w:bottom w:val="single" w:sz="2" w:space="0" w:color="D9D9E3"/>
                            <w:right w:val="single" w:sz="2" w:space="0" w:color="D9D9E3"/>
                          </w:divBdr>
                          <w:divsChild>
                            <w:div w:id="142282347">
                              <w:marLeft w:val="0"/>
                              <w:marRight w:val="0"/>
                              <w:marTop w:val="100"/>
                              <w:marBottom w:val="100"/>
                              <w:divBdr>
                                <w:top w:val="single" w:sz="2" w:space="0" w:color="D9D9E3"/>
                                <w:left w:val="single" w:sz="2" w:space="0" w:color="D9D9E3"/>
                                <w:bottom w:val="single" w:sz="2" w:space="0" w:color="D9D9E3"/>
                                <w:right w:val="single" w:sz="2" w:space="0" w:color="D9D9E3"/>
                              </w:divBdr>
                              <w:divsChild>
                                <w:div w:id="237062760">
                                  <w:marLeft w:val="0"/>
                                  <w:marRight w:val="0"/>
                                  <w:marTop w:val="0"/>
                                  <w:marBottom w:val="0"/>
                                  <w:divBdr>
                                    <w:top w:val="single" w:sz="2" w:space="0" w:color="D9D9E3"/>
                                    <w:left w:val="single" w:sz="2" w:space="0" w:color="D9D9E3"/>
                                    <w:bottom w:val="single" w:sz="2" w:space="0" w:color="D9D9E3"/>
                                    <w:right w:val="single" w:sz="2" w:space="0" w:color="D9D9E3"/>
                                  </w:divBdr>
                                  <w:divsChild>
                                    <w:div w:id="60063296">
                                      <w:marLeft w:val="0"/>
                                      <w:marRight w:val="0"/>
                                      <w:marTop w:val="0"/>
                                      <w:marBottom w:val="0"/>
                                      <w:divBdr>
                                        <w:top w:val="single" w:sz="2" w:space="0" w:color="D9D9E3"/>
                                        <w:left w:val="single" w:sz="2" w:space="0" w:color="D9D9E3"/>
                                        <w:bottom w:val="single" w:sz="2" w:space="0" w:color="D9D9E3"/>
                                        <w:right w:val="single" w:sz="2" w:space="0" w:color="D9D9E3"/>
                                      </w:divBdr>
                                      <w:divsChild>
                                        <w:div w:id="1808283278">
                                          <w:marLeft w:val="0"/>
                                          <w:marRight w:val="0"/>
                                          <w:marTop w:val="0"/>
                                          <w:marBottom w:val="0"/>
                                          <w:divBdr>
                                            <w:top w:val="single" w:sz="2" w:space="0" w:color="D9D9E3"/>
                                            <w:left w:val="single" w:sz="2" w:space="0" w:color="D9D9E3"/>
                                            <w:bottom w:val="single" w:sz="2" w:space="0" w:color="D9D9E3"/>
                                            <w:right w:val="single" w:sz="2" w:space="0" w:color="D9D9E3"/>
                                          </w:divBdr>
                                          <w:divsChild>
                                            <w:div w:id="1978484560">
                                              <w:marLeft w:val="0"/>
                                              <w:marRight w:val="0"/>
                                              <w:marTop w:val="0"/>
                                              <w:marBottom w:val="0"/>
                                              <w:divBdr>
                                                <w:top w:val="single" w:sz="2" w:space="0" w:color="D9D9E3"/>
                                                <w:left w:val="single" w:sz="2" w:space="0" w:color="D9D9E3"/>
                                                <w:bottom w:val="single" w:sz="2" w:space="0" w:color="D9D9E3"/>
                                                <w:right w:val="single" w:sz="2" w:space="0" w:color="D9D9E3"/>
                                              </w:divBdr>
                                              <w:divsChild>
                                                <w:div w:id="700396337">
                                                  <w:marLeft w:val="0"/>
                                                  <w:marRight w:val="0"/>
                                                  <w:marTop w:val="0"/>
                                                  <w:marBottom w:val="0"/>
                                                  <w:divBdr>
                                                    <w:top w:val="single" w:sz="2" w:space="0" w:color="D9D9E3"/>
                                                    <w:left w:val="single" w:sz="2" w:space="0" w:color="D9D9E3"/>
                                                    <w:bottom w:val="single" w:sz="2" w:space="0" w:color="D9D9E3"/>
                                                    <w:right w:val="single" w:sz="2" w:space="0" w:color="D9D9E3"/>
                                                  </w:divBdr>
                                                  <w:divsChild>
                                                    <w:div w:id="1921520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26227729">
          <w:marLeft w:val="0"/>
          <w:marRight w:val="0"/>
          <w:marTop w:val="0"/>
          <w:marBottom w:val="0"/>
          <w:divBdr>
            <w:top w:val="none" w:sz="0" w:space="0" w:color="auto"/>
            <w:left w:val="none" w:sz="0" w:space="0" w:color="auto"/>
            <w:bottom w:val="none" w:sz="0" w:space="0" w:color="auto"/>
            <w:right w:val="none" w:sz="0" w:space="0" w:color="auto"/>
          </w:divBdr>
        </w:div>
      </w:divsChild>
    </w:div>
    <w:div w:id="1424956564">
      <w:bodyDiv w:val="1"/>
      <w:marLeft w:val="0"/>
      <w:marRight w:val="0"/>
      <w:marTop w:val="0"/>
      <w:marBottom w:val="0"/>
      <w:divBdr>
        <w:top w:val="none" w:sz="0" w:space="0" w:color="auto"/>
        <w:left w:val="none" w:sz="0" w:space="0" w:color="auto"/>
        <w:bottom w:val="none" w:sz="0" w:space="0" w:color="auto"/>
        <w:right w:val="none" w:sz="0" w:space="0" w:color="auto"/>
      </w:divBdr>
      <w:divsChild>
        <w:div w:id="1182933236">
          <w:marLeft w:val="0"/>
          <w:marRight w:val="0"/>
          <w:marTop w:val="0"/>
          <w:marBottom w:val="0"/>
          <w:divBdr>
            <w:top w:val="single" w:sz="2" w:space="0" w:color="D9D9E3"/>
            <w:left w:val="single" w:sz="2" w:space="0" w:color="D9D9E3"/>
            <w:bottom w:val="single" w:sz="2" w:space="0" w:color="D9D9E3"/>
            <w:right w:val="single" w:sz="2" w:space="0" w:color="D9D9E3"/>
          </w:divBdr>
          <w:divsChild>
            <w:div w:id="562255349">
              <w:marLeft w:val="0"/>
              <w:marRight w:val="0"/>
              <w:marTop w:val="0"/>
              <w:marBottom w:val="0"/>
              <w:divBdr>
                <w:top w:val="single" w:sz="2" w:space="0" w:color="D9D9E3"/>
                <w:left w:val="single" w:sz="2" w:space="0" w:color="D9D9E3"/>
                <w:bottom w:val="single" w:sz="2" w:space="0" w:color="D9D9E3"/>
                <w:right w:val="single" w:sz="2" w:space="0" w:color="D9D9E3"/>
              </w:divBdr>
              <w:divsChild>
                <w:div w:id="1869903274">
                  <w:marLeft w:val="0"/>
                  <w:marRight w:val="0"/>
                  <w:marTop w:val="0"/>
                  <w:marBottom w:val="0"/>
                  <w:divBdr>
                    <w:top w:val="single" w:sz="2" w:space="0" w:color="D9D9E3"/>
                    <w:left w:val="single" w:sz="2" w:space="0" w:color="D9D9E3"/>
                    <w:bottom w:val="single" w:sz="2" w:space="0" w:color="D9D9E3"/>
                    <w:right w:val="single" w:sz="2" w:space="0" w:color="D9D9E3"/>
                  </w:divBdr>
                  <w:divsChild>
                    <w:div w:id="242567843">
                      <w:marLeft w:val="0"/>
                      <w:marRight w:val="0"/>
                      <w:marTop w:val="0"/>
                      <w:marBottom w:val="0"/>
                      <w:divBdr>
                        <w:top w:val="single" w:sz="2" w:space="0" w:color="D9D9E3"/>
                        <w:left w:val="single" w:sz="2" w:space="0" w:color="D9D9E3"/>
                        <w:bottom w:val="single" w:sz="2" w:space="0" w:color="D9D9E3"/>
                        <w:right w:val="single" w:sz="2" w:space="0" w:color="D9D9E3"/>
                      </w:divBdr>
                      <w:divsChild>
                        <w:div w:id="12838760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43815213">
          <w:marLeft w:val="0"/>
          <w:marRight w:val="0"/>
          <w:marTop w:val="0"/>
          <w:marBottom w:val="0"/>
          <w:divBdr>
            <w:top w:val="single" w:sz="2" w:space="0" w:color="D9D9E3"/>
            <w:left w:val="single" w:sz="2" w:space="0" w:color="D9D9E3"/>
            <w:bottom w:val="single" w:sz="2" w:space="0" w:color="D9D9E3"/>
            <w:right w:val="single" w:sz="2" w:space="0" w:color="D9D9E3"/>
          </w:divBdr>
          <w:divsChild>
            <w:div w:id="2079088292">
              <w:marLeft w:val="0"/>
              <w:marRight w:val="0"/>
              <w:marTop w:val="0"/>
              <w:marBottom w:val="0"/>
              <w:divBdr>
                <w:top w:val="single" w:sz="2" w:space="0" w:color="D9D9E3"/>
                <w:left w:val="single" w:sz="2" w:space="0" w:color="D9D9E3"/>
                <w:bottom w:val="single" w:sz="2" w:space="0" w:color="D9D9E3"/>
                <w:right w:val="single" w:sz="2" w:space="0" w:color="D9D9E3"/>
              </w:divBdr>
              <w:divsChild>
                <w:div w:id="560867667">
                  <w:marLeft w:val="0"/>
                  <w:marRight w:val="0"/>
                  <w:marTop w:val="0"/>
                  <w:marBottom w:val="0"/>
                  <w:divBdr>
                    <w:top w:val="single" w:sz="2" w:space="0" w:color="D9D9E3"/>
                    <w:left w:val="single" w:sz="2" w:space="0" w:color="D9D9E3"/>
                    <w:bottom w:val="single" w:sz="2" w:space="0" w:color="D9D9E3"/>
                    <w:right w:val="single" w:sz="2" w:space="0" w:color="D9D9E3"/>
                  </w:divBdr>
                  <w:divsChild>
                    <w:div w:id="901327672">
                      <w:marLeft w:val="0"/>
                      <w:marRight w:val="0"/>
                      <w:marTop w:val="0"/>
                      <w:marBottom w:val="0"/>
                      <w:divBdr>
                        <w:top w:val="single" w:sz="2" w:space="0" w:color="D9D9E3"/>
                        <w:left w:val="single" w:sz="2" w:space="0" w:color="D9D9E3"/>
                        <w:bottom w:val="single" w:sz="2" w:space="0" w:color="D9D9E3"/>
                        <w:right w:val="single" w:sz="2" w:space="0" w:color="D9D9E3"/>
                      </w:divBdr>
                      <w:divsChild>
                        <w:div w:id="5077954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425303671">
      <w:bodyDiv w:val="1"/>
      <w:marLeft w:val="0"/>
      <w:marRight w:val="0"/>
      <w:marTop w:val="0"/>
      <w:marBottom w:val="0"/>
      <w:divBdr>
        <w:top w:val="none" w:sz="0" w:space="0" w:color="auto"/>
        <w:left w:val="none" w:sz="0" w:space="0" w:color="auto"/>
        <w:bottom w:val="none" w:sz="0" w:space="0" w:color="auto"/>
        <w:right w:val="none" w:sz="0" w:space="0" w:color="auto"/>
      </w:divBdr>
      <w:divsChild>
        <w:div w:id="1481773393">
          <w:marLeft w:val="0"/>
          <w:marRight w:val="0"/>
          <w:marTop w:val="0"/>
          <w:marBottom w:val="0"/>
          <w:divBdr>
            <w:top w:val="none" w:sz="0" w:space="0" w:color="auto"/>
            <w:left w:val="none" w:sz="0" w:space="0" w:color="auto"/>
            <w:bottom w:val="none" w:sz="0" w:space="0" w:color="auto"/>
            <w:right w:val="none" w:sz="0" w:space="0" w:color="auto"/>
          </w:divBdr>
          <w:divsChild>
            <w:div w:id="1988977033">
              <w:marLeft w:val="0"/>
              <w:marRight w:val="0"/>
              <w:marTop w:val="0"/>
              <w:marBottom w:val="0"/>
              <w:divBdr>
                <w:top w:val="none" w:sz="0" w:space="0" w:color="auto"/>
                <w:left w:val="none" w:sz="0" w:space="0" w:color="auto"/>
                <w:bottom w:val="none" w:sz="0" w:space="0" w:color="auto"/>
                <w:right w:val="none" w:sz="0" w:space="0" w:color="auto"/>
              </w:divBdr>
              <w:divsChild>
                <w:div w:id="143189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518341">
      <w:bodyDiv w:val="1"/>
      <w:marLeft w:val="0"/>
      <w:marRight w:val="0"/>
      <w:marTop w:val="0"/>
      <w:marBottom w:val="0"/>
      <w:divBdr>
        <w:top w:val="none" w:sz="0" w:space="0" w:color="auto"/>
        <w:left w:val="none" w:sz="0" w:space="0" w:color="auto"/>
        <w:bottom w:val="none" w:sz="0" w:space="0" w:color="auto"/>
        <w:right w:val="none" w:sz="0" w:space="0" w:color="auto"/>
      </w:divBdr>
      <w:divsChild>
        <w:div w:id="632447729">
          <w:marLeft w:val="0"/>
          <w:marRight w:val="0"/>
          <w:marTop w:val="0"/>
          <w:marBottom w:val="0"/>
          <w:divBdr>
            <w:top w:val="none" w:sz="0" w:space="0" w:color="auto"/>
            <w:left w:val="none" w:sz="0" w:space="0" w:color="auto"/>
            <w:bottom w:val="none" w:sz="0" w:space="0" w:color="auto"/>
            <w:right w:val="none" w:sz="0" w:space="0" w:color="auto"/>
          </w:divBdr>
          <w:divsChild>
            <w:div w:id="460536574">
              <w:marLeft w:val="0"/>
              <w:marRight w:val="0"/>
              <w:marTop w:val="0"/>
              <w:marBottom w:val="0"/>
              <w:divBdr>
                <w:top w:val="none" w:sz="0" w:space="0" w:color="auto"/>
                <w:left w:val="none" w:sz="0" w:space="0" w:color="auto"/>
                <w:bottom w:val="none" w:sz="0" w:space="0" w:color="auto"/>
                <w:right w:val="none" w:sz="0" w:space="0" w:color="auto"/>
              </w:divBdr>
              <w:divsChild>
                <w:div w:id="392579308">
                  <w:marLeft w:val="0"/>
                  <w:marRight w:val="0"/>
                  <w:marTop w:val="0"/>
                  <w:marBottom w:val="0"/>
                  <w:divBdr>
                    <w:top w:val="none" w:sz="0" w:space="0" w:color="auto"/>
                    <w:left w:val="none" w:sz="0" w:space="0" w:color="auto"/>
                    <w:bottom w:val="none" w:sz="0" w:space="0" w:color="auto"/>
                    <w:right w:val="none" w:sz="0" w:space="0" w:color="auto"/>
                  </w:divBdr>
                </w:div>
              </w:divsChild>
            </w:div>
            <w:div w:id="746420693">
              <w:marLeft w:val="0"/>
              <w:marRight w:val="0"/>
              <w:marTop w:val="0"/>
              <w:marBottom w:val="0"/>
              <w:divBdr>
                <w:top w:val="none" w:sz="0" w:space="0" w:color="auto"/>
                <w:left w:val="none" w:sz="0" w:space="0" w:color="auto"/>
                <w:bottom w:val="none" w:sz="0" w:space="0" w:color="auto"/>
                <w:right w:val="none" w:sz="0" w:space="0" w:color="auto"/>
              </w:divBdr>
              <w:divsChild>
                <w:div w:id="1690720273">
                  <w:marLeft w:val="0"/>
                  <w:marRight w:val="0"/>
                  <w:marTop w:val="0"/>
                  <w:marBottom w:val="0"/>
                  <w:divBdr>
                    <w:top w:val="none" w:sz="0" w:space="0" w:color="auto"/>
                    <w:left w:val="none" w:sz="0" w:space="0" w:color="auto"/>
                    <w:bottom w:val="none" w:sz="0" w:space="0" w:color="auto"/>
                    <w:right w:val="none" w:sz="0" w:space="0" w:color="auto"/>
                  </w:divBdr>
                </w:div>
              </w:divsChild>
            </w:div>
            <w:div w:id="1317342932">
              <w:marLeft w:val="0"/>
              <w:marRight w:val="0"/>
              <w:marTop w:val="0"/>
              <w:marBottom w:val="0"/>
              <w:divBdr>
                <w:top w:val="none" w:sz="0" w:space="0" w:color="auto"/>
                <w:left w:val="none" w:sz="0" w:space="0" w:color="auto"/>
                <w:bottom w:val="none" w:sz="0" w:space="0" w:color="auto"/>
                <w:right w:val="none" w:sz="0" w:space="0" w:color="auto"/>
              </w:divBdr>
              <w:divsChild>
                <w:div w:id="62809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367863">
      <w:bodyDiv w:val="1"/>
      <w:marLeft w:val="0"/>
      <w:marRight w:val="0"/>
      <w:marTop w:val="0"/>
      <w:marBottom w:val="0"/>
      <w:divBdr>
        <w:top w:val="none" w:sz="0" w:space="0" w:color="auto"/>
        <w:left w:val="none" w:sz="0" w:space="0" w:color="auto"/>
        <w:bottom w:val="none" w:sz="0" w:space="0" w:color="auto"/>
        <w:right w:val="none" w:sz="0" w:space="0" w:color="auto"/>
      </w:divBdr>
    </w:div>
    <w:div w:id="1442215095">
      <w:bodyDiv w:val="1"/>
      <w:marLeft w:val="0"/>
      <w:marRight w:val="0"/>
      <w:marTop w:val="0"/>
      <w:marBottom w:val="0"/>
      <w:divBdr>
        <w:top w:val="none" w:sz="0" w:space="0" w:color="auto"/>
        <w:left w:val="none" w:sz="0" w:space="0" w:color="auto"/>
        <w:bottom w:val="none" w:sz="0" w:space="0" w:color="auto"/>
        <w:right w:val="none" w:sz="0" w:space="0" w:color="auto"/>
      </w:divBdr>
    </w:div>
    <w:div w:id="1443920295">
      <w:bodyDiv w:val="1"/>
      <w:marLeft w:val="0"/>
      <w:marRight w:val="0"/>
      <w:marTop w:val="0"/>
      <w:marBottom w:val="0"/>
      <w:divBdr>
        <w:top w:val="none" w:sz="0" w:space="0" w:color="auto"/>
        <w:left w:val="none" w:sz="0" w:space="0" w:color="auto"/>
        <w:bottom w:val="none" w:sz="0" w:space="0" w:color="auto"/>
        <w:right w:val="none" w:sz="0" w:space="0" w:color="auto"/>
      </w:divBdr>
    </w:div>
    <w:div w:id="1452358484">
      <w:bodyDiv w:val="1"/>
      <w:marLeft w:val="0"/>
      <w:marRight w:val="0"/>
      <w:marTop w:val="0"/>
      <w:marBottom w:val="0"/>
      <w:divBdr>
        <w:top w:val="none" w:sz="0" w:space="0" w:color="auto"/>
        <w:left w:val="none" w:sz="0" w:space="0" w:color="auto"/>
        <w:bottom w:val="none" w:sz="0" w:space="0" w:color="auto"/>
        <w:right w:val="none" w:sz="0" w:space="0" w:color="auto"/>
      </w:divBdr>
      <w:divsChild>
        <w:div w:id="36859697">
          <w:marLeft w:val="446"/>
          <w:marRight w:val="0"/>
          <w:marTop w:val="0"/>
          <w:marBottom w:val="20"/>
          <w:divBdr>
            <w:top w:val="none" w:sz="0" w:space="0" w:color="auto"/>
            <w:left w:val="none" w:sz="0" w:space="0" w:color="auto"/>
            <w:bottom w:val="none" w:sz="0" w:space="0" w:color="auto"/>
            <w:right w:val="none" w:sz="0" w:space="0" w:color="auto"/>
          </w:divBdr>
        </w:div>
        <w:div w:id="2094816375">
          <w:marLeft w:val="446"/>
          <w:marRight w:val="0"/>
          <w:marTop w:val="0"/>
          <w:marBottom w:val="20"/>
          <w:divBdr>
            <w:top w:val="none" w:sz="0" w:space="0" w:color="auto"/>
            <w:left w:val="none" w:sz="0" w:space="0" w:color="auto"/>
            <w:bottom w:val="none" w:sz="0" w:space="0" w:color="auto"/>
            <w:right w:val="none" w:sz="0" w:space="0" w:color="auto"/>
          </w:divBdr>
        </w:div>
      </w:divsChild>
    </w:div>
    <w:div w:id="1453864068">
      <w:bodyDiv w:val="1"/>
      <w:marLeft w:val="0"/>
      <w:marRight w:val="0"/>
      <w:marTop w:val="0"/>
      <w:marBottom w:val="0"/>
      <w:divBdr>
        <w:top w:val="none" w:sz="0" w:space="0" w:color="auto"/>
        <w:left w:val="none" w:sz="0" w:space="0" w:color="auto"/>
        <w:bottom w:val="none" w:sz="0" w:space="0" w:color="auto"/>
        <w:right w:val="none" w:sz="0" w:space="0" w:color="auto"/>
      </w:divBdr>
      <w:divsChild>
        <w:div w:id="511529238">
          <w:marLeft w:val="446"/>
          <w:marRight w:val="0"/>
          <w:marTop w:val="0"/>
          <w:marBottom w:val="20"/>
          <w:divBdr>
            <w:top w:val="none" w:sz="0" w:space="0" w:color="auto"/>
            <w:left w:val="none" w:sz="0" w:space="0" w:color="auto"/>
            <w:bottom w:val="none" w:sz="0" w:space="0" w:color="auto"/>
            <w:right w:val="none" w:sz="0" w:space="0" w:color="auto"/>
          </w:divBdr>
        </w:div>
        <w:div w:id="724643815">
          <w:marLeft w:val="446"/>
          <w:marRight w:val="0"/>
          <w:marTop w:val="0"/>
          <w:marBottom w:val="20"/>
          <w:divBdr>
            <w:top w:val="none" w:sz="0" w:space="0" w:color="auto"/>
            <w:left w:val="none" w:sz="0" w:space="0" w:color="auto"/>
            <w:bottom w:val="none" w:sz="0" w:space="0" w:color="auto"/>
            <w:right w:val="none" w:sz="0" w:space="0" w:color="auto"/>
          </w:divBdr>
        </w:div>
        <w:div w:id="1177426859">
          <w:marLeft w:val="446"/>
          <w:marRight w:val="0"/>
          <w:marTop w:val="0"/>
          <w:marBottom w:val="20"/>
          <w:divBdr>
            <w:top w:val="none" w:sz="0" w:space="0" w:color="auto"/>
            <w:left w:val="none" w:sz="0" w:space="0" w:color="auto"/>
            <w:bottom w:val="none" w:sz="0" w:space="0" w:color="auto"/>
            <w:right w:val="none" w:sz="0" w:space="0" w:color="auto"/>
          </w:divBdr>
        </w:div>
        <w:div w:id="1290669955">
          <w:marLeft w:val="446"/>
          <w:marRight w:val="0"/>
          <w:marTop w:val="0"/>
          <w:marBottom w:val="20"/>
          <w:divBdr>
            <w:top w:val="none" w:sz="0" w:space="0" w:color="auto"/>
            <w:left w:val="none" w:sz="0" w:space="0" w:color="auto"/>
            <w:bottom w:val="none" w:sz="0" w:space="0" w:color="auto"/>
            <w:right w:val="none" w:sz="0" w:space="0" w:color="auto"/>
          </w:divBdr>
        </w:div>
        <w:div w:id="1611815568">
          <w:marLeft w:val="446"/>
          <w:marRight w:val="0"/>
          <w:marTop w:val="0"/>
          <w:marBottom w:val="20"/>
          <w:divBdr>
            <w:top w:val="none" w:sz="0" w:space="0" w:color="auto"/>
            <w:left w:val="none" w:sz="0" w:space="0" w:color="auto"/>
            <w:bottom w:val="none" w:sz="0" w:space="0" w:color="auto"/>
            <w:right w:val="none" w:sz="0" w:space="0" w:color="auto"/>
          </w:divBdr>
        </w:div>
        <w:div w:id="1769078901">
          <w:marLeft w:val="446"/>
          <w:marRight w:val="0"/>
          <w:marTop w:val="0"/>
          <w:marBottom w:val="20"/>
          <w:divBdr>
            <w:top w:val="none" w:sz="0" w:space="0" w:color="auto"/>
            <w:left w:val="none" w:sz="0" w:space="0" w:color="auto"/>
            <w:bottom w:val="none" w:sz="0" w:space="0" w:color="auto"/>
            <w:right w:val="none" w:sz="0" w:space="0" w:color="auto"/>
          </w:divBdr>
        </w:div>
      </w:divsChild>
    </w:div>
    <w:div w:id="1461609318">
      <w:bodyDiv w:val="1"/>
      <w:marLeft w:val="0"/>
      <w:marRight w:val="0"/>
      <w:marTop w:val="0"/>
      <w:marBottom w:val="0"/>
      <w:divBdr>
        <w:top w:val="none" w:sz="0" w:space="0" w:color="auto"/>
        <w:left w:val="none" w:sz="0" w:space="0" w:color="auto"/>
        <w:bottom w:val="none" w:sz="0" w:space="0" w:color="auto"/>
        <w:right w:val="none" w:sz="0" w:space="0" w:color="auto"/>
      </w:divBdr>
      <w:divsChild>
        <w:div w:id="430861744">
          <w:marLeft w:val="446"/>
          <w:marRight w:val="0"/>
          <w:marTop w:val="0"/>
          <w:marBottom w:val="20"/>
          <w:divBdr>
            <w:top w:val="none" w:sz="0" w:space="0" w:color="auto"/>
            <w:left w:val="none" w:sz="0" w:space="0" w:color="auto"/>
            <w:bottom w:val="none" w:sz="0" w:space="0" w:color="auto"/>
            <w:right w:val="none" w:sz="0" w:space="0" w:color="auto"/>
          </w:divBdr>
        </w:div>
        <w:div w:id="1968385940">
          <w:marLeft w:val="446"/>
          <w:marRight w:val="0"/>
          <w:marTop w:val="0"/>
          <w:marBottom w:val="20"/>
          <w:divBdr>
            <w:top w:val="none" w:sz="0" w:space="0" w:color="auto"/>
            <w:left w:val="none" w:sz="0" w:space="0" w:color="auto"/>
            <w:bottom w:val="none" w:sz="0" w:space="0" w:color="auto"/>
            <w:right w:val="none" w:sz="0" w:space="0" w:color="auto"/>
          </w:divBdr>
        </w:div>
      </w:divsChild>
    </w:div>
    <w:div w:id="1466701739">
      <w:bodyDiv w:val="1"/>
      <w:marLeft w:val="0"/>
      <w:marRight w:val="0"/>
      <w:marTop w:val="0"/>
      <w:marBottom w:val="0"/>
      <w:divBdr>
        <w:top w:val="none" w:sz="0" w:space="0" w:color="auto"/>
        <w:left w:val="none" w:sz="0" w:space="0" w:color="auto"/>
        <w:bottom w:val="none" w:sz="0" w:space="0" w:color="auto"/>
        <w:right w:val="none" w:sz="0" w:space="0" w:color="auto"/>
      </w:divBdr>
    </w:div>
    <w:div w:id="1473525327">
      <w:bodyDiv w:val="1"/>
      <w:marLeft w:val="0"/>
      <w:marRight w:val="0"/>
      <w:marTop w:val="0"/>
      <w:marBottom w:val="0"/>
      <w:divBdr>
        <w:top w:val="none" w:sz="0" w:space="0" w:color="auto"/>
        <w:left w:val="none" w:sz="0" w:space="0" w:color="auto"/>
        <w:bottom w:val="none" w:sz="0" w:space="0" w:color="auto"/>
        <w:right w:val="none" w:sz="0" w:space="0" w:color="auto"/>
      </w:divBdr>
    </w:div>
    <w:div w:id="1477182828">
      <w:bodyDiv w:val="1"/>
      <w:marLeft w:val="0"/>
      <w:marRight w:val="0"/>
      <w:marTop w:val="0"/>
      <w:marBottom w:val="0"/>
      <w:divBdr>
        <w:top w:val="none" w:sz="0" w:space="0" w:color="auto"/>
        <w:left w:val="none" w:sz="0" w:space="0" w:color="auto"/>
        <w:bottom w:val="none" w:sz="0" w:space="0" w:color="auto"/>
        <w:right w:val="none" w:sz="0" w:space="0" w:color="auto"/>
      </w:divBdr>
    </w:div>
    <w:div w:id="1480733955">
      <w:bodyDiv w:val="1"/>
      <w:marLeft w:val="0"/>
      <w:marRight w:val="0"/>
      <w:marTop w:val="0"/>
      <w:marBottom w:val="0"/>
      <w:divBdr>
        <w:top w:val="none" w:sz="0" w:space="0" w:color="auto"/>
        <w:left w:val="none" w:sz="0" w:space="0" w:color="auto"/>
        <w:bottom w:val="none" w:sz="0" w:space="0" w:color="auto"/>
        <w:right w:val="none" w:sz="0" w:space="0" w:color="auto"/>
      </w:divBdr>
      <w:divsChild>
        <w:div w:id="1680228829">
          <w:marLeft w:val="0"/>
          <w:marRight w:val="0"/>
          <w:marTop w:val="0"/>
          <w:marBottom w:val="0"/>
          <w:divBdr>
            <w:top w:val="none" w:sz="0" w:space="0" w:color="auto"/>
            <w:left w:val="none" w:sz="0" w:space="0" w:color="auto"/>
            <w:bottom w:val="none" w:sz="0" w:space="0" w:color="auto"/>
            <w:right w:val="none" w:sz="0" w:space="0" w:color="auto"/>
          </w:divBdr>
        </w:div>
        <w:div w:id="1691494106">
          <w:marLeft w:val="0"/>
          <w:marRight w:val="0"/>
          <w:marTop w:val="0"/>
          <w:marBottom w:val="0"/>
          <w:divBdr>
            <w:top w:val="single" w:sz="2" w:space="0" w:color="D9D9E3"/>
            <w:left w:val="single" w:sz="2" w:space="0" w:color="D9D9E3"/>
            <w:bottom w:val="single" w:sz="2" w:space="0" w:color="D9D9E3"/>
            <w:right w:val="single" w:sz="2" w:space="0" w:color="D9D9E3"/>
          </w:divBdr>
          <w:divsChild>
            <w:div w:id="921835254">
              <w:marLeft w:val="0"/>
              <w:marRight w:val="0"/>
              <w:marTop w:val="0"/>
              <w:marBottom w:val="0"/>
              <w:divBdr>
                <w:top w:val="single" w:sz="2" w:space="0" w:color="D9D9E3"/>
                <w:left w:val="single" w:sz="2" w:space="0" w:color="D9D9E3"/>
                <w:bottom w:val="single" w:sz="2" w:space="0" w:color="D9D9E3"/>
                <w:right w:val="single" w:sz="2" w:space="0" w:color="D9D9E3"/>
              </w:divBdr>
              <w:divsChild>
                <w:div w:id="1186560904">
                  <w:marLeft w:val="0"/>
                  <w:marRight w:val="0"/>
                  <w:marTop w:val="0"/>
                  <w:marBottom w:val="0"/>
                  <w:divBdr>
                    <w:top w:val="single" w:sz="2" w:space="0" w:color="D9D9E3"/>
                    <w:left w:val="single" w:sz="2" w:space="0" w:color="D9D9E3"/>
                    <w:bottom w:val="single" w:sz="2" w:space="0" w:color="D9D9E3"/>
                    <w:right w:val="single" w:sz="2" w:space="0" w:color="D9D9E3"/>
                  </w:divBdr>
                  <w:divsChild>
                    <w:div w:id="1873884409">
                      <w:marLeft w:val="0"/>
                      <w:marRight w:val="0"/>
                      <w:marTop w:val="0"/>
                      <w:marBottom w:val="0"/>
                      <w:divBdr>
                        <w:top w:val="single" w:sz="2" w:space="0" w:color="D9D9E3"/>
                        <w:left w:val="single" w:sz="2" w:space="0" w:color="D9D9E3"/>
                        <w:bottom w:val="single" w:sz="2" w:space="0" w:color="D9D9E3"/>
                        <w:right w:val="single" w:sz="2" w:space="0" w:color="D9D9E3"/>
                      </w:divBdr>
                      <w:divsChild>
                        <w:div w:id="1870336334">
                          <w:marLeft w:val="0"/>
                          <w:marRight w:val="0"/>
                          <w:marTop w:val="0"/>
                          <w:marBottom w:val="0"/>
                          <w:divBdr>
                            <w:top w:val="single" w:sz="2" w:space="0" w:color="D9D9E3"/>
                            <w:left w:val="single" w:sz="2" w:space="0" w:color="D9D9E3"/>
                            <w:bottom w:val="single" w:sz="2" w:space="0" w:color="D9D9E3"/>
                            <w:right w:val="single" w:sz="2" w:space="0" w:color="D9D9E3"/>
                          </w:divBdr>
                          <w:divsChild>
                            <w:div w:id="375082639">
                              <w:marLeft w:val="0"/>
                              <w:marRight w:val="0"/>
                              <w:marTop w:val="100"/>
                              <w:marBottom w:val="100"/>
                              <w:divBdr>
                                <w:top w:val="single" w:sz="2" w:space="0" w:color="D9D9E3"/>
                                <w:left w:val="single" w:sz="2" w:space="0" w:color="D9D9E3"/>
                                <w:bottom w:val="single" w:sz="2" w:space="0" w:color="D9D9E3"/>
                                <w:right w:val="single" w:sz="2" w:space="0" w:color="D9D9E3"/>
                              </w:divBdr>
                              <w:divsChild>
                                <w:div w:id="1939873631">
                                  <w:marLeft w:val="0"/>
                                  <w:marRight w:val="0"/>
                                  <w:marTop w:val="0"/>
                                  <w:marBottom w:val="0"/>
                                  <w:divBdr>
                                    <w:top w:val="single" w:sz="2" w:space="0" w:color="D9D9E3"/>
                                    <w:left w:val="single" w:sz="2" w:space="0" w:color="D9D9E3"/>
                                    <w:bottom w:val="single" w:sz="2" w:space="0" w:color="D9D9E3"/>
                                    <w:right w:val="single" w:sz="2" w:space="0" w:color="D9D9E3"/>
                                  </w:divBdr>
                                  <w:divsChild>
                                    <w:div w:id="1087387488">
                                      <w:marLeft w:val="0"/>
                                      <w:marRight w:val="0"/>
                                      <w:marTop w:val="0"/>
                                      <w:marBottom w:val="0"/>
                                      <w:divBdr>
                                        <w:top w:val="single" w:sz="2" w:space="0" w:color="D9D9E3"/>
                                        <w:left w:val="single" w:sz="2" w:space="0" w:color="D9D9E3"/>
                                        <w:bottom w:val="single" w:sz="2" w:space="0" w:color="D9D9E3"/>
                                        <w:right w:val="single" w:sz="2" w:space="0" w:color="D9D9E3"/>
                                      </w:divBdr>
                                      <w:divsChild>
                                        <w:div w:id="570583896">
                                          <w:marLeft w:val="0"/>
                                          <w:marRight w:val="0"/>
                                          <w:marTop w:val="0"/>
                                          <w:marBottom w:val="0"/>
                                          <w:divBdr>
                                            <w:top w:val="single" w:sz="2" w:space="0" w:color="D9D9E3"/>
                                            <w:left w:val="single" w:sz="2" w:space="0" w:color="D9D9E3"/>
                                            <w:bottom w:val="single" w:sz="2" w:space="0" w:color="D9D9E3"/>
                                            <w:right w:val="single" w:sz="2" w:space="0" w:color="D9D9E3"/>
                                          </w:divBdr>
                                          <w:divsChild>
                                            <w:div w:id="278999535">
                                              <w:marLeft w:val="0"/>
                                              <w:marRight w:val="0"/>
                                              <w:marTop w:val="0"/>
                                              <w:marBottom w:val="0"/>
                                              <w:divBdr>
                                                <w:top w:val="single" w:sz="2" w:space="0" w:color="D9D9E3"/>
                                                <w:left w:val="single" w:sz="2" w:space="0" w:color="D9D9E3"/>
                                                <w:bottom w:val="single" w:sz="2" w:space="0" w:color="D9D9E3"/>
                                                <w:right w:val="single" w:sz="2" w:space="0" w:color="D9D9E3"/>
                                              </w:divBdr>
                                              <w:divsChild>
                                                <w:div w:id="169952625">
                                                  <w:marLeft w:val="0"/>
                                                  <w:marRight w:val="0"/>
                                                  <w:marTop w:val="0"/>
                                                  <w:marBottom w:val="0"/>
                                                  <w:divBdr>
                                                    <w:top w:val="single" w:sz="2" w:space="0" w:color="D9D9E3"/>
                                                    <w:left w:val="single" w:sz="2" w:space="0" w:color="D9D9E3"/>
                                                    <w:bottom w:val="single" w:sz="2" w:space="0" w:color="D9D9E3"/>
                                                    <w:right w:val="single" w:sz="2" w:space="0" w:color="D9D9E3"/>
                                                  </w:divBdr>
                                                  <w:divsChild>
                                                    <w:div w:id="16070781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489401086">
      <w:bodyDiv w:val="1"/>
      <w:marLeft w:val="0"/>
      <w:marRight w:val="0"/>
      <w:marTop w:val="0"/>
      <w:marBottom w:val="0"/>
      <w:divBdr>
        <w:top w:val="none" w:sz="0" w:space="0" w:color="auto"/>
        <w:left w:val="none" w:sz="0" w:space="0" w:color="auto"/>
        <w:bottom w:val="none" w:sz="0" w:space="0" w:color="auto"/>
        <w:right w:val="none" w:sz="0" w:space="0" w:color="auto"/>
      </w:divBdr>
    </w:div>
    <w:div w:id="1493176790">
      <w:bodyDiv w:val="1"/>
      <w:marLeft w:val="0"/>
      <w:marRight w:val="0"/>
      <w:marTop w:val="0"/>
      <w:marBottom w:val="0"/>
      <w:divBdr>
        <w:top w:val="none" w:sz="0" w:space="0" w:color="auto"/>
        <w:left w:val="none" w:sz="0" w:space="0" w:color="auto"/>
        <w:bottom w:val="none" w:sz="0" w:space="0" w:color="auto"/>
        <w:right w:val="none" w:sz="0" w:space="0" w:color="auto"/>
      </w:divBdr>
    </w:div>
    <w:div w:id="1499809527">
      <w:bodyDiv w:val="1"/>
      <w:marLeft w:val="0"/>
      <w:marRight w:val="0"/>
      <w:marTop w:val="0"/>
      <w:marBottom w:val="0"/>
      <w:divBdr>
        <w:top w:val="none" w:sz="0" w:space="0" w:color="auto"/>
        <w:left w:val="none" w:sz="0" w:space="0" w:color="auto"/>
        <w:bottom w:val="none" w:sz="0" w:space="0" w:color="auto"/>
        <w:right w:val="none" w:sz="0" w:space="0" w:color="auto"/>
      </w:divBdr>
    </w:div>
    <w:div w:id="1507985953">
      <w:bodyDiv w:val="1"/>
      <w:marLeft w:val="0"/>
      <w:marRight w:val="0"/>
      <w:marTop w:val="0"/>
      <w:marBottom w:val="0"/>
      <w:divBdr>
        <w:top w:val="none" w:sz="0" w:space="0" w:color="auto"/>
        <w:left w:val="none" w:sz="0" w:space="0" w:color="auto"/>
        <w:bottom w:val="none" w:sz="0" w:space="0" w:color="auto"/>
        <w:right w:val="none" w:sz="0" w:space="0" w:color="auto"/>
      </w:divBdr>
      <w:divsChild>
        <w:div w:id="136142780">
          <w:marLeft w:val="446"/>
          <w:marRight w:val="0"/>
          <w:marTop w:val="0"/>
          <w:marBottom w:val="20"/>
          <w:divBdr>
            <w:top w:val="none" w:sz="0" w:space="0" w:color="auto"/>
            <w:left w:val="none" w:sz="0" w:space="0" w:color="auto"/>
            <w:bottom w:val="none" w:sz="0" w:space="0" w:color="auto"/>
            <w:right w:val="none" w:sz="0" w:space="0" w:color="auto"/>
          </w:divBdr>
        </w:div>
        <w:div w:id="450902992">
          <w:marLeft w:val="446"/>
          <w:marRight w:val="0"/>
          <w:marTop w:val="0"/>
          <w:marBottom w:val="20"/>
          <w:divBdr>
            <w:top w:val="none" w:sz="0" w:space="0" w:color="auto"/>
            <w:left w:val="none" w:sz="0" w:space="0" w:color="auto"/>
            <w:bottom w:val="none" w:sz="0" w:space="0" w:color="auto"/>
            <w:right w:val="none" w:sz="0" w:space="0" w:color="auto"/>
          </w:divBdr>
        </w:div>
        <w:div w:id="894320412">
          <w:marLeft w:val="446"/>
          <w:marRight w:val="0"/>
          <w:marTop w:val="0"/>
          <w:marBottom w:val="20"/>
          <w:divBdr>
            <w:top w:val="none" w:sz="0" w:space="0" w:color="auto"/>
            <w:left w:val="none" w:sz="0" w:space="0" w:color="auto"/>
            <w:bottom w:val="none" w:sz="0" w:space="0" w:color="auto"/>
            <w:right w:val="none" w:sz="0" w:space="0" w:color="auto"/>
          </w:divBdr>
        </w:div>
        <w:div w:id="1162431469">
          <w:marLeft w:val="446"/>
          <w:marRight w:val="0"/>
          <w:marTop w:val="0"/>
          <w:marBottom w:val="20"/>
          <w:divBdr>
            <w:top w:val="none" w:sz="0" w:space="0" w:color="auto"/>
            <w:left w:val="none" w:sz="0" w:space="0" w:color="auto"/>
            <w:bottom w:val="none" w:sz="0" w:space="0" w:color="auto"/>
            <w:right w:val="none" w:sz="0" w:space="0" w:color="auto"/>
          </w:divBdr>
        </w:div>
        <w:div w:id="1892425358">
          <w:marLeft w:val="446"/>
          <w:marRight w:val="0"/>
          <w:marTop w:val="0"/>
          <w:marBottom w:val="20"/>
          <w:divBdr>
            <w:top w:val="none" w:sz="0" w:space="0" w:color="auto"/>
            <w:left w:val="none" w:sz="0" w:space="0" w:color="auto"/>
            <w:bottom w:val="none" w:sz="0" w:space="0" w:color="auto"/>
            <w:right w:val="none" w:sz="0" w:space="0" w:color="auto"/>
          </w:divBdr>
        </w:div>
        <w:div w:id="2105107463">
          <w:marLeft w:val="446"/>
          <w:marRight w:val="0"/>
          <w:marTop w:val="0"/>
          <w:marBottom w:val="20"/>
          <w:divBdr>
            <w:top w:val="none" w:sz="0" w:space="0" w:color="auto"/>
            <w:left w:val="none" w:sz="0" w:space="0" w:color="auto"/>
            <w:bottom w:val="none" w:sz="0" w:space="0" w:color="auto"/>
            <w:right w:val="none" w:sz="0" w:space="0" w:color="auto"/>
          </w:divBdr>
        </w:div>
      </w:divsChild>
    </w:div>
    <w:div w:id="1517691891">
      <w:bodyDiv w:val="1"/>
      <w:marLeft w:val="0"/>
      <w:marRight w:val="0"/>
      <w:marTop w:val="0"/>
      <w:marBottom w:val="0"/>
      <w:divBdr>
        <w:top w:val="none" w:sz="0" w:space="0" w:color="auto"/>
        <w:left w:val="none" w:sz="0" w:space="0" w:color="auto"/>
        <w:bottom w:val="none" w:sz="0" w:space="0" w:color="auto"/>
        <w:right w:val="none" w:sz="0" w:space="0" w:color="auto"/>
      </w:divBdr>
    </w:div>
    <w:div w:id="1533766269">
      <w:bodyDiv w:val="1"/>
      <w:marLeft w:val="0"/>
      <w:marRight w:val="0"/>
      <w:marTop w:val="0"/>
      <w:marBottom w:val="0"/>
      <w:divBdr>
        <w:top w:val="none" w:sz="0" w:space="0" w:color="auto"/>
        <w:left w:val="none" w:sz="0" w:space="0" w:color="auto"/>
        <w:bottom w:val="none" w:sz="0" w:space="0" w:color="auto"/>
        <w:right w:val="none" w:sz="0" w:space="0" w:color="auto"/>
      </w:divBdr>
    </w:div>
    <w:div w:id="1536696147">
      <w:bodyDiv w:val="1"/>
      <w:marLeft w:val="0"/>
      <w:marRight w:val="0"/>
      <w:marTop w:val="0"/>
      <w:marBottom w:val="0"/>
      <w:divBdr>
        <w:top w:val="none" w:sz="0" w:space="0" w:color="auto"/>
        <w:left w:val="none" w:sz="0" w:space="0" w:color="auto"/>
        <w:bottom w:val="none" w:sz="0" w:space="0" w:color="auto"/>
        <w:right w:val="none" w:sz="0" w:space="0" w:color="auto"/>
      </w:divBdr>
      <w:divsChild>
        <w:div w:id="682439342">
          <w:marLeft w:val="446"/>
          <w:marRight w:val="0"/>
          <w:marTop w:val="0"/>
          <w:marBottom w:val="40"/>
          <w:divBdr>
            <w:top w:val="none" w:sz="0" w:space="0" w:color="auto"/>
            <w:left w:val="none" w:sz="0" w:space="0" w:color="auto"/>
            <w:bottom w:val="none" w:sz="0" w:space="0" w:color="auto"/>
            <w:right w:val="none" w:sz="0" w:space="0" w:color="auto"/>
          </w:divBdr>
        </w:div>
      </w:divsChild>
    </w:div>
    <w:div w:id="1538614657">
      <w:bodyDiv w:val="1"/>
      <w:marLeft w:val="0"/>
      <w:marRight w:val="0"/>
      <w:marTop w:val="0"/>
      <w:marBottom w:val="0"/>
      <w:divBdr>
        <w:top w:val="none" w:sz="0" w:space="0" w:color="auto"/>
        <w:left w:val="none" w:sz="0" w:space="0" w:color="auto"/>
        <w:bottom w:val="none" w:sz="0" w:space="0" w:color="auto"/>
        <w:right w:val="none" w:sz="0" w:space="0" w:color="auto"/>
      </w:divBdr>
    </w:div>
    <w:div w:id="1539706108">
      <w:bodyDiv w:val="1"/>
      <w:marLeft w:val="0"/>
      <w:marRight w:val="0"/>
      <w:marTop w:val="0"/>
      <w:marBottom w:val="0"/>
      <w:divBdr>
        <w:top w:val="none" w:sz="0" w:space="0" w:color="auto"/>
        <w:left w:val="none" w:sz="0" w:space="0" w:color="auto"/>
        <w:bottom w:val="none" w:sz="0" w:space="0" w:color="auto"/>
        <w:right w:val="none" w:sz="0" w:space="0" w:color="auto"/>
      </w:divBdr>
    </w:div>
    <w:div w:id="1544100849">
      <w:bodyDiv w:val="1"/>
      <w:marLeft w:val="0"/>
      <w:marRight w:val="0"/>
      <w:marTop w:val="0"/>
      <w:marBottom w:val="0"/>
      <w:divBdr>
        <w:top w:val="none" w:sz="0" w:space="0" w:color="auto"/>
        <w:left w:val="none" w:sz="0" w:space="0" w:color="auto"/>
        <w:bottom w:val="none" w:sz="0" w:space="0" w:color="auto"/>
        <w:right w:val="none" w:sz="0" w:space="0" w:color="auto"/>
      </w:divBdr>
    </w:div>
    <w:div w:id="1549563243">
      <w:bodyDiv w:val="1"/>
      <w:marLeft w:val="0"/>
      <w:marRight w:val="0"/>
      <w:marTop w:val="0"/>
      <w:marBottom w:val="0"/>
      <w:divBdr>
        <w:top w:val="none" w:sz="0" w:space="0" w:color="auto"/>
        <w:left w:val="none" w:sz="0" w:space="0" w:color="auto"/>
        <w:bottom w:val="none" w:sz="0" w:space="0" w:color="auto"/>
        <w:right w:val="none" w:sz="0" w:space="0" w:color="auto"/>
      </w:divBdr>
    </w:div>
    <w:div w:id="1551845978">
      <w:bodyDiv w:val="1"/>
      <w:marLeft w:val="0"/>
      <w:marRight w:val="0"/>
      <w:marTop w:val="0"/>
      <w:marBottom w:val="0"/>
      <w:divBdr>
        <w:top w:val="none" w:sz="0" w:space="0" w:color="auto"/>
        <w:left w:val="none" w:sz="0" w:space="0" w:color="auto"/>
        <w:bottom w:val="none" w:sz="0" w:space="0" w:color="auto"/>
        <w:right w:val="none" w:sz="0" w:space="0" w:color="auto"/>
      </w:divBdr>
      <w:divsChild>
        <w:div w:id="1975721069">
          <w:marLeft w:val="0"/>
          <w:marRight w:val="0"/>
          <w:marTop w:val="0"/>
          <w:marBottom w:val="0"/>
          <w:divBdr>
            <w:top w:val="none" w:sz="0" w:space="0" w:color="auto"/>
            <w:left w:val="none" w:sz="0" w:space="0" w:color="auto"/>
            <w:bottom w:val="none" w:sz="0" w:space="0" w:color="auto"/>
            <w:right w:val="none" w:sz="0" w:space="0" w:color="auto"/>
          </w:divBdr>
        </w:div>
      </w:divsChild>
    </w:div>
    <w:div w:id="1556507882">
      <w:bodyDiv w:val="1"/>
      <w:marLeft w:val="0"/>
      <w:marRight w:val="0"/>
      <w:marTop w:val="0"/>
      <w:marBottom w:val="0"/>
      <w:divBdr>
        <w:top w:val="none" w:sz="0" w:space="0" w:color="auto"/>
        <w:left w:val="none" w:sz="0" w:space="0" w:color="auto"/>
        <w:bottom w:val="none" w:sz="0" w:space="0" w:color="auto"/>
        <w:right w:val="none" w:sz="0" w:space="0" w:color="auto"/>
      </w:divBdr>
    </w:div>
    <w:div w:id="1557619638">
      <w:bodyDiv w:val="1"/>
      <w:marLeft w:val="0"/>
      <w:marRight w:val="0"/>
      <w:marTop w:val="0"/>
      <w:marBottom w:val="0"/>
      <w:divBdr>
        <w:top w:val="none" w:sz="0" w:space="0" w:color="auto"/>
        <w:left w:val="none" w:sz="0" w:space="0" w:color="auto"/>
        <w:bottom w:val="none" w:sz="0" w:space="0" w:color="auto"/>
        <w:right w:val="none" w:sz="0" w:space="0" w:color="auto"/>
      </w:divBdr>
      <w:divsChild>
        <w:div w:id="207107868">
          <w:marLeft w:val="446"/>
          <w:marRight w:val="0"/>
          <w:marTop w:val="0"/>
          <w:marBottom w:val="20"/>
          <w:divBdr>
            <w:top w:val="none" w:sz="0" w:space="0" w:color="auto"/>
            <w:left w:val="none" w:sz="0" w:space="0" w:color="auto"/>
            <w:bottom w:val="none" w:sz="0" w:space="0" w:color="auto"/>
            <w:right w:val="none" w:sz="0" w:space="0" w:color="auto"/>
          </w:divBdr>
        </w:div>
        <w:div w:id="607199866">
          <w:marLeft w:val="446"/>
          <w:marRight w:val="0"/>
          <w:marTop w:val="0"/>
          <w:marBottom w:val="20"/>
          <w:divBdr>
            <w:top w:val="none" w:sz="0" w:space="0" w:color="auto"/>
            <w:left w:val="none" w:sz="0" w:space="0" w:color="auto"/>
            <w:bottom w:val="none" w:sz="0" w:space="0" w:color="auto"/>
            <w:right w:val="none" w:sz="0" w:space="0" w:color="auto"/>
          </w:divBdr>
        </w:div>
        <w:div w:id="1014453745">
          <w:marLeft w:val="446"/>
          <w:marRight w:val="0"/>
          <w:marTop w:val="0"/>
          <w:marBottom w:val="20"/>
          <w:divBdr>
            <w:top w:val="none" w:sz="0" w:space="0" w:color="auto"/>
            <w:left w:val="none" w:sz="0" w:space="0" w:color="auto"/>
            <w:bottom w:val="none" w:sz="0" w:space="0" w:color="auto"/>
            <w:right w:val="none" w:sz="0" w:space="0" w:color="auto"/>
          </w:divBdr>
        </w:div>
        <w:div w:id="1066807412">
          <w:marLeft w:val="446"/>
          <w:marRight w:val="0"/>
          <w:marTop w:val="0"/>
          <w:marBottom w:val="20"/>
          <w:divBdr>
            <w:top w:val="none" w:sz="0" w:space="0" w:color="auto"/>
            <w:left w:val="none" w:sz="0" w:space="0" w:color="auto"/>
            <w:bottom w:val="none" w:sz="0" w:space="0" w:color="auto"/>
            <w:right w:val="none" w:sz="0" w:space="0" w:color="auto"/>
          </w:divBdr>
        </w:div>
        <w:div w:id="2074767474">
          <w:marLeft w:val="446"/>
          <w:marRight w:val="0"/>
          <w:marTop w:val="0"/>
          <w:marBottom w:val="20"/>
          <w:divBdr>
            <w:top w:val="none" w:sz="0" w:space="0" w:color="auto"/>
            <w:left w:val="none" w:sz="0" w:space="0" w:color="auto"/>
            <w:bottom w:val="none" w:sz="0" w:space="0" w:color="auto"/>
            <w:right w:val="none" w:sz="0" w:space="0" w:color="auto"/>
          </w:divBdr>
        </w:div>
      </w:divsChild>
    </w:div>
    <w:div w:id="1558662693">
      <w:bodyDiv w:val="1"/>
      <w:marLeft w:val="0"/>
      <w:marRight w:val="0"/>
      <w:marTop w:val="0"/>
      <w:marBottom w:val="0"/>
      <w:divBdr>
        <w:top w:val="none" w:sz="0" w:space="0" w:color="auto"/>
        <w:left w:val="none" w:sz="0" w:space="0" w:color="auto"/>
        <w:bottom w:val="none" w:sz="0" w:space="0" w:color="auto"/>
        <w:right w:val="none" w:sz="0" w:space="0" w:color="auto"/>
      </w:divBdr>
    </w:div>
    <w:div w:id="1573613355">
      <w:bodyDiv w:val="1"/>
      <w:marLeft w:val="0"/>
      <w:marRight w:val="0"/>
      <w:marTop w:val="0"/>
      <w:marBottom w:val="0"/>
      <w:divBdr>
        <w:top w:val="none" w:sz="0" w:space="0" w:color="auto"/>
        <w:left w:val="none" w:sz="0" w:space="0" w:color="auto"/>
        <w:bottom w:val="none" w:sz="0" w:space="0" w:color="auto"/>
        <w:right w:val="none" w:sz="0" w:space="0" w:color="auto"/>
      </w:divBdr>
    </w:div>
    <w:div w:id="1582760120">
      <w:bodyDiv w:val="1"/>
      <w:marLeft w:val="0"/>
      <w:marRight w:val="0"/>
      <w:marTop w:val="0"/>
      <w:marBottom w:val="0"/>
      <w:divBdr>
        <w:top w:val="none" w:sz="0" w:space="0" w:color="auto"/>
        <w:left w:val="none" w:sz="0" w:space="0" w:color="auto"/>
        <w:bottom w:val="none" w:sz="0" w:space="0" w:color="auto"/>
        <w:right w:val="none" w:sz="0" w:space="0" w:color="auto"/>
      </w:divBdr>
      <w:divsChild>
        <w:div w:id="412819174">
          <w:marLeft w:val="446"/>
          <w:marRight w:val="0"/>
          <w:marTop w:val="0"/>
          <w:marBottom w:val="20"/>
          <w:divBdr>
            <w:top w:val="none" w:sz="0" w:space="0" w:color="auto"/>
            <w:left w:val="none" w:sz="0" w:space="0" w:color="auto"/>
            <w:bottom w:val="none" w:sz="0" w:space="0" w:color="auto"/>
            <w:right w:val="none" w:sz="0" w:space="0" w:color="auto"/>
          </w:divBdr>
        </w:div>
        <w:div w:id="516308706">
          <w:marLeft w:val="446"/>
          <w:marRight w:val="0"/>
          <w:marTop w:val="0"/>
          <w:marBottom w:val="20"/>
          <w:divBdr>
            <w:top w:val="none" w:sz="0" w:space="0" w:color="auto"/>
            <w:left w:val="none" w:sz="0" w:space="0" w:color="auto"/>
            <w:bottom w:val="none" w:sz="0" w:space="0" w:color="auto"/>
            <w:right w:val="none" w:sz="0" w:space="0" w:color="auto"/>
          </w:divBdr>
        </w:div>
        <w:div w:id="934747215">
          <w:marLeft w:val="446"/>
          <w:marRight w:val="0"/>
          <w:marTop w:val="0"/>
          <w:marBottom w:val="20"/>
          <w:divBdr>
            <w:top w:val="none" w:sz="0" w:space="0" w:color="auto"/>
            <w:left w:val="none" w:sz="0" w:space="0" w:color="auto"/>
            <w:bottom w:val="none" w:sz="0" w:space="0" w:color="auto"/>
            <w:right w:val="none" w:sz="0" w:space="0" w:color="auto"/>
          </w:divBdr>
        </w:div>
        <w:div w:id="1062169270">
          <w:marLeft w:val="446"/>
          <w:marRight w:val="0"/>
          <w:marTop w:val="0"/>
          <w:marBottom w:val="20"/>
          <w:divBdr>
            <w:top w:val="none" w:sz="0" w:space="0" w:color="auto"/>
            <w:left w:val="none" w:sz="0" w:space="0" w:color="auto"/>
            <w:bottom w:val="none" w:sz="0" w:space="0" w:color="auto"/>
            <w:right w:val="none" w:sz="0" w:space="0" w:color="auto"/>
          </w:divBdr>
        </w:div>
        <w:div w:id="1584290723">
          <w:marLeft w:val="446"/>
          <w:marRight w:val="0"/>
          <w:marTop w:val="0"/>
          <w:marBottom w:val="20"/>
          <w:divBdr>
            <w:top w:val="none" w:sz="0" w:space="0" w:color="auto"/>
            <w:left w:val="none" w:sz="0" w:space="0" w:color="auto"/>
            <w:bottom w:val="none" w:sz="0" w:space="0" w:color="auto"/>
            <w:right w:val="none" w:sz="0" w:space="0" w:color="auto"/>
          </w:divBdr>
        </w:div>
        <w:div w:id="1654989061">
          <w:marLeft w:val="446"/>
          <w:marRight w:val="0"/>
          <w:marTop w:val="0"/>
          <w:marBottom w:val="20"/>
          <w:divBdr>
            <w:top w:val="none" w:sz="0" w:space="0" w:color="auto"/>
            <w:left w:val="none" w:sz="0" w:space="0" w:color="auto"/>
            <w:bottom w:val="none" w:sz="0" w:space="0" w:color="auto"/>
            <w:right w:val="none" w:sz="0" w:space="0" w:color="auto"/>
          </w:divBdr>
        </w:div>
      </w:divsChild>
    </w:div>
    <w:div w:id="1584608206">
      <w:bodyDiv w:val="1"/>
      <w:marLeft w:val="0"/>
      <w:marRight w:val="0"/>
      <w:marTop w:val="0"/>
      <w:marBottom w:val="0"/>
      <w:divBdr>
        <w:top w:val="none" w:sz="0" w:space="0" w:color="auto"/>
        <w:left w:val="none" w:sz="0" w:space="0" w:color="auto"/>
        <w:bottom w:val="none" w:sz="0" w:space="0" w:color="auto"/>
        <w:right w:val="none" w:sz="0" w:space="0" w:color="auto"/>
      </w:divBdr>
    </w:div>
    <w:div w:id="1595825172">
      <w:bodyDiv w:val="1"/>
      <w:marLeft w:val="0"/>
      <w:marRight w:val="0"/>
      <w:marTop w:val="0"/>
      <w:marBottom w:val="0"/>
      <w:divBdr>
        <w:top w:val="none" w:sz="0" w:space="0" w:color="auto"/>
        <w:left w:val="none" w:sz="0" w:space="0" w:color="auto"/>
        <w:bottom w:val="none" w:sz="0" w:space="0" w:color="auto"/>
        <w:right w:val="none" w:sz="0" w:space="0" w:color="auto"/>
      </w:divBdr>
      <w:divsChild>
        <w:div w:id="1565067123">
          <w:marLeft w:val="0"/>
          <w:marRight w:val="0"/>
          <w:marTop w:val="0"/>
          <w:marBottom w:val="0"/>
          <w:divBdr>
            <w:top w:val="none" w:sz="0" w:space="0" w:color="auto"/>
            <w:left w:val="none" w:sz="0" w:space="0" w:color="auto"/>
            <w:bottom w:val="none" w:sz="0" w:space="0" w:color="auto"/>
            <w:right w:val="none" w:sz="0" w:space="0" w:color="auto"/>
          </w:divBdr>
        </w:div>
      </w:divsChild>
    </w:div>
    <w:div w:id="1601450001">
      <w:bodyDiv w:val="1"/>
      <w:marLeft w:val="0"/>
      <w:marRight w:val="0"/>
      <w:marTop w:val="0"/>
      <w:marBottom w:val="0"/>
      <w:divBdr>
        <w:top w:val="none" w:sz="0" w:space="0" w:color="auto"/>
        <w:left w:val="none" w:sz="0" w:space="0" w:color="auto"/>
        <w:bottom w:val="none" w:sz="0" w:space="0" w:color="auto"/>
        <w:right w:val="none" w:sz="0" w:space="0" w:color="auto"/>
      </w:divBdr>
    </w:div>
    <w:div w:id="1602183879">
      <w:bodyDiv w:val="1"/>
      <w:marLeft w:val="0"/>
      <w:marRight w:val="0"/>
      <w:marTop w:val="0"/>
      <w:marBottom w:val="0"/>
      <w:divBdr>
        <w:top w:val="none" w:sz="0" w:space="0" w:color="auto"/>
        <w:left w:val="none" w:sz="0" w:space="0" w:color="auto"/>
        <w:bottom w:val="none" w:sz="0" w:space="0" w:color="auto"/>
        <w:right w:val="none" w:sz="0" w:space="0" w:color="auto"/>
      </w:divBdr>
      <w:divsChild>
        <w:div w:id="759764385">
          <w:marLeft w:val="0"/>
          <w:marRight w:val="0"/>
          <w:marTop w:val="0"/>
          <w:marBottom w:val="0"/>
          <w:divBdr>
            <w:top w:val="none" w:sz="0" w:space="0" w:color="auto"/>
            <w:left w:val="none" w:sz="0" w:space="0" w:color="auto"/>
            <w:bottom w:val="none" w:sz="0" w:space="0" w:color="auto"/>
            <w:right w:val="none" w:sz="0" w:space="0" w:color="auto"/>
          </w:divBdr>
          <w:divsChild>
            <w:div w:id="1786004222">
              <w:marLeft w:val="0"/>
              <w:marRight w:val="0"/>
              <w:marTop w:val="0"/>
              <w:marBottom w:val="0"/>
              <w:divBdr>
                <w:top w:val="none" w:sz="0" w:space="0" w:color="auto"/>
                <w:left w:val="none" w:sz="0" w:space="0" w:color="auto"/>
                <w:bottom w:val="none" w:sz="0" w:space="0" w:color="auto"/>
                <w:right w:val="none" w:sz="0" w:space="0" w:color="auto"/>
              </w:divBdr>
              <w:divsChild>
                <w:div w:id="19250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338501">
      <w:bodyDiv w:val="1"/>
      <w:marLeft w:val="0"/>
      <w:marRight w:val="0"/>
      <w:marTop w:val="0"/>
      <w:marBottom w:val="0"/>
      <w:divBdr>
        <w:top w:val="none" w:sz="0" w:space="0" w:color="auto"/>
        <w:left w:val="none" w:sz="0" w:space="0" w:color="auto"/>
        <w:bottom w:val="none" w:sz="0" w:space="0" w:color="auto"/>
        <w:right w:val="none" w:sz="0" w:space="0" w:color="auto"/>
      </w:divBdr>
    </w:div>
    <w:div w:id="1606226024">
      <w:bodyDiv w:val="1"/>
      <w:marLeft w:val="0"/>
      <w:marRight w:val="0"/>
      <w:marTop w:val="0"/>
      <w:marBottom w:val="0"/>
      <w:divBdr>
        <w:top w:val="none" w:sz="0" w:space="0" w:color="auto"/>
        <w:left w:val="none" w:sz="0" w:space="0" w:color="auto"/>
        <w:bottom w:val="none" w:sz="0" w:space="0" w:color="auto"/>
        <w:right w:val="none" w:sz="0" w:space="0" w:color="auto"/>
      </w:divBdr>
      <w:divsChild>
        <w:div w:id="834606818">
          <w:marLeft w:val="446"/>
          <w:marRight w:val="0"/>
          <w:marTop w:val="0"/>
          <w:marBottom w:val="20"/>
          <w:divBdr>
            <w:top w:val="none" w:sz="0" w:space="0" w:color="auto"/>
            <w:left w:val="none" w:sz="0" w:space="0" w:color="auto"/>
            <w:bottom w:val="none" w:sz="0" w:space="0" w:color="auto"/>
            <w:right w:val="none" w:sz="0" w:space="0" w:color="auto"/>
          </w:divBdr>
        </w:div>
        <w:div w:id="1121456576">
          <w:marLeft w:val="446"/>
          <w:marRight w:val="0"/>
          <w:marTop w:val="0"/>
          <w:marBottom w:val="20"/>
          <w:divBdr>
            <w:top w:val="none" w:sz="0" w:space="0" w:color="auto"/>
            <w:left w:val="none" w:sz="0" w:space="0" w:color="auto"/>
            <w:bottom w:val="none" w:sz="0" w:space="0" w:color="auto"/>
            <w:right w:val="none" w:sz="0" w:space="0" w:color="auto"/>
          </w:divBdr>
        </w:div>
        <w:div w:id="1254583199">
          <w:marLeft w:val="446"/>
          <w:marRight w:val="0"/>
          <w:marTop w:val="0"/>
          <w:marBottom w:val="20"/>
          <w:divBdr>
            <w:top w:val="none" w:sz="0" w:space="0" w:color="auto"/>
            <w:left w:val="none" w:sz="0" w:space="0" w:color="auto"/>
            <w:bottom w:val="none" w:sz="0" w:space="0" w:color="auto"/>
            <w:right w:val="none" w:sz="0" w:space="0" w:color="auto"/>
          </w:divBdr>
        </w:div>
        <w:div w:id="1447113511">
          <w:marLeft w:val="446"/>
          <w:marRight w:val="0"/>
          <w:marTop w:val="0"/>
          <w:marBottom w:val="20"/>
          <w:divBdr>
            <w:top w:val="none" w:sz="0" w:space="0" w:color="auto"/>
            <w:left w:val="none" w:sz="0" w:space="0" w:color="auto"/>
            <w:bottom w:val="none" w:sz="0" w:space="0" w:color="auto"/>
            <w:right w:val="none" w:sz="0" w:space="0" w:color="auto"/>
          </w:divBdr>
        </w:div>
        <w:div w:id="1485006678">
          <w:marLeft w:val="446"/>
          <w:marRight w:val="0"/>
          <w:marTop w:val="0"/>
          <w:marBottom w:val="20"/>
          <w:divBdr>
            <w:top w:val="none" w:sz="0" w:space="0" w:color="auto"/>
            <w:left w:val="none" w:sz="0" w:space="0" w:color="auto"/>
            <w:bottom w:val="none" w:sz="0" w:space="0" w:color="auto"/>
            <w:right w:val="none" w:sz="0" w:space="0" w:color="auto"/>
          </w:divBdr>
        </w:div>
        <w:div w:id="1590113710">
          <w:marLeft w:val="446"/>
          <w:marRight w:val="0"/>
          <w:marTop w:val="0"/>
          <w:marBottom w:val="20"/>
          <w:divBdr>
            <w:top w:val="none" w:sz="0" w:space="0" w:color="auto"/>
            <w:left w:val="none" w:sz="0" w:space="0" w:color="auto"/>
            <w:bottom w:val="none" w:sz="0" w:space="0" w:color="auto"/>
            <w:right w:val="none" w:sz="0" w:space="0" w:color="auto"/>
          </w:divBdr>
        </w:div>
      </w:divsChild>
    </w:div>
    <w:div w:id="1612516560">
      <w:bodyDiv w:val="1"/>
      <w:marLeft w:val="0"/>
      <w:marRight w:val="0"/>
      <w:marTop w:val="0"/>
      <w:marBottom w:val="0"/>
      <w:divBdr>
        <w:top w:val="none" w:sz="0" w:space="0" w:color="auto"/>
        <w:left w:val="none" w:sz="0" w:space="0" w:color="auto"/>
        <w:bottom w:val="none" w:sz="0" w:space="0" w:color="auto"/>
        <w:right w:val="none" w:sz="0" w:space="0" w:color="auto"/>
      </w:divBdr>
    </w:div>
    <w:div w:id="1612661089">
      <w:bodyDiv w:val="1"/>
      <w:marLeft w:val="0"/>
      <w:marRight w:val="0"/>
      <w:marTop w:val="0"/>
      <w:marBottom w:val="0"/>
      <w:divBdr>
        <w:top w:val="none" w:sz="0" w:space="0" w:color="auto"/>
        <w:left w:val="none" w:sz="0" w:space="0" w:color="auto"/>
        <w:bottom w:val="none" w:sz="0" w:space="0" w:color="auto"/>
        <w:right w:val="none" w:sz="0" w:space="0" w:color="auto"/>
      </w:divBdr>
    </w:div>
    <w:div w:id="1615282285">
      <w:bodyDiv w:val="1"/>
      <w:marLeft w:val="0"/>
      <w:marRight w:val="0"/>
      <w:marTop w:val="0"/>
      <w:marBottom w:val="0"/>
      <w:divBdr>
        <w:top w:val="none" w:sz="0" w:space="0" w:color="auto"/>
        <w:left w:val="none" w:sz="0" w:space="0" w:color="auto"/>
        <w:bottom w:val="none" w:sz="0" w:space="0" w:color="auto"/>
        <w:right w:val="none" w:sz="0" w:space="0" w:color="auto"/>
      </w:divBdr>
    </w:div>
    <w:div w:id="1626086055">
      <w:bodyDiv w:val="1"/>
      <w:marLeft w:val="0"/>
      <w:marRight w:val="0"/>
      <w:marTop w:val="0"/>
      <w:marBottom w:val="0"/>
      <w:divBdr>
        <w:top w:val="none" w:sz="0" w:space="0" w:color="auto"/>
        <w:left w:val="none" w:sz="0" w:space="0" w:color="auto"/>
        <w:bottom w:val="none" w:sz="0" w:space="0" w:color="auto"/>
        <w:right w:val="none" w:sz="0" w:space="0" w:color="auto"/>
      </w:divBdr>
    </w:div>
    <w:div w:id="1627853875">
      <w:bodyDiv w:val="1"/>
      <w:marLeft w:val="0"/>
      <w:marRight w:val="0"/>
      <w:marTop w:val="0"/>
      <w:marBottom w:val="0"/>
      <w:divBdr>
        <w:top w:val="none" w:sz="0" w:space="0" w:color="auto"/>
        <w:left w:val="none" w:sz="0" w:space="0" w:color="auto"/>
        <w:bottom w:val="none" w:sz="0" w:space="0" w:color="auto"/>
        <w:right w:val="none" w:sz="0" w:space="0" w:color="auto"/>
      </w:divBdr>
    </w:div>
    <w:div w:id="1631865456">
      <w:bodyDiv w:val="1"/>
      <w:marLeft w:val="0"/>
      <w:marRight w:val="0"/>
      <w:marTop w:val="0"/>
      <w:marBottom w:val="0"/>
      <w:divBdr>
        <w:top w:val="none" w:sz="0" w:space="0" w:color="auto"/>
        <w:left w:val="none" w:sz="0" w:space="0" w:color="auto"/>
        <w:bottom w:val="none" w:sz="0" w:space="0" w:color="auto"/>
        <w:right w:val="none" w:sz="0" w:space="0" w:color="auto"/>
      </w:divBdr>
    </w:div>
    <w:div w:id="1643581077">
      <w:bodyDiv w:val="1"/>
      <w:marLeft w:val="0"/>
      <w:marRight w:val="0"/>
      <w:marTop w:val="0"/>
      <w:marBottom w:val="0"/>
      <w:divBdr>
        <w:top w:val="none" w:sz="0" w:space="0" w:color="auto"/>
        <w:left w:val="none" w:sz="0" w:space="0" w:color="auto"/>
        <w:bottom w:val="none" w:sz="0" w:space="0" w:color="auto"/>
        <w:right w:val="none" w:sz="0" w:space="0" w:color="auto"/>
      </w:divBdr>
    </w:div>
    <w:div w:id="1647666797">
      <w:bodyDiv w:val="1"/>
      <w:marLeft w:val="0"/>
      <w:marRight w:val="0"/>
      <w:marTop w:val="0"/>
      <w:marBottom w:val="0"/>
      <w:divBdr>
        <w:top w:val="none" w:sz="0" w:space="0" w:color="auto"/>
        <w:left w:val="none" w:sz="0" w:space="0" w:color="auto"/>
        <w:bottom w:val="none" w:sz="0" w:space="0" w:color="auto"/>
        <w:right w:val="none" w:sz="0" w:space="0" w:color="auto"/>
      </w:divBdr>
      <w:divsChild>
        <w:div w:id="826288443">
          <w:marLeft w:val="0"/>
          <w:marRight w:val="0"/>
          <w:marTop w:val="0"/>
          <w:marBottom w:val="0"/>
          <w:divBdr>
            <w:top w:val="none" w:sz="0" w:space="0" w:color="auto"/>
            <w:left w:val="none" w:sz="0" w:space="0" w:color="auto"/>
            <w:bottom w:val="none" w:sz="0" w:space="0" w:color="auto"/>
            <w:right w:val="none" w:sz="0" w:space="0" w:color="auto"/>
          </w:divBdr>
          <w:divsChild>
            <w:div w:id="777063930">
              <w:marLeft w:val="0"/>
              <w:marRight w:val="0"/>
              <w:marTop w:val="0"/>
              <w:marBottom w:val="0"/>
              <w:divBdr>
                <w:top w:val="none" w:sz="0" w:space="0" w:color="auto"/>
                <w:left w:val="none" w:sz="0" w:space="0" w:color="auto"/>
                <w:bottom w:val="none" w:sz="0" w:space="0" w:color="auto"/>
                <w:right w:val="none" w:sz="0" w:space="0" w:color="auto"/>
              </w:divBdr>
              <w:divsChild>
                <w:div w:id="204132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401065">
      <w:bodyDiv w:val="1"/>
      <w:marLeft w:val="0"/>
      <w:marRight w:val="0"/>
      <w:marTop w:val="0"/>
      <w:marBottom w:val="0"/>
      <w:divBdr>
        <w:top w:val="none" w:sz="0" w:space="0" w:color="auto"/>
        <w:left w:val="none" w:sz="0" w:space="0" w:color="auto"/>
        <w:bottom w:val="none" w:sz="0" w:space="0" w:color="auto"/>
        <w:right w:val="none" w:sz="0" w:space="0" w:color="auto"/>
      </w:divBdr>
      <w:divsChild>
        <w:div w:id="1428505624">
          <w:marLeft w:val="0"/>
          <w:marRight w:val="0"/>
          <w:marTop w:val="0"/>
          <w:marBottom w:val="0"/>
          <w:divBdr>
            <w:top w:val="none" w:sz="0" w:space="0" w:color="auto"/>
            <w:left w:val="none" w:sz="0" w:space="0" w:color="auto"/>
            <w:bottom w:val="none" w:sz="0" w:space="0" w:color="auto"/>
            <w:right w:val="none" w:sz="0" w:space="0" w:color="auto"/>
          </w:divBdr>
          <w:divsChild>
            <w:div w:id="673604424">
              <w:marLeft w:val="0"/>
              <w:marRight w:val="0"/>
              <w:marTop w:val="0"/>
              <w:marBottom w:val="0"/>
              <w:divBdr>
                <w:top w:val="none" w:sz="0" w:space="0" w:color="auto"/>
                <w:left w:val="none" w:sz="0" w:space="0" w:color="auto"/>
                <w:bottom w:val="none" w:sz="0" w:space="0" w:color="auto"/>
                <w:right w:val="none" w:sz="0" w:space="0" w:color="auto"/>
              </w:divBdr>
              <w:divsChild>
                <w:div w:id="58041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067940">
      <w:bodyDiv w:val="1"/>
      <w:marLeft w:val="0"/>
      <w:marRight w:val="0"/>
      <w:marTop w:val="0"/>
      <w:marBottom w:val="0"/>
      <w:divBdr>
        <w:top w:val="none" w:sz="0" w:space="0" w:color="auto"/>
        <w:left w:val="none" w:sz="0" w:space="0" w:color="auto"/>
        <w:bottom w:val="none" w:sz="0" w:space="0" w:color="auto"/>
        <w:right w:val="none" w:sz="0" w:space="0" w:color="auto"/>
      </w:divBdr>
      <w:divsChild>
        <w:div w:id="220988922">
          <w:marLeft w:val="446"/>
          <w:marRight w:val="0"/>
          <w:marTop w:val="0"/>
          <w:marBottom w:val="20"/>
          <w:divBdr>
            <w:top w:val="none" w:sz="0" w:space="0" w:color="auto"/>
            <w:left w:val="none" w:sz="0" w:space="0" w:color="auto"/>
            <w:bottom w:val="none" w:sz="0" w:space="0" w:color="auto"/>
            <w:right w:val="none" w:sz="0" w:space="0" w:color="auto"/>
          </w:divBdr>
        </w:div>
        <w:div w:id="1055392318">
          <w:marLeft w:val="446"/>
          <w:marRight w:val="0"/>
          <w:marTop w:val="0"/>
          <w:marBottom w:val="20"/>
          <w:divBdr>
            <w:top w:val="none" w:sz="0" w:space="0" w:color="auto"/>
            <w:left w:val="none" w:sz="0" w:space="0" w:color="auto"/>
            <w:bottom w:val="none" w:sz="0" w:space="0" w:color="auto"/>
            <w:right w:val="none" w:sz="0" w:space="0" w:color="auto"/>
          </w:divBdr>
        </w:div>
        <w:div w:id="1527984597">
          <w:marLeft w:val="446"/>
          <w:marRight w:val="0"/>
          <w:marTop w:val="0"/>
          <w:marBottom w:val="20"/>
          <w:divBdr>
            <w:top w:val="none" w:sz="0" w:space="0" w:color="auto"/>
            <w:left w:val="none" w:sz="0" w:space="0" w:color="auto"/>
            <w:bottom w:val="none" w:sz="0" w:space="0" w:color="auto"/>
            <w:right w:val="none" w:sz="0" w:space="0" w:color="auto"/>
          </w:divBdr>
        </w:div>
      </w:divsChild>
    </w:div>
    <w:div w:id="1657108822">
      <w:bodyDiv w:val="1"/>
      <w:marLeft w:val="0"/>
      <w:marRight w:val="0"/>
      <w:marTop w:val="0"/>
      <w:marBottom w:val="0"/>
      <w:divBdr>
        <w:top w:val="none" w:sz="0" w:space="0" w:color="auto"/>
        <w:left w:val="none" w:sz="0" w:space="0" w:color="auto"/>
        <w:bottom w:val="none" w:sz="0" w:space="0" w:color="auto"/>
        <w:right w:val="none" w:sz="0" w:space="0" w:color="auto"/>
      </w:divBdr>
      <w:divsChild>
        <w:div w:id="395670855">
          <w:marLeft w:val="850"/>
          <w:marRight w:val="0"/>
          <w:marTop w:val="0"/>
          <w:marBottom w:val="60"/>
          <w:divBdr>
            <w:top w:val="none" w:sz="0" w:space="0" w:color="auto"/>
            <w:left w:val="none" w:sz="0" w:space="0" w:color="auto"/>
            <w:bottom w:val="none" w:sz="0" w:space="0" w:color="auto"/>
            <w:right w:val="none" w:sz="0" w:space="0" w:color="auto"/>
          </w:divBdr>
        </w:div>
        <w:div w:id="1665015714">
          <w:marLeft w:val="850"/>
          <w:marRight w:val="0"/>
          <w:marTop w:val="0"/>
          <w:marBottom w:val="60"/>
          <w:divBdr>
            <w:top w:val="none" w:sz="0" w:space="0" w:color="auto"/>
            <w:left w:val="none" w:sz="0" w:space="0" w:color="auto"/>
            <w:bottom w:val="none" w:sz="0" w:space="0" w:color="auto"/>
            <w:right w:val="none" w:sz="0" w:space="0" w:color="auto"/>
          </w:divBdr>
        </w:div>
      </w:divsChild>
    </w:div>
    <w:div w:id="1657803318">
      <w:bodyDiv w:val="1"/>
      <w:marLeft w:val="0"/>
      <w:marRight w:val="0"/>
      <w:marTop w:val="0"/>
      <w:marBottom w:val="0"/>
      <w:divBdr>
        <w:top w:val="none" w:sz="0" w:space="0" w:color="auto"/>
        <w:left w:val="none" w:sz="0" w:space="0" w:color="auto"/>
        <w:bottom w:val="none" w:sz="0" w:space="0" w:color="auto"/>
        <w:right w:val="none" w:sz="0" w:space="0" w:color="auto"/>
      </w:divBdr>
      <w:divsChild>
        <w:div w:id="2016036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9458252">
      <w:bodyDiv w:val="1"/>
      <w:marLeft w:val="0"/>
      <w:marRight w:val="0"/>
      <w:marTop w:val="0"/>
      <w:marBottom w:val="0"/>
      <w:divBdr>
        <w:top w:val="none" w:sz="0" w:space="0" w:color="auto"/>
        <w:left w:val="none" w:sz="0" w:space="0" w:color="auto"/>
        <w:bottom w:val="none" w:sz="0" w:space="0" w:color="auto"/>
        <w:right w:val="none" w:sz="0" w:space="0" w:color="auto"/>
      </w:divBdr>
    </w:div>
    <w:div w:id="1667780273">
      <w:bodyDiv w:val="1"/>
      <w:marLeft w:val="0"/>
      <w:marRight w:val="0"/>
      <w:marTop w:val="0"/>
      <w:marBottom w:val="0"/>
      <w:divBdr>
        <w:top w:val="none" w:sz="0" w:space="0" w:color="auto"/>
        <w:left w:val="none" w:sz="0" w:space="0" w:color="auto"/>
        <w:bottom w:val="none" w:sz="0" w:space="0" w:color="auto"/>
        <w:right w:val="none" w:sz="0" w:space="0" w:color="auto"/>
      </w:divBdr>
      <w:divsChild>
        <w:div w:id="11641266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5226809">
      <w:bodyDiv w:val="1"/>
      <w:marLeft w:val="0"/>
      <w:marRight w:val="0"/>
      <w:marTop w:val="0"/>
      <w:marBottom w:val="0"/>
      <w:divBdr>
        <w:top w:val="none" w:sz="0" w:space="0" w:color="auto"/>
        <w:left w:val="none" w:sz="0" w:space="0" w:color="auto"/>
        <w:bottom w:val="none" w:sz="0" w:space="0" w:color="auto"/>
        <w:right w:val="none" w:sz="0" w:space="0" w:color="auto"/>
      </w:divBdr>
    </w:div>
    <w:div w:id="1710186252">
      <w:bodyDiv w:val="1"/>
      <w:marLeft w:val="0"/>
      <w:marRight w:val="0"/>
      <w:marTop w:val="0"/>
      <w:marBottom w:val="0"/>
      <w:divBdr>
        <w:top w:val="none" w:sz="0" w:space="0" w:color="auto"/>
        <w:left w:val="none" w:sz="0" w:space="0" w:color="auto"/>
        <w:bottom w:val="none" w:sz="0" w:space="0" w:color="auto"/>
        <w:right w:val="none" w:sz="0" w:space="0" w:color="auto"/>
      </w:divBdr>
    </w:div>
    <w:div w:id="1721320411">
      <w:bodyDiv w:val="1"/>
      <w:marLeft w:val="0"/>
      <w:marRight w:val="0"/>
      <w:marTop w:val="0"/>
      <w:marBottom w:val="0"/>
      <w:divBdr>
        <w:top w:val="none" w:sz="0" w:space="0" w:color="auto"/>
        <w:left w:val="none" w:sz="0" w:space="0" w:color="auto"/>
        <w:bottom w:val="none" w:sz="0" w:space="0" w:color="auto"/>
        <w:right w:val="none" w:sz="0" w:space="0" w:color="auto"/>
      </w:divBdr>
      <w:divsChild>
        <w:div w:id="143856469">
          <w:marLeft w:val="0"/>
          <w:marRight w:val="0"/>
          <w:marTop w:val="0"/>
          <w:marBottom w:val="0"/>
          <w:divBdr>
            <w:top w:val="none" w:sz="0" w:space="0" w:color="auto"/>
            <w:left w:val="none" w:sz="0" w:space="0" w:color="auto"/>
            <w:bottom w:val="none" w:sz="0" w:space="0" w:color="auto"/>
            <w:right w:val="none" w:sz="0" w:space="0" w:color="auto"/>
          </w:divBdr>
        </w:div>
      </w:divsChild>
    </w:div>
    <w:div w:id="1738280276">
      <w:bodyDiv w:val="1"/>
      <w:marLeft w:val="0"/>
      <w:marRight w:val="0"/>
      <w:marTop w:val="0"/>
      <w:marBottom w:val="0"/>
      <w:divBdr>
        <w:top w:val="none" w:sz="0" w:space="0" w:color="auto"/>
        <w:left w:val="none" w:sz="0" w:space="0" w:color="auto"/>
        <w:bottom w:val="none" w:sz="0" w:space="0" w:color="auto"/>
        <w:right w:val="none" w:sz="0" w:space="0" w:color="auto"/>
      </w:divBdr>
    </w:div>
    <w:div w:id="1744403781">
      <w:bodyDiv w:val="1"/>
      <w:marLeft w:val="0"/>
      <w:marRight w:val="0"/>
      <w:marTop w:val="0"/>
      <w:marBottom w:val="0"/>
      <w:divBdr>
        <w:top w:val="none" w:sz="0" w:space="0" w:color="auto"/>
        <w:left w:val="none" w:sz="0" w:space="0" w:color="auto"/>
        <w:bottom w:val="none" w:sz="0" w:space="0" w:color="auto"/>
        <w:right w:val="none" w:sz="0" w:space="0" w:color="auto"/>
      </w:divBdr>
    </w:div>
    <w:div w:id="1748720334">
      <w:bodyDiv w:val="1"/>
      <w:marLeft w:val="0"/>
      <w:marRight w:val="0"/>
      <w:marTop w:val="0"/>
      <w:marBottom w:val="0"/>
      <w:divBdr>
        <w:top w:val="none" w:sz="0" w:space="0" w:color="auto"/>
        <w:left w:val="none" w:sz="0" w:space="0" w:color="auto"/>
        <w:bottom w:val="none" w:sz="0" w:space="0" w:color="auto"/>
        <w:right w:val="none" w:sz="0" w:space="0" w:color="auto"/>
      </w:divBdr>
    </w:div>
    <w:div w:id="1750689825">
      <w:bodyDiv w:val="1"/>
      <w:marLeft w:val="0"/>
      <w:marRight w:val="0"/>
      <w:marTop w:val="0"/>
      <w:marBottom w:val="0"/>
      <w:divBdr>
        <w:top w:val="none" w:sz="0" w:space="0" w:color="auto"/>
        <w:left w:val="none" w:sz="0" w:space="0" w:color="auto"/>
        <w:bottom w:val="none" w:sz="0" w:space="0" w:color="auto"/>
        <w:right w:val="none" w:sz="0" w:space="0" w:color="auto"/>
      </w:divBdr>
    </w:div>
    <w:div w:id="1769546642">
      <w:bodyDiv w:val="1"/>
      <w:marLeft w:val="0"/>
      <w:marRight w:val="0"/>
      <w:marTop w:val="0"/>
      <w:marBottom w:val="0"/>
      <w:divBdr>
        <w:top w:val="none" w:sz="0" w:space="0" w:color="auto"/>
        <w:left w:val="none" w:sz="0" w:space="0" w:color="auto"/>
        <w:bottom w:val="none" w:sz="0" w:space="0" w:color="auto"/>
        <w:right w:val="none" w:sz="0" w:space="0" w:color="auto"/>
      </w:divBdr>
      <w:divsChild>
        <w:div w:id="266694123">
          <w:marLeft w:val="446"/>
          <w:marRight w:val="0"/>
          <w:marTop w:val="0"/>
          <w:marBottom w:val="20"/>
          <w:divBdr>
            <w:top w:val="none" w:sz="0" w:space="0" w:color="auto"/>
            <w:left w:val="none" w:sz="0" w:space="0" w:color="auto"/>
            <w:bottom w:val="none" w:sz="0" w:space="0" w:color="auto"/>
            <w:right w:val="none" w:sz="0" w:space="0" w:color="auto"/>
          </w:divBdr>
        </w:div>
        <w:div w:id="1578441863">
          <w:marLeft w:val="446"/>
          <w:marRight w:val="0"/>
          <w:marTop w:val="0"/>
          <w:marBottom w:val="20"/>
          <w:divBdr>
            <w:top w:val="none" w:sz="0" w:space="0" w:color="auto"/>
            <w:left w:val="none" w:sz="0" w:space="0" w:color="auto"/>
            <w:bottom w:val="none" w:sz="0" w:space="0" w:color="auto"/>
            <w:right w:val="none" w:sz="0" w:space="0" w:color="auto"/>
          </w:divBdr>
        </w:div>
        <w:div w:id="1591044630">
          <w:marLeft w:val="446"/>
          <w:marRight w:val="0"/>
          <w:marTop w:val="0"/>
          <w:marBottom w:val="20"/>
          <w:divBdr>
            <w:top w:val="none" w:sz="0" w:space="0" w:color="auto"/>
            <w:left w:val="none" w:sz="0" w:space="0" w:color="auto"/>
            <w:bottom w:val="none" w:sz="0" w:space="0" w:color="auto"/>
            <w:right w:val="none" w:sz="0" w:space="0" w:color="auto"/>
          </w:divBdr>
        </w:div>
        <w:div w:id="1811290151">
          <w:marLeft w:val="446"/>
          <w:marRight w:val="0"/>
          <w:marTop w:val="0"/>
          <w:marBottom w:val="20"/>
          <w:divBdr>
            <w:top w:val="none" w:sz="0" w:space="0" w:color="auto"/>
            <w:left w:val="none" w:sz="0" w:space="0" w:color="auto"/>
            <w:bottom w:val="none" w:sz="0" w:space="0" w:color="auto"/>
            <w:right w:val="none" w:sz="0" w:space="0" w:color="auto"/>
          </w:divBdr>
        </w:div>
        <w:div w:id="2083139497">
          <w:marLeft w:val="446"/>
          <w:marRight w:val="0"/>
          <w:marTop w:val="0"/>
          <w:marBottom w:val="20"/>
          <w:divBdr>
            <w:top w:val="none" w:sz="0" w:space="0" w:color="auto"/>
            <w:left w:val="none" w:sz="0" w:space="0" w:color="auto"/>
            <w:bottom w:val="none" w:sz="0" w:space="0" w:color="auto"/>
            <w:right w:val="none" w:sz="0" w:space="0" w:color="auto"/>
          </w:divBdr>
        </w:div>
      </w:divsChild>
    </w:div>
    <w:div w:id="1777092168">
      <w:bodyDiv w:val="1"/>
      <w:marLeft w:val="0"/>
      <w:marRight w:val="0"/>
      <w:marTop w:val="0"/>
      <w:marBottom w:val="0"/>
      <w:divBdr>
        <w:top w:val="none" w:sz="0" w:space="0" w:color="auto"/>
        <w:left w:val="none" w:sz="0" w:space="0" w:color="auto"/>
        <w:bottom w:val="none" w:sz="0" w:space="0" w:color="auto"/>
        <w:right w:val="none" w:sz="0" w:space="0" w:color="auto"/>
      </w:divBdr>
    </w:div>
    <w:div w:id="1784230217">
      <w:bodyDiv w:val="1"/>
      <w:marLeft w:val="0"/>
      <w:marRight w:val="0"/>
      <w:marTop w:val="0"/>
      <w:marBottom w:val="0"/>
      <w:divBdr>
        <w:top w:val="none" w:sz="0" w:space="0" w:color="auto"/>
        <w:left w:val="none" w:sz="0" w:space="0" w:color="auto"/>
        <w:bottom w:val="none" w:sz="0" w:space="0" w:color="auto"/>
        <w:right w:val="none" w:sz="0" w:space="0" w:color="auto"/>
      </w:divBdr>
      <w:divsChild>
        <w:div w:id="139853881">
          <w:marLeft w:val="446"/>
          <w:marRight w:val="0"/>
          <w:marTop w:val="0"/>
          <w:marBottom w:val="60"/>
          <w:divBdr>
            <w:top w:val="none" w:sz="0" w:space="0" w:color="auto"/>
            <w:left w:val="none" w:sz="0" w:space="0" w:color="auto"/>
            <w:bottom w:val="none" w:sz="0" w:space="0" w:color="auto"/>
            <w:right w:val="none" w:sz="0" w:space="0" w:color="auto"/>
          </w:divBdr>
        </w:div>
        <w:div w:id="330724458">
          <w:marLeft w:val="274"/>
          <w:marRight w:val="0"/>
          <w:marTop w:val="0"/>
          <w:marBottom w:val="60"/>
          <w:divBdr>
            <w:top w:val="none" w:sz="0" w:space="0" w:color="auto"/>
            <w:left w:val="none" w:sz="0" w:space="0" w:color="auto"/>
            <w:bottom w:val="none" w:sz="0" w:space="0" w:color="auto"/>
            <w:right w:val="none" w:sz="0" w:space="0" w:color="auto"/>
          </w:divBdr>
        </w:div>
        <w:div w:id="414857790">
          <w:marLeft w:val="446"/>
          <w:marRight w:val="0"/>
          <w:marTop w:val="0"/>
          <w:marBottom w:val="60"/>
          <w:divBdr>
            <w:top w:val="none" w:sz="0" w:space="0" w:color="auto"/>
            <w:left w:val="none" w:sz="0" w:space="0" w:color="auto"/>
            <w:bottom w:val="none" w:sz="0" w:space="0" w:color="auto"/>
            <w:right w:val="none" w:sz="0" w:space="0" w:color="auto"/>
          </w:divBdr>
        </w:div>
        <w:div w:id="526141843">
          <w:marLeft w:val="446"/>
          <w:marRight w:val="0"/>
          <w:marTop w:val="0"/>
          <w:marBottom w:val="60"/>
          <w:divBdr>
            <w:top w:val="none" w:sz="0" w:space="0" w:color="auto"/>
            <w:left w:val="none" w:sz="0" w:space="0" w:color="auto"/>
            <w:bottom w:val="none" w:sz="0" w:space="0" w:color="auto"/>
            <w:right w:val="none" w:sz="0" w:space="0" w:color="auto"/>
          </w:divBdr>
        </w:div>
        <w:div w:id="916598121">
          <w:marLeft w:val="274"/>
          <w:marRight w:val="0"/>
          <w:marTop w:val="0"/>
          <w:marBottom w:val="60"/>
          <w:divBdr>
            <w:top w:val="none" w:sz="0" w:space="0" w:color="auto"/>
            <w:left w:val="none" w:sz="0" w:space="0" w:color="auto"/>
            <w:bottom w:val="none" w:sz="0" w:space="0" w:color="auto"/>
            <w:right w:val="none" w:sz="0" w:space="0" w:color="auto"/>
          </w:divBdr>
        </w:div>
        <w:div w:id="987628897">
          <w:marLeft w:val="274"/>
          <w:marRight w:val="0"/>
          <w:marTop w:val="0"/>
          <w:marBottom w:val="60"/>
          <w:divBdr>
            <w:top w:val="none" w:sz="0" w:space="0" w:color="auto"/>
            <w:left w:val="none" w:sz="0" w:space="0" w:color="auto"/>
            <w:bottom w:val="none" w:sz="0" w:space="0" w:color="auto"/>
            <w:right w:val="none" w:sz="0" w:space="0" w:color="auto"/>
          </w:divBdr>
        </w:div>
        <w:div w:id="1095324625">
          <w:marLeft w:val="446"/>
          <w:marRight w:val="0"/>
          <w:marTop w:val="0"/>
          <w:marBottom w:val="60"/>
          <w:divBdr>
            <w:top w:val="none" w:sz="0" w:space="0" w:color="auto"/>
            <w:left w:val="none" w:sz="0" w:space="0" w:color="auto"/>
            <w:bottom w:val="none" w:sz="0" w:space="0" w:color="auto"/>
            <w:right w:val="none" w:sz="0" w:space="0" w:color="auto"/>
          </w:divBdr>
        </w:div>
        <w:div w:id="1265190170">
          <w:marLeft w:val="446"/>
          <w:marRight w:val="0"/>
          <w:marTop w:val="0"/>
          <w:marBottom w:val="60"/>
          <w:divBdr>
            <w:top w:val="none" w:sz="0" w:space="0" w:color="auto"/>
            <w:left w:val="none" w:sz="0" w:space="0" w:color="auto"/>
            <w:bottom w:val="none" w:sz="0" w:space="0" w:color="auto"/>
            <w:right w:val="none" w:sz="0" w:space="0" w:color="auto"/>
          </w:divBdr>
        </w:div>
        <w:div w:id="1282960888">
          <w:marLeft w:val="446"/>
          <w:marRight w:val="0"/>
          <w:marTop w:val="0"/>
          <w:marBottom w:val="60"/>
          <w:divBdr>
            <w:top w:val="none" w:sz="0" w:space="0" w:color="auto"/>
            <w:left w:val="none" w:sz="0" w:space="0" w:color="auto"/>
            <w:bottom w:val="none" w:sz="0" w:space="0" w:color="auto"/>
            <w:right w:val="none" w:sz="0" w:space="0" w:color="auto"/>
          </w:divBdr>
        </w:div>
        <w:div w:id="1343320958">
          <w:marLeft w:val="274"/>
          <w:marRight w:val="0"/>
          <w:marTop w:val="0"/>
          <w:marBottom w:val="60"/>
          <w:divBdr>
            <w:top w:val="none" w:sz="0" w:space="0" w:color="auto"/>
            <w:left w:val="none" w:sz="0" w:space="0" w:color="auto"/>
            <w:bottom w:val="none" w:sz="0" w:space="0" w:color="auto"/>
            <w:right w:val="none" w:sz="0" w:space="0" w:color="auto"/>
          </w:divBdr>
        </w:div>
        <w:div w:id="1432696944">
          <w:marLeft w:val="274"/>
          <w:marRight w:val="0"/>
          <w:marTop w:val="0"/>
          <w:marBottom w:val="60"/>
          <w:divBdr>
            <w:top w:val="none" w:sz="0" w:space="0" w:color="auto"/>
            <w:left w:val="none" w:sz="0" w:space="0" w:color="auto"/>
            <w:bottom w:val="none" w:sz="0" w:space="0" w:color="auto"/>
            <w:right w:val="none" w:sz="0" w:space="0" w:color="auto"/>
          </w:divBdr>
        </w:div>
        <w:div w:id="1443841582">
          <w:marLeft w:val="446"/>
          <w:marRight w:val="0"/>
          <w:marTop w:val="0"/>
          <w:marBottom w:val="60"/>
          <w:divBdr>
            <w:top w:val="none" w:sz="0" w:space="0" w:color="auto"/>
            <w:left w:val="none" w:sz="0" w:space="0" w:color="auto"/>
            <w:bottom w:val="none" w:sz="0" w:space="0" w:color="auto"/>
            <w:right w:val="none" w:sz="0" w:space="0" w:color="auto"/>
          </w:divBdr>
        </w:div>
        <w:div w:id="2056267459">
          <w:marLeft w:val="446"/>
          <w:marRight w:val="0"/>
          <w:marTop w:val="0"/>
          <w:marBottom w:val="60"/>
          <w:divBdr>
            <w:top w:val="none" w:sz="0" w:space="0" w:color="auto"/>
            <w:left w:val="none" w:sz="0" w:space="0" w:color="auto"/>
            <w:bottom w:val="none" w:sz="0" w:space="0" w:color="auto"/>
            <w:right w:val="none" w:sz="0" w:space="0" w:color="auto"/>
          </w:divBdr>
        </w:div>
      </w:divsChild>
    </w:div>
    <w:div w:id="1785540725">
      <w:bodyDiv w:val="1"/>
      <w:marLeft w:val="0"/>
      <w:marRight w:val="0"/>
      <w:marTop w:val="0"/>
      <w:marBottom w:val="0"/>
      <w:divBdr>
        <w:top w:val="none" w:sz="0" w:space="0" w:color="auto"/>
        <w:left w:val="none" w:sz="0" w:space="0" w:color="auto"/>
        <w:bottom w:val="none" w:sz="0" w:space="0" w:color="auto"/>
        <w:right w:val="none" w:sz="0" w:space="0" w:color="auto"/>
      </w:divBdr>
      <w:divsChild>
        <w:div w:id="1026247925">
          <w:marLeft w:val="130"/>
          <w:marRight w:val="0"/>
          <w:marTop w:val="0"/>
          <w:marBottom w:val="0"/>
          <w:divBdr>
            <w:top w:val="none" w:sz="0" w:space="0" w:color="auto"/>
            <w:left w:val="none" w:sz="0" w:space="0" w:color="auto"/>
            <w:bottom w:val="none" w:sz="0" w:space="0" w:color="auto"/>
            <w:right w:val="none" w:sz="0" w:space="0" w:color="auto"/>
          </w:divBdr>
        </w:div>
        <w:div w:id="1621914473">
          <w:marLeft w:val="130"/>
          <w:marRight w:val="0"/>
          <w:marTop w:val="0"/>
          <w:marBottom w:val="0"/>
          <w:divBdr>
            <w:top w:val="none" w:sz="0" w:space="0" w:color="auto"/>
            <w:left w:val="none" w:sz="0" w:space="0" w:color="auto"/>
            <w:bottom w:val="none" w:sz="0" w:space="0" w:color="auto"/>
            <w:right w:val="none" w:sz="0" w:space="0" w:color="auto"/>
          </w:divBdr>
        </w:div>
        <w:div w:id="1916162700">
          <w:marLeft w:val="130"/>
          <w:marRight w:val="0"/>
          <w:marTop w:val="0"/>
          <w:marBottom w:val="0"/>
          <w:divBdr>
            <w:top w:val="none" w:sz="0" w:space="0" w:color="auto"/>
            <w:left w:val="none" w:sz="0" w:space="0" w:color="auto"/>
            <w:bottom w:val="none" w:sz="0" w:space="0" w:color="auto"/>
            <w:right w:val="none" w:sz="0" w:space="0" w:color="auto"/>
          </w:divBdr>
        </w:div>
      </w:divsChild>
    </w:div>
    <w:div w:id="1785541822">
      <w:bodyDiv w:val="1"/>
      <w:marLeft w:val="0"/>
      <w:marRight w:val="0"/>
      <w:marTop w:val="0"/>
      <w:marBottom w:val="0"/>
      <w:divBdr>
        <w:top w:val="none" w:sz="0" w:space="0" w:color="auto"/>
        <w:left w:val="none" w:sz="0" w:space="0" w:color="auto"/>
        <w:bottom w:val="none" w:sz="0" w:space="0" w:color="auto"/>
        <w:right w:val="none" w:sz="0" w:space="0" w:color="auto"/>
      </w:divBdr>
      <w:divsChild>
        <w:div w:id="1016690778">
          <w:marLeft w:val="0"/>
          <w:marRight w:val="0"/>
          <w:marTop w:val="0"/>
          <w:marBottom w:val="0"/>
          <w:divBdr>
            <w:top w:val="none" w:sz="0" w:space="0" w:color="auto"/>
            <w:left w:val="none" w:sz="0" w:space="0" w:color="auto"/>
            <w:bottom w:val="none" w:sz="0" w:space="0" w:color="auto"/>
            <w:right w:val="none" w:sz="0" w:space="0" w:color="auto"/>
          </w:divBdr>
        </w:div>
      </w:divsChild>
    </w:div>
    <w:div w:id="1788350853">
      <w:bodyDiv w:val="1"/>
      <w:marLeft w:val="0"/>
      <w:marRight w:val="0"/>
      <w:marTop w:val="0"/>
      <w:marBottom w:val="0"/>
      <w:divBdr>
        <w:top w:val="none" w:sz="0" w:space="0" w:color="auto"/>
        <w:left w:val="none" w:sz="0" w:space="0" w:color="auto"/>
        <w:bottom w:val="none" w:sz="0" w:space="0" w:color="auto"/>
        <w:right w:val="none" w:sz="0" w:space="0" w:color="auto"/>
      </w:divBdr>
    </w:div>
    <w:div w:id="1791237277">
      <w:bodyDiv w:val="1"/>
      <w:marLeft w:val="0"/>
      <w:marRight w:val="0"/>
      <w:marTop w:val="0"/>
      <w:marBottom w:val="0"/>
      <w:divBdr>
        <w:top w:val="none" w:sz="0" w:space="0" w:color="auto"/>
        <w:left w:val="none" w:sz="0" w:space="0" w:color="auto"/>
        <w:bottom w:val="none" w:sz="0" w:space="0" w:color="auto"/>
        <w:right w:val="none" w:sz="0" w:space="0" w:color="auto"/>
      </w:divBdr>
    </w:div>
    <w:div w:id="1791438896">
      <w:bodyDiv w:val="1"/>
      <w:marLeft w:val="0"/>
      <w:marRight w:val="0"/>
      <w:marTop w:val="0"/>
      <w:marBottom w:val="0"/>
      <w:divBdr>
        <w:top w:val="none" w:sz="0" w:space="0" w:color="auto"/>
        <w:left w:val="none" w:sz="0" w:space="0" w:color="auto"/>
        <w:bottom w:val="none" w:sz="0" w:space="0" w:color="auto"/>
        <w:right w:val="none" w:sz="0" w:space="0" w:color="auto"/>
      </w:divBdr>
    </w:div>
    <w:div w:id="1792018488">
      <w:bodyDiv w:val="1"/>
      <w:marLeft w:val="0"/>
      <w:marRight w:val="0"/>
      <w:marTop w:val="0"/>
      <w:marBottom w:val="0"/>
      <w:divBdr>
        <w:top w:val="none" w:sz="0" w:space="0" w:color="auto"/>
        <w:left w:val="none" w:sz="0" w:space="0" w:color="auto"/>
        <w:bottom w:val="none" w:sz="0" w:space="0" w:color="auto"/>
        <w:right w:val="none" w:sz="0" w:space="0" w:color="auto"/>
      </w:divBdr>
    </w:div>
    <w:div w:id="1803842036">
      <w:bodyDiv w:val="1"/>
      <w:marLeft w:val="0"/>
      <w:marRight w:val="0"/>
      <w:marTop w:val="0"/>
      <w:marBottom w:val="0"/>
      <w:divBdr>
        <w:top w:val="none" w:sz="0" w:space="0" w:color="auto"/>
        <w:left w:val="none" w:sz="0" w:space="0" w:color="auto"/>
        <w:bottom w:val="none" w:sz="0" w:space="0" w:color="auto"/>
        <w:right w:val="none" w:sz="0" w:space="0" w:color="auto"/>
      </w:divBdr>
      <w:divsChild>
        <w:div w:id="299001979">
          <w:marLeft w:val="446"/>
          <w:marRight w:val="0"/>
          <w:marTop w:val="0"/>
          <w:marBottom w:val="20"/>
          <w:divBdr>
            <w:top w:val="none" w:sz="0" w:space="0" w:color="auto"/>
            <w:left w:val="none" w:sz="0" w:space="0" w:color="auto"/>
            <w:bottom w:val="none" w:sz="0" w:space="0" w:color="auto"/>
            <w:right w:val="none" w:sz="0" w:space="0" w:color="auto"/>
          </w:divBdr>
        </w:div>
      </w:divsChild>
    </w:div>
    <w:div w:id="1809931142">
      <w:bodyDiv w:val="1"/>
      <w:marLeft w:val="0"/>
      <w:marRight w:val="0"/>
      <w:marTop w:val="0"/>
      <w:marBottom w:val="0"/>
      <w:divBdr>
        <w:top w:val="none" w:sz="0" w:space="0" w:color="auto"/>
        <w:left w:val="none" w:sz="0" w:space="0" w:color="auto"/>
        <w:bottom w:val="none" w:sz="0" w:space="0" w:color="auto"/>
        <w:right w:val="none" w:sz="0" w:space="0" w:color="auto"/>
      </w:divBdr>
    </w:div>
    <w:div w:id="1828133912">
      <w:bodyDiv w:val="1"/>
      <w:marLeft w:val="0"/>
      <w:marRight w:val="0"/>
      <w:marTop w:val="0"/>
      <w:marBottom w:val="0"/>
      <w:divBdr>
        <w:top w:val="none" w:sz="0" w:space="0" w:color="auto"/>
        <w:left w:val="none" w:sz="0" w:space="0" w:color="auto"/>
        <w:bottom w:val="none" w:sz="0" w:space="0" w:color="auto"/>
        <w:right w:val="none" w:sz="0" w:space="0" w:color="auto"/>
      </w:divBdr>
    </w:div>
    <w:div w:id="1837184236">
      <w:bodyDiv w:val="1"/>
      <w:marLeft w:val="0"/>
      <w:marRight w:val="0"/>
      <w:marTop w:val="0"/>
      <w:marBottom w:val="0"/>
      <w:divBdr>
        <w:top w:val="none" w:sz="0" w:space="0" w:color="auto"/>
        <w:left w:val="none" w:sz="0" w:space="0" w:color="auto"/>
        <w:bottom w:val="none" w:sz="0" w:space="0" w:color="auto"/>
        <w:right w:val="none" w:sz="0" w:space="0" w:color="auto"/>
      </w:divBdr>
    </w:div>
    <w:div w:id="1838105389">
      <w:bodyDiv w:val="1"/>
      <w:marLeft w:val="0"/>
      <w:marRight w:val="0"/>
      <w:marTop w:val="0"/>
      <w:marBottom w:val="0"/>
      <w:divBdr>
        <w:top w:val="none" w:sz="0" w:space="0" w:color="auto"/>
        <w:left w:val="none" w:sz="0" w:space="0" w:color="auto"/>
        <w:bottom w:val="none" w:sz="0" w:space="0" w:color="auto"/>
        <w:right w:val="none" w:sz="0" w:space="0" w:color="auto"/>
      </w:divBdr>
    </w:div>
    <w:div w:id="1861580136">
      <w:bodyDiv w:val="1"/>
      <w:marLeft w:val="0"/>
      <w:marRight w:val="0"/>
      <w:marTop w:val="0"/>
      <w:marBottom w:val="0"/>
      <w:divBdr>
        <w:top w:val="none" w:sz="0" w:space="0" w:color="auto"/>
        <w:left w:val="none" w:sz="0" w:space="0" w:color="auto"/>
        <w:bottom w:val="none" w:sz="0" w:space="0" w:color="auto"/>
        <w:right w:val="none" w:sz="0" w:space="0" w:color="auto"/>
      </w:divBdr>
    </w:div>
    <w:div w:id="1863935357">
      <w:bodyDiv w:val="1"/>
      <w:marLeft w:val="0"/>
      <w:marRight w:val="0"/>
      <w:marTop w:val="0"/>
      <w:marBottom w:val="0"/>
      <w:divBdr>
        <w:top w:val="none" w:sz="0" w:space="0" w:color="auto"/>
        <w:left w:val="none" w:sz="0" w:space="0" w:color="auto"/>
        <w:bottom w:val="none" w:sz="0" w:space="0" w:color="auto"/>
        <w:right w:val="none" w:sz="0" w:space="0" w:color="auto"/>
      </w:divBdr>
      <w:divsChild>
        <w:div w:id="522789990">
          <w:marLeft w:val="0"/>
          <w:marRight w:val="0"/>
          <w:marTop w:val="0"/>
          <w:marBottom w:val="0"/>
          <w:divBdr>
            <w:top w:val="single" w:sz="2" w:space="0" w:color="D9D9E3"/>
            <w:left w:val="single" w:sz="2" w:space="0" w:color="D9D9E3"/>
            <w:bottom w:val="single" w:sz="2" w:space="0" w:color="D9D9E3"/>
            <w:right w:val="single" w:sz="2" w:space="0" w:color="D9D9E3"/>
          </w:divBdr>
          <w:divsChild>
            <w:div w:id="420107371">
              <w:marLeft w:val="0"/>
              <w:marRight w:val="0"/>
              <w:marTop w:val="0"/>
              <w:marBottom w:val="0"/>
              <w:divBdr>
                <w:top w:val="single" w:sz="2" w:space="0" w:color="D9D9E3"/>
                <w:left w:val="single" w:sz="2" w:space="0" w:color="D9D9E3"/>
                <w:bottom w:val="single" w:sz="2" w:space="0" w:color="D9D9E3"/>
                <w:right w:val="single" w:sz="2" w:space="0" w:color="D9D9E3"/>
              </w:divBdr>
              <w:divsChild>
                <w:div w:id="284889537">
                  <w:marLeft w:val="0"/>
                  <w:marRight w:val="0"/>
                  <w:marTop w:val="0"/>
                  <w:marBottom w:val="0"/>
                  <w:divBdr>
                    <w:top w:val="single" w:sz="2" w:space="0" w:color="D9D9E3"/>
                    <w:left w:val="single" w:sz="2" w:space="0" w:color="D9D9E3"/>
                    <w:bottom w:val="single" w:sz="2" w:space="0" w:color="D9D9E3"/>
                    <w:right w:val="single" w:sz="2" w:space="0" w:color="D9D9E3"/>
                  </w:divBdr>
                  <w:divsChild>
                    <w:div w:id="1877618822">
                      <w:marLeft w:val="0"/>
                      <w:marRight w:val="0"/>
                      <w:marTop w:val="0"/>
                      <w:marBottom w:val="0"/>
                      <w:divBdr>
                        <w:top w:val="single" w:sz="2" w:space="0" w:color="D9D9E3"/>
                        <w:left w:val="single" w:sz="2" w:space="0" w:color="D9D9E3"/>
                        <w:bottom w:val="single" w:sz="2" w:space="0" w:color="D9D9E3"/>
                        <w:right w:val="single" w:sz="2" w:space="0" w:color="D9D9E3"/>
                      </w:divBdr>
                      <w:divsChild>
                        <w:div w:id="6963217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067995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559681061">
          <w:marLeft w:val="0"/>
          <w:marRight w:val="0"/>
          <w:marTop w:val="0"/>
          <w:marBottom w:val="0"/>
          <w:divBdr>
            <w:top w:val="single" w:sz="2" w:space="0" w:color="D9D9E3"/>
            <w:left w:val="single" w:sz="2" w:space="0" w:color="D9D9E3"/>
            <w:bottom w:val="single" w:sz="2" w:space="0" w:color="D9D9E3"/>
            <w:right w:val="single" w:sz="2" w:space="0" w:color="D9D9E3"/>
          </w:divBdr>
          <w:divsChild>
            <w:div w:id="901448528">
              <w:marLeft w:val="0"/>
              <w:marRight w:val="0"/>
              <w:marTop w:val="0"/>
              <w:marBottom w:val="0"/>
              <w:divBdr>
                <w:top w:val="single" w:sz="2" w:space="0" w:color="D9D9E3"/>
                <w:left w:val="single" w:sz="2" w:space="0" w:color="D9D9E3"/>
                <w:bottom w:val="single" w:sz="2" w:space="0" w:color="D9D9E3"/>
                <w:right w:val="single" w:sz="2" w:space="0" w:color="D9D9E3"/>
              </w:divBdr>
              <w:divsChild>
                <w:div w:id="859196636">
                  <w:marLeft w:val="0"/>
                  <w:marRight w:val="0"/>
                  <w:marTop w:val="0"/>
                  <w:marBottom w:val="0"/>
                  <w:divBdr>
                    <w:top w:val="single" w:sz="2" w:space="0" w:color="D9D9E3"/>
                    <w:left w:val="single" w:sz="2" w:space="0" w:color="D9D9E3"/>
                    <w:bottom w:val="single" w:sz="2" w:space="0" w:color="D9D9E3"/>
                    <w:right w:val="single" w:sz="2" w:space="0" w:color="D9D9E3"/>
                  </w:divBdr>
                  <w:divsChild>
                    <w:div w:id="1724403372">
                      <w:marLeft w:val="0"/>
                      <w:marRight w:val="0"/>
                      <w:marTop w:val="0"/>
                      <w:marBottom w:val="0"/>
                      <w:divBdr>
                        <w:top w:val="single" w:sz="2" w:space="0" w:color="D9D9E3"/>
                        <w:left w:val="single" w:sz="2" w:space="0" w:color="D9D9E3"/>
                        <w:bottom w:val="single" w:sz="2" w:space="0" w:color="D9D9E3"/>
                        <w:right w:val="single" w:sz="2" w:space="0" w:color="D9D9E3"/>
                      </w:divBdr>
                      <w:divsChild>
                        <w:div w:id="48194146">
                          <w:marLeft w:val="0"/>
                          <w:marRight w:val="0"/>
                          <w:marTop w:val="0"/>
                          <w:marBottom w:val="0"/>
                          <w:divBdr>
                            <w:top w:val="single" w:sz="2" w:space="0" w:color="D9D9E3"/>
                            <w:left w:val="single" w:sz="2" w:space="0" w:color="D9D9E3"/>
                            <w:bottom w:val="single" w:sz="2" w:space="0" w:color="D9D9E3"/>
                            <w:right w:val="single" w:sz="2" w:space="0" w:color="D9D9E3"/>
                          </w:divBdr>
                          <w:divsChild>
                            <w:div w:id="6948888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81353914">
      <w:bodyDiv w:val="1"/>
      <w:marLeft w:val="0"/>
      <w:marRight w:val="0"/>
      <w:marTop w:val="0"/>
      <w:marBottom w:val="0"/>
      <w:divBdr>
        <w:top w:val="none" w:sz="0" w:space="0" w:color="auto"/>
        <w:left w:val="none" w:sz="0" w:space="0" w:color="auto"/>
        <w:bottom w:val="none" w:sz="0" w:space="0" w:color="auto"/>
        <w:right w:val="none" w:sz="0" w:space="0" w:color="auto"/>
      </w:divBdr>
      <w:divsChild>
        <w:div w:id="244338560">
          <w:marLeft w:val="0"/>
          <w:marRight w:val="0"/>
          <w:marTop w:val="0"/>
          <w:marBottom w:val="0"/>
          <w:divBdr>
            <w:top w:val="none" w:sz="0" w:space="0" w:color="auto"/>
            <w:left w:val="none" w:sz="0" w:space="0" w:color="auto"/>
            <w:bottom w:val="none" w:sz="0" w:space="0" w:color="auto"/>
            <w:right w:val="none" w:sz="0" w:space="0" w:color="auto"/>
          </w:divBdr>
          <w:divsChild>
            <w:div w:id="81221465">
              <w:marLeft w:val="0"/>
              <w:marRight w:val="0"/>
              <w:marTop w:val="0"/>
              <w:marBottom w:val="0"/>
              <w:divBdr>
                <w:top w:val="none" w:sz="0" w:space="0" w:color="auto"/>
                <w:left w:val="none" w:sz="0" w:space="0" w:color="auto"/>
                <w:bottom w:val="none" w:sz="0" w:space="0" w:color="auto"/>
                <w:right w:val="none" w:sz="0" w:space="0" w:color="auto"/>
              </w:divBdr>
              <w:divsChild>
                <w:div w:id="172891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322038">
      <w:bodyDiv w:val="1"/>
      <w:marLeft w:val="0"/>
      <w:marRight w:val="0"/>
      <w:marTop w:val="0"/>
      <w:marBottom w:val="0"/>
      <w:divBdr>
        <w:top w:val="none" w:sz="0" w:space="0" w:color="auto"/>
        <w:left w:val="none" w:sz="0" w:space="0" w:color="auto"/>
        <w:bottom w:val="none" w:sz="0" w:space="0" w:color="auto"/>
        <w:right w:val="none" w:sz="0" w:space="0" w:color="auto"/>
      </w:divBdr>
      <w:divsChild>
        <w:div w:id="1763137091">
          <w:marLeft w:val="274"/>
          <w:marRight w:val="0"/>
          <w:marTop w:val="0"/>
          <w:marBottom w:val="20"/>
          <w:divBdr>
            <w:top w:val="none" w:sz="0" w:space="0" w:color="auto"/>
            <w:left w:val="none" w:sz="0" w:space="0" w:color="auto"/>
            <w:bottom w:val="none" w:sz="0" w:space="0" w:color="auto"/>
            <w:right w:val="none" w:sz="0" w:space="0" w:color="auto"/>
          </w:divBdr>
        </w:div>
        <w:div w:id="1766876072">
          <w:marLeft w:val="274"/>
          <w:marRight w:val="0"/>
          <w:marTop w:val="0"/>
          <w:marBottom w:val="20"/>
          <w:divBdr>
            <w:top w:val="none" w:sz="0" w:space="0" w:color="auto"/>
            <w:left w:val="none" w:sz="0" w:space="0" w:color="auto"/>
            <w:bottom w:val="none" w:sz="0" w:space="0" w:color="auto"/>
            <w:right w:val="none" w:sz="0" w:space="0" w:color="auto"/>
          </w:divBdr>
        </w:div>
      </w:divsChild>
    </w:div>
    <w:div w:id="1901163470">
      <w:bodyDiv w:val="1"/>
      <w:marLeft w:val="0"/>
      <w:marRight w:val="0"/>
      <w:marTop w:val="0"/>
      <w:marBottom w:val="0"/>
      <w:divBdr>
        <w:top w:val="none" w:sz="0" w:space="0" w:color="auto"/>
        <w:left w:val="none" w:sz="0" w:space="0" w:color="auto"/>
        <w:bottom w:val="none" w:sz="0" w:space="0" w:color="auto"/>
        <w:right w:val="none" w:sz="0" w:space="0" w:color="auto"/>
      </w:divBdr>
    </w:div>
    <w:div w:id="1903178062">
      <w:bodyDiv w:val="1"/>
      <w:marLeft w:val="0"/>
      <w:marRight w:val="0"/>
      <w:marTop w:val="0"/>
      <w:marBottom w:val="0"/>
      <w:divBdr>
        <w:top w:val="none" w:sz="0" w:space="0" w:color="auto"/>
        <w:left w:val="none" w:sz="0" w:space="0" w:color="auto"/>
        <w:bottom w:val="none" w:sz="0" w:space="0" w:color="auto"/>
        <w:right w:val="none" w:sz="0" w:space="0" w:color="auto"/>
      </w:divBdr>
      <w:divsChild>
        <w:div w:id="1454321984">
          <w:marLeft w:val="0"/>
          <w:marRight w:val="0"/>
          <w:marTop w:val="0"/>
          <w:marBottom w:val="0"/>
          <w:divBdr>
            <w:top w:val="none" w:sz="0" w:space="0" w:color="auto"/>
            <w:left w:val="none" w:sz="0" w:space="0" w:color="auto"/>
            <w:bottom w:val="none" w:sz="0" w:space="0" w:color="auto"/>
            <w:right w:val="none" w:sz="0" w:space="0" w:color="auto"/>
          </w:divBdr>
          <w:divsChild>
            <w:div w:id="1629629041">
              <w:marLeft w:val="0"/>
              <w:marRight w:val="0"/>
              <w:marTop w:val="0"/>
              <w:marBottom w:val="0"/>
              <w:divBdr>
                <w:top w:val="none" w:sz="0" w:space="0" w:color="auto"/>
                <w:left w:val="none" w:sz="0" w:space="0" w:color="auto"/>
                <w:bottom w:val="none" w:sz="0" w:space="0" w:color="auto"/>
                <w:right w:val="none" w:sz="0" w:space="0" w:color="auto"/>
              </w:divBdr>
              <w:divsChild>
                <w:div w:id="3252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830">
      <w:bodyDiv w:val="1"/>
      <w:marLeft w:val="0"/>
      <w:marRight w:val="0"/>
      <w:marTop w:val="0"/>
      <w:marBottom w:val="0"/>
      <w:divBdr>
        <w:top w:val="none" w:sz="0" w:space="0" w:color="auto"/>
        <w:left w:val="none" w:sz="0" w:space="0" w:color="auto"/>
        <w:bottom w:val="none" w:sz="0" w:space="0" w:color="auto"/>
        <w:right w:val="none" w:sz="0" w:space="0" w:color="auto"/>
      </w:divBdr>
      <w:divsChild>
        <w:div w:id="1563636760">
          <w:marLeft w:val="648"/>
          <w:marRight w:val="0"/>
          <w:marTop w:val="0"/>
          <w:marBottom w:val="60"/>
          <w:divBdr>
            <w:top w:val="none" w:sz="0" w:space="0" w:color="auto"/>
            <w:left w:val="none" w:sz="0" w:space="0" w:color="auto"/>
            <w:bottom w:val="none" w:sz="0" w:space="0" w:color="auto"/>
            <w:right w:val="none" w:sz="0" w:space="0" w:color="auto"/>
          </w:divBdr>
        </w:div>
        <w:div w:id="1952514314">
          <w:marLeft w:val="648"/>
          <w:marRight w:val="0"/>
          <w:marTop w:val="0"/>
          <w:marBottom w:val="60"/>
          <w:divBdr>
            <w:top w:val="none" w:sz="0" w:space="0" w:color="auto"/>
            <w:left w:val="none" w:sz="0" w:space="0" w:color="auto"/>
            <w:bottom w:val="none" w:sz="0" w:space="0" w:color="auto"/>
            <w:right w:val="none" w:sz="0" w:space="0" w:color="auto"/>
          </w:divBdr>
        </w:div>
        <w:div w:id="2054381230">
          <w:marLeft w:val="648"/>
          <w:marRight w:val="0"/>
          <w:marTop w:val="0"/>
          <w:marBottom w:val="60"/>
          <w:divBdr>
            <w:top w:val="none" w:sz="0" w:space="0" w:color="auto"/>
            <w:left w:val="none" w:sz="0" w:space="0" w:color="auto"/>
            <w:bottom w:val="none" w:sz="0" w:space="0" w:color="auto"/>
            <w:right w:val="none" w:sz="0" w:space="0" w:color="auto"/>
          </w:divBdr>
        </w:div>
      </w:divsChild>
    </w:div>
    <w:div w:id="1907449051">
      <w:bodyDiv w:val="1"/>
      <w:marLeft w:val="0"/>
      <w:marRight w:val="0"/>
      <w:marTop w:val="0"/>
      <w:marBottom w:val="0"/>
      <w:divBdr>
        <w:top w:val="none" w:sz="0" w:space="0" w:color="auto"/>
        <w:left w:val="none" w:sz="0" w:space="0" w:color="auto"/>
        <w:bottom w:val="none" w:sz="0" w:space="0" w:color="auto"/>
        <w:right w:val="none" w:sz="0" w:space="0" w:color="auto"/>
      </w:divBdr>
      <w:divsChild>
        <w:div w:id="891306498">
          <w:marLeft w:val="446"/>
          <w:marRight w:val="0"/>
          <w:marTop w:val="0"/>
          <w:marBottom w:val="60"/>
          <w:divBdr>
            <w:top w:val="none" w:sz="0" w:space="0" w:color="auto"/>
            <w:left w:val="none" w:sz="0" w:space="0" w:color="auto"/>
            <w:bottom w:val="none" w:sz="0" w:space="0" w:color="auto"/>
            <w:right w:val="none" w:sz="0" w:space="0" w:color="auto"/>
          </w:divBdr>
        </w:div>
      </w:divsChild>
    </w:div>
    <w:div w:id="1913345418">
      <w:bodyDiv w:val="1"/>
      <w:marLeft w:val="0"/>
      <w:marRight w:val="0"/>
      <w:marTop w:val="0"/>
      <w:marBottom w:val="0"/>
      <w:divBdr>
        <w:top w:val="none" w:sz="0" w:space="0" w:color="auto"/>
        <w:left w:val="none" w:sz="0" w:space="0" w:color="auto"/>
        <w:bottom w:val="none" w:sz="0" w:space="0" w:color="auto"/>
        <w:right w:val="none" w:sz="0" w:space="0" w:color="auto"/>
      </w:divBdr>
      <w:divsChild>
        <w:div w:id="1117915013">
          <w:marLeft w:val="446"/>
          <w:marRight w:val="0"/>
          <w:marTop w:val="0"/>
          <w:marBottom w:val="20"/>
          <w:divBdr>
            <w:top w:val="none" w:sz="0" w:space="0" w:color="auto"/>
            <w:left w:val="none" w:sz="0" w:space="0" w:color="auto"/>
            <w:bottom w:val="none" w:sz="0" w:space="0" w:color="auto"/>
            <w:right w:val="none" w:sz="0" w:space="0" w:color="auto"/>
          </w:divBdr>
        </w:div>
        <w:div w:id="1766269290">
          <w:marLeft w:val="446"/>
          <w:marRight w:val="0"/>
          <w:marTop w:val="0"/>
          <w:marBottom w:val="20"/>
          <w:divBdr>
            <w:top w:val="none" w:sz="0" w:space="0" w:color="auto"/>
            <w:left w:val="none" w:sz="0" w:space="0" w:color="auto"/>
            <w:bottom w:val="none" w:sz="0" w:space="0" w:color="auto"/>
            <w:right w:val="none" w:sz="0" w:space="0" w:color="auto"/>
          </w:divBdr>
        </w:div>
      </w:divsChild>
    </w:div>
    <w:div w:id="1914198573">
      <w:bodyDiv w:val="1"/>
      <w:marLeft w:val="0"/>
      <w:marRight w:val="0"/>
      <w:marTop w:val="0"/>
      <w:marBottom w:val="0"/>
      <w:divBdr>
        <w:top w:val="none" w:sz="0" w:space="0" w:color="auto"/>
        <w:left w:val="none" w:sz="0" w:space="0" w:color="auto"/>
        <w:bottom w:val="none" w:sz="0" w:space="0" w:color="auto"/>
        <w:right w:val="none" w:sz="0" w:space="0" w:color="auto"/>
      </w:divBdr>
      <w:divsChild>
        <w:div w:id="1007947157">
          <w:marLeft w:val="706"/>
          <w:marRight w:val="0"/>
          <w:marTop w:val="0"/>
          <w:marBottom w:val="60"/>
          <w:divBdr>
            <w:top w:val="none" w:sz="0" w:space="0" w:color="auto"/>
            <w:left w:val="none" w:sz="0" w:space="0" w:color="auto"/>
            <w:bottom w:val="none" w:sz="0" w:space="0" w:color="auto"/>
            <w:right w:val="none" w:sz="0" w:space="0" w:color="auto"/>
          </w:divBdr>
        </w:div>
        <w:div w:id="1470591984">
          <w:marLeft w:val="706"/>
          <w:marRight w:val="0"/>
          <w:marTop w:val="0"/>
          <w:marBottom w:val="60"/>
          <w:divBdr>
            <w:top w:val="none" w:sz="0" w:space="0" w:color="auto"/>
            <w:left w:val="none" w:sz="0" w:space="0" w:color="auto"/>
            <w:bottom w:val="none" w:sz="0" w:space="0" w:color="auto"/>
            <w:right w:val="none" w:sz="0" w:space="0" w:color="auto"/>
          </w:divBdr>
        </w:div>
      </w:divsChild>
    </w:div>
    <w:div w:id="1932425410">
      <w:bodyDiv w:val="1"/>
      <w:marLeft w:val="0"/>
      <w:marRight w:val="0"/>
      <w:marTop w:val="0"/>
      <w:marBottom w:val="0"/>
      <w:divBdr>
        <w:top w:val="none" w:sz="0" w:space="0" w:color="auto"/>
        <w:left w:val="none" w:sz="0" w:space="0" w:color="auto"/>
        <w:bottom w:val="none" w:sz="0" w:space="0" w:color="auto"/>
        <w:right w:val="none" w:sz="0" w:space="0" w:color="auto"/>
      </w:divBdr>
      <w:divsChild>
        <w:div w:id="321128816">
          <w:marLeft w:val="446"/>
          <w:marRight w:val="0"/>
          <w:marTop w:val="0"/>
          <w:marBottom w:val="20"/>
          <w:divBdr>
            <w:top w:val="none" w:sz="0" w:space="0" w:color="auto"/>
            <w:left w:val="none" w:sz="0" w:space="0" w:color="auto"/>
            <w:bottom w:val="none" w:sz="0" w:space="0" w:color="auto"/>
            <w:right w:val="none" w:sz="0" w:space="0" w:color="auto"/>
          </w:divBdr>
        </w:div>
        <w:div w:id="396975148">
          <w:marLeft w:val="446"/>
          <w:marRight w:val="0"/>
          <w:marTop w:val="0"/>
          <w:marBottom w:val="20"/>
          <w:divBdr>
            <w:top w:val="none" w:sz="0" w:space="0" w:color="auto"/>
            <w:left w:val="none" w:sz="0" w:space="0" w:color="auto"/>
            <w:bottom w:val="none" w:sz="0" w:space="0" w:color="auto"/>
            <w:right w:val="none" w:sz="0" w:space="0" w:color="auto"/>
          </w:divBdr>
        </w:div>
        <w:div w:id="434593401">
          <w:marLeft w:val="446"/>
          <w:marRight w:val="0"/>
          <w:marTop w:val="0"/>
          <w:marBottom w:val="20"/>
          <w:divBdr>
            <w:top w:val="none" w:sz="0" w:space="0" w:color="auto"/>
            <w:left w:val="none" w:sz="0" w:space="0" w:color="auto"/>
            <w:bottom w:val="none" w:sz="0" w:space="0" w:color="auto"/>
            <w:right w:val="none" w:sz="0" w:space="0" w:color="auto"/>
          </w:divBdr>
        </w:div>
        <w:div w:id="650988723">
          <w:marLeft w:val="446"/>
          <w:marRight w:val="0"/>
          <w:marTop w:val="0"/>
          <w:marBottom w:val="20"/>
          <w:divBdr>
            <w:top w:val="none" w:sz="0" w:space="0" w:color="auto"/>
            <w:left w:val="none" w:sz="0" w:space="0" w:color="auto"/>
            <w:bottom w:val="none" w:sz="0" w:space="0" w:color="auto"/>
            <w:right w:val="none" w:sz="0" w:space="0" w:color="auto"/>
          </w:divBdr>
        </w:div>
        <w:div w:id="1009020116">
          <w:marLeft w:val="446"/>
          <w:marRight w:val="0"/>
          <w:marTop w:val="0"/>
          <w:marBottom w:val="20"/>
          <w:divBdr>
            <w:top w:val="none" w:sz="0" w:space="0" w:color="auto"/>
            <w:left w:val="none" w:sz="0" w:space="0" w:color="auto"/>
            <w:bottom w:val="none" w:sz="0" w:space="0" w:color="auto"/>
            <w:right w:val="none" w:sz="0" w:space="0" w:color="auto"/>
          </w:divBdr>
        </w:div>
        <w:div w:id="1254313045">
          <w:marLeft w:val="446"/>
          <w:marRight w:val="0"/>
          <w:marTop w:val="0"/>
          <w:marBottom w:val="20"/>
          <w:divBdr>
            <w:top w:val="none" w:sz="0" w:space="0" w:color="auto"/>
            <w:left w:val="none" w:sz="0" w:space="0" w:color="auto"/>
            <w:bottom w:val="none" w:sz="0" w:space="0" w:color="auto"/>
            <w:right w:val="none" w:sz="0" w:space="0" w:color="auto"/>
          </w:divBdr>
        </w:div>
        <w:div w:id="1275092607">
          <w:marLeft w:val="446"/>
          <w:marRight w:val="0"/>
          <w:marTop w:val="0"/>
          <w:marBottom w:val="20"/>
          <w:divBdr>
            <w:top w:val="none" w:sz="0" w:space="0" w:color="auto"/>
            <w:left w:val="none" w:sz="0" w:space="0" w:color="auto"/>
            <w:bottom w:val="none" w:sz="0" w:space="0" w:color="auto"/>
            <w:right w:val="none" w:sz="0" w:space="0" w:color="auto"/>
          </w:divBdr>
        </w:div>
        <w:div w:id="1330407447">
          <w:marLeft w:val="446"/>
          <w:marRight w:val="0"/>
          <w:marTop w:val="0"/>
          <w:marBottom w:val="20"/>
          <w:divBdr>
            <w:top w:val="none" w:sz="0" w:space="0" w:color="auto"/>
            <w:left w:val="none" w:sz="0" w:space="0" w:color="auto"/>
            <w:bottom w:val="none" w:sz="0" w:space="0" w:color="auto"/>
            <w:right w:val="none" w:sz="0" w:space="0" w:color="auto"/>
          </w:divBdr>
        </w:div>
        <w:div w:id="2014719375">
          <w:marLeft w:val="446"/>
          <w:marRight w:val="0"/>
          <w:marTop w:val="0"/>
          <w:marBottom w:val="20"/>
          <w:divBdr>
            <w:top w:val="none" w:sz="0" w:space="0" w:color="auto"/>
            <w:left w:val="none" w:sz="0" w:space="0" w:color="auto"/>
            <w:bottom w:val="none" w:sz="0" w:space="0" w:color="auto"/>
            <w:right w:val="none" w:sz="0" w:space="0" w:color="auto"/>
          </w:divBdr>
        </w:div>
      </w:divsChild>
    </w:div>
    <w:div w:id="1934050124">
      <w:bodyDiv w:val="1"/>
      <w:marLeft w:val="0"/>
      <w:marRight w:val="0"/>
      <w:marTop w:val="0"/>
      <w:marBottom w:val="0"/>
      <w:divBdr>
        <w:top w:val="none" w:sz="0" w:space="0" w:color="auto"/>
        <w:left w:val="none" w:sz="0" w:space="0" w:color="auto"/>
        <w:bottom w:val="none" w:sz="0" w:space="0" w:color="auto"/>
        <w:right w:val="none" w:sz="0" w:space="0" w:color="auto"/>
      </w:divBdr>
      <w:divsChild>
        <w:div w:id="395514467">
          <w:marLeft w:val="446"/>
          <w:marRight w:val="0"/>
          <w:marTop w:val="0"/>
          <w:marBottom w:val="20"/>
          <w:divBdr>
            <w:top w:val="none" w:sz="0" w:space="0" w:color="auto"/>
            <w:left w:val="none" w:sz="0" w:space="0" w:color="auto"/>
            <w:bottom w:val="none" w:sz="0" w:space="0" w:color="auto"/>
            <w:right w:val="none" w:sz="0" w:space="0" w:color="auto"/>
          </w:divBdr>
        </w:div>
      </w:divsChild>
    </w:div>
    <w:div w:id="1939025489">
      <w:bodyDiv w:val="1"/>
      <w:marLeft w:val="0"/>
      <w:marRight w:val="0"/>
      <w:marTop w:val="0"/>
      <w:marBottom w:val="0"/>
      <w:divBdr>
        <w:top w:val="none" w:sz="0" w:space="0" w:color="auto"/>
        <w:left w:val="none" w:sz="0" w:space="0" w:color="auto"/>
        <w:bottom w:val="none" w:sz="0" w:space="0" w:color="auto"/>
        <w:right w:val="none" w:sz="0" w:space="0" w:color="auto"/>
      </w:divBdr>
      <w:divsChild>
        <w:div w:id="869876505">
          <w:marLeft w:val="446"/>
          <w:marRight w:val="0"/>
          <w:marTop w:val="0"/>
          <w:marBottom w:val="20"/>
          <w:divBdr>
            <w:top w:val="none" w:sz="0" w:space="0" w:color="auto"/>
            <w:left w:val="none" w:sz="0" w:space="0" w:color="auto"/>
            <w:bottom w:val="none" w:sz="0" w:space="0" w:color="auto"/>
            <w:right w:val="none" w:sz="0" w:space="0" w:color="auto"/>
          </w:divBdr>
        </w:div>
        <w:div w:id="1000814095">
          <w:marLeft w:val="446"/>
          <w:marRight w:val="0"/>
          <w:marTop w:val="0"/>
          <w:marBottom w:val="20"/>
          <w:divBdr>
            <w:top w:val="none" w:sz="0" w:space="0" w:color="auto"/>
            <w:left w:val="none" w:sz="0" w:space="0" w:color="auto"/>
            <w:bottom w:val="none" w:sz="0" w:space="0" w:color="auto"/>
            <w:right w:val="none" w:sz="0" w:space="0" w:color="auto"/>
          </w:divBdr>
        </w:div>
        <w:div w:id="1316837897">
          <w:marLeft w:val="446"/>
          <w:marRight w:val="0"/>
          <w:marTop w:val="0"/>
          <w:marBottom w:val="20"/>
          <w:divBdr>
            <w:top w:val="none" w:sz="0" w:space="0" w:color="auto"/>
            <w:left w:val="none" w:sz="0" w:space="0" w:color="auto"/>
            <w:bottom w:val="none" w:sz="0" w:space="0" w:color="auto"/>
            <w:right w:val="none" w:sz="0" w:space="0" w:color="auto"/>
          </w:divBdr>
        </w:div>
      </w:divsChild>
    </w:div>
    <w:div w:id="1949582534">
      <w:bodyDiv w:val="1"/>
      <w:marLeft w:val="0"/>
      <w:marRight w:val="0"/>
      <w:marTop w:val="0"/>
      <w:marBottom w:val="0"/>
      <w:divBdr>
        <w:top w:val="none" w:sz="0" w:space="0" w:color="auto"/>
        <w:left w:val="none" w:sz="0" w:space="0" w:color="auto"/>
        <w:bottom w:val="none" w:sz="0" w:space="0" w:color="auto"/>
        <w:right w:val="none" w:sz="0" w:space="0" w:color="auto"/>
      </w:divBdr>
      <w:divsChild>
        <w:div w:id="206450850">
          <w:marLeft w:val="0"/>
          <w:marRight w:val="0"/>
          <w:marTop w:val="0"/>
          <w:marBottom w:val="0"/>
          <w:divBdr>
            <w:top w:val="none" w:sz="0" w:space="0" w:color="auto"/>
            <w:left w:val="none" w:sz="0" w:space="0" w:color="auto"/>
            <w:bottom w:val="none" w:sz="0" w:space="0" w:color="auto"/>
            <w:right w:val="none" w:sz="0" w:space="0" w:color="auto"/>
          </w:divBdr>
        </w:div>
        <w:div w:id="215238955">
          <w:marLeft w:val="0"/>
          <w:marRight w:val="0"/>
          <w:marTop w:val="0"/>
          <w:marBottom w:val="0"/>
          <w:divBdr>
            <w:top w:val="none" w:sz="0" w:space="0" w:color="auto"/>
            <w:left w:val="none" w:sz="0" w:space="0" w:color="auto"/>
            <w:bottom w:val="none" w:sz="0" w:space="0" w:color="auto"/>
            <w:right w:val="none" w:sz="0" w:space="0" w:color="auto"/>
          </w:divBdr>
        </w:div>
        <w:div w:id="254823696">
          <w:marLeft w:val="0"/>
          <w:marRight w:val="0"/>
          <w:marTop w:val="0"/>
          <w:marBottom w:val="0"/>
          <w:divBdr>
            <w:top w:val="none" w:sz="0" w:space="0" w:color="auto"/>
            <w:left w:val="none" w:sz="0" w:space="0" w:color="auto"/>
            <w:bottom w:val="none" w:sz="0" w:space="0" w:color="auto"/>
            <w:right w:val="none" w:sz="0" w:space="0" w:color="auto"/>
          </w:divBdr>
        </w:div>
        <w:div w:id="272446753">
          <w:marLeft w:val="0"/>
          <w:marRight w:val="0"/>
          <w:marTop w:val="0"/>
          <w:marBottom w:val="0"/>
          <w:divBdr>
            <w:top w:val="none" w:sz="0" w:space="0" w:color="auto"/>
            <w:left w:val="none" w:sz="0" w:space="0" w:color="auto"/>
            <w:bottom w:val="none" w:sz="0" w:space="0" w:color="auto"/>
            <w:right w:val="none" w:sz="0" w:space="0" w:color="auto"/>
          </w:divBdr>
        </w:div>
        <w:div w:id="359625697">
          <w:marLeft w:val="0"/>
          <w:marRight w:val="0"/>
          <w:marTop w:val="0"/>
          <w:marBottom w:val="0"/>
          <w:divBdr>
            <w:top w:val="none" w:sz="0" w:space="0" w:color="auto"/>
            <w:left w:val="none" w:sz="0" w:space="0" w:color="auto"/>
            <w:bottom w:val="none" w:sz="0" w:space="0" w:color="auto"/>
            <w:right w:val="none" w:sz="0" w:space="0" w:color="auto"/>
          </w:divBdr>
        </w:div>
        <w:div w:id="879627188">
          <w:marLeft w:val="0"/>
          <w:marRight w:val="0"/>
          <w:marTop w:val="0"/>
          <w:marBottom w:val="0"/>
          <w:divBdr>
            <w:top w:val="none" w:sz="0" w:space="0" w:color="auto"/>
            <w:left w:val="none" w:sz="0" w:space="0" w:color="auto"/>
            <w:bottom w:val="none" w:sz="0" w:space="0" w:color="auto"/>
            <w:right w:val="none" w:sz="0" w:space="0" w:color="auto"/>
          </w:divBdr>
        </w:div>
        <w:div w:id="1398940892">
          <w:marLeft w:val="0"/>
          <w:marRight w:val="0"/>
          <w:marTop w:val="0"/>
          <w:marBottom w:val="0"/>
          <w:divBdr>
            <w:top w:val="none" w:sz="0" w:space="0" w:color="auto"/>
            <w:left w:val="none" w:sz="0" w:space="0" w:color="auto"/>
            <w:bottom w:val="none" w:sz="0" w:space="0" w:color="auto"/>
            <w:right w:val="none" w:sz="0" w:space="0" w:color="auto"/>
          </w:divBdr>
        </w:div>
        <w:div w:id="1512062110">
          <w:marLeft w:val="0"/>
          <w:marRight w:val="0"/>
          <w:marTop w:val="0"/>
          <w:marBottom w:val="0"/>
          <w:divBdr>
            <w:top w:val="none" w:sz="0" w:space="0" w:color="auto"/>
            <w:left w:val="none" w:sz="0" w:space="0" w:color="auto"/>
            <w:bottom w:val="none" w:sz="0" w:space="0" w:color="auto"/>
            <w:right w:val="none" w:sz="0" w:space="0" w:color="auto"/>
          </w:divBdr>
        </w:div>
        <w:div w:id="1545672069">
          <w:marLeft w:val="0"/>
          <w:marRight w:val="0"/>
          <w:marTop w:val="0"/>
          <w:marBottom w:val="0"/>
          <w:divBdr>
            <w:top w:val="none" w:sz="0" w:space="0" w:color="auto"/>
            <w:left w:val="none" w:sz="0" w:space="0" w:color="auto"/>
            <w:bottom w:val="none" w:sz="0" w:space="0" w:color="auto"/>
            <w:right w:val="none" w:sz="0" w:space="0" w:color="auto"/>
          </w:divBdr>
        </w:div>
        <w:div w:id="1901358648">
          <w:marLeft w:val="0"/>
          <w:marRight w:val="0"/>
          <w:marTop w:val="0"/>
          <w:marBottom w:val="0"/>
          <w:divBdr>
            <w:top w:val="none" w:sz="0" w:space="0" w:color="auto"/>
            <w:left w:val="none" w:sz="0" w:space="0" w:color="auto"/>
            <w:bottom w:val="none" w:sz="0" w:space="0" w:color="auto"/>
            <w:right w:val="none" w:sz="0" w:space="0" w:color="auto"/>
          </w:divBdr>
        </w:div>
        <w:div w:id="2038659240">
          <w:marLeft w:val="0"/>
          <w:marRight w:val="0"/>
          <w:marTop w:val="0"/>
          <w:marBottom w:val="0"/>
          <w:divBdr>
            <w:top w:val="none" w:sz="0" w:space="0" w:color="auto"/>
            <w:left w:val="none" w:sz="0" w:space="0" w:color="auto"/>
            <w:bottom w:val="none" w:sz="0" w:space="0" w:color="auto"/>
            <w:right w:val="none" w:sz="0" w:space="0" w:color="auto"/>
          </w:divBdr>
        </w:div>
      </w:divsChild>
    </w:div>
    <w:div w:id="1956207332">
      <w:bodyDiv w:val="1"/>
      <w:marLeft w:val="0"/>
      <w:marRight w:val="0"/>
      <w:marTop w:val="0"/>
      <w:marBottom w:val="0"/>
      <w:divBdr>
        <w:top w:val="none" w:sz="0" w:space="0" w:color="auto"/>
        <w:left w:val="none" w:sz="0" w:space="0" w:color="auto"/>
        <w:bottom w:val="none" w:sz="0" w:space="0" w:color="auto"/>
        <w:right w:val="none" w:sz="0" w:space="0" w:color="auto"/>
      </w:divBdr>
    </w:div>
    <w:div w:id="1958289324">
      <w:bodyDiv w:val="1"/>
      <w:marLeft w:val="0"/>
      <w:marRight w:val="0"/>
      <w:marTop w:val="0"/>
      <w:marBottom w:val="0"/>
      <w:divBdr>
        <w:top w:val="none" w:sz="0" w:space="0" w:color="auto"/>
        <w:left w:val="none" w:sz="0" w:space="0" w:color="auto"/>
        <w:bottom w:val="none" w:sz="0" w:space="0" w:color="auto"/>
        <w:right w:val="none" w:sz="0" w:space="0" w:color="auto"/>
      </w:divBdr>
    </w:div>
    <w:div w:id="1970891331">
      <w:bodyDiv w:val="1"/>
      <w:marLeft w:val="0"/>
      <w:marRight w:val="0"/>
      <w:marTop w:val="0"/>
      <w:marBottom w:val="0"/>
      <w:divBdr>
        <w:top w:val="none" w:sz="0" w:space="0" w:color="auto"/>
        <w:left w:val="none" w:sz="0" w:space="0" w:color="auto"/>
        <w:bottom w:val="none" w:sz="0" w:space="0" w:color="auto"/>
        <w:right w:val="none" w:sz="0" w:space="0" w:color="auto"/>
      </w:divBdr>
      <w:divsChild>
        <w:div w:id="59645086">
          <w:marLeft w:val="0"/>
          <w:marRight w:val="0"/>
          <w:marTop w:val="0"/>
          <w:marBottom w:val="0"/>
          <w:divBdr>
            <w:top w:val="none" w:sz="0" w:space="0" w:color="auto"/>
            <w:left w:val="none" w:sz="0" w:space="0" w:color="auto"/>
            <w:bottom w:val="none" w:sz="0" w:space="0" w:color="auto"/>
            <w:right w:val="none" w:sz="0" w:space="0" w:color="auto"/>
          </w:divBdr>
          <w:divsChild>
            <w:div w:id="1303775970">
              <w:marLeft w:val="0"/>
              <w:marRight w:val="0"/>
              <w:marTop w:val="0"/>
              <w:marBottom w:val="0"/>
              <w:divBdr>
                <w:top w:val="none" w:sz="0" w:space="0" w:color="auto"/>
                <w:left w:val="none" w:sz="0" w:space="0" w:color="auto"/>
                <w:bottom w:val="none" w:sz="0" w:space="0" w:color="auto"/>
                <w:right w:val="none" w:sz="0" w:space="0" w:color="auto"/>
              </w:divBdr>
              <w:divsChild>
                <w:div w:id="194144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939095">
      <w:bodyDiv w:val="1"/>
      <w:marLeft w:val="0"/>
      <w:marRight w:val="0"/>
      <w:marTop w:val="0"/>
      <w:marBottom w:val="0"/>
      <w:divBdr>
        <w:top w:val="none" w:sz="0" w:space="0" w:color="auto"/>
        <w:left w:val="none" w:sz="0" w:space="0" w:color="auto"/>
        <w:bottom w:val="none" w:sz="0" w:space="0" w:color="auto"/>
        <w:right w:val="none" w:sz="0" w:space="0" w:color="auto"/>
      </w:divBdr>
      <w:divsChild>
        <w:div w:id="1881555128">
          <w:marLeft w:val="706"/>
          <w:marRight w:val="0"/>
          <w:marTop w:val="0"/>
          <w:marBottom w:val="60"/>
          <w:divBdr>
            <w:top w:val="none" w:sz="0" w:space="0" w:color="auto"/>
            <w:left w:val="none" w:sz="0" w:space="0" w:color="auto"/>
            <w:bottom w:val="none" w:sz="0" w:space="0" w:color="auto"/>
            <w:right w:val="none" w:sz="0" w:space="0" w:color="auto"/>
          </w:divBdr>
        </w:div>
      </w:divsChild>
    </w:div>
    <w:div w:id="1991787527">
      <w:bodyDiv w:val="1"/>
      <w:marLeft w:val="0"/>
      <w:marRight w:val="0"/>
      <w:marTop w:val="0"/>
      <w:marBottom w:val="0"/>
      <w:divBdr>
        <w:top w:val="none" w:sz="0" w:space="0" w:color="auto"/>
        <w:left w:val="none" w:sz="0" w:space="0" w:color="auto"/>
        <w:bottom w:val="none" w:sz="0" w:space="0" w:color="auto"/>
        <w:right w:val="none" w:sz="0" w:space="0" w:color="auto"/>
      </w:divBdr>
    </w:div>
    <w:div w:id="1993676114">
      <w:bodyDiv w:val="1"/>
      <w:marLeft w:val="0"/>
      <w:marRight w:val="0"/>
      <w:marTop w:val="0"/>
      <w:marBottom w:val="0"/>
      <w:divBdr>
        <w:top w:val="none" w:sz="0" w:space="0" w:color="auto"/>
        <w:left w:val="none" w:sz="0" w:space="0" w:color="auto"/>
        <w:bottom w:val="none" w:sz="0" w:space="0" w:color="auto"/>
        <w:right w:val="none" w:sz="0" w:space="0" w:color="auto"/>
      </w:divBdr>
      <w:divsChild>
        <w:div w:id="1824157970">
          <w:marLeft w:val="0"/>
          <w:marRight w:val="0"/>
          <w:marTop w:val="0"/>
          <w:marBottom w:val="0"/>
          <w:divBdr>
            <w:top w:val="none" w:sz="0" w:space="0" w:color="auto"/>
            <w:left w:val="none" w:sz="0" w:space="0" w:color="auto"/>
            <w:bottom w:val="none" w:sz="0" w:space="0" w:color="auto"/>
            <w:right w:val="none" w:sz="0" w:space="0" w:color="auto"/>
          </w:divBdr>
          <w:divsChild>
            <w:div w:id="61965448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004821733">
      <w:bodyDiv w:val="1"/>
      <w:marLeft w:val="0"/>
      <w:marRight w:val="0"/>
      <w:marTop w:val="0"/>
      <w:marBottom w:val="0"/>
      <w:divBdr>
        <w:top w:val="none" w:sz="0" w:space="0" w:color="auto"/>
        <w:left w:val="none" w:sz="0" w:space="0" w:color="auto"/>
        <w:bottom w:val="none" w:sz="0" w:space="0" w:color="auto"/>
        <w:right w:val="none" w:sz="0" w:space="0" w:color="auto"/>
      </w:divBdr>
    </w:div>
    <w:div w:id="2018654454">
      <w:bodyDiv w:val="1"/>
      <w:marLeft w:val="0"/>
      <w:marRight w:val="0"/>
      <w:marTop w:val="0"/>
      <w:marBottom w:val="0"/>
      <w:divBdr>
        <w:top w:val="none" w:sz="0" w:space="0" w:color="auto"/>
        <w:left w:val="none" w:sz="0" w:space="0" w:color="auto"/>
        <w:bottom w:val="none" w:sz="0" w:space="0" w:color="auto"/>
        <w:right w:val="none" w:sz="0" w:space="0" w:color="auto"/>
      </w:divBdr>
    </w:div>
    <w:div w:id="2041278379">
      <w:bodyDiv w:val="1"/>
      <w:marLeft w:val="0"/>
      <w:marRight w:val="0"/>
      <w:marTop w:val="0"/>
      <w:marBottom w:val="0"/>
      <w:divBdr>
        <w:top w:val="none" w:sz="0" w:space="0" w:color="auto"/>
        <w:left w:val="none" w:sz="0" w:space="0" w:color="auto"/>
        <w:bottom w:val="none" w:sz="0" w:space="0" w:color="auto"/>
        <w:right w:val="none" w:sz="0" w:space="0" w:color="auto"/>
      </w:divBdr>
    </w:div>
    <w:div w:id="2065523277">
      <w:bodyDiv w:val="1"/>
      <w:marLeft w:val="0"/>
      <w:marRight w:val="0"/>
      <w:marTop w:val="0"/>
      <w:marBottom w:val="0"/>
      <w:divBdr>
        <w:top w:val="none" w:sz="0" w:space="0" w:color="auto"/>
        <w:left w:val="none" w:sz="0" w:space="0" w:color="auto"/>
        <w:bottom w:val="none" w:sz="0" w:space="0" w:color="auto"/>
        <w:right w:val="none" w:sz="0" w:space="0" w:color="auto"/>
      </w:divBdr>
    </w:div>
    <w:div w:id="2070494562">
      <w:bodyDiv w:val="1"/>
      <w:marLeft w:val="0"/>
      <w:marRight w:val="0"/>
      <w:marTop w:val="0"/>
      <w:marBottom w:val="0"/>
      <w:divBdr>
        <w:top w:val="none" w:sz="0" w:space="0" w:color="auto"/>
        <w:left w:val="none" w:sz="0" w:space="0" w:color="auto"/>
        <w:bottom w:val="none" w:sz="0" w:space="0" w:color="auto"/>
        <w:right w:val="none" w:sz="0" w:space="0" w:color="auto"/>
      </w:divBdr>
      <w:divsChild>
        <w:div w:id="620383007">
          <w:marLeft w:val="274"/>
          <w:marRight w:val="0"/>
          <w:marTop w:val="0"/>
          <w:marBottom w:val="0"/>
          <w:divBdr>
            <w:top w:val="none" w:sz="0" w:space="0" w:color="auto"/>
            <w:left w:val="none" w:sz="0" w:space="0" w:color="auto"/>
            <w:bottom w:val="none" w:sz="0" w:space="0" w:color="auto"/>
            <w:right w:val="none" w:sz="0" w:space="0" w:color="auto"/>
          </w:divBdr>
        </w:div>
        <w:div w:id="1098259797">
          <w:marLeft w:val="274"/>
          <w:marRight w:val="0"/>
          <w:marTop w:val="0"/>
          <w:marBottom w:val="0"/>
          <w:divBdr>
            <w:top w:val="none" w:sz="0" w:space="0" w:color="auto"/>
            <w:left w:val="none" w:sz="0" w:space="0" w:color="auto"/>
            <w:bottom w:val="none" w:sz="0" w:space="0" w:color="auto"/>
            <w:right w:val="none" w:sz="0" w:space="0" w:color="auto"/>
          </w:divBdr>
        </w:div>
        <w:div w:id="1280796338">
          <w:marLeft w:val="274"/>
          <w:marRight w:val="0"/>
          <w:marTop w:val="0"/>
          <w:marBottom w:val="0"/>
          <w:divBdr>
            <w:top w:val="none" w:sz="0" w:space="0" w:color="auto"/>
            <w:left w:val="none" w:sz="0" w:space="0" w:color="auto"/>
            <w:bottom w:val="none" w:sz="0" w:space="0" w:color="auto"/>
            <w:right w:val="none" w:sz="0" w:space="0" w:color="auto"/>
          </w:divBdr>
        </w:div>
        <w:div w:id="1522739773">
          <w:marLeft w:val="274"/>
          <w:marRight w:val="0"/>
          <w:marTop w:val="0"/>
          <w:marBottom w:val="0"/>
          <w:divBdr>
            <w:top w:val="none" w:sz="0" w:space="0" w:color="auto"/>
            <w:left w:val="none" w:sz="0" w:space="0" w:color="auto"/>
            <w:bottom w:val="none" w:sz="0" w:space="0" w:color="auto"/>
            <w:right w:val="none" w:sz="0" w:space="0" w:color="auto"/>
          </w:divBdr>
        </w:div>
        <w:div w:id="1754006756">
          <w:marLeft w:val="274"/>
          <w:marRight w:val="0"/>
          <w:marTop w:val="0"/>
          <w:marBottom w:val="0"/>
          <w:divBdr>
            <w:top w:val="none" w:sz="0" w:space="0" w:color="auto"/>
            <w:left w:val="none" w:sz="0" w:space="0" w:color="auto"/>
            <w:bottom w:val="none" w:sz="0" w:space="0" w:color="auto"/>
            <w:right w:val="none" w:sz="0" w:space="0" w:color="auto"/>
          </w:divBdr>
        </w:div>
        <w:div w:id="1959028443">
          <w:marLeft w:val="274"/>
          <w:marRight w:val="0"/>
          <w:marTop w:val="0"/>
          <w:marBottom w:val="0"/>
          <w:divBdr>
            <w:top w:val="none" w:sz="0" w:space="0" w:color="auto"/>
            <w:left w:val="none" w:sz="0" w:space="0" w:color="auto"/>
            <w:bottom w:val="none" w:sz="0" w:space="0" w:color="auto"/>
            <w:right w:val="none" w:sz="0" w:space="0" w:color="auto"/>
          </w:divBdr>
        </w:div>
      </w:divsChild>
    </w:div>
    <w:div w:id="2086492652">
      <w:bodyDiv w:val="1"/>
      <w:marLeft w:val="0"/>
      <w:marRight w:val="0"/>
      <w:marTop w:val="0"/>
      <w:marBottom w:val="0"/>
      <w:divBdr>
        <w:top w:val="none" w:sz="0" w:space="0" w:color="auto"/>
        <w:left w:val="none" w:sz="0" w:space="0" w:color="auto"/>
        <w:bottom w:val="none" w:sz="0" w:space="0" w:color="auto"/>
        <w:right w:val="none" w:sz="0" w:space="0" w:color="auto"/>
      </w:divBdr>
    </w:div>
    <w:div w:id="2089383788">
      <w:bodyDiv w:val="1"/>
      <w:marLeft w:val="0"/>
      <w:marRight w:val="0"/>
      <w:marTop w:val="0"/>
      <w:marBottom w:val="0"/>
      <w:divBdr>
        <w:top w:val="none" w:sz="0" w:space="0" w:color="auto"/>
        <w:left w:val="none" w:sz="0" w:space="0" w:color="auto"/>
        <w:bottom w:val="none" w:sz="0" w:space="0" w:color="auto"/>
        <w:right w:val="none" w:sz="0" w:space="0" w:color="auto"/>
      </w:divBdr>
    </w:div>
    <w:div w:id="2092963949">
      <w:bodyDiv w:val="1"/>
      <w:marLeft w:val="0"/>
      <w:marRight w:val="0"/>
      <w:marTop w:val="0"/>
      <w:marBottom w:val="0"/>
      <w:divBdr>
        <w:top w:val="none" w:sz="0" w:space="0" w:color="auto"/>
        <w:left w:val="none" w:sz="0" w:space="0" w:color="auto"/>
        <w:bottom w:val="none" w:sz="0" w:space="0" w:color="auto"/>
        <w:right w:val="none" w:sz="0" w:space="0" w:color="auto"/>
      </w:divBdr>
      <w:divsChild>
        <w:div w:id="3676509">
          <w:marLeft w:val="446"/>
          <w:marRight w:val="0"/>
          <w:marTop w:val="0"/>
          <w:marBottom w:val="20"/>
          <w:divBdr>
            <w:top w:val="none" w:sz="0" w:space="0" w:color="auto"/>
            <w:left w:val="none" w:sz="0" w:space="0" w:color="auto"/>
            <w:bottom w:val="none" w:sz="0" w:space="0" w:color="auto"/>
            <w:right w:val="none" w:sz="0" w:space="0" w:color="auto"/>
          </w:divBdr>
        </w:div>
        <w:div w:id="147284809">
          <w:marLeft w:val="446"/>
          <w:marRight w:val="0"/>
          <w:marTop w:val="0"/>
          <w:marBottom w:val="20"/>
          <w:divBdr>
            <w:top w:val="none" w:sz="0" w:space="0" w:color="auto"/>
            <w:left w:val="none" w:sz="0" w:space="0" w:color="auto"/>
            <w:bottom w:val="none" w:sz="0" w:space="0" w:color="auto"/>
            <w:right w:val="none" w:sz="0" w:space="0" w:color="auto"/>
          </w:divBdr>
        </w:div>
        <w:div w:id="950627841">
          <w:marLeft w:val="446"/>
          <w:marRight w:val="0"/>
          <w:marTop w:val="0"/>
          <w:marBottom w:val="20"/>
          <w:divBdr>
            <w:top w:val="none" w:sz="0" w:space="0" w:color="auto"/>
            <w:left w:val="none" w:sz="0" w:space="0" w:color="auto"/>
            <w:bottom w:val="none" w:sz="0" w:space="0" w:color="auto"/>
            <w:right w:val="none" w:sz="0" w:space="0" w:color="auto"/>
          </w:divBdr>
        </w:div>
        <w:div w:id="1400786307">
          <w:marLeft w:val="446"/>
          <w:marRight w:val="0"/>
          <w:marTop w:val="0"/>
          <w:marBottom w:val="20"/>
          <w:divBdr>
            <w:top w:val="none" w:sz="0" w:space="0" w:color="auto"/>
            <w:left w:val="none" w:sz="0" w:space="0" w:color="auto"/>
            <w:bottom w:val="none" w:sz="0" w:space="0" w:color="auto"/>
            <w:right w:val="none" w:sz="0" w:space="0" w:color="auto"/>
          </w:divBdr>
        </w:div>
        <w:div w:id="1698965392">
          <w:marLeft w:val="446"/>
          <w:marRight w:val="0"/>
          <w:marTop w:val="0"/>
          <w:marBottom w:val="20"/>
          <w:divBdr>
            <w:top w:val="none" w:sz="0" w:space="0" w:color="auto"/>
            <w:left w:val="none" w:sz="0" w:space="0" w:color="auto"/>
            <w:bottom w:val="none" w:sz="0" w:space="0" w:color="auto"/>
            <w:right w:val="none" w:sz="0" w:space="0" w:color="auto"/>
          </w:divBdr>
        </w:div>
        <w:div w:id="2076007625">
          <w:marLeft w:val="446"/>
          <w:marRight w:val="0"/>
          <w:marTop w:val="0"/>
          <w:marBottom w:val="20"/>
          <w:divBdr>
            <w:top w:val="none" w:sz="0" w:space="0" w:color="auto"/>
            <w:left w:val="none" w:sz="0" w:space="0" w:color="auto"/>
            <w:bottom w:val="none" w:sz="0" w:space="0" w:color="auto"/>
            <w:right w:val="none" w:sz="0" w:space="0" w:color="auto"/>
          </w:divBdr>
        </w:div>
      </w:divsChild>
    </w:div>
    <w:div w:id="2093773722">
      <w:bodyDiv w:val="1"/>
      <w:marLeft w:val="0"/>
      <w:marRight w:val="0"/>
      <w:marTop w:val="0"/>
      <w:marBottom w:val="0"/>
      <w:divBdr>
        <w:top w:val="none" w:sz="0" w:space="0" w:color="auto"/>
        <w:left w:val="none" w:sz="0" w:space="0" w:color="auto"/>
        <w:bottom w:val="none" w:sz="0" w:space="0" w:color="auto"/>
        <w:right w:val="none" w:sz="0" w:space="0" w:color="auto"/>
      </w:divBdr>
    </w:div>
    <w:div w:id="2100328931">
      <w:bodyDiv w:val="1"/>
      <w:marLeft w:val="0"/>
      <w:marRight w:val="0"/>
      <w:marTop w:val="0"/>
      <w:marBottom w:val="0"/>
      <w:divBdr>
        <w:top w:val="none" w:sz="0" w:space="0" w:color="auto"/>
        <w:left w:val="none" w:sz="0" w:space="0" w:color="auto"/>
        <w:bottom w:val="none" w:sz="0" w:space="0" w:color="auto"/>
        <w:right w:val="none" w:sz="0" w:space="0" w:color="auto"/>
      </w:divBdr>
      <w:divsChild>
        <w:div w:id="701445243">
          <w:marLeft w:val="0"/>
          <w:marRight w:val="0"/>
          <w:marTop w:val="0"/>
          <w:marBottom w:val="0"/>
          <w:divBdr>
            <w:top w:val="none" w:sz="0" w:space="0" w:color="auto"/>
            <w:left w:val="none" w:sz="0" w:space="0" w:color="auto"/>
            <w:bottom w:val="none" w:sz="0" w:space="0" w:color="auto"/>
            <w:right w:val="none" w:sz="0" w:space="0" w:color="auto"/>
          </w:divBdr>
          <w:divsChild>
            <w:div w:id="333654100">
              <w:marLeft w:val="0"/>
              <w:marRight w:val="0"/>
              <w:marTop w:val="0"/>
              <w:marBottom w:val="0"/>
              <w:divBdr>
                <w:top w:val="none" w:sz="0" w:space="0" w:color="auto"/>
                <w:left w:val="none" w:sz="0" w:space="0" w:color="auto"/>
                <w:bottom w:val="none" w:sz="0" w:space="0" w:color="auto"/>
                <w:right w:val="none" w:sz="0" w:space="0" w:color="auto"/>
              </w:divBdr>
              <w:divsChild>
                <w:div w:id="50116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601664">
      <w:bodyDiv w:val="1"/>
      <w:marLeft w:val="0"/>
      <w:marRight w:val="0"/>
      <w:marTop w:val="0"/>
      <w:marBottom w:val="0"/>
      <w:divBdr>
        <w:top w:val="none" w:sz="0" w:space="0" w:color="auto"/>
        <w:left w:val="none" w:sz="0" w:space="0" w:color="auto"/>
        <w:bottom w:val="none" w:sz="0" w:space="0" w:color="auto"/>
        <w:right w:val="none" w:sz="0" w:space="0" w:color="auto"/>
      </w:divBdr>
      <w:divsChild>
        <w:div w:id="1696232316">
          <w:marLeft w:val="0"/>
          <w:marRight w:val="0"/>
          <w:marTop w:val="0"/>
          <w:marBottom w:val="0"/>
          <w:divBdr>
            <w:top w:val="none" w:sz="0" w:space="0" w:color="auto"/>
            <w:left w:val="none" w:sz="0" w:space="0" w:color="auto"/>
            <w:bottom w:val="none" w:sz="0" w:space="0" w:color="auto"/>
            <w:right w:val="none" w:sz="0" w:space="0" w:color="auto"/>
          </w:divBdr>
          <w:divsChild>
            <w:div w:id="263727233">
              <w:marLeft w:val="0"/>
              <w:marRight w:val="0"/>
              <w:marTop w:val="0"/>
              <w:marBottom w:val="0"/>
              <w:divBdr>
                <w:top w:val="none" w:sz="0" w:space="0" w:color="auto"/>
                <w:left w:val="none" w:sz="0" w:space="0" w:color="auto"/>
                <w:bottom w:val="none" w:sz="0" w:space="0" w:color="auto"/>
                <w:right w:val="none" w:sz="0" w:space="0" w:color="auto"/>
              </w:divBdr>
              <w:divsChild>
                <w:div w:id="37396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511550">
      <w:bodyDiv w:val="1"/>
      <w:marLeft w:val="0"/>
      <w:marRight w:val="0"/>
      <w:marTop w:val="0"/>
      <w:marBottom w:val="0"/>
      <w:divBdr>
        <w:top w:val="none" w:sz="0" w:space="0" w:color="auto"/>
        <w:left w:val="none" w:sz="0" w:space="0" w:color="auto"/>
        <w:bottom w:val="none" w:sz="0" w:space="0" w:color="auto"/>
        <w:right w:val="none" w:sz="0" w:space="0" w:color="auto"/>
      </w:divBdr>
    </w:div>
    <w:div w:id="2119836453">
      <w:bodyDiv w:val="1"/>
      <w:marLeft w:val="0"/>
      <w:marRight w:val="0"/>
      <w:marTop w:val="0"/>
      <w:marBottom w:val="0"/>
      <w:divBdr>
        <w:top w:val="none" w:sz="0" w:space="0" w:color="auto"/>
        <w:left w:val="none" w:sz="0" w:space="0" w:color="auto"/>
        <w:bottom w:val="none" w:sz="0" w:space="0" w:color="auto"/>
        <w:right w:val="none" w:sz="0" w:space="0" w:color="auto"/>
      </w:divBdr>
    </w:div>
    <w:div w:id="2122530116">
      <w:bodyDiv w:val="1"/>
      <w:marLeft w:val="0"/>
      <w:marRight w:val="0"/>
      <w:marTop w:val="0"/>
      <w:marBottom w:val="0"/>
      <w:divBdr>
        <w:top w:val="none" w:sz="0" w:space="0" w:color="auto"/>
        <w:left w:val="none" w:sz="0" w:space="0" w:color="auto"/>
        <w:bottom w:val="none" w:sz="0" w:space="0" w:color="auto"/>
        <w:right w:val="none" w:sz="0" w:space="0" w:color="auto"/>
      </w:divBdr>
    </w:div>
    <w:div w:id="21425282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9.png"/><Relationship Id="rId299" Type="http://schemas.openxmlformats.org/officeDocument/2006/relationships/image" Target="media/image260.png"/><Relationship Id="rId21" Type="http://schemas.openxmlformats.org/officeDocument/2006/relationships/image" Target="media/image7.png"/><Relationship Id="rId63" Type="http://schemas.openxmlformats.org/officeDocument/2006/relationships/image" Target="media/image43.jpg"/><Relationship Id="rId159" Type="http://schemas.openxmlformats.org/officeDocument/2006/relationships/image" Target="media/image127.jpg"/><Relationship Id="rId324" Type="http://schemas.openxmlformats.org/officeDocument/2006/relationships/image" Target="media/image285.png"/><Relationship Id="rId366" Type="http://schemas.openxmlformats.org/officeDocument/2006/relationships/image" Target="media/image327.png"/><Relationship Id="rId170" Type="http://schemas.openxmlformats.org/officeDocument/2006/relationships/image" Target="media/image138.png"/><Relationship Id="rId226" Type="http://schemas.openxmlformats.org/officeDocument/2006/relationships/image" Target="media/image194.png"/><Relationship Id="rId268" Type="http://schemas.openxmlformats.org/officeDocument/2006/relationships/image" Target="media/image235.png"/><Relationship Id="rId32" Type="http://schemas.openxmlformats.org/officeDocument/2006/relationships/image" Target="media/image14.png"/><Relationship Id="rId74" Type="http://schemas.openxmlformats.org/officeDocument/2006/relationships/image" Target="media/image49.png"/><Relationship Id="rId128" Type="http://schemas.openxmlformats.org/officeDocument/2006/relationships/hyperlink" Target="https://docs.typo3.org/c/typo3/cms-felogin/main/en-us/Configuration/Index.html" TargetMode="External"/><Relationship Id="rId335" Type="http://schemas.openxmlformats.org/officeDocument/2006/relationships/image" Target="media/image296.png"/><Relationship Id="rId5" Type="http://schemas.openxmlformats.org/officeDocument/2006/relationships/numbering" Target="numbering.xml"/><Relationship Id="rId181" Type="http://schemas.openxmlformats.org/officeDocument/2006/relationships/image" Target="media/image149.png"/><Relationship Id="rId237" Type="http://schemas.openxmlformats.org/officeDocument/2006/relationships/image" Target="media/image205.png"/><Relationship Id="rId279" Type="http://schemas.openxmlformats.org/officeDocument/2006/relationships/image" Target="media/image246.png"/><Relationship Id="rId43" Type="http://schemas.openxmlformats.org/officeDocument/2006/relationships/image" Target="media/image25.png"/><Relationship Id="rId139" Type="http://schemas.openxmlformats.org/officeDocument/2006/relationships/hyperlink" Target="https://bik-fuer-alle.de/webinhalte-barrierefrei-pflegen.html" TargetMode="External"/><Relationship Id="rId290" Type="http://schemas.openxmlformats.org/officeDocument/2006/relationships/image" Target="media/image255.png"/><Relationship Id="rId304" Type="http://schemas.openxmlformats.org/officeDocument/2006/relationships/image" Target="media/image265.png"/><Relationship Id="rId346" Type="http://schemas.openxmlformats.org/officeDocument/2006/relationships/image" Target="media/image307.png"/><Relationship Id="rId85" Type="http://schemas.openxmlformats.org/officeDocument/2006/relationships/image" Target="media/image60.png"/><Relationship Id="rId150" Type="http://schemas.openxmlformats.org/officeDocument/2006/relationships/image" Target="media/image118.png"/><Relationship Id="rId192" Type="http://schemas.openxmlformats.org/officeDocument/2006/relationships/image" Target="media/image160.png"/><Relationship Id="rId206" Type="http://schemas.openxmlformats.org/officeDocument/2006/relationships/image" Target="media/image174.png"/><Relationship Id="rId248" Type="http://schemas.openxmlformats.org/officeDocument/2006/relationships/image" Target="media/image216.png"/><Relationship Id="rId12" Type="http://schemas.openxmlformats.org/officeDocument/2006/relationships/hyperlink" Target="mailto:governmentsitebuilder@bmi.bund.de" TargetMode="External"/><Relationship Id="rId108" Type="http://schemas.openxmlformats.org/officeDocument/2006/relationships/image" Target="media/image80.png"/><Relationship Id="rId315" Type="http://schemas.openxmlformats.org/officeDocument/2006/relationships/image" Target="media/image276.png"/><Relationship Id="rId357" Type="http://schemas.openxmlformats.org/officeDocument/2006/relationships/image" Target="media/image318.png"/><Relationship Id="rId54" Type="http://schemas.openxmlformats.org/officeDocument/2006/relationships/image" Target="media/image35.png"/><Relationship Id="rId96" Type="http://schemas.openxmlformats.org/officeDocument/2006/relationships/image" Target="media/image68.png"/><Relationship Id="rId161" Type="http://schemas.openxmlformats.org/officeDocument/2006/relationships/image" Target="media/image129.png"/><Relationship Id="rId217" Type="http://schemas.openxmlformats.org/officeDocument/2006/relationships/image" Target="media/image185.jpg"/><Relationship Id="rId259" Type="http://schemas.openxmlformats.org/officeDocument/2006/relationships/image" Target="media/image227.png"/><Relationship Id="rId23" Type="http://schemas.openxmlformats.org/officeDocument/2006/relationships/image" Target="media/image8.png"/><Relationship Id="rId119" Type="http://schemas.openxmlformats.org/officeDocument/2006/relationships/image" Target="media/image91.png"/><Relationship Id="rId270" Type="http://schemas.openxmlformats.org/officeDocument/2006/relationships/image" Target="media/image237.png"/><Relationship Id="rId326" Type="http://schemas.openxmlformats.org/officeDocument/2006/relationships/image" Target="media/image287.png"/><Relationship Id="rId65" Type="http://schemas.openxmlformats.org/officeDocument/2006/relationships/image" Target="media/image45.png"/><Relationship Id="rId130" Type="http://schemas.openxmlformats.org/officeDocument/2006/relationships/image" Target="media/image100.jpg"/><Relationship Id="rId368" Type="http://schemas.openxmlformats.org/officeDocument/2006/relationships/image" Target="media/image329.png"/><Relationship Id="rId172" Type="http://schemas.openxmlformats.org/officeDocument/2006/relationships/image" Target="media/image140.png"/><Relationship Id="rId228" Type="http://schemas.openxmlformats.org/officeDocument/2006/relationships/image" Target="media/image196.png"/><Relationship Id="rId281" Type="http://schemas.openxmlformats.org/officeDocument/2006/relationships/image" Target="media/image248.jpeg"/><Relationship Id="rId337" Type="http://schemas.openxmlformats.org/officeDocument/2006/relationships/image" Target="media/image298.png"/><Relationship Id="rId34" Type="http://schemas.openxmlformats.org/officeDocument/2006/relationships/image" Target="media/image16.png"/><Relationship Id="rId76" Type="http://schemas.openxmlformats.org/officeDocument/2006/relationships/image" Target="media/image51.png"/><Relationship Id="rId141" Type="http://schemas.openxmlformats.org/officeDocument/2006/relationships/image" Target="media/image109.png"/><Relationship Id="rId7" Type="http://schemas.openxmlformats.org/officeDocument/2006/relationships/settings" Target="settings.xml"/><Relationship Id="rId183" Type="http://schemas.openxmlformats.org/officeDocument/2006/relationships/image" Target="media/image151.png"/><Relationship Id="rId239" Type="http://schemas.openxmlformats.org/officeDocument/2006/relationships/image" Target="media/image207.png"/><Relationship Id="rId250" Type="http://schemas.openxmlformats.org/officeDocument/2006/relationships/image" Target="media/image218.png"/><Relationship Id="rId292" Type="http://schemas.openxmlformats.org/officeDocument/2006/relationships/image" Target="media/image256.png"/><Relationship Id="rId306" Type="http://schemas.openxmlformats.org/officeDocument/2006/relationships/image" Target="media/image267.png"/><Relationship Id="rId45" Type="http://schemas.openxmlformats.org/officeDocument/2006/relationships/image" Target="media/image27.png"/><Relationship Id="rId87" Type="http://schemas.openxmlformats.org/officeDocument/2006/relationships/image" Target="media/image62.png"/><Relationship Id="rId110" Type="http://schemas.openxmlformats.org/officeDocument/2006/relationships/image" Target="media/image82.png"/><Relationship Id="rId348" Type="http://schemas.openxmlformats.org/officeDocument/2006/relationships/image" Target="media/image309.png"/><Relationship Id="rId152" Type="http://schemas.openxmlformats.org/officeDocument/2006/relationships/image" Target="media/image120.png"/><Relationship Id="rId194" Type="http://schemas.openxmlformats.org/officeDocument/2006/relationships/image" Target="media/image162.png"/><Relationship Id="rId208" Type="http://schemas.openxmlformats.org/officeDocument/2006/relationships/image" Target="media/image176.png"/><Relationship Id="rId261" Type="http://schemas.openxmlformats.org/officeDocument/2006/relationships/image" Target="media/image229.png"/><Relationship Id="rId14" Type="http://schemas.openxmlformats.org/officeDocument/2006/relationships/hyperlink" Target="mailto:governmentsitebuilder@bmi.bund.de" TargetMode="External"/><Relationship Id="rId56" Type="http://schemas.openxmlformats.org/officeDocument/2006/relationships/image" Target="media/image37.png"/><Relationship Id="rId317" Type="http://schemas.openxmlformats.org/officeDocument/2006/relationships/image" Target="media/image278.png"/><Relationship Id="rId359" Type="http://schemas.openxmlformats.org/officeDocument/2006/relationships/image" Target="media/image320.png"/><Relationship Id="rId98" Type="http://schemas.openxmlformats.org/officeDocument/2006/relationships/image" Target="media/image70.png"/><Relationship Id="rId121" Type="http://schemas.openxmlformats.org/officeDocument/2006/relationships/image" Target="media/image93.png"/><Relationship Id="rId163" Type="http://schemas.openxmlformats.org/officeDocument/2006/relationships/image" Target="media/image131.png"/><Relationship Id="rId219" Type="http://schemas.openxmlformats.org/officeDocument/2006/relationships/image" Target="media/image187.jpg"/><Relationship Id="rId370" Type="http://schemas.openxmlformats.org/officeDocument/2006/relationships/image" Target="media/image331.png"/><Relationship Id="rId230" Type="http://schemas.openxmlformats.org/officeDocument/2006/relationships/image" Target="media/image198.png"/><Relationship Id="rId25" Type="http://schemas.openxmlformats.org/officeDocument/2006/relationships/hyperlink" Target="https://docs.typo3.org/c/typo3/cms-workspaces/main/en-us/Introduction/Index.html" TargetMode="External"/><Relationship Id="rId67" Type="http://schemas.openxmlformats.org/officeDocument/2006/relationships/hyperlink" Target="https://docs.typo3.org/m/typo3/reference-typoscript/main/en-us/" TargetMode="External"/><Relationship Id="rId272" Type="http://schemas.openxmlformats.org/officeDocument/2006/relationships/image" Target="media/image239.png"/><Relationship Id="rId328" Type="http://schemas.openxmlformats.org/officeDocument/2006/relationships/image" Target="media/image289.png"/><Relationship Id="rId132" Type="http://schemas.openxmlformats.org/officeDocument/2006/relationships/image" Target="media/image102.png"/><Relationship Id="rId174" Type="http://schemas.openxmlformats.org/officeDocument/2006/relationships/image" Target="media/image142.png"/><Relationship Id="rId241" Type="http://schemas.openxmlformats.org/officeDocument/2006/relationships/image" Target="media/image209.png"/><Relationship Id="rId36" Type="http://schemas.openxmlformats.org/officeDocument/2006/relationships/image" Target="media/image18.jpg"/><Relationship Id="rId283" Type="http://schemas.openxmlformats.org/officeDocument/2006/relationships/image" Target="media/image250.png"/><Relationship Id="rId339" Type="http://schemas.openxmlformats.org/officeDocument/2006/relationships/image" Target="media/image300.png"/><Relationship Id="rId78" Type="http://schemas.openxmlformats.org/officeDocument/2006/relationships/image" Target="media/image53.jpg"/><Relationship Id="rId99" Type="http://schemas.openxmlformats.org/officeDocument/2006/relationships/image" Target="media/image71.png"/><Relationship Id="rId101" Type="http://schemas.openxmlformats.org/officeDocument/2006/relationships/image" Target="media/image73.png"/><Relationship Id="rId122" Type="http://schemas.openxmlformats.org/officeDocument/2006/relationships/image" Target="media/image94.png"/><Relationship Id="rId143" Type="http://schemas.openxmlformats.org/officeDocument/2006/relationships/image" Target="media/image111.png"/><Relationship Id="rId164" Type="http://schemas.openxmlformats.org/officeDocument/2006/relationships/image" Target="media/image132.jpg"/><Relationship Id="rId185" Type="http://schemas.openxmlformats.org/officeDocument/2006/relationships/image" Target="media/image153.png"/><Relationship Id="rId350" Type="http://schemas.openxmlformats.org/officeDocument/2006/relationships/image" Target="media/image311.png"/><Relationship Id="rId371" Type="http://schemas.openxmlformats.org/officeDocument/2006/relationships/hyperlink" Target="https://docs.typo3.org/m/typo3/guide-installation/main/en-us/MigrateContent/Index.html" TargetMode="External"/><Relationship Id="rId9" Type="http://schemas.openxmlformats.org/officeDocument/2006/relationships/footnotes" Target="footnotes.xml"/><Relationship Id="rId210" Type="http://schemas.openxmlformats.org/officeDocument/2006/relationships/image" Target="media/image178.png"/><Relationship Id="rId26" Type="http://schemas.openxmlformats.org/officeDocument/2006/relationships/hyperlink" Target="https://docs.typo3.org/m/typo3/tutorial-editors/12.4/en-us/HelpInside/Index.html" TargetMode="External"/><Relationship Id="rId231" Type="http://schemas.openxmlformats.org/officeDocument/2006/relationships/image" Target="media/image199.png"/><Relationship Id="rId252" Type="http://schemas.openxmlformats.org/officeDocument/2006/relationships/image" Target="media/image220.png"/><Relationship Id="rId273" Type="http://schemas.openxmlformats.org/officeDocument/2006/relationships/image" Target="media/image240.PNG"/><Relationship Id="rId294" Type="http://schemas.openxmlformats.org/officeDocument/2006/relationships/hyperlink" Target="mailto:no-reply@gsb-itzbund.de" TargetMode="External"/><Relationship Id="rId308" Type="http://schemas.openxmlformats.org/officeDocument/2006/relationships/image" Target="media/image269.png"/><Relationship Id="rId329" Type="http://schemas.openxmlformats.org/officeDocument/2006/relationships/image" Target="media/image290.png"/><Relationship Id="rId47" Type="http://schemas.openxmlformats.org/officeDocument/2006/relationships/image" Target="media/image29.png"/><Relationship Id="rId68" Type="http://schemas.openxmlformats.org/officeDocument/2006/relationships/hyperlink" Target="https://docs.typo3.org/m/typo3/reference-typoscript/main/en-us/" TargetMode="External"/><Relationship Id="rId89" Type="http://schemas.openxmlformats.org/officeDocument/2006/relationships/image" Target="media/image63.png"/><Relationship Id="rId112" Type="http://schemas.openxmlformats.org/officeDocument/2006/relationships/image" Target="media/image84.png"/><Relationship Id="rId133" Type="http://schemas.openxmlformats.org/officeDocument/2006/relationships/image" Target="media/image103.png"/><Relationship Id="rId154" Type="http://schemas.openxmlformats.org/officeDocument/2006/relationships/image" Target="media/image122.png"/><Relationship Id="rId175" Type="http://schemas.openxmlformats.org/officeDocument/2006/relationships/image" Target="media/image143.png"/><Relationship Id="rId340" Type="http://schemas.openxmlformats.org/officeDocument/2006/relationships/image" Target="media/image301.png"/><Relationship Id="rId361" Type="http://schemas.openxmlformats.org/officeDocument/2006/relationships/image" Target="media/image322.jpeg"/><Relationship Id="rId196" Type="http://schemas.openxmlformats.org/officeDocument/2006/relationships/image" Target="media/image164.png"/><Relationship Id="rId200" Type="http://schemas.openxmlformats.org/officeDocument/2006/relationships/image" Target="media/image168.jpg"/><Relationship Id="rId16" Type="http://schemas.openxmlformats.org/officeDocument/2006/relationships/image" Target="media/image2.png"/><Relationship Id="rId221" Type="http://schemas.openxmlformats.org/officeDocument/2006/relationships/image" Target="media/image189.png"/><Relationship Id="rId242" Type="http://schemas.openxmlformats.org/officeDocument/2006/relationships/image" Target="media/image210.png"/><Relationship Id="rId263" Type="http://schemas.openxmlformats.org/officeDocument/2006/relationships/image" Target="media/image231.png"/><Relationship Id="rId284" Type="http://schemas.openxmlformats.org/officeDocument/2006/relationships/hyperlink" Target="https://docs.typo3.org/m/typo3/tutorial-editors/12.4/en-us/Pages/PageTypes/Index.html" TargetMode="External"/><Relationship Id="rId319" Type="http://schemas.openxmlformats.org/officeDocument/2006/relationships/image" Target="media/image280.png"/><Relationship Id="rId37" Type="http://schemas.openxmlformats.org/officeDocument/2006/relationships/image" Target="media/image19.png"/><Relationship Id="rId58" Type="http://schemas.openxmlformats.org/officeDocument/2006/relationships/image" Target="media/image39.png"/><Relationship Id="rId79" Type="http://schemas.openxmlformats.org/officeDocument/2006/relationships/image" Target="media/image54.png"/><Relationship Id="rId102" Type="http://schemas.openxmlformats.org/officeDocument/2006/relationships/image" Target="media/image74.png"/><Relationship Id="rId123" Type="http://schemas.openxmlformats.org/officeDocument/2006/relationships/image" Target="media/image95.png"/><Relationship Id="rId144" Type="http://schemas.openxmlformats.org/officeDocument/2006/relationships/image" Target="media/image112.png"/><Relationship Id="rId330" Type="http://schemas.openxmlformats.org/officeDocument/2006/relationships/image" Target="media/image291.png"/><Relationship Id="rId90" Type="http://schemas.openxmlformats.org/officeDocument/2006/relationships/image" Target="media/image64.png"/><Relationship Id="rId165" Type="http://schemas.openxmlformats.org/officeDocument/2006/relationships/image" Target="media/image133.png"/><Relationship Id="rId186" Type="http://schemas.openxmlformats.org/officeDocument/2006/relationships/image" Target="media/image154.png"/><Relationship Id="rId351" Type="http://schemas.openxmlformats.org/officeDocument/2006/relationships/image" Target="media/image312.png"/><Relationship Id="rId372" Type="http://schemas.openxmlformats.org/officeDocument/2006/relationships/header" Target="header1.xml"/><Relationship Id="rId211" Type="http://schemas.openxmlformats.org/officeDocument/2006/relationships/image" Target="media/image179.png"/><Relationship Id="rId232" Type="http://schemas.openxmlformats.org/officeDocument/2006/relationships/image" Target="media/image200.png"/><Relationship Id="rId253" Type="http://schemas.openxmlformats.org/officeDocument/2006/relationships/image" Target="media/image221.png"/><Relationship Id="rId274" Type="http://schemas.openxmlformats.org/officeDocument/2006/relationships/image" Target="media/image241.PNG"/><Relationship Id="rId295" Type="http://schemas.openxmlformats.org/officeDocument/2006/relationships/hyperlink" Target="file:///C:\Users\cassini\Library\CloudStorage\OneDrive-CassiniAG\GSB\Releases\11.2.1\no-reply@noreply.gsb.bund.de" TargetMode="External"/><Relationship Id="rId309" Type="http://schemas.openxmlformats.org/officeDocument/2006/relationships/image" Target="media/image270.png"/><Relationship Id="rId27" Type="http://schemas.openxmlformats.org/officeDocument/2006/relationships/image" Target="media/image10.png"/><Relationship Id="rId48" Type="http://schemas.openxmlformats.org/officeDocument/2006/relationships/image" Target="media/image30.png"/><Relationship Id="rId69" Type="http://schemas.openxmlformats.org/officeDocument/2006/relationships/hyperlink" Target="https://docs.typo3.org/m/typo3/reference-coreapi/main/en-us/ApiOverview/Fal/Administration/Maintenance.html" TargetMode="External"/><Relationship Id="rId113" Type="http://schemas.openxmlformats.org/officeDocument/2006/relationships/image" Target="media/image85.png"/><Relationship Id="rId134" Type="http://schemas.openxmlformats.org/officeDocument/2006/relationships/image" Target="media/image104.png"/><Relationship Id="rId320" Type="http://schemas.openxmlformats.org/officeDocument/2006/relationships/image" Target="media/image281.png"/><Relationship Id="rId80" Type="http://schemas.openxmlformats.org/officeDocument/2006/relationships/image" Target="media/image55.png"/><Relationship Id="rId155" Type="http://schemas.openxmlformats.org/officeDocument/2006/relationships/image" Target="media/image123.png"/><Relationship Id="rId176" Type="http://schemas.openxmlformats.org/officeDocument/2006/relationships/image" Target="media/image144.png"/><Relationship Id="rId197" Type="http://schemas.openxmlformats.org/officeDocument/2006/relationships/image" Target="media/image165.png"/><Relationship Id="rId341" Type="http://schemas.openxmlformats.org/officeDocument/2006/relationships/image" Target="media/image302.png"/><Relationship Id="rId362" Type="http://schemas.openxmlformats.org/officeDocument/2006/relationships/image" Target="media/image323.jpeg"/><Relationship Id="rId201" Type="http://schemas.openxmlformats.org/officeDocument/2006/relationships/image" Target="media/image169.png"/><Relationship Id="rId222" Type="http://schemas.openxmlformats.org/officeDocument/2006/relationships/image" Target="media/image190.png"/><Relationship Id="rId243" Type="http://schemas.openxmlformats.org/officeDocument/2006/relationships/image" Target="media/image211.png"/><Relationship Id="rId264" Type="http://schemas.openxmlformats.org/officeDocument/2006/relationships/image" Target="media/image232.png"/><Relationship Id="rId285" Type="http://schemas.openxmlformats.org/officeDocument/2006/relationships/image" Target="media/image251.png"/><Relationship Id="rId17" Type="http://schemas.openxmlformats.org/officeDocument/2006/relationships/image" Target="media/image3.png"/><Relationship Id="rId38" Type="http://schemas.openxmlformats.org/officeDocument/2006/relationships/image" Target="media/image20.jpg"/><Relationship Id="rId59" Type="http://schemas.openxmlformats.org/officeDocument/2006/relationships/image" Target="media/image40.png"/><Relationship Id="rId103" Type="http://schemas.openxmlformats.org/officeDocument/2006/relationships/image" Target="media/image75.png"/><Relationship Id="rId124" Type="http://schemas.openxmlformats.org/officeDocument/2006/relationships/image" Target="media/image96.png"/><Relationship Id="rId310" Type="http://schemas.openxmlformats.org/officeDocument/2006/relationships/image" Target="media/image271.png"/><Relationship Id="rId70" Type="http://schemas.openxmlformats.org/officeDocument/2006/relationships/hyperlink" Target="https://docs.typo3.org/m/typo3/reference-coreapi/main/en-us/Security/GuidelinesIntegrators/InstallTool.html" TargetMode="External"/><Relationship Id="rId91" Type="http://schemas.openxmlformats.org/officeDocument/2006/relationships/hyperlink" Target="https://docs.typo3.org/c/typo3/cms-lowlevel/main/en-us/BackendModules/DbCheck.html" TargetMode="External"/><Relationship Id="rId145" Type="http://schemas.openxmlformats.org/officeDocument/2006/relationships/image" Target="media/image113.png"/><Relationship Id="rId166" Type="http://schemas.openxmlformats.org/officeDocument/2006/relationships/image" Target="media/image134.png"/><Relationship Id="rId187" Type="http://schemas.openxmlformats.org/officeDocument/2006/relationships/image" Target="media/image155.png"/><Relationship Id="rId331" Type="http://schemas.openxmlformats.org/officeDocument/2006/relationships/image" Target="media/image292.png"/><Relationship Id="rId352" Type="http://schemas.openxmlformats.org/officeDocument/2006/relationships/image" Target="media/image313.png"/><Relationship Id="rId373" Type="http://schemas.openxmlformats.org/officeDocument/2006/relationships/footer" Target="footer1.xml"/><Relationship Id="rId1" Type="http://schemas.openxmlformats.org/officeDocument/2006/relationships/customXml" Target="../customXml/item1.xml"/><Relationship Id="rId212" Type="http://schemas.openxmlformats.org/officeDocument/2006/relationships/image" Target="media/image180.png"/><Relationship Id="rId233" Type="http://schemas.openxmlformats.org/officeDocument/2006/relationships/image" Target="media/image201.png"/><Relationship Id="rId254" Type="http://schemas.openxmlformats.org/officeDocument/2006/relationships/image" Target="media/image222.png"/><Relationship Id="rId28" Type="http://schemas.openxmlformats.org/officeDocument/2006/relationships/image" Target="media/image11.png"/><Relationship Id="rId49" Type="http://schemas.openxmlformats.org/officeDocument/2006/relationships/image" Target="media/image31.png"/><Relationship Id="rId114" Type="http://schemas.openxmlformats.org/officeDocument/2006/relationships/image" Target="media/image86.png"/><Relationship Id="rId275" Type="http://schemas.openxmlformats.org/officeDocument/2006/relationships/image" Target="media/image242.PNG"/><Relationship Id="rId296" Type="http://schemas.openxmlformats.org/officeDocument/2006/relationships/image" Target="media/image258.png"/><Relationship Id="rId300" Type="http://schemas.openxmlformats.org/officeDocument/2006/relationships/image" Target="media/image261.png"/><Relationship Id="rId60" Type="http://schemas.openxmlformats.org/officeDocument/2006/relationships/image" Target="media/image41.png"/><Relationship Id="rId81" Type="http://schemas.openxmlformats.org/officeDocument/2006/relationships/image" Target="media/image56.png"/><Relationship Id="rId135" Type="http://schemas.openxmlformats.org/officeDocument/2006/relationships/image" Target="media/image105.png"/><Relationship Id="rId156" Type="http://schemas.openxmlformats.org/officeDocument/2006/relationships/image" Target="media/image124.png"/><Relationship Id="rId177" Type="http://schemas.openxmlformats.org/officeDocument/2006/relationships/image" Target="media/image145.png"/><Relationship Id="rId198" Type="http://schemas.openxmlformats.org/officeDocument/2006/relationships/image" Target="media/image166.png"/><Relationship Id="rId321" Type="http://schemas.openxmlformats.org/officeDocument/2006/relationships/image" Target="media/image282.png"/><Relationship Id="rId342" Type="http://schemas.openxmlformats.org/officeDocument/2006/relationships/image" Target="media/image303.png"/><Relationship Id="rId363" Type="http://schemas.openxmlformats.org/officeDocument/2006/relationships/image" Target="media/image324.jpg"/><Relationship Id="rId202" Type="http://schemas.openxmlformats.org/officeDocument/2006/relationships/image" Target="media/image170.png"/><Relationship Id="rId223" Type="http://schemas.openxmlformats.org/officeDocument/2006/relationships/image" Target="media/image191.png"/><Relationship Id="rId244" Type="http://schemas.openxmlformats.org/officeDocument/2006/relationships/image" Target="media/image212.png"/><Relationship Id="rId18" Type="http://schemas.openxmlformats.org/officeDocument/2006/relationships/image" Target="media/image4.jpeg"/><Relationship Id="rId39" Type="http://schemas.openxmlformats.org/officeDocument/2006/relationships/image" Target="media/image21.png"/><Relationship Id="rId265" Type="http://schemas.openxmlformats.org/officeDocument/2006/relationships/image" Target="media/image233.png"/><Relationship Id="rId286" Type="http://schemas.openxmlformats.org/officeDocument/2006/relationships/image" Target="media/image252.png"/><Relationship Id="rId50" Type="http://schemas.openxmlformats.org/officeDocument/2006/relationships/hyperlink" Target="https://docs.typo3.org/c/typo3/cms-workspaces/main/en-us/" TargetMode="External"/><Relationship Id="rId104" Type="http://schemas.openxmlformats.org/officeDocument/2006/relationships/image" Target="media/image76.png"/><Relationship Id="rId125" Type="http://schemas.openxmlformats.org/officeDocument/2006/relationships/image" Target="media/image97.png"/><Relationship Id="rId146" Type="http://schemas.openxmlformats.org/officeDocument/2006/relationships/image" Target="media/image114.png"/><Relationship Id="rId167" Type="http://schemas.openxmlformats.org/officeDocument/2006/relationships/image" Target="media/image135.png"/><Relationship Id="rId188" Type="http://schemas.openxmlformats.org/officeDocument/2006/relationships/image" Target="media/image156.png"/><Relationship Id="rId311" Type="http://schemas.openxmlformats.org/officeDocument/2006/relationships/image" Target="media/image272.png"/><Relationship Id="rId332" Type="http://schemas.openxmlformats.org/officeDocument/2006/relationships/image" Target="media/image293.png"/><Relationship Id="rId353" Type="http://schemas.openxmlformats.org/officeDocument/2006/relationships/image" Target="media/image314.png"/><Relationship Id="rId374" Type="http://schemas.openxmlformats.org/officeDocument/2006/relationships/fontTable" Target="fontTable.xml"/><Relationship Id="rId71" Type="http://schemas.openxmlformats.org/officeDocument/2006/relationships/image" Target="media/image47.png"/><Relationship Id="rId92" Type="http://schemas.openxmlformats.org/officeDocument/2006/relationships/hyperlink" Target="https://docs.typo3.org/m/typo3/reference-coreapi/12.4/en-us/Configuration/ConfigurationModule/Index.html" TargetMode="External"/><Relationship Id="rId213" Type="http://schemas.openxmlformats.org/officeDocument/2006/relationships/image" Target="media/image181.png"/><Relationship Id="rId234" Type="http://schemas.openxmlformats.org/officeDocument/2006/relationships/image" Target="media/image202.png"/><Relationship Id="rId2" Type="http://schemas.openxmlformats.org/officeDocument/2006/relationships/customXml" Target="../customXml/item2.xml"/><Relationship Id="rId29" Type="http://schemas.openxmlformats.org/officeDocument/2006/relationships/image" Target="media/image12.png"/><Relationship Id="rId255" Type="http://schemas.openxmlformats.org/officeDocument/2006/relationships/image" Target="media/image223.png"/><Relationship Id="rId276" Type="http://schemas.openxmlformats.org/officeDocument/2006/relationships/image" Target="media/image243.png"/><Relationship Id="rId297" Type="http://schemas.openxmlformats.org/officeDocument/2006/relationships/hyperlink" Target="https://docs.typo3.org/p/featdd/dpn-glossary/3.0/en-us/Introduction/Index.html" TargetMode="External"/><Relationship Id="rId40" Type="http://schemas.openxmlformats.org/officeDocument/2006/relationships/image" Target="media/image22.png"/><Relationship Id="rId115" Type="http://schemas.openxmlformats.org/officeDocument/2006/relationships/image" Target="media/image87.png"/><Relationship Id="rId136" Type="http://schemas.openxmlformats.org/officeDocument/2006/relationships/image" Target="media/image106.png"/><Relationship Id="rId157" Type="http://schemas.openxmlformats.org/officeDocument/2006/relationships/image" Target="media/image125.jpg"/><Relationship Id="rId178" Type="http://schemas.openxmlformats.org/officeDocument/2006/relationships/image" Target="media/image146.png"/><Relationship Id="rId301" Type="http://schemas.openxmlformats.org/officeDocument/2006/relationships/image" Target="media/image262.png"/><Relationship Id="rId322" Type="http://schemas.openxmlformats.org/officeDocument/2006/relationships/image" Target="media/image283.png"/><Relationship Id="rId343" Type="http://schemas.openxmlformats.org/officeDocument/2006/relationships/image" Target="media/image304.png"/><Relationship Id="rId364" Type="http://schemas.openxmlformats.org/officeDocument/2006/relationships/image" Target="media/image325.png"/><Relationship Id="rId61" Type="http://schemas.openxmlformats.org/officeDocument/2006/relationships/image" Target="media/image42.png"/><Relationship Id="rId82" Type="http://schemas.openxmlformats.org/officeDocument/2006/relationships/image" Target="media/image57.png"/><Relationship Id="rId199" Type="http://schemas.openxmlformats.org/officeDocument/2006/relationships/image" Target="media/image167.png"/><Relationship Id="rId203" Type="http://schemas.openxmlformats.org/officeDocument/2006/relationships/image" Target="media/image171.png"/><Relationship Id="rId19" Type="http://schemas.openxmlformats.org/officeDocument/2006/relationships/image" Target="media/image5.jpeg"/><Relationship Id="rId224" Type="http://schemas.openxmlformats.org/officeDocument/2006/relationships/image" Target="media/image192.png"/><Relationship Id="rId245" Type="http://schemas.openxmlformats.org/officeDocument/2006/relationships/image" Target="media/image213.png"/><Relationship Id="rId266" Type="http://schemas.openxmlformats.org/officeDocument/2006/relationships/image" Target="media/image234.png"/><Relationship Id="rId287" Type="http://schemas.openxmlformats.org/officeDocument/2006/relationships/image" Target="media/image253.png"/><Relationship Id="rId30" Type="http://schemas.openxmlformats.org/officeDocument/2006/relationships/image" Target="media/image13.png"/><Relationship Id="rId105" Type="http://schemas.openxmlformats.org/officeDocument/2006/relationships/image" Target="media/image77.png"/><Relationship Id="rId126" Type="http://schemas.openxmlformats.org/officeDocument/2006/relationships/image" Target="media/image98.png"/><Relationship Id="rId147" Type="http://schemas.openxmlformats.org/officeDocument/2006/relationships/image" Target="media/image115.png"/><Relationship Id="rId168" Type="http://schemas.openxmlformats.org/officeDocument/2006/relationships/image" Target="media/image136.png"/><Relationship Id="rId312" Type="http://schemas.openxmlformats.org/officeDocument/2006/relationships/image" Target="media/image273.png"/><Relationship Id="rId333" Type="http://schemas.openxmlformats.org/officeDocument/2006/relationships/image" Target="media/image294.png"/><Relationship Id="rId354" Type="http://schemas.openxmlformats.org/officeDocument/2006/relationships/image" Target="media/image315.png"/><Relationship Id="rId51" Type="http://schemas.openxmlformats.org/officeDocument/2006/relationships/image" Target="media/image32.jpeg"/><Relationship Id="rId72" Type="http://schemas.openxmlformats.org/officeDocument/2006/relationships/image" Target="media/image48.png"/><Relationship Id="rId93" Type="http://schemas.openxmlformats.org/officeDocument/2006/relationships/image" Target="media/image65.png"/><Relationship Id="rId189" Type="http://schemas.openxmlformats.org/officeDocument/2006/relationships/image" Target="media/image157.png"/><Relationship Id="rId375" Type="http://schemas.openxmlformats.org/officeDocument/2006/relationships/theme" Target="theme/theme1.xml"/><Relationship Id="rId3" Type="http://schemas.openxmlformats.org/officeDocument/2006/relationships/customXml" Target="../customXml/item3.xml"/><Relationship Id="rId214" Type="http://schemas.openxmlformats.org/officeDocument/2006/relationships/image" Target="media/image182.jpg"/><Relationship Id="rId235" Type="http://schemas.openxmlformats.org/officeDocument/2006/relationships/image" Target="media/image203.png"/><Relationship Id="rId256" Type="http://schemas.openxmlformats.org/officeDocument/2006/relationships/image" Target="media/image224.png"/><Relationship Id="rId277" Type="http://schemas.openxmlformats.org/officeDocument/2006/relationships/image" Target="media/image244.png"/><Relationship Id="rId298" Type="http://schemas.openxmlformats.org/officeDocument/2006/relationships/image" Target="media/image259.png"/><Relationship Id="rId116" Type="http://schemas.openxmlformats.org/officeDocument/2006/relationships/image" Target="media/image88.png"/><Relationship Id="rId137" Type="http://schemas.openxmlformats.org/officeDocument/2006/relationships/image" Target="media/image107.png"/><Relationship Id="rId158" Type="http://schemas.openxmlformats.org/officeDocument/2006/relationships/image" Target="media/image126.png"/><Relationship Id="rId302" Type="http://schemas.openxmlformats.org/officeDocument/2006/relationships/image" Target="media/image263.png"/><Relationship Id="rId323" Type="http://schemas.openxmlformats.org/officeDocument/2006/relationships/image" Target="media/image284.png"/><Relationship Id="rId344" Type="http://schemas.openxmlformats.org/officeDocument/2006/relationships/image" Target="media/image305.png"/><Relationship Id="rId20" Type="http://schemas.openxmlformats.org/officeDocument/2006/relationships/image" Target="media/image6.jpeg"/><Relationship Id="rId41" Type="http://schemas.openxmlformats.org/officeDocument/2006/relationships/image" Target="media/image23.png"/><Relationship Id="rId62" Type="http://schemas.openxmlformats.org/officeDocument/2006/relationships/hyperlink" Target="https://docs.typo3.org/m/typo3/reference-coreapi/main/en-us/ApiOverview/SiteHandling/CreateNew.html" TargetMode="External"/><Relationship Id="rId83" Type="http://schemas.openxmlformats.org/officeDocument/2006/relationships/image" Target="media/image58.png"/><Relationship Id="rId179" Type="http://schemas.openxmlformats.org/officeDocument/2006/relationships/image" Target="media/image147.png"/><Relationship Id="rId365" Type="http://schemas.openxmlformats.org/officeDocument/2006/relationships/image" Target="media/image326.png"/><Relationship Id="rId190" Type="http://schemas.openxmlformats.org/officeDocument/2006/relationships/image" Target="media/image158.jpg"/><Relationship Id="rId204" Type="http://schemas.openxmlformats.org/officeDocument/2006/relationships/image" Target="media/image172.png"/><Relationship Id="rId225" Type="http://schemas.openxmlformats.org/officeDocument/2006/relationships/image" Target="media/image193.png"/><Relationship Id="rId246" Type="http://schemas.openxmlformats.org/officeDocument/2006/relationships/image" Target="media/image214.png"/><Relationship Id="rId267" Type="http://schemas.openxmlformats.org/officeDocument/2006/relationships/hyperlink" Target="https://docs.typo3.org/p/apache-solr-for-typo3/solr/12.0/en-us/Backend/Plugins.html" TargetMode="External"/><Relationship Id="rId288" Type="http://schemas.openxmlformats.org/officeDocument/2006/relationships/image" Target="media/image254.png"/><Relationship Id="rId106" Type="http://schemas.openxmlformats.org/officeDocument/2006/relationships/image" Target="media/image78.png"/><Relationship Id="rId127" Type="http://schemas.openxmlformats.org/officeDocument/2006/relationships/image" Target="media/image99.png"/><Relationship Id="rId313" Type="http://schemas.openxmlformats.org/officeDocument/2006/relationships/image" Target="media/image274.png"/><Relationship Id="rId10" Type="http://schemas.openxmlformats.org/officeDocument/2006/relationships/endnotes" Target="endnotes.xml"/><Relationship Id="rId31" Type="http://schemas.openxmlformats.org/officeDocument/2006/relationships/hyperlink" Target="https://docs.typo3.org/c/typo3/cms-core/main/en-us/Changelog/11.1/Feature-93526-MultiFactorAuthentication.html" TargetMode="External"/><Relationship Id="rId52" Type="http://schemas.openxmlformats.org/officeDocument/2006/relationships/image" Target="media/image33.jpg"/><Relationship Id="rId73" Type="http://schemas.openxmlformats.org/officeDocument/2006/relationships/hyperlink" Target="https://developer.mozilla.org/de/docs/Web/HTTP/CSP" TargetMode="External"/><Relationship Id="rId94" Type="http://schemas.openxmlformats.org/officeDocument/2006/relationships/image" Target="media/image66.png"/><Relationship Id="rId148" Type="http://schemas.openxmlformats.org/officeDocument/2006/relationships/image" Target="media/image116.png"/><Relationship Id="rId169" Type="http://schemas.openxmlformats.org/officeDocument/2006/relationships/image" Target="media/image137.png"/><Relationship Id="rId334" Type="http://schemas.openxmlformats.org/officeDocument/2006/relationships/image" Target="media/image295.png"/><Relationship Id="rId355" Type="http://schemas.openxmlformats.org/officeDocument/2006/relationships/image" Target="media/image316.png"/><Relationship Id="rId376" Type="http://schemas.microsoft.com/office/2020/10/relationships/intelligence" Target="intelligence2.xml"/><Relationship Id="rId4" Type="http://schemas.openxmlformats.org/officeDocument/2006/relationships/customXml" Target="../customXml/item4.xml"/><Relationship Id="rId180" Type="http://schemas.openxmlformats.org/officeDocument/2006/relationships/image" Target="media/image148.png"/><Relationship Id="rId215" Type="http://schemas.openxmlformats.org/officeDocument/2006/relationships/image" Target="media/image183.png"/><Relationship Id="rId236" Type="http://schemas.openxmlformats.org/officeDocument/2006/relationships/image" Target="media/image204.png"/><Relationship Id="rId257" Type="http://schemas.openxmlformats.org/officeDocument/2006/relationships/image" Target="media/image225.png"/><Relationship Id="rId278" Type="http://schemas.openxmlformats.org/officeDocument/2006/relationships/image" Target="media/image245.png"/><Relationship Id="rId303" Type="http://schemas.openxmlformats.org/officeDocument/2006/relationships/image" Target="media/image264.png"/><Relationship Id="rId42" Type="http://schemas.openxmlformats.org/officeDocument/2006/relationships/image" Target="media/image24.png"/><Relationship Id="rId84" Type="http://schemas.openxmlformats.org/officeDocument/2006/relationships/image" Target="media/image59.png"/><Relationship Id="rId138" Type="http://schemas.openxmlformats.org/officeDocument/2006/relationships/image" Target="media/image108.png"/><Relationship Id="rId345" Type="http://schemas.openxmlformats.org/officeDocument/2006/relationships/image" Target="media/image306.png"/><Relationship Id="rId191" Type="http://schemas.openxmlformats.org/officeDocument/2006/relationships/image" Target="media/image159.png"/><Relationship Id="rId205" Type="http://schemas.openxmlformats.org/officeDocument/2006/relationships/image" Target="media/image173.png"/><Relationship Id="rId247" Type="http://schemas.openxmlformats.org/officeDocument/2006/relationships/image" Target="media/image215.png"/><Relationship Id="rId107" Type="http://schemas.openxmlformats.org/officeDocument/2006/relationships/image" Target="media/image79.png"/><Relationship Id="rId289" Type="http://schemas.openxmlformats.org/officeDocument/2006/relationships/hyperlink" Target="https://docs.typo3.org/m/typo3/tutorial-editors/main/en-us/ContentElements/ContactForm/Index.html" TargetMode="External"/><Relationship Id="rId11" Type="http://schemas.openxmlformats.org/officeDocument/2006/relationships/image" Target="media/image1.wmf"/><Relationship Id="rId53" Type="http://schemas.openxmlformats.org/officeDocument/2006/relationships/image" Target="media/image34.png"/><Relationship Id="rId149" Type="http://schemas.openxmlformats.org/officeDocument/2006/relationships/image" Target="media/image117.png"/><Relationship Id="rId314" Type="http://schemas.openxmlformats.org/officeDocument/2006/relationships/image" Target="media/image275.png"/><Relationship Id="rId356" Type="http://schemas.openxmlformats.org/officeDocument/2006/relationships/image" Target="media/image317.png"/><Relationship Id="rId95" Type="http://schemas.openxmlformats.org/officeDocument/2006/relationships/image" Target="media/image67.png"/><Relationship Id="rId160" Type="http://schemas.openxmlformats.org/officeDocument/2006/relationships/image" Target="media/image128.png"/><Relationship Id="rId216" Type="http://schemas.openxmlformats.org/officeDocument/2006/relationships/image" Target="media/image184.png"/><Relationship Id="rId258" Type="http://schemas.openxmlformats.org/officeDocument/2006/relationships/image" Target="media/image226.png"/><Relationship Id="rId22" Type="http://schemas.openxmlformats.org/officeDocument/2006/relationships/hyperlink" Target="https://docs.typo3.org/m/typo3/tutorial-editors/12.4/en-us/Concepts/Cache.html" TargetMode="External"/><Relationship Id="rId64" Type="http://schemas.openxmlformats.org/officeDocument/2006/relationships/image" Target="media/image44.png"/><Relationship Id="rId118" Type="http://schemas.openxmlformats.org/officeDocument/2006/relationships/image" Target="media/image90.png"/><Relationship Id="rId325" Type="http://schemas.openxmlformats.org/officeDocument/2006/relationships/image" Target="media/image286.png"/><Relationship Id="rId367" Type="http://schemas.openxmlformats.org/officeDocument/2006/relationships/image" Target="media/image328.png"/><Relationship Id="rId171" Type="http://schemas.openxmlformats.org/officeDocument/2006/relationships/image" Target="media/image139.png"/><Relationship Id="rId227" Type="http://schemas.openxmlformats.org/officeDocument/2006/relationships/image" Target="media/image195.png"/><Relationship Id="rId269" Type="http://schemas.openxmlformats.org/officeDocument/2006/relationships/image" Target="media/image236.png"/><Relationship Id="rId33" Type="http://schemas.openxmlformats.org/officeDocument/2006/relationships/image" Target="media/image15.png"/><Relationship Id="rId129" Type="http://schemas.openxmlformats.org/officeDocument/2006/relationships/hyperlink" Target="https://docs.typo3.org/c/typo3/cms-felogin/main/en-us/Configuration/Index.html" TargetMode="External"/><Relationship Id="rId280" Type="http://schemas.openxmlformats.org/officeDocument/2006/relationships/image" Target="media/image247.jpeg"/><Relationship Id="rId336" Type="http://schemas.openxmlformats.org/officeDocument/2006/relationships/image" Target="media/image297.png"/><Relationship Id="rId75" Type="http://schemas.openxmlformats.org/officeDocument/2006/relationships/image" Target="media/image50.png"/><Relationship Id="rId140" Type="http://schemas.openxmlformats.org/officeDocument/2006/relationships/hyperlink" Target="https://www.bundesfachstelle-barrierefreiheit.de/DE/Fachwissen/Informationstechnik/Barrierefreie-Redaktion/barrierefreie-redaktion_node.html" TargetMode="External"/><Relationship Id="rId182" Type="http://schemas.openxmlformats.org/officeDocument/2006/relationships/image" Target="media/image150.png"/><Relationship Id="rId6" Type="http://schemas.openxmlformats.org/officeDocument/2006/relationships/styles" Target="styles.xml"/><Relationship Id="rId238" Type="http://schemas.openxmlformats.org/officeDocument/2006/relationships/image" Target="media/image206.png"/><Relationship Id="rId291" Type="http://schemas.openxmlformats.org/officeDocument/2006/relationships/hyperlink" Target="https://docs.typo3.org/c/typo3/cms-form/main/en-us/I/Concepts/Finishers/Index.html" TargetMode="External"/><Relationship Id="rId305" Type="http://schemas.openxmlformats.org/officeDocument/2006/relationships/image" Target="media/image266.png"/><Relationship Id="rId347" Type="http://schemas.openxmlformats.org/officeDocument/2006/relationships/image" Target="media/image308.png"/><Relationship Id="rId44" Type="http://schemas.openxmlformats.org/officeDocument/2006/relationships/image" Target="media/image26.png"/><Relationship Id="rId86" Type="http://schemas.openxmlformats.org/officeDocument/2006/relationships/image" Target="media/image61.png"/><Relationship Id="rId151" Type="http://schemas.openxmlformats.org/officeDocument/2006/relationships/image" Target="media/image119.png"/><Relationship Id="rId193" Type="http://schemas.openxmlformats.org/officeDocument/2006/relationships/image" Target="media/image161.png"/><Relationship Id="rId207" Type="http://schemas.openxmlformats.org/officeDocument/2006/relationships/image" Target="media/image175.png"/><Relationship Id="rId249" Type="http://schemas.openxmlformats.org/officeDocument/2006/relationships/image" Target="media/image217.png"/><Relationship Id="rId13" Type="http://schemas.openxmlformats.org/officeDocument/2006/relationships/hyperlink" Target="http://www.cio.bund.de/" TargetMode="External"/><Relationship Id="rId109" Type="http://schemas.openxmlformats.org/officeDocument/2006/relationships/image" Target="media/image81.png"/><Relationship Id="rId260" Type="http://schemas.openxmlformats.org/officeDocument/2006/relationships/image" Target="media/image228.png"/><Relationship Id="rId316" Type="http://schemas.openxmlformats.org/officeDocument/2006/relationships/image" Target="media/image277.png"/><Relationship Id="rId55" Type="http://schemas.openxmlformats.org/officeDocument/2006/relationships/image" Target="media/image36.png"/><Relationship Id="rId97" Type="http://schemas.openxmlformats.org/officeDocument/2006/relationships/image" Target="media/image69.png"/><Relationship Id="rId120" Type="http://schemas.openxmlformats.org/officeDocument/2006/relationships/image" Target="media/image92.png"/><Relationship Id="rId358" Type="http://schemas.openxmlformats.org/officeDocument/2006/relationships/image" Target="media/image319.png"/><Relationship Id="rId162" Type="http://schemas.openxmlformats.org/officeDocument/2006/relationships/image" Target="media/image130.png"/><Relationship Id="rId218" Type="http://schemas.openxmlformats.org/officeDocument/2006/relationships/image" Target="media/image186.png"/><Relationship Id="rId271" Type="http://schemas.openxmlformats.org/officeDocument/2006/relationships/image" Target="media/image238.png"/><Relationship Id="rId24" Type="http://schemas.openxmlformats.org/officeDocument/2006/relationships/image" Target="media/image9.png"/><Relationship Id="rId66" Type="http://schemas.openxmlformats.org/officeDocument/2006/relationships/image" Target="media/image46.png"/><Relationship Id="rId131" Type="http://schemas.openxmlformats.org/officeDocument/2006/relationships/image" Target="media/image101.png"/><Relationship Id="rId327" Type="http://schemas.openxmlformats.org/officeDocument/2006/relationships/image" Target="media/image288.png"/><Relationship Id="rId369" Type="http://schemas.openxmlformats.org/officeDocument/2006/relationships/image" Target="media/image330.png"/><Relationship Id="rId173" Type="http://schemas.openxmlformats.org/officeDocument/2006/relationships/image" Target="media/image141.png"/><Relationship Id="rId229" Type="http://schemas.openxmlformats.org/officeDocument/2006/relationships/image" Target="media/image197.png"/><Relationship Id="rId240" Type="http://schemas.openxmlformats.org/officeDocument/2006/relationships/image" Target="media/image208.png"/><Relationship Id="rId35" Type="http://schemas.openxmlformats.org/officeDocument/2006/relationships/image" Target="media/image17.jpg"/><Relationship Id="rId77" Type="http://schemas.openxmlformats.org/officeDocument/2006/relationships/image" Target="media/image52.png"/><Relationship Id="rId100" Type="http://schemas.openxmlformats.org/officeDocument/2006/relationships/image" Target="media/image72.png"/><Relationship Id="rId282" Type="http://schemas.openxmlformats.org/officeDocument/2006/relationships/image" Target="media/image249.jpeg"/><Relationship Id="rId338" Type="http://schemas.openxmlformats.org/officeDocument/2006/relationships/image" Target="media/image299.png"/><Relationship Id="rId8" Type="http://schemas.openxmlformats.org/officeDocument/2006/relationships/webSettings" Target="webSettings.xml"/><Relationship Id="rId142" Type="http://schemas.openxmlformats.org/officeDocument/2006/relationships/image" Target="media/image110.png"/><Relationship Id="rId184" Type="http://schemas.openxmlformats.org/officeDocument/2006/relationships/image" Target="media/image152.png"/><Relationship Id="rId251" Type="http://schemas.openxmlformats.org/officeDocument/2006/relationships/image" Target="media/image219.png"/><Relationship Id="rId46" Type="http://schemas.openxmlformats.org/officeDocument/2006/relationships/image" Target="media/image28.png"/><Relationship Id="rId293" Type="http://schemas.openxmlformats.org/officeDocument/2006/relationships/image" Target="media/image257.png"/><Relationship Id="rId307" Type="http://schemas.openxmlformats.org/officeDocument/2006/relationships/image" Target="media/image268.png"/><Relationship Id="rId349" Type="http://schemas.openxmlformats.org/officeDocument/2006/relationships/image" Target="media/image310.png"/><Relationship Id="rId88" Type="http://schemas.openxmlformats.org/officeDocument/2006/relationships/hyperlink" Target="https://de.wikipedia.org/wiki/Cron" TargetMode="External"/><Relationship Id="rId111" Type="http://schemas.openxmlformats.org/officeDocument/2006/relationships/image" Target="media/image83.png"/><Relationship Id="rId153" Type="http://schemas.openxmlformats.org/officeDocument/2006/relationships/image" Target="media/image121.png"/><Relationship Id="rId195" Type="http://schemas.openxmlformats.org/officeDocument/2006/relationships/image" Target="media/image163.png"/><Relationship Id="rId209" Type="http://schemas.openxmlformats.org/officeDocument/2006/relationships/image" Target="media/image177.png"/><Relationship Id="rId360" Type="http://schemas.openxmlformats.org/officeDocument/2006/relationships/image" Target="media/image321.png"/><Relationship Id="rId220" Type="http://schemas.openxmlformats.org/officeDocument/2006/relationships/image" Target="media/image188.jpg"/><Relationship Id="rId15" Type="http://schemas.openxmlformats.org/officeDocument/2006/relationships/hyperlink" Target="https://typo3.org/help/documentation" TargetMode="External"/><Relationship Id="rId57" Type="http://schemas.openxmlformats.org/officeDocument/2006/relationships/image" Target="media/image38.png"/><Relationship Id="rId262" Type="http://schemas.openxmlformats.org/officeDocument/2006/relationships/image" Target="media/image230.png"/><Relationship Id="rId318" Type="http://schemas.openxmlformats.org/officeDocument/2006/relationships/image" Target="media/image279.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Temp\Konzeptvorlage_BIT2.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1452DF09C94CC47941618594B5BFEC4" ma:contentTypeVersion="13" ma:contentTypeDescription="Ein neues Dokument erstellen." ma:contentTypeScope="" ma:versionID="aacf23857f9d795ff7a14783498834ed">
  <xsd:schema xmlns:xsd="http://www.w3.org/2001/XMLSchema" xmlns:xs="http://www.w3.org/2001/XMLSchema" xmlns:p="http://schemas.microsoft.com/office/2006/metadata/properties" xmlns:ns2="bf1260a6-48f8-40ad-a598-05ba93a5fe11" xmlns:ns3="d04c9a0d-b755-4157-9b57-caa44c10f4f0" targetNamespace="http://schemas.microsoft.com/office/2006/metadata/properties" ma:root="true" ma:fieldsID="a0702936f1361f1e0ae1dd83d4292325" ns2:_="" ns3:_="">
    <xsd:import namespace="bf1260a6-48f8-40ad-a598-05ba93a5fe11"/>
    <xsd:import namespace="d04c9a0d-b755-4157-9b57-caa44c10f4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1260a6-48f8-40ad-a598-05ba93a5fe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8152d1a9-9a41-45e2-99e1-8379d835844c"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4c9a0d-b755-4157-9b57-caa44c10f4f0"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f1260a6-48f8-40ad-a598-05ba93a5fe1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8C003F-FCD1-4325-9288-84DAEA1B3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1260a6-48f8-40ad-a598-05ba93a5fe11"/>
    <ds:schemaRef ds:uri="d04c9a0d-b755-4157-9b57-caa44c10f4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0B4A87-8B8F-4BAE-939B-5159DDDB9A10}">
  <ds:schemaRefs>
    <ds:schemaRef ds:uri="http://schemas.openxmlformats.org/officeDocument/2006/bibliography"/>
  </ds:schemaRefs>
</ds:datastoreItem>
</file>

<file path=customXml/itemProps3.xml><?xml version="1.0" encoding="utf-8"?>
<ds:datastoreItem xmlns:ds="http://schemas.openxmlformats.org/officeDocument/2006/customXml" ds:itemID="{8DE1CCA3-93D0-4D89-A709-7AC3B73E92AB}">
  <ds:schemaRefs>
    <ds:schemaRef ds:uri="http://schemas.microsoft.com/sharepoint/v3/contenttype/forms"/>
  </ds:schemaRefs>
</ds:datastoreItem>
</file>

<file path=customXml/itemProps4.xml><?xml version="1.0" encoding="utf-8"?>
<ds:datastoreItem xmlns:ds="http://schemas.openxmlformats.org/officeDocument/2006/customXml" ds:itemID="{B2F1B9E3-3964-4698-BCD1-47C364032A59}">
  <ds:schemaRefs>
    <ds:schemaRef ds:uri="http://schemas.microsoft.com/office/2006/metadata/properties"/>
    <ds:schemaRef ds:uri="http://schemas.microsoft.com/office/infopath/2007/PartnerControls"/>
    <ds:schemaRef ds:uri="bf1260a6-48f8-40ad-a598-05ba93a5fe11"/>
  </ds:schemaRefs>
</ds:datastoreItem>
</file>

<file path=docProps/app.xml><?xml version="1.0" encoding="utf-8"?>
<Properties xmlns="http://schemas.openxmlformats.org/officeDocument/2006/extended-properties" xmlns:vt="http://schemas.openxmlformats.org/officeDocument/2006/docPropsVTypes">
  <Template>Konzeptvorlage_BIT2.dot</Template>
  <TotalTime>0</TotalTime>
  <Pages>316</Pages>
  <Words>68021</Words>
  <Characters>428533</Characters>
  <Application>Microsoft Office Word</Application>
  <DocSecurity>0</DocSecurity>
  <Lines>3571</Lines>
  <Paragraphs>991</Paragraphs>
  <ScaleCrop>false</ScaleCrop>
  <HeadingPairs>
    <vt:vector size="2" baseType="variant">
      <vt:variant>
        <vt:lpstr>Titel</vt:lpstr>
      </vt:variant>
      <vt:variant>
        <vt:i4>1</vt:i4>
      </vt:variant>
    </vt:vector>
  </HeadingPairs>
  <TitlesOfParts>
    <vt:vector size="1" baseType="lpstr">
      <vt:lpstr>Projekthandbuch der Maßnahme</vt:lpstr>
    </vt:vector>
  </TitlesOfParts>
  <Manager>Katja.Helfert@bmi.bund.de</Manager>
  <Company>BMI AG DG I5</Company>
  <LinksUpToDate>false</LinksUpToDate>
  <CharactersWithSpaces>495563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Projekthandbuch der Maßnahme</dc:title>
  <dc:subject/>
  <dc:creator>Benedikt.Stukenkemper@bmi.bund.de;Pascal.Frohn@bmi.bund.de</dc:creator>
  <cp:keywords/>
  <cp:lastModifiedBy>Dominik Jodenschwager</cp:lastModifiedBy>
  <cp:revision>3</cp:revision>
  <cp:lastPrinted>2026-05-05T06:45:00Z</cp:lastPrinted>
  <dcterms:created xsi:type="dcterms:W3CDTF">2026-05-28T06:42:00Z</dcterms:created>
  <dcterms:modified xsi:type="dcterms:W3CDTF">2026-06-01T14:21:00Z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rache">
    <vt:lpwstr>Deutsch</vt:lpwstr>
  </property>
  <property fmtid="{D5CDD505-2E9C-101B-9397-08002B2CF9AE}" pid="3" name="_ReviewCycleID">
    <vt:i4>1516683131</vt:i4>
  </property>
  <property fmtid="{D5CDD505-2E9C-101B-9397-08002B2CF9AE}" pid="4" name="_EmailEntryID">
    <vt:lpwstr>000000006174E0651D48D2119C2D00805FED5F1B07003D10E75128FBB5409B0456818413C7E4000001C200B400002E2B71D852B5074DA681736AF28C86F6001AB33B02B50000</vt:lpwstr>
  </property>
  <property fmtid="{D5CDD505-2E9C-101B-9397-08002B2CF9AE}" pid="5" name="ContentTypeId">
    <vt:lpwstr>0x010100C1452DF09C94CC47941618594B5BFEC4</vt:lpwstr>
  </property>
  <property fmtid="{D5CDD505-2E9C-101B-9397-08002B2CF9AE}" pid="6" name="_ReviewingToolsShownOnce">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y fmtid="{D5CDD505-2E9C-101B-9397-08002B2CF9AE}" pid="13" name="MediaServiceImageTags">
    <vt:lpwstr/>
  </property>
  <property fmtid="{D5CDD505-2E9C-101B-9397-08002B2CF9AE}" pid="14" name="MSIP_Label_c8b63a0c-1abb-4749-ac3b-db2393fe6f5c_Enabled">
    <vt:lpwstr>true</vt:lpwstr>
  </property>
  <property fmtid="{D5CDD505-2E9C-101B-9397-08002B2CF9AE}" pid="15" name="MSIP_Label_c8b63a0c-1abb-4749-ac3b-db2393fe6f5c_SetDate">
    <vt:lpwstr>2026-03-30T06:54:16Z</vt:lpwstr>
  </property>
  <property fmtid="{D5CDD505-2E9C-101B-9397-08002B2CF9AE}" pid="16" name="MSIP_Label_c8b63a0c-1abb-4749-ac3b-db2393fe6f5c_Method">
    <vt:lpwstr>Standard</vt:lpwstr>
  </property>
  <property fmtid="{D5CDD505-2E9C-101B-9397-08002B2CF9AE}" pid="17" name="MSIP_Label_c8b63a0c-1abb-4749-ac3b-db2393fe6f5c_Name">
    <vt:lpwstr>Intern-ohne-Richtlinien</vt:lpwstr>
  </property>
  <property fmtid="{D5CDD505-2E9C-101B-9397-08002B2CF9AE}" pid="18" name="MSIP_Label_c8b63a0c-1abb-4749-ac3b-db2393fe6f5c_SiteId">
    <vt:lpwstr>215a4151-c648-4e92-bac0-0c879d82313a</vt:lpwstr>
  </property>
  <property fmtid="{D5CDD505-2E9C-101B-9397-08002B2CF9AE}" pid="19" name="MSIP_Label_c8b63a0c-1abb-4749-ac3b-db2393fe6f5c_ActionId">
    <vt:lpwstr>a1460bca-9969-46c4-9b8a-0916a53f65d1</vt:lpwstr>
  </property>
  <property fmtid="{D5CDD505-2E9C-101B-9397-08002B2CF9AE}" pid="20" name="MSIP_Label_c8b63a0c-1abb-4749-ac3b-db2393fe6f5c_ContentBits">
    <vt:lpwstr>0</vt:lpwstr>
  </property>
  <property fmtid="{D5CDD505-2E9C-101B-9397-08002B2CF9AE}" pid="21" name="MSIP_Label_c8b63a0c-1abb-4749-ac3b-db2393fe6f5c_Tag">
    <vt:lpwstr>50, 3, 0, 1</vt:lpwstr>
  </property>
</Properties>
</file>